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73517"/>
        <w:docPartObj>
          <w:docPartGallery w:val="Cover Pages"/>
          <w:docPartUnique/>
        </w:docPartObj>
      </w:sdtPr>
      <w:sdtEndPr>
        <w:rPr>
          <w:rFonts w:ascii="Times New Roman" w:eastAsia="Times New Roman" w:hAnsi="Times New Roman" w:cs="Times New Roman"/>
          <w:color w:val="000000"/>
          <w:kern w:val="0"/>
          <w14:ligatures w14:val="none"/>
        </w:rPr>
      </w:sdtEndPr>
      <w:sdtContent>
        <w:p w14:paraId="69E976A6" w14:textId="7C024DE7" w:rsidR="001D3D25" w:rsidRDefault="001D3D25"/>
        <w:p w14:paraId="6DC8560A" w14:textId="450071AB" w:rsidR="001D3D25" w:rsidRDefault="001D3D25">
          <w:pPr>
            <w:rPr>
              <w:rFonts w:ascii="Times New Roman" w:eastAsia="Times New Roman" w:hAnsi="Times New Roman" w:cs="Times New Roman"/>
              <w:color w:val="000000"/>
              <w:kern w:val="0"/>
              <w14:ligatures w14:val="none"/>
            </w:rPr>
          </w:pPr>
          <w:r>
            <w:rPr>
              <w:noProof/>
              <w:lang w:eastAsia="zh-CN"/>
            </w:rPr>
            <mc:AlternateContent>
              <mc:Choice Requires="wps">
                <w:drawing>
                  <wp:anchor distT="0" distB="0" distL="114300" distR="114300" simplePos="0" relativeHeight="251661312" behindDoc="0" locked="0" layoutInCell="1" allowOverlap="1" wp14:anchorId="63C79F9A" wp14:editId="699EF9D1">
                    <wp:simplePos x="0" y="0"/>
                    <wp:positionH relativeFrom="page">
                      <wp:posOffset>1168400</wp:posOffset>
                    </wp:positionH>
                    <wp:positionV relativeFrom="page">
                      <wp:posOffset>8496300</wp:posOffset>
                    </wp:positionV>
                    <wp:extent cx="5753100" cy="713740"/>
                    <wp:effectExtent l="0" t="0" r="0" b="0"/>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713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58B40BC" w14:textId="599FBAE4" w:rsidR="001D3D25" w:rsidRDefault="001D3D25">
                                    <w:pPr>
                                      <w:pStyle w:val="NoSpacing"/>
                                      <w:jc w:val="right"/>
                                      <w:rPr>
                                        <w:caps/>
                                        <w:color w:val="262626" w:themeColor="text1" w:themeTint="D9"/>
                                        <w:sz w:val="28"/>
                                        <w:szCs w:val="28"/>
                                      </w:rPr>
                                    </w:pPr>
                                    <w:r>
                                      <w:rPr>
                                        <w:caps/>
                                        <w:color w:val="262626" w:themeColor="text1" w:themeTint="D9"/>
                                        <w:sz w:val="28"/>
                                        <w:szCs w:val="28"/>
                                      </w:rPr>
                                      <w:t>Zachariah Forbis (2426452)</w:t>
                                    </w:r>
                                  </w:p>
                                </w:sdtContent>
                              </w:sdt>
                              <w:p w14:paraId="5A3F5BF0" w14:textId="71F49F47" w:rsidR="001D3D25" w:rsidRDefault="001D3D2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 at Swansea</w:t>
                                    </w:r>
                                  </w:sdtContent>
                                </w:sdt>
                              </w:p>
                              <w:p w14:paraId="4BB6F8C1" w14:textId="471111EE" w:rsidR="001D3D25" w:rsidRDefault="001D3D2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63C79F9A" id="_x0000_t202" coordsize="21600,21600" o:spt="202" path="m,l,21600r21600,l21600,xe">
                    <v:stroke joinstyle="miter"/>
                    <v:path gradientshapeok="t" o:connecttype="rect"/>
                  </v:shapetype>
                  <v:shape id="Text Box 93" o:spid="_x0000_s1026" type="#_x0000_t202" style="position:absolute;margin-left:92pt;margin-top:669pt;width:453pt;height:56.2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58B40BC" w14:textId="599FBAE4" w:rsidR="001D3D25" w:rsidRDefault="001D3D25">
                              <w:pPr>
                                <w:pStyle w:val="NoSpacing"/>
                                <w:jc w:val="right"/>
                                <w:rPr>
                                  <w:caps/>
                                  <w:color w:val="262626" w:themeColor="text1" w:themeTint="D9"/>
                                  <w:sz w:val="28"/>
                                  <w:szCs w:val="28"/>
                                </w:rPr>
                              </w:pPr>
                              <w:r>
                                <w:rPr>
                                  <w:caps/>
                                  <w:color w:val="262626" w:themeColor="text1" w:themeTint="D9"/>
                                  <w:sz w:val="28"/>
                                  <w:szCs w:val="28"/>
                                </w:rPr>
                                <w:t>Zachariah Forbis (2426452)</w:t>
                              </w:r>
                            </w:p>
                          </w:sdtContent>
                        </w:sdt>
                        <w:p w14:paraId="5A3F5BF0" w14:textId="71F49F47" w:rsidR="001D3D25" w:rsidRDefault="001D3D2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 at Swansea</w:t>
                              </w:r>
                            </w:sdtContent>
                          </w:sdt>
                        </w:p>
                        <w:p w14:paraId="4BB6F8C1" w14:textId="471111EE" w:rsidR="001D3D25" w:rsidRDefault="001D3D2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21C2BE9D" wp14:editId="1FDFE8A4">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4-25T00:00:00Z">
                                    <w:dateFormat w:val="MMMM d, yyyy"/>
                                    <w:lid w:val="en-US"/>
                                    <w:storeMappedDataAs w:val="dateTime"/>
                                    <w:calendar w:val="gregorian"/>
                                  </w:date>
                                </w:sdtPr>
                                <w:sdtContent>
                                  <w:p w14:paraId="39999F91" w14:textId="3C00F066" w:rsidR="001D3D25" w:rsidRDefault="001D3D25">
                                    <w:pPr>
                                      <w:pStyle w:val="NoSpacing"/>
                                      <w:jc w:val="right"/>
                                      <w:rPr>
                                        <w:caps/>
                                        <w:color w:val="0A1D30" w:themeColor="text2" w:themeShade="BF"/>
                                        <w:sz w:val="40"/>
                                        <w:szCs w:val="40"/>
                                      </w:rPr>
                                    </w:pPr>
                                    <w:r>
                                      <w:rPr>
                                        <w:caps/>
                                        <w:color w:val="0A1D30" w:themeColor="text2" w:themeShade="BF"/>
                                        <w:sz w:val="40"/>
                                        <w:szCs w:val="40"/>
                                      </w:rPr>
                                      <w:t>April 25,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1C2BE9D" id="Text Box 9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&#13;&#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4-25T00:00:00Z">
                              <w:dateFormat w:val="MMMM d, yyyy"/>
                              <w:lid w:val="en-US"/>
                              <w:storeMappedDataAs w:val="dateTime"/>
                              <w:calendar w:val="gregorian"/>
                            </w:date>
                          </w:sdtPr>
                          <w:sdtContent>
                            <w:p w14:paraId="39999F91" w14:textId="3C00F066" w:rsidR="001D3D25" w:rsidRDefault="001D3D25">
                              <w:pPr>
                                <w:pStyle w:val="NoSpacing"/>
                                <w:jc w:val="right"/>
                                <w:rPr>
                                  <w:caps/>
                                  <w:color w:val="0A1D30" w:themeColor="text2" w:themeShade="BF"/>
                                  <w:sz w:val="40"/>
                                  <w:szCs w:val="40"/>
                                </w:rPr>
                              </w:pPr>
                              <w:r>
                                <w:rPr>
                                  <w:caps/>
                                  <w:color w:val="0A1D30" w:themeColor="text2" w:themeShade="BF"/>
                                  <w:sz w:val="40"/>
                                  <w:szCs w:val="40"/>
                                </w:rPr>
                                <w:t>April 25, 2025</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295074FB" wp14:editId="3BB7EE3E">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0" b="635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1D38A" w14:textId="375436E8" w:rsidR="001D3D25" w:rsidRDefault="001D3D25">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Strategic Employee DEVELOPMENT AND training programs in contemporary businesses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ACD1D4A" w14:textId="05A6EE96" w:rsidR="001D3D25" w:rsidRDefault="001D3D25">
                                    <w:pPr>
                                      <w:pStyle w:val="NoSpacing"/>
                                      <w:jc w:val="right"/>
                                      <w:rPr>
                                        <w:smallCaps/>
                                        <w:color w:val="0E2841" w:themeColor="text2"/>
                                        <w:sz w:val="36"/>
                                        <w:szCs w:val="36"/>
                                      </w:rPr>
                                    </w:pPr>
                                    <w:r>
                                      <w:rPr>
                                        <w:smallCaps/>
                                        <w:color w:val="0E2841" w:themeColor="text2"/>
                                        <w:sz w:val="36"/>
                                        <w:szCs w:val="36"/>
                                      </w:rPr>
                                      <w:t>BMBM 6023 - Leading and Developing People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95074FB" id="Text Box 95"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4571D38A" w14:textId="375436E8" w:rsidR="001D3D25" w:rsidRDefault="001D3D25">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0A1D30" w:themeColor="text2" w:themeShade="BF"/>
                                  <w:sz w:val="52"/>
                                  <w:szCs w:val="52"/>
                                </w:rPr>
                                <w:t>Strategic Employee DEVELOPMENT AND training programs in contemporary businesses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ACD1D4A" w14:textId="05A6EE96" w:rsidR="001D3D25" w:rsidRDefault="001D3D25">
                              <w:pPr>
                                <w:pStyle w:val="NoSpacing"/>
                                <w:jc w:val="right"/>
                                <w:rPr>
                                  <w:smallCaps/>
                                  <w:color w:val="0E2841" w:themeColor="text2"/>
                                  <w:sz w:val="36"/>
                                  <w:szCs w:val="36"/>
                                </w:rPr>
                              </w:pPr>
                              <w:r>
                                <w:rPr>
                                  <w:smallCaps/>
                                  <w:color w:val="0E2841" w:themeColor="text2"/>
                                  <w:sz w:val="36"/>
                                  <w:szCs w:val="36"/>
                                </w:rPr>
                                <w:t>BMBM 6023 - Leading and Developing People</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5A049C0F" wp14:editId="7DE3DC83">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EE7394D"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Pr>
              <w:rFonts w:ascii="Times New Roman" w:eastAsia="Times New Roman" w:hAnsi="Times New Roman" w:cs="Times New Roman"/>
              <w:color w:val="000000"/>
              <w:kern w:val="0"/>
              <w14:ligatures w14:val="none"/>
            </w:rPr>
            <w:br w:type="page"/>
          </w:r>
        </w:p>
      </w:sdtContent>
    </w:sdt>
    <w:p w14:paraId="25325F5E" w14:textId="5E9DFB8E" w:rsidR="001D3D25" w:rsidRPr="001D3D25" w:rsidRDefault="001D3D25" w:rsidP="001D3D25">
      <w:pPr>
        <w:spacing w:line="600" w:lineRule="auto"/>
        <w:ind w:firstLine="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lastRenderedPageBreak/>
        <w:t xml:space="preserve">Strategic employee development is a key area of need for companies to remain competitive in the current market. Companies are spending as much as ever on employee development, whether that includes employee retention, training, or deployment (Bohne, 2025). Labor shortages continue to be a problem for many industries, with companies struggling to fill positions in the aftermath of COVID (Deliotte UK, 2024) </w:t>
      </w:r>
      <w:proofErr w:type="gramStart"/>
      <w:r w:rsidRPr="001D3D25">
        <w:rPr>
          <w:rFonts w:ascii="Times New Roman" w:eastAsia="Times New Roman" w:hAnsi="Times New Roman" w:cs="Times New Roman"/>
          <w:color w:val="000000"/>
          <w:kern w:val="0"/>
          <w14:ligatures w14:val="none"/>
        </w:rPr>
        <w:t>as a result of</w:t>
      </w:r>
      <w:proofErr w:type="gramEnd"/>
      <w:r w:rsidRPr="001D3D25">
        <w:rPr>
          <w:rFonts w:ascii="Times New Roman" w:eastAsia="Times New Roman" w:hAnsi="Times New Roman" w:cs="Times New Roman"/>
          <w:color w:val="000000"/>
          <w:kern w:val="0"/>
          <w14:ligatures w14:val="none"/>
        </w:rPr>
        <w:t xml:space="preserve"> many factors, including an ageing population, a disconnect between employee desires and employment availability. In part due to shortages, but also due to a need to innovate how companies utilize labor has caused most companies to </w:t>
      </w:r>
      <w:proofErr w:type="gramStart"/>
      <w:r w:rsidRPr="001D3D25">
        <w:rPr>
          <w:rFonts w:ascii="Times New Roman" w:eastAsia="Times New Roman" w:hAnsi="Times New Roman" w:cs="Times New Roman"/>
          <w:color w:val="000000"/>
          <w:kern w:val="0"/>
          <w14:ligatures w14:val="none"/>
        </w:rPr>
        <w:t>implemented</w:t>
      </w:r>
      <w:proofErr w:type="gramEnd"/>
      <w:r w:rsidRPr="001D3D25">
        <w:rPr>
          <w:rFonts w:ascii="Times New Roman" w:eastAsia="Times New Roman" w:hAnsi="Times New Roman" w:cs="Times New Roman"/>
          <w:color w:val="000000"/>
          <w:kern w:val="0"/>
          <w14:ligatures w14:val="none"/>
        </w:rPr>
        <w:t xml:space="preserve"> a more strategic employee development approach to their recruitment, training, and offerings for employees. Examples of this include AT&amp;T’s retraining program (Eaves, n.d.) </w:t>
      </w:r>
      <w:proofErr w:type="gramStart"/>
      <w:r w:rsidRPr="001D3D25">
        <w:rPr>
          <w:rFonts w:ascii="Times New Roman" w:eastAsia="Times New Roman" w:hAnsi="Times New Roman" w:cs="Times New Roman"/>
          <w:color w:val="000000"/>
          <w:kern w:val="0"/>
          <w14:ligatures w14:val="none"/>
        </w:rPr>
        <w:t>called  “</w:t>
      </w:r>
      <w:proofErr w:type="gramEnd"/>
      <w:r w:rsidRPr="001D3D25">
        <w:rPr>
          <w:rFonts w:ascii="Times New Roman" w:eastAsia="Times New Roman" w:hAnsi="Times New Roman" w:cs="Times New Roman"/>
          <w:color w:val="000000"/>
          <w:kern w:val="0"/>
          <w14:ligatures w14:val="none"/>
        </w:rPr>
        <w:t xml:space="preserve">Future Ready”, Amazon’s “Career Choice” program, and Google’s “Googler-to-Googler” (Finelli, 2023) mentorship program. AT&amp;T’s “Future Ready” is a great example of the strategic element of strategic employee development. The program focuses on finding out what skills AT&amp;T employees will need to remain competitive and then focuses the training programs to meet those contemporary needs. Amazon’s “Career Choice” program shows how companies seek to foster a work culture that encourages employees to want to succeed and be a part of that success. The goal of the program is to break the perception of working at Amazon as being a “dead-end” job and instead as a great pathway to further career advancement, whether through Amazon in their own training and development programs or through Amazon paying the employees’ school tuition. By investing in their employees, Amazon </w:t>
      </w:r>
      <w:r w:rsidRPr="001D3D25">
        <w:rPr>
          <w:rFonts w:ascii="Times New Roman" w:eastAsia="Times New Roman" w:hAnsi="Times New Roman" w:cs="Times New Roman"/>
          <w:color w:val="000000"/>
          <w:kern w:val="0"/>
          <w14:ligatures w14:val="none"/>
        </w:rPr>
        <w:lastRenderedPageBreak/>
        <w:t xml:space="preserve">doesn’t just bolster their current employees, but also their future ones by improving the general opinion of working at Amazon and improving the chances that someone chooses to work at Amazon. Google’s broad range of mentorship programs, including the G2G program, are </w:t>
      </w:r>
      <w:proofErr w:type="gramStart"/>
      <w:r w:rsidRPr="001D3D25">
        <w:rPr>
          <w:rFonts w:ascii="Times New Roman" w:eastAsia="Times New Roman" w:hAnsi="Times New Roman" w:cs="Times New Roman"/>
          <w:color w:val="000000"/>
          <w:kern w:val="0"/>
          <w14:ligatures w14:val="none"/>
        </w:rPr>
        <w:t>key way</w:t>
      </w:r>
      <w:proofErr w:type="gramEnd"/>
      <w:r w:rsidRPr="001D3D25">
        <w:rPr>
          <w:rFonts w:ascii="Times New Roman" w:eastAsia="Times New Roman" w:hAnsi="Times New Roman" w:cs="Times New Roman"/>
          <w:color w:val="000000"/>
          <w:kern w:val="0"/>
          <w14:ligatures w14:val="none"/>
        </w:rPr>
        <w:t xml:space="preserve"> they transfer skills to new generations of employees. Utilizing the existing employees’ skills and expertise to train new and existing employees allows Google to future-proof its capabilities as a company in the case of succession situations, as well as more general new employee training. This allows Google to train employees in skills that are immediately relevant and useful, since they will be skills that have been vetted by active and experienced employees. Each of these programs also has drawbacks, as they are often somewhat difficult to implement and even harder to implement effectively and efficiently in the current strained labor market, but that means they are even more crucial. Part of the difficulty of implementing new training programs is their cost, with Statista finding that companies spend on average $1,283 per worker in 2023 (Bohne, 2025). Companies need to use strategic employee development to remain competitive in the current market, and by using modern techniques and technologies, they will be able to meet and even surpass their competitors in the short term and long term. </w:t>
      </w:r>
    </w:p>
    <w:p w14:paraId="188160DC"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ab/>
        <w:t xml:space="preserve">The tech industry is highly competitive and volatile. </w:t>
      </w:r>
      <w:r w:rsidRPr="001D3D25">
        <w:rPr>
          <w:rFonts w:ascii="Times New Roman" w:eastAsia="Times New Roman" w:hAnsi="Times New Roman" w:cs="Times New Roman"/>
          <w:color w:val="191919"/>
          <w:kern w:val="0"/>
          <w:shd w:val="clear" w:color="auto" w:fill="FFFFFF"/>
          <w14:ligatures w14:val="none"/>
        </w:rPr>
        <w:t>Companies that face labor shortages will have “</w:t>
      </w:r>
      <w:r w:rsidRPr="001D3D25">
        <w:rPr>
          <w:rFonts w:ascii="Times New Roman" w:eastAsia="Times New Roman" w:hAnsi="Times New Roman" w:cs="Times New Roman"/>
          <w:color w:val="000000"/>
          <w:kern w:val="0"/>
          <w14:ligatures w14:val="none"/>
        </w:rPr>
        <w:t xml:space="preserve">difficulties which hamper their capacity to satisfy existing demand, to expand production and to innovate” (Causa, 2025). New trends and technologies are equally areas of opportunity and threat as companies rush to adapt. </w:t>
      </w:r>
      <w:proofErr w:type="gramStart"/>
      <w:r w:rsidRPr="001D3D25">
        <w:rPr>
          <w:rFonts w:ascii="Times New Roman" w:eastAsia="Times New Roman" w:hAnsi="Times New Roman" w:cs="Times New Roman"/>
          <w:color w:val="000000"/>
          <w:kern w:val="0"/>
          <w14:ligatures w14:val="none"/>
        </w:rPr>
        <w:t>In order for</w:t>
      </w:r>
      <w:proofErr w:type="gramEnd"/>
      <w:r w:rsidRPr="001D3D25">
        <w:rPr>
          <w:rFonts w:ascii="Times New Roman" w:eastAsia="Times New Roman" w:hAnsi="Times New Roman" w:cs="Times New Roman"/>
          <w:color w:val="000000"/>
          <w:kern w:val="0"/>
          <w14:ligatures w14:val="none"/>
        </w:rPr>
        <w:t xml:space="preserve"> businesses to keep up with trends, </w:t>
      </w:r>
      <w:r w:rsidRPr="001D3D25">
        <w:rPr>
          <w:rFonts w:ascii="Times New Roman" w:eastAsia="Times New Roman" w:hAnsi="Times New Roman" w:cs="Times New Roman"/>
          <w:color w:val="000000"/>
          <w:kern w:val="0"/>
          <w14:ligatures w14:val="none"/>
        </w:rPr>
        <w:lastRenderedPageBreak/>
        <w:t>they need to use data-based training to increase the effectiveness of said programs. Using data has “significant potential for enhancing the quality and effectiveness of training” (Zhang, et al., 2023). In 1876, Alexander Graham Bell invented the telephone, which would become the “foundation of the company that would become AT&amp;T,” (</w:t>
      </w:r>
      <w:r w:rsidRPr="001D3D25">
        <w:rPr>
          <w:rFonts w:ascii="Times New Roman" w:eastAsia="Times New Roman" w:hAnsi="Times New Roman" w:cs="Times New Roman"/>
          <w:i/>
          <w:iCs/>
          <w:color w:val="000000"/>
          <w:kern w:val="0"/>
          <w14:ligatures w14:val="none"/>
        </w:rPr>
        <w:t>History of AT&amp;T Brands</w:t>
      </w:r>
      <w:r w:rsidRPr="001D3D25">
        <w:rPr>
          <w:rFonts w:ascii="Times New Roman" w:eastAsia="Times New Roman" w:hAnsi="Times New Roman" w:cs="Times New Roman"/>
          <w:color w:val="000000"/>
          <w:kern w:val="0"/>
          <w14:ligatures w14:val="none"/>
        </w:rPr>
        <w:t>, 2016). Since then, AT&amp;T has seen the invention of the computer and the internet. Their survival has required adapting to current technology. One of their current initiatives that contributes to their success is the implementation of training and development programs, which allow their employees’ skills to keep up with the rapidly evolving work environment in which AT&amp;T operates. Sally Eaves of AT&amp;T Business describes how, recently, with the pandemic that the nature of how people work has fundamentally changed. She writes that the workplace has evolved far past the “</w:t>
      </w:r>
      <w:proofErr w:type="spellStart"/>
      <w:r w:rsidRPr="001D3D25">
        <w:rPr>
          <w:rFonts w:ascii="Times New Roman" w:eastAsia="Times New Roman" w:hAnsi="Times New Roman" w:cs="Times New Roman"/>
          <w:color w:val="000000"/>
          <w:kern w:val="0"/>
          <w14:ligatures w14:val="none"/>
        </w:rPr>
        <w:t>Taylorist</w:t>
      </w:r>
      <w:proofErr w:type="spellEnd"/>
      <w:r w:rsidRPr="001D3D25">
        <w:rPr>
          <w:rFonts w:ascii="Times New Roman" w:eastAsia="Times New Roman" w:hAnsi="Times New Roman" w:cs="Times New Roman"/>
          <w:color w:val="000000"/>
          <w:kern w:val="0"/>
          <w14:ligatures w14:val="none"/>
        </w:rPr>
        <w:t xml:space="preserve"> Office of 1900, which focused on efficiency and organization, with a production line style” to what she describes as “</w:t>
      </w:r>
      <w:r w:rsidRPr="001D3D25">
        <w:rPr>
          <w:rFonts w:ascii="Times New Roman" w:eastAsia="Times New Roman" w:hAnsi="Times New Roman" w:cs="Times New Roman"/>
          <w:color w:val="191919"/>
          <w:kern w:val="0"/>
          <w:shd w:val="clear" w:color="auto" w:fill="FFFFFF"/>
          <w14:ligatures w14:val="none"/>
        </w:rPr>
        <w:t xml:space="preserve">a balanced, collaborative, interactive, and social hub with dedicated quiet spaces” (Eaves, n.d.). Work has progressed past building something from a set of instructions to finding ways to enable employees to invent new instructions entirely on the fly. AT&amp;T has tackled this by investing heavily in employee training and development. </w:t>
      </w:r>
      <w:r w:rsidRPr="001D3D25">
        <w:rPr>
          <w:rFonts w:ascii="Times New Roman" w:eastAsia="Times New Roman" w:hAnsi="Times New Roman" w:cs="Times New Roman"/>
          <w:color w:val="000000"/>
          <w:kern w:val="0"/>
          <w14:ligatures w14:val="none"/>
        </w:rPr>
        <w:t xml:space="preserve">They use data to identify key areas they need to grow within, including specific skills they lack that they feel will be key in their future strategic goals. </w:t>
      </w:r>
      <w:r w:rsidRPr="001D3D25">
        <w:rPr>
          <w:rFonts w:ascii="Times New Roman" w:eastAsia="Times New Roman" w:hAnsi="Times New Roman" w:cs="Times New Roman"/>
          <w:color w:val="191919"/>
          <w:kern w:val="0"/>
          <w:shd w:val="clear" w:color="auto" w:fill="FFFFFF"/>
          <w14:ligatures w14:val="none"/>
        </w:rPr>
        <w:t xml:space="preserve">Their “Future Ready” program seeks to ambitiously retrain and redevelop close to 100,000 employees with relevant technological skills that they have found lacking and necessary in their current market (Kerr, 2019). This reflects the necessity for </w:t>
      </w:r>
      <w:r w:rsidRPr="001D3D25">
        <w:rPr>
          <w:rFonts w:ascii="Times New Roman" w:eastAsia="Times New Roman" w:hAnsi="Times New Roman" w:cs="Times New Roman"/>
          <w:color w:val="191919"/>
          <w:kern w:val="0"/>
          <w:shd w:val="clear" w:color="auto" w:fill="FFFFFF"/>
          <w14:ligatures w14:val="none"/>
        </w:rPr>
        <w:lastRenderedPageBreak/>
        <w:t>companies to implement a culture of learning and upskilling, and not just training programs. Employees need to not only feel capable but also encouraged and incentivized to grow. While AT&amp;T’s program focuses on the skillset side of development, Amazon faces a different issue, with their “Career Choice” program meant to improve people’s opinion of Amazon from a dead-end job to a job that can facilitate and even accelerate employee growth either within Amazon or outside it.</w:t>
      </w:r>
    </w:p>
    <w:p w14:paraId="366D84E1"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191919"/>
          <w:kern w:val="0"/>
          <w:shd w:val="clear" w:color="auto" w:fill="FFFFFF"/>
          <w14:ligatures w14:val="none"/>
        </w:rPr>
        <w:tab/>
        <w:t>A highly important part of a learning culture is that employees feel both that they belong and that they are valued. Amazon has and is currently struggling to foster a positive work environment. There are many reports of poor work conditions, with Gutelius and Pinto of the University of Illinois finding that 41% of workers in Amazon warehouses reported being injured while working (Gutelius &amp; Pinto, 2023). They also found that 52% of employees felt burned out at Amazon. This is not how companies incentivize employees to work for them. Boston Consulting Company found that employees who felt they belonged were 2.4 times less likely to quit (</w:t>
      </w:r>
      <w:r w:rsidRPr="001D3D25">
        <w:rPr>
          <w:rFonts w:ascii="Times New Roman" w:eastAsia="Times New Roman" w:hAnsi="Times New Roman" w:cs="Times New Roman"/>
          <w:i/>
          <w:iCs/>
          <w:color w:val="000000"/>
          <w:kern w:val="0"/>
          <w14:ligatures w14:val="none"/>
        </w:rPr>
        <w:t>Diversity, inclusion, and belonging in the Workplace</w:t>
      </w:r>
      <w:r w:rsidRPr="001D3D25">
        <w:rPr>
          <w:rFonts w:ascii="Times New Roman" w:eastAsia="Times New Roman" w:hAnsi="Times New Roman" w:cs="Times New Roman"/>
          <w:color w:val="000000"/>
          <w:kern w:val="0"/>
          <w14:ligatures w14:val="none"/>
        </w:rPr>
        <w:t xml:space="preserve">, n.d.). Amazon is seeking to change this perception of their work environment. In 2019, they </w:t>
      </w:r>
      <w:proofErr w:type="gramStart"/>
      <w:r w:rsidRPr="001D3D25">
        <w:rPr>
          <w:rFonts w:ascii="Times New Roman" w:eastAsia="Times New Roman" w:hAnsi="Times New Roman" w:cs="Times New Roman"/>
          <w:color w:val="000000"/>
          <w:kern w:val="0"/>
          <w14:ligatures w14:val="none"/>
        </w:rPr>
        <w:t>announced</w:t>
      </w:r>
      <w:proofErr w:type="gramEnd"/>
      <w:r w:rsidRPr="001D3D25">
        <w:rPr>
          <w:rFonts w:ascii="Times New Roman" w:eastAsia="Times New Roman" w:hAnsi="Times New Roman" w:cs="Times New Roman"/>
          <w:color w:val="000000"/>
          <w:kern w:val="0"/>
          <w14:ligatures w14:val="none"/>
        </w:rPr>
        <w:t xml:space="preserve"> “Upskilling 2025,” an ambitious program that has them investing $700m to “retrain 100,000 U.S. employees by 2025” and includes a pathway for employees making $15 an hour to become data technicians and make $30 (Schiemann &amp; Schiemann, 2019). The purpose of these training programs is to maintain and sustain their employees even as the nature of their business changes with the implementation of </w:t>
      </w:r>
      <w:r w:rsidRPr="001D3D25">
        <w:rPr>
          <w:rFonts w:ascii="Times New Roman" w:eastAsia="Times New Roman" w:hAnsi="Times New Roman" w:cs="Times New Roman"/>
          <w:color w:val="000000"/>
          <w:kern w:val="0"/>
          <w14:ligatures w14:val="none"/>
        </w:rPr>
        <w:lastRenderedPageBreak/>
        <w:t>robotics and other cutting-edge technologies. A report by McKinsey found that out of 12,000 employees surveyed from across the world that 41% of employees cited a lack of upward mobility as the largest reason why they quit their jobs (Smet, et al., 2022). Rachel Bourque of Kaplan North America writes that “helping employees advance their careers through upskilling, and other support, even as it recognizes that while some will stay and advance into new roles, others may wind up somewhere else. It may seem the opposite of what businesses should be trying to do, but it’s the only way to create truly worthwhile education programs and attract top tier talent” (Bourque, 2022). The reason this can help a company like Amazon is that if an employee uses their tuition program or another training program and still ends up at a company other than Amazon, then it isn’t a total loss for Amazon. This is because the employee will have a far more positive view of the company and will be more likely to work there in the future, and to encourage people within their circle that Amazon invests in its employees and values them, even if they move on from Amazon in the future. This will encourage a culture of development and self-improvement that will bleed into every aspect of the company. The downside of this strategy will be that it is difficult to measure its benefits. While one could survey employee satisfaction and point to that, it is hard to assess which programs have influenced employee perception and to what degree, and “convincing the board of the tangible value of learning is far from a given” (</w:t>
      </w:r>
      <w:r w:rsidRPr="001D3D25">
        <w:rPr>
          <w:rFonts w:ascii="Times New Roman" w:eastAsia="Times New Roman" w:hAnsi="Times New Roman" w:cs="Times New Roman"/>
          <w:i/>
          <w:iCs/>
          <w:color w:val="000000"/>
          <w:kern w:val="0"/>
          <w14:ligatures w14:val="none"/>
        </w:rPr>
        <w:t>If you can’t measure the impact of learning, why bother? here’s how to link it to business success</w:t>
      </w:r>
      <w:r w:rsidRPr="001D3D25">
        <w:rPr>
          <w:rFonts w:ascii="Times New Roman" w:eastAsia="Times New Roman" w:hAnsi="Times New Roman" w:cs="Times New Roman"/>
          <w:color w:val="000000"/>
          <w:kern w:val="0"/>
          <w14:ligatures w14:val="none"/>
        </w:rPr>
        <w:t xml:space="preserve">, 2024). Another company that has invested heavily in a learning culture is </w:t>
      </w:r>
      <w:r w:rsidRPr="001D3D25">
        <w:rPr>
          <w:rFonts w:ascii="Times New Roman" w:eastAsia="Times New Roman" w:hAnsi="Times New Roman" w:cs="Times New Roman"/>
          <w:color w:val="000000"/>
          <w:kern w:val="0"/>
          <w14:ligatures w14:val="none"/>
        </w:rPr>
        <w:lastRenderedPageBreak/>
        <w:t>Google, and a major part of that is their utilization of mentorship programs meant to close the gap between skills possessed and skills needed to remain competitive.</w:t>
      </w:r>
    </w:p>
    <w:p w14:paraId="228F84FB"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ab/>
        <w:t>A 2023 McKinsey report discussed how companies that invest in their employees keep them and can potentially become “superstars” that make over $1billion in profit (</w:t>
      </w:r>
      <w:proofErr w:type="spellStart"/>
      <w:r w:rsidRPr="001D3D25">
        <w:rPr>
          <w:rFonts w:ascii="Times New Roman" w:eastAsia="Times New Roman" w:hAnsi="Times New Roman" w:cs="Times New Roman"/>
          <w:color w:val="000000"/>
          <w:kern w:val="0"/>
          <w14:ligatures w14:val="none"/>
        </w:rPr>
        <w:t>Madgavkar</w:t>
      </w:r>
      <w:proofErr w:type="spellEnd"/>
      <w:r w:rsidRPr="001D3D25">
        <w:rPr>
          <w:rFonts w:ascii="Times New Roman" w:eastAsia="Times New Roman" w:hAnsi="Times New Roman" w:cs="Times New Roman"/>
          <w:color w:val="000000"/>
          <w:kern w:val="0"/>
          <w14:ligatures w14:val="none"/>
        </w:rPr>
        <w:t>, et al., 2023). This shows how using employee development strategically can improve a company’s ability to earn more profit and not only meet objectives but exceed them. One company that has exemplified this overachiever attitude is Google. Google does this through fostering an innovative and adaptive company culture (</w:t>
      </w:r>
      <w:proofErr w:type="spellStart"/>
      <w:r w:rsidRPr="001D3D25">
        <w:rPr>
          <w:rFonts w:ascii="Times New Roman" w:eastAsia="Times New Roman" w:hAnsi="Times New Roman" w:cs="Times New Roman"/>
          <w:color w:val="000000"/>
          <w:kern w:val="0"/>
          <w14:ligatures w14:val="none"/>
        </w:rPr>
        <w:t>Zulfan</w:t>
      </w:r>
      <w:proofErr w:type="spellEnd"/>
      <w:r w:rsidRPr="001D3D25">
        <w:rPr>
          <w:rFonts w:ascii="Times New Roman" w:eastAsia="Times New Roman" w:hAnsi="Times New Roman" w:cs="Times New Roman"/>
          <w:color w:val="000000"/>
          <w:kern w:val="0"/>
          <w14:ligatures w14:val="none"/>
        </w:rPr>
        <w:t>, 2020). They then pass that culture on to new employees through extensive mentorship programs, including for new employees (or Nooglers), prospective employees through online training programs meant to recruit employees, and programs for more senior and experienced employees to plug skill gaps (</w:t>
      </w:r>
      <w:proofErr w:type="spellStart"/>
      <w:r w:rsidRPr="001D3D25">
        <w:rPr>
          <w:rFonts w:ascii="Times New Roman" w:eastAsia="Times New Roman" w:hAnsi="Times New Roman" w:cs="Times New Roman"/>
          <w:color w:val="000000"/>
          <w:kern w:val="0"/>
          <w14:ligatures w14:val="none"/>
        </w:rPr>
        <w:t>Saraev</w:t>
      </w:r>
      <w:proofErr w:type="spellEnd"/>
      <w:r w:rsidRPr="001D3D25">
        <w:rPr>
          <w:rFonts w:ascii="Times New Roman" w:eastAsia="Times New Roman" w:hAnsi="Times New Roman" w:cs="Times New Roman"/>
          <w:color w:val="000000"/>
          <w:kern w:val="0"/>
          <w14:ligatures w14:val="none"/>
        </w:rPr>
        <w:t>, 2023). One study found that mentorship programs provided “a small but significant advantage</w:t>
      </w:r>
      <w:r w:rsidRPr="001D3D25">
        <w:rPr>
          <w:rFonts w:ascii="Times New Roman" w:eastAsia="Times New Roman" w:hAnsi="Times New Roman" w:cs="Times New Roman"/>
          <w:color w:val="1F1F1F"/>
          <w:kern w:val="0"/>
          <w14:ligatures w14:val="none"/>
        </w:rPr>
        <w:t>” (Underhill, 2006) to mentees. Mentorship programs provide employees with a sense of connection and community within an organization (Dennison, 2023). This is a key area of importance for a company like Google, which has many hybrid and work-from-home employees who may feel a disconnect from the company. Mentorship programs, as seen by the literature given, are a massive positive for companies. This shows in Google, which Glassdoor has ranked as #38 of the best places to work (</w:t>
      </w:r>
      <w:r w:rsidRPr="001D3D25">
        <w:rPr>
          <w:rFonts w:ascii="Times New Roman" w:eastAsia="Times New Roman" w:hAnsi="Times New Roman" w:cs="Times New Roman"/>
          <w:i/>
          <w:iCs/>
          <w:color w:val="000000"/>
          <w:kern w:val="0"/>
          <w14:ligatures w14:val="none"/>
        </w:rPr>
        <w:t>Best places to work</w:t>
      </w:r>
      <w:r w:rsidRPr="001D3D25">
        <w:rPr>
          <w:rFonts w:ascii="Times New Roman" w:eastAsia="Times New Roman" w:hAnsi="Times New Roman" w:cs="Times New Roman"/>
          <w:color w:val="000000"/>
          <w:kern w:val="0"/>
          <w14:ligatures w14:val="none"/>
        </w:rPr>
        <w:t xml:space="preserve">, 2024). Google is just one company that has effectively implemented mentorship programs to the benefit of its employees and the </w:t>
      </w:r>
      <w:proofErr w:type="gramStart"/>
      <w:r w:rsidRPr="001D3D25">
        <w:rPr>
          <w:rFonts w:ascii="Times New Roman" w:eastAsia="Times New Roman" w:hAnsi="Times New Roman" w:cs="Times New Roman"/>
          <w:color w:val="000000"/>
          <w:kern w:val="0"/>
          <w14:ligatures w14:val="none"/>
        </w:rPr>
        <w:lastRenderedPageBreak/>
        <w:t>organization as a whole</w:t>
      </w:r>
      <w:proofErr w:type="gramEnd"/>
      <w:r w:rsidRPr="001D3D25">
        <w:rPr>
          <w:rFonts w:ascii="Times New Roman" w:eastAsia="Times New Roman" w:hAnsi="Times New Roman" w:cs="Times New Roman"/>
          <w:color w:val="000000"/>
          <w:kern w:val="0"/>
          <w14:ligatures w14:val="none"/>
        </w:rPr>
        <w:t xml:space="preserve">. These programs are not a one-stop solution to L&amp;D, though, as a broad and data-driven approach is required to identify strategic objectives and effectively utilize human capital to not only survive in the current market but </w:t>
      </w:r>
      <w:r w:rsidRPr="001D3D25">
        <w:rPr>
          <w:rFonts w:ascii="Times New Roman" w:eastAsia="Times New Roman" w:hAnsi="Times New Roman" w:cs="Times New Roman"/>
          <w:i/>
          <w:iCs/>
          <w:color w:val="000000"/>
          <w:kern w:val="0"/>
          <w14:ligatures w14:val="none"/>
        </w:rPr>
        <w:t>thrive</w:t>
      </w:r>
      <w:r w:rsidRPr="001D3D25">
        <w:rPr>
          <w:rFonts w:ascii="Times New Roman" w:eastAsia="Times New Roman" w:hAnsi="Times New Roman" w:cs="Times New Roman"/>
          <w:color w:val="000000"/>
          <w:kern w:val="0"/>
          <w14:ligatures w14:val="none"/>
        </w:rPr>
        <w:t>.</w:t>
      </w:r>
    </w:p>
    <w:p w14:paraId="76ED5178"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ab/>
        <w:t xml:space="preserve">Strategic employee development is crucial for businesses to remain competitive. Companies such as Google, Amazon, and AT&amp;T are investing heavily in potentially risky L&amp;D programs meant to improve employees’ real skills, learning ability, and perception of their employers to encourage them not to quit. In addition to growing competition amongst companies for an already limited, highly specialized workforce, there is a greater trend of demographic decline. In 1968, Paul Ehrlich published a book titled </w:t>
      </w:r>
      <w:r w:rsidRPr="001D3D25">
        <w:rPr>
          <w:rFonts w:ascii="Times New Roman" w:eastAsia="Times New Roman" w:hAnsi="Times New Roman" w:cs="Times New Roman"/>
          <w:i/>
          <w:iCs/>
          <w:color w:val="000000"/>
          <w:kern w:val="0"/>
          <w14:ligatures w14:val="none"/>
        </w:rPr>
        <w:t>The Population Bomb,</w:t>
      </w:r>
      <w:r w:rsidRPr="001D3D25">
        <w:rPr>
          <w:rFonts w:ascii="Times New Roman" w:eastAsia="Times New Roman" w:hAnsi="Times New Roman" w:cs="Times New Roman"/>
          <w:color w:val="000000"/>
          <w:kern w:val="0"/>
          <w14:ligatures w14:val="none"/>
        </w:rPr>
        <w:t xml:space="preserve"> which predicted the earth’s population would approach infinity by 2026 (Lewis-Kraus, 2025). Shockingly, Ehrlich was a little off. Population growth is </w:t>
      </w:r>
      <w:proofErr w:type="gramStart"/>
      <w:r w:rsidRPr="001D3D25">
        <w:rPr>
          <w:rFonts w:ascii="Times New Roman" w:eastAsia="Times New Roman" w:hAnsi="Times New Roman" w:cs="Times New Roman"/>
          <w:color w:val="000000"/>
          <w:kern w:val="0"/>
          <w14:ligatures w14:val="none"/>
        </w:rPr>
        <w:t>actually in</w:t>
      </w:r>
      <w:proofErr w:type="gramEnd"/>
      <w:r w:rsidRPr="001D3D25">
        <w:rPr>
          <w:rFonts w:ascii="Times New Roman" w:eastAsia="Times New Roman" w:hAnsi="Times New Roman" w:cs="Times New Roman"/>
          <w:color w:val="000000"/>
          <w:kern w:val="0"/>
          <w14:ligatures w14:val="none"/>
        </w:rPr>
        <w:t xml:space="preserve"> question in many areas, with the replacement rate (there needs to be approximately 2.2 births per 2 people to maintain the current population) falling in many countries far below the needed amount to keep the population even. Many countries, including Poland, Hungary, Korea, and many others, are enacting aggressive pro-natal policies to try and keep their demographic pyramids from collapsing (Stone, 2020). So, in addition to the ever-evolving arms race of obtaining, training, and keeping highly skilled and technical workers, companies will also have to contend with a greater trend of fewer workers entering the workforce than those who are retiring. </w:t>
      </w:r>
      <w:proofErr w:type="gramStart"/>
      <w:r w:rsidRPr="001D3D25">
        <w:rPr>
          <w:rFonts w:ascii="Times New Roman" w:eastAsia="Times New Roman" w:hAnsi="Times New Roman" w:cs="Times New Roman"/>
          <w:color w:val="000000"/>
          <w:kern w:val="0"/>
          <w14:ligatures w14:val="none"/>
        </w:rPr>
        <w:t>All of</w:t>
      </w:r>
      <w:proofErr w:type="gramEnd"/>
      <w:r w:rsidRPr="001D3D25">
        <w:rPr>
          <w:rFonts w:ascii="Times New Roman" w:eastAsia="Times New Roman" w:hAnsi="Times New Roman" w:cs="Times New Roman"/>
          <w:color w:val="000000"/>
          <w:kern w:val="0"/>
          <w14:ligatures w14:val="none"/>
        </w:rPr>
        <w:t xml:space="preserve"> these factors mean that strategic employee development could not be any more important to every company’s long-term </w:t>
      </w:r>
      <w:r w:rsidRPr="001D3D25">
        <w:rPr>
          <w:rFonts w:ascii="Times New Roman" w:eastAsia="Times New Roman" w:hAnsi="Times New Roman" w:cs="Times New Roman"/>
          <w:color w:val="000000"/>
          <w:kern w:val="0"/>
          <w14:ligatures w14:val="none"/>
        </w:rPr>
        <w:lastRenderedPageBreak/>
        <w:t>sustainable competitive advantage. Thankfully, companies have many avenues to train and attract employees, including mentorship programs that improve employee engagement, programs that foster a positive learning work environment, and using data and long-term planning to target specific skills to develop within a company.</w:t>
      </w:r>
    </w:p>
    <w:p w14:paraId="095B62F5"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11EFF5F2"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3DBB0D72"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4BFFA1A9"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28E9A2AB"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26123E88"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24F5BB07" w14:textId="77777777" w:rsidR="001D3D25" w:rsidRPr="001D3D25"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0214CA4C" w14:textId="74BFE6CC" w:rsidR="00A65AE9" w:rsidRDefault="001D3D25" w:rsidP="001D3D25">
      <w:pPr>
        <w:spacing w:line="600" w:lineRule="auto"/>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w:t>
      </w:r>
    </w:p>
    <w:p w14:paraId="68147B02" w14:textId="60916B93" w:rsidR="001D3D25" w:rsidRPr="001D3D25" w:rsidRDefault="00A65AE9" w:rsidP="00A65AE9">
      <w:pP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br w:type="page"/>
      </w:r>
    </w:p>
    <w:p w14:paraId="72A17569" w14:textId="550A0519" w:rsidR="001D3D25" w:rsidRPr="001D3D25" w:rsidRDefault="00A65AE9" w:rsidP="001D3D25">
      <w:pPr>
        <w:spacing w:line="60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i/>
          <w:iCs/>
          <w:color w:val="000000"/>
          <w:kern w:val="0"/>
          <w14:ligatures w14:val="none"/>
        </w:rPr>
        <w:lastRenderedPageBreak/>
        <w:t>References</w:t>
      </w:r>
    </w:p>
    <w:p w14:paraId="37223901"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i/>
          <w:iCs/>
          <w:color w:val="000000"/>
          <w:kern w:val="0"/>
          <w14:ligatures w14:val="none"/>
        </w:rPr>
        <w:t>2024 global workforce trends: Deloitte UK</w:t>
      </w:r>
      <w:r w:rsidRPr="001D3D25">
        <w:rPr>
          <w:rFonts w:ascii="Times New Roman" w:eastAsia="Times New Roman" w:hAnsi="Times New Roman" w:cs="Times New Roman"/>
          <w:color w:val="000000"/>
          <w:kern w:val="0"/>
          <w14:ligatures w14:val="none"/>
        </w:rPr>
        <w:t xml:space="preserve"> (2024) </w:t>
      </w:r>
      <w:r w:rsidRPr="001D3D25">
        <w:rPr>
          <w:rFonts w:ascii="Times New Roman" w:eastAsia="Times New Roman" w:hAnsi="Times New Roman" w:cs="Times New Roman"/>
          <w:i/>
          <w:iCs/>
          <w:color w:val="000000"/>
          <w:kern w:val="0"/>
          <w14:ligatures w14:val="none"/>
        </w:rPr>
        <w:t>Deloitte United Kingdom</w:t>
      </w:r>
      <w:r w:rsidRPr="001D3D25">
        <w:rPr>
          <w:rFonts w:ascii="Times New Roman" w:eastAsia="Times New Roman" w:hAnsi="Times New Roman" w:cs="Times New Roman"/>
          <w:color w:val="000000"/>
          <w:kern w:val="0"/>
          <w14:ligatures w14:val="none"/>
        </w:rPr>
        <w:t>. Available at: https://www.deloitte.com/uk/en/services/tax/research/2024-global-workforce-trends.html (Accessed: 25 April 2025). </w:t>
      </w:r>
    </w:p>
    <w:p w14:paraId="36F1AF82"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i/>
          <w:iCs/>
          <w:color w:val="000000"/>
          <w:kern w:val="0"/>
          <w14:ligatures w14:val="none"/>
        </w:rPr>
        <w:t>Best places to work 2024 | Glassdoor</w:t>
      </w:r>
      <w:r w:rsidRPr="001D3D25">
        <w:rPr>
          <w:rFonts w:ascii="Times New Roman" w:eastAsia="Times New Roman" w:hAnsi="Times New Roman" w:cs="Times New Roman"/>
          <w:color w:val="000000"/>
          <w:kern w:val="0"/>
          <w14:ligatures w14:val="none"/>
        </w:rPr>
        <w:t xml:space="preserve"> (2024) </w:t>
      </w:r>
      <w:r w:rsidRPr="001D3D25">
        <w:rPr>
          <w:rFonts w:ascii="Times New Roman" w:eastAsia="Times New Roman" w:hAnsi="Times New Roman" w:cs="Times New Roman"/>
          <w:i/>
          <w:iCs/>
          <w:color w:val="000000"/>
          <w:kern w:val="0"/>
          <w14:ligatures w14:val="none"/>
        </w:rPr>
        <w:t>Glassdoor</w:t>
      </w:r>
      <w:r w:rsidRPr="001D3D25">
        <w:rPr>
          <w:rFonts w:ascii="Times New Roman" w:eastAsia="Times New Roman" w:hAnsi="Times New Roman" w:cs="Times New Roman"/>
          <w:color w:val="000000"/>
          <w:kern w:val="0"/>
          <w14:ligatures w14:val="none"/>
        </w:rPr>
        <w:t>. Available at: https://www.glassdoor.com/Award/Best-Places-to-Work-LST_KQ0,19.htm (Accessed: 25 April 2025). </w:t>
      </w:r>
    </w:p>
    <w:p w14:paraId="70E6E763"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Bohne, R. (2025) </w:t>
      </w:r>
      <w:r w:rsidRPr="001D3D25">
        <w:rPr>
          <w:rFonts w:ascii="Times New Roman" w:eastAsia="Times New Roman" w:hAnsi="Times New Roman" w:cs="Times New Roman"/>
          <w:i/>
          <w:iCs/>
          <w:color w:val="000000"/>
          <w:kern w:val="0"/>
          <w14:ligatures w14:val="none"/>
        </w:rPr>
        <w:t>Average spend on learning and development per employee worldwide 2008-2023</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Statista</w:t>
      </w:r>
      <w:r w:rsidRPr="001D3D25">
        <w:rPr>
          <w:rFonts w:ascii="Times New Roman" w:eastAsia="Times New Roman" w:hAnsi="Times New Roman" w:cs="Times New Roman"/>
          <w:color w:val="000000"/>
          <w:kern w:val="0"/>
          <w14:ligatures w14:val="none"/>
        </w:rPr>
        <w:t>. Available at: https://www.statista.com/statistics/738519/workplace-training-spending-per-employee/ (Accessed: 25 April 2025). </w:t>
      </w:r>
    </w:p>
    <w:p w14:paraId="6547C702"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Bourque, R. (2022) </w:t>
      </w:r>
      <w:r w:rsidRPr="001D3D25">
        <w:rPr>
          <w:rFonts w:ascii="Times New Roman" w:eastAsia="Times New Roman" w:hAnsi="Times New Roman" w:cs="Times New Roman"/>
          <w:i/>
          <w:iCs/>
          <w:color w:val="000000"/>
          <w:kern w:val="0"/>
          <w14:ligatures w14:val="none"/>
        </w:rPr>
        <w:t>What employers can learn from Amazon’s Career Choice Program</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Kaplan.com</w:t>
      </w:r>
      <w:r w:rsidRPr="001D3D25">
        <w:rPr>
          <w:rFonts w:ascii="Times New Roman" w:eastAsia="Times New Roman" w:hAnsi="Times New Roman" w:cs="Times New Roman"/>
          <w:color w:val="000000"/>
          <w:kern w:val="0"/>
          <w14:ligatures w14:val="none"/>
        </w:rPr>
        <w:t>. Available at: https://kaplan.com/about/trends-insights/what-employers-can-learn-from-amazons-career-choice-program (Accessed: 25 April 2025).</w:t>
      </w:r>
    </w:p>
    <w:p w14:paraId="0DAA9649"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Causa, O. et al. (2025) ‘Labour shortages and labour market inequalities’, OECD Economic Department working papers [Preprint]. Available at: https://doi.org/10.1787/14e62ec0-en. (Accessed: 25 April 2025). </w:t>
      </w:r>
    </w:p>
    <w:p w14:paraId="645419FA"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lastRenderedPageBreak/>
        <w:t xml:space="preserve">Dennison, K. (2023) </w:t>
      </w:r>
      <w:r w:rsidRPr="001D3D25">
        <w:rPr>
          <w:rFonts w:ascii="Times New Roman" w:eastAsia="Times New Roman" w:hAnsi="Times New Roman" w:cs="Times New Roman"/>
          <w:i/>
          <w:iCs/>
          <w:color w:val="000000"/>
          <w:kern w:val="0"/>
          <w14:ligatures w14:val="none"/>
        </w:rPr>
        <w:t xml:space="preserve">The Power </w:t>
      </w:r>
      <w:proofErr w:type="gramStart"/>
      <w:r w:rsidRPr="001D3D25">
        <w:rPr>
          <w:rFonts w:ascii="Times New Roman" w:eastAsia="Times New Roman" w:hAnsi="Times New Roman" w:cs="Times New Roman"/>
          <w:i/>
          <w:iCs/>
          <w:color w:val="000000"/>
          <w:kern w:val="0"/>
          <w14:ligatures w14:val="none"/>
        </w:rPr>
        <w:t>Of</w:t>
      </w:r>
      <w:proofErr w:type="gramEnd"/>
      <w:r w:rsidRPr="001D3D25">
        <w:rPr>
          <w:rFonts w:ascii="Times New Roman" w:eastAsia="Times New Roman" w:hAnsi="Times New Roman" w:cs="Times New Roman"/>
          <w:i/>
          <w:iCs/>
          <w:color w:val="000000"/>
          <w:kern w:val="0"/>
          <w14:ligatures w14:val="none"/>
        </w:rPr>
        <w:t xml:space="preserve"> Mentorship: How Mentors Can Help Employees Grow </w:t>
      </w:r>
      <w:proofErr w:type="gramStart"/>
      <w:r w:rsidRPr="001D3D25">
        <w:rPr>
          <w:rFonts w:ascii="Times New Roman" w:eastAsia="Times New Roman" w:hAnsi="Times New Roman" w:cs="Times New Roman"/>
          <w:i/>
          <w:iCs/>
          <w:color w:val="000000"/>
          <w:kern w:val="0"/>
          <w14:ligatures w14:val="none"/>
        </w:rPr>
        <w:t>And</w:t>
      </w:r>
      <w:proofErr w:type="gramEnd"/>
      <w:r w:rsidRPr="001D3D25">
        <w:rPr>
          <w:rFonts w:ascii="Times New Roman" w:eastAsia="Times New Roman" w:hAnsi="Times New Roman" w:cs="Times New Roman"/>
          <w:i/>
          <w:iCs/>
          <w:color w:val="000000"/>
          <w:kern w:val="0"/>
          <w14:ligatures w14:val="none"/>
        </w:rPr>
        <w:t xml:space="preserve"> Succeed</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Forbes.com</w:t>
      </w:r>
      <w:r w:rsidRPr="001D3D25">
        <w:rPr>
          <w:rFonts w:ascii="Times New Roman" w:eastAsia="Times New Roman" w:hAnsi="Times New Roman" w:cs="Times New Roman"/>
          <w:color w:val="000000"/>
          <w:kern w:val="0"/>
          <w14:ligatures w14:val="none"/>
        </w:rPr>
        <w:t>. Available at: https://www.forbes.com/sites/karadennison/2023/03/27/the-power-of-mentorship-how-mentors-can-help-employees-grow-and-succeed/ (Accessed: 25 April 2025). </w:t>
      </w:r>
    </w:p>
    <w:p w14:paraId="09757326"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i/>
          <w:iCs/>
          <w:color w:val="000000"/>
          <w:kern w:val="0"/>
          <w14:ligatures w14:val="none"/>
        </w:rPr>
        <w:t>Diversity, inclusion, and belonging in the Workplace</w:t>
      </w:r>
      <w:r w:rsidRPr="001D3D25">
        <w:rPr>
          <w:rFonts w:ascii="Times New Roman" w:eastAsia="Times New Roman" w:hAnsi="Times New Roman" w:cs="Times New Roman"/>
          <w:color w:val="000000"/>
          <w:kern w:val="0"/>
          <w14:ligatures w14:val="none"/>
        </w:rPr>
        <w:t xml:space="preserve"> (no date) </w:t>
      </w:r>
      <w:r w:rsidRPr="001D3D25">
        <w:rPr>
          <w:rFonts w:ascii="Times New Roman" w:eastAsia="Times New Roman" w:hAnsi="Times New Roman" w:cs="Times New Roman"/>
          <w:i/>
          <w:iCs/>
          <w:color w:val="000000"/>
          <w:kern w:val="0"/>
          <w14:ligatures w14:val="none"/>
        </w:rPr>
        <w:t>BCG Global</w:t>
      </w:r>
      <w:r w:rsidRPr="001D3D25">
        <w:rPr>
          <w:rFonts w:ascii="Times New Roman" w:eastAsia="Times New Roman" w:hAnsi="Times New Roman" w:cs="Times New Roman"/>
          <w:color w:val="000000"/>
          <w:kern w:val="0"/>
          <w14:ligatures w14:val="none"/>
        </w:rPr>
        <w:t>. Available at: https://www.bcg.com/capabilities/collections/diversity-inclusion/belonging-in-the-workplace (Accessed: 25 April 2025). </w:t>
      </w:r>
    </w:p>
    <w:p w14:paraId="79CF3EC9"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Eaves, S. (no date) </w:t>
      </w:r>
      <w:r w:rsidRPr="001D3D25">
        <w:rPr>
          <w:rFonts w:ascii="Times New Roman" w:eastAsia="Times New Roman" w:hAnsi="Times New Roman" w:cs="Times New Roman"/>
          <w:i/>
          <w:iCs/>
          <w:color w:val="000000"/>
          <w:kern w:val="0"/>
          <w14:ligatures w14:val="none"/>
        </w:rPr>
        <w:t>Future of work -transforming to a future ready workplace</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AT&amp;T Business</w:t>
      </w:r>
      <w:r w:rsidRPr="001D3D25">
        <w:rPr>
          <w:rFonts w:ascii="Times New Roman" w:eastAsia="Times New Roman" w:hAnsi="Times New Roman" w:cs="Times New Roman"/>
          <w:color w:val="000000"/>
          <w:kern w:val="0"/>
          <w14:ligatures w14:val="none"/>
        </w:rPr>
        <w:t>. Available at: https://www.business.att.com/learn/articles/transforming-into-a-future-ready-workplace.html# (Accessed: 25 April 2025). </w:t>
      </w:r>
    </w:p>
    <w:p w14:paraId="1EA897E3"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Finelli, R. (2023) </w:t>
      </w:r>
      <w:r w:rsidRPr="001D3D25">
        <w:rPr>
          <w:rFonts w:ascii="Times New Roman" w:eastAsia="Times New Roman" w:hAnsi="Times New Roman" w:cs="Times New Roman"/>
          <w:i/>
          <w:iCs/>
          <w:color w:val="000000"/>
          <w:kern w:val="0"/>
          <w14:ligatures w14:val="none"/>
        </w:rPr>
        <w:t>Employee-led trainings help both learners and Teachers - Kaplan Trends &amp; Insights</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kaplan.com</w:t>
      </w:r>
      <w:r w:rsidRPr="001D3D25">
        <w:rPr>
          <w:rFonts w:ascii="Times New Roman" w:eastAsia="Times New Roman" w:hAnsi="Times New Roman" w:cs="Times New Roman"/>
          <w:color w:val="000000"/>
          <w:kern w:val="0"/>
          <w14:ligatures w14:val="none"/>
        </w:rPr>
        <w:t>. Available at: https://kaplan.com/about/trends-insights/employee-led-trainings (Accessed: 25 April 2025). </w:t>
      </w:r>
    </w:p>
    <w:p w14:paraId="44D7A479"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Gutelius, B. and Pinto, S. (2023) </w:t>
      </w:r>
      <w:r w:rsidRPr="001D3D25">
        <w:rPr>
          <w:rFonts w:ascii="Times New Roman" w:eastAsia="Times New Roman" w:hAnsi="Times New Roman" w:cs="Times New Roman"/>
          <w:i/>
          <w:iCs/>
          <w:color w:val="000000"/>
          <w:kern w:val="0"/>
          <w14:ligatures w14:val="none"/>
        </w:rPr>
        <w:t>Pain Points: Data on Work Intensity, Monitoring, and Health at Amazon Warehouses</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https://cued.uic.edu/pain-points/</w:t>
      </w:r>
      <w:r w:rsidRPr="001D3D25">
        <w:rPr>
          <w:rFonts w:ascii="Times New Roman" w:eastAsia="Times New Roman" w:hAnsi="Times New Roman" w:cs="Times New Roman"/>
          <w:color w:val="000000"/>
          <w:kern w:val="0"/>
          <w14:ligatures w14:val="none"/>
        </w:rPr>
        <w:t>. Available at: https://cued.uic.edu/pain-points/ (Accessed: 25 April 2025). </w:t>
      </w:r>
    </w:p>
    <w:p w14:paraId="1FCD9AF6"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i/>
          <w:iCs/>
          <w:color w:val="000000"/>
          <w:kern w:val="0"/>
          <w14:ligatures w14:val="none"/>
        </w:rPr>
        <w:lastRenderedPageBreak/>
        <w:t>History of AT&amp;T Brands: AT&amp;T Intellectual Property</w:t>
      </w:r>
      <w:r w:rsidRPr="001D3D25">
        <w:rPr>
          <w:rFonts w:ascii="Times New Roman" w:eastAsia="Times New Roman" w:hAnsi="Times New Roman" w:cs="Times New Roman"/>
          <w:color w:val="000000"/>
          <w:kern w:val="0"/>
          <w14:ligatures w14:val="none"/>
        </w:rPr>
        <w:t xml:space="preserve"> (2016) </w:t>
      </w:r>
      <w:r w:rsidRPr="001D3D25">
        <w:rPr>
          <w:rFonts w:ascii="Times New Roman" w:eastAsia="Times New Roman" w:hAnsi="Times New Roman" w:cs="Times New Roman"/>
          <w:i/>
          <w:iCs/>
          <w:color w:val="000000"/>
          <w:kern w:val="0"/>
          <w14:ligatures w14:val="none"/>
        </w:rPr>
        <w:t>History of AT&amp;T Brands | AT&amp;T Intellectual Property</w:t>
      </w:r>
      <w:r w:rsidRPr="001D3D25">
        <w:rPr>
          <w:rFonts w:ascii="Times New Roman" w:eastAsia="Times New Roman" w:hAnsi="Times New Roman" w:cs="Times New Roman"/>
          <w:color w:val="000000"/>
          <w:kern w:val="0"/>
          <w14:ligatures w14:val="none"/>
        </w:rPr>
        <w:t>. Available at: https://about.att.com/innovation/ip/brands/history (Accessed: 25 April 2025). </w:t>
      </w:r>
    </w:p>
    <w:p w14:paraId="2DBEA383"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i/>
          <w:iCs/>
          <w:color w:val="000000"/>
          <w:kern w:val="0"/>
          <w14:ligatures w14:val="none"/>
        </w:rPr>
        <w:t>If you can’t measure the impact of learning, why bother? here’s how to link it to business success</w:t>
      </w:r>
      <w:r w:rsidRPr="001D3D25">
        <w:rPr>
          <w:rFonts w:ascii="Times New Roman" w:eastAsia="Times New Roman" w:hAnsi="Times New Roman" w:cs="Times New Roman"/>
          <w:color w:val="000000"/>
          <w:kern w:val="0"/>
          <w14:ligatures w14:val="none"/>
        </w:rPr>
        <w:t xml:space="preserve"> (2024) </w:t>
      </w:r>
      <w:r w:rsidRPr="001D3D25">
        <w:rPr>
          <w:rFonts w:ascii="Times New Roman" w:eastAsia="Times New Roman" w:hAnsi="Times New Roman" w:cs="Times New Roman"/>
          <w:i/>
          <w:iCs/>
          <w:color w:val="000000"/>
          <w:kern w:val="0"/>
          <w14:ligatures w14:val="none"/>
        </w:rPr>
        <w:t>econsultancy.com</w:t>
      </w:r>
      <w:r w:rsidRPr="001D3D25">
        <w:rPr>
          <w:rFonts w:ascii="Times New Roman" w:eastAsia="Times New Roman" w:hAnsi="Times New Roman" w:cs="Times New Roman"/>
          <w:color w:val="000000"/>
          <w:kern w:val="0"/>
          <w14:ligatures w14:val="none"/>
        </w:rPr>
        <w:t>. Available at: https://econsultancy.com/measuring-corporate-learning-impact/ (Accessed: 25 April 2025). </w:t>
      </w:r>
    </w:p>
    <w:p w14:paraId="0593B1C2"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Kerr, W.R., Fuller, J.B. and Kreitzberg, C. (2019) </w:t>
      </w:r>
      <w:r w:rsidRPr="001D3D25">
        <w:rPr>
          <w:rFonts w:ascii="Times New Roman" w:eastAsia="Times New Roman" w:hAnsi="Times New Roman" w:cs="Times New Roman"/>
          <w:i/>
          <w:iCs/>
          <w:color w:val="000000"/>
          <w:kern w:val="0"/>
          <w14:ligatures w14:val="none"/>
        </w:rPr>
        <w:t>AT&amp;T, retraining, and the workforce of Tomorrow</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AT&amp;T, Retraining, and the Workforce of Tomorrow - Case - Faculty &amp; Research - Harvard Business School</w:t>
      </w:r>
      <w:r w:rsidRPr="001D3D25">
        <w:rPr>
          <w:rFonts w:ascii="Times New Roman" w:eastAsia="Times New Roman" w:hAnsi="Times New Roman" w:cs="Times New Roman"/>
          <w:color w:val="000000"/>
          <w:kern w:val="0"/>
          <w14:ligatures w14:val="none"/>
        </w:rPr>
        <w:t>. Available at: https://www.hbs.edu/faculty/Pages/item.aspx?num=56374 (Accessed: 25 April 2025). </w:t>
      </w:r>
    </w:p>
    <w:p w14:paraId="0E1718CD"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14:ligatures w14:val="none"/>
        </w:rPr>
        <w:t xml:space="preserve">Lewis-Kraus, G. (2025) </w:t>
      </w:r>
      <w:r w:rsidRPr="001D3D25">
        <w:rPr>
          <w:rFonts w:ascii="Times New Roman" w:eastAsia="Times New Roman" w:hAnsi="Times New Roman" w:cs="Times New Roman"/>
          <w:i/>
          <w:iCs/>
          <w:color w:val="000000"/>
          <w:kern w:val="0"/>
          <w14:ligatures w14:val="none"/>
        </w:rPr>
        <w:t>The end of children</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The New Yorker</w:t>
      </w:r>
      <w:r w:rsidRPr="001D3D25">
        <w:rPr>
          <w:rFonts w:ascii="Times New Roman" w:eastAsia="Times New Roman" w:hAnsi="Times New Roman" w:cs="Times New Roman"/>
          <w:color w:val="000000"/>
          <w:kern w:val="0"/>
          <w14:ligatures w14:val="none"/>
        </w:rPr>
        <w:t>. Available at: https://www.newyorker.com/magazine/2025/03/03/the-population-implosion (Accessed: 25 April 2025).</w:t>
      </w:r>
    </w:p>
    <w:p w14:paraId="271F223A"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proofErr w:type="spellStart"/>
      <w:r w:rsidRPr="001D3D25">
        <w:rPr>
          <w:rFonts w:ascii="Times New Roman" w:eastAsia="Times New Roman" w:hAnsi="Times New Roman" w:cs="Times New Roman"/>
          <w:color w:val="000000"/>
          <w:kern w:val="0"/>
          <w14:ligatures w14:val="none"/>
        </w:rPr>
        <w:t>Madgavkar</w:t>
      </w:r>
      <w:proofErr w:type="spellEnd"/>
      <w:r w:rsidRPr="001D3D25">
        <w:rPr>
          <w:rFonts w:ascii="Times New Roman" w:eastAsia="Times New Roman" w:hAnsi="Times New Roman" w:cs="Times New Roman"/>
          <w:color w:val="000000"/>
          <w:kern w:val="0"/>
          <w14:ligatures w14:val="none"/>
        </w:rPr>
        <w:t xml:space="preserve">, A. </w:t>
      </w:r>
      <w:r w:rsidRPr="001D3D25">
        <w:rPr>
          <w:rFonts w:ascii="Times New Roman" w:eastAsia="Times New Roman" w:hAnsi="Times New Roman" w:cs="Times New Roman"/>
          <w:i/>
          <w:iCs/>
          <w:color w:val="000000"/>
          <w:kern w:val="0"/>
          <w14:ligatures w14:val="none"/>
        </w:rPr>
        <w:t>et al.</w:t>
      </w:r>
      <w:r w:rsidRPr="001D3D25">
        <w:rPr>
          <w:rFonts w:ascii="Times New Roman" w:eastAsia="Times New Roman" w:hAnsi="Times New Roman" w:cs="Times New Roman"/>
          <w:color w:val="000000"/>
          <w:kern w:val="0"/>
          <w14:ligatures w14:val="none"/>
        </w:rPr>
        <w:t xml:space="preserve"> (2023) </w:t>
      </w:r>
      <w:r w:rsidRPr="001D3D25">
        <w:rPr>
          <w:rFonts w:ascii="Times New Roman" w:eastAsia="Times New Roman" w:hAnsi="Times New Roman" w:cs="Times New Roman"/>
          <w:i/>
          <w:iCs/>
          <w:color w:val="000000"/>
          <w:kern w:val="0"/>
          <w14:ligatures w14:val="none"/>
        </w:rPr>
        <w:t>Performance through people: Transforming Human Capital into competitive advantage</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McKinsey &amp; Company</w:t>
      </w:r>
      <w:r w:rsidRPr="001D3D25">
        <w:rPr>
          <w:rFonts w:ascii="Times New Roman" w:eastAsia="Times New Roman" w:hAnsi="Times New Roman" w:cs="Times New Roman"/>
          <w:color w:val="000000"/>
          <w:kern w:val="0"/>
          <w14:ligatures w14:val="none"/>
        </w:rPr>
        <w:t>. Available at: https://www.mckinsey.com/mgi/our-research/performance-through-people-transforming-human-capital-into-competitive-advantage (Accessed: 25 April 2025). </w:t>
      </w:r>
    </w:p>
    <w:p w14:paraId="7070D5EC"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proofErr w:type="spellStart"/>
      <w:r w:rsidRPr="001D3D25">
        <w:rPr>
          <w:rFonts w:ascii="Times New Roman" w:eastAsia="Times New Roman" w:hAnsi="Times New Roman" w:cs="Times New Roman"/>
          <w:color w:val="000000"/>
          <w:kern w:val="0"/>
          <w14:ligatures w14:val="none"/>
        </w:rPr>
        <w:lastRenderedPageBreak/>
        <w:t>Saraev</w:t>
      </w:r>
      <w:proofErr w:type="spellEnd"/>
      <w:r w:rsidRPr="001D3D25">
        <w:rPr>
          <w:rFonts w:ascii="Times New Roman" w:eastAsia="Times New Roman" w:hAnsi="Times New Roman" w:cs="Times New Roman"/>
          <w:color w:val="000000"/>
          <w:kern w:val="0"/>
          <w14:ligatures w14:val="none"/>
        </w:rPr>
        <w:t xml:space="preserve">, N. (2023) </w:t>
      </w:r>
      <w:r w:rsidRPr="001D3D25">
        <w:rPr>
          <w:rFonts w:ascii="Times New Roman" w:eastAsia="Times New Roman" w:hAnsi="Times New Roman" w:cs="Times New Roman"/>
          <w:i/>
          <w:iCs/>
          <w:color w:val="000000"/>
          <w:kern w:val="0"/>
          <w14:ligatures w14:val="none"/>
        </w:rPr>
        <w:t>5 lessons from google on how to launch a successful mentorship program: Together mentoring software</w:t>
      </w:r>
      <w:r w:rsidRPr="001D3D25">
        <w:rPr>
          <w:rFonts w:ascii="Times New Roman" w:eastAsia="Times New Roman" w:hAnsi="Times New Roman" w:cs="Times New Roman"/>
          <w:color w:val="000000"/>
          <w:kern w:val="0"/>
          <w14:ligatures w14:val="none"/>
        </w:rPr>
        <w:t xml:space="preserve">, </w:t>
      </w:r>
      <w:r w:rsidRPr="001D3D25">
        <w:rPr>
          <w:rFonts w:ascii="Times New Roman" w:eastAsia="Times New Roman" w:hAnsi="Times New Roman" w:cs="Times New Roman"/>
          <w:i/>
          <w:iCs/>
          <w:color w:val="000000"/>
          <w:kern w:val="0"/>
          <w14:ligatures w14:val="none"/>
        </w:rPr>
        <w:t>Togetherplatform.com</w:t>
      </w:r>
      <w:r w:rsidRPr="001D3D25">
        <w:rPr>
          <w:rFonts w:ascii="Times New Roman" w:eastAsia="Times New Roman" w:hAnsi="Times New Roman" w:cs="Times New Roman"/>
          <w:color w:val="000000"/>
          <w:kern w:val="0"/>
          <w14:ligatures w14:val="none"/>
        </w:rPr>
        <w:t>. Available at: https://www.togetherplatform.com/blog/google-mentorship-program (Accessed: 25 April 2025). </w:t>
      </w:r>
    </w:p>
    <w:p w14:paraId="33CBAA2F"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shd w:val="clear" w:color="auto" w:fill="FFFFFF"/>
          <w14:ligatures w14:val="none"/>
        </w:rPr>
        <w:t xml:space="preserve">Schiemann, W. &amp; Schiemann, V. (2019) "A New Look at the Supply Side of Workforce Planning", </w:t>
      </w:r>
      <w:r w:rsidRPr="001D3D25">
        <w:rPr>
          <w:rFonts w:ascii="Times New Roman" w:eastAsia="Times New Roman" w:hAnsi="Times New Roman" w:cs="Times New Roman"/>
          <w:i/>
          <w:iCs/>
          <w:color w:val="000000"/>
          <w:kern w:val="0"/>
          <w14:ligatures w14:val="none"/>
        </w:rPr>
        <w:t xml:space="preserve">People and Strategy, </w:t>
      </w:r>
      <w:r w:rsidRPr="001D3D25">
        <w:rPr>
          <w:rFonts w:ascii="Times New Roman" w:eastAsia="Times New Roman" w:hAnsi="Times New Roman" w:cs="Times New Roman"/>
          <w:color w:val="000000"/>
          <w:kern w:val="0"/>
          <w:shd w:val="clear" w:color="auto" w:fill="FFFFFF"/>
          <w14:ligatures w14:val="none"/>
        </w:rPr>
        <w:t>vol. 42, no. 4, pp. 30-35.</w:t>
      </w:r>
    </w:p>
    <w:p w14:paraId="274C92AF"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shd w:val="clear" w:color="auto" w:fill="FFFFFF"/>
          <w14:ligatures w14:val="none"/>
        </w:rPr>
        <w:t xml:space="preserve">Smet, A.D. </w:t>
      </w:r>
      <w:r w:rsidRPr="001D3D25">
        <w:rPr>
          <w:rFonts w:ascii="Times New Roman" w:eastAsia="Times New Roman" w:hAnsi="Times New Roman" w:cs="Times New Roman"/>
          <w:i/>
          <w:iCs/>
          <w:color w:val="000000"/>
          <w:kern w:val="0"/>
          <w:shd w:val="clear" w:color="auto" w:fill="FFFFFF"/>
          <w14:ligatures w14:val="none"/>
        </w:rPr>
        <w:t>et al.</w:t>
      </w:r>
      <w:r w:rsidRPr="001D3D25">
        <w:rPr>
          <w:rFonts w:ascii="Times New Roman" w:eastAsia="Times New Roman" w:hAnsi="Times New Roman" w:cs="Times New Roman"/>
          <w:color w:val="000000"/>
          <w:kern w:val="0"/>
          <w:shd w:val="clear" w:color="auto" w:fill="FFFFFF"/>
          <w14:ligatures w14:val="none"/>
        </w:rPr>
        <w:t xml:space="preserve"> (2022) </w:t>
      </w:r>
      <w:r w:rsidRPr="001D3D25">
        <w:rPr>
          <w:rFonts w:ascii="Times New Roman" w:eastAsia="Times New Roman" w:hAnsi="Times New Roman" w:cs="Times New Roman"/>
          <w:i/>
          <w:iCs/>
          <w:color w:val="000000"/>
          <w:kern w:val="0"/>
          <w:shd w:val="clear" w:color="auto" w:fill="FFFFFF"/>
          <w14:ligatures w14:val="none"/>
        </w:rPr>
        <w:t xml:space="preserve">The great attrition is making hiring harder. are you searching the right talent </w:t>
      </w:r>
      <w:proofErr w:type="gramStart"/>
      <w:r w:rsidRPr="001D3D25">
        <w:rPr>
          <w:rFonts w:ascii="Times New Roman" w:eastAsia="Times New Roman" w:hAnsi="Times New Roman" w:cs="Times New Roman"/>
          <w:i/>
          <w:iCs/>
          <w:color w:val="000000"/>
          <w:kern w:val="0"/>
          <w:shd w:val="clear" w:color="auto" w:fill="FFFFFF"/>
          <w14:ligatures w14:val="none"/>
        </w:rPr>
        <w:t>pools?</w:t>
      </w:r>
      <w:r w:rsidRPr="001D3D25">
        <w:rPr>
          <w:rFonts w:ascii="Times New Roman" w:eastAsia="Times New Roman" w:hAnsi="Times New Roman" w:cs="Times New Roman"/>
          <w:color w:val="000000"/>
          <w:kern w:val="0"/>
          <w:shd w:val="clear" w:color="auto" w:fill="FFFFFF"/>
          <w14:ligatures w14:val="none"/>
        </w:rPr>
        <w:t>,</w:t>
      </w:r>
      <w:proofErr w:type="gramEnd"/>
      <w:r w:rsidRPr="001D3D25">
        <w:rPr>
          <w:rFonts w:ascii="Times New Roman" w:eastAsia="Times New Roman" w:hAnsi="Times New Roman" w:cs="Times New Roman"/>
          <w:color w:val="000000"/>
          <w:kern w:val="0"/>
          <w:shd w:val="clear" w:color="auto" w:fill="FFFFFF"/>
          <w14:ligatures w14:val="none"/>
        </w:rPr>
        <w:t xml:space="preserve"> </w:t>
      </w:r>
      <w:r w:rsidRPr="001D3D25">
        <w:rPr>
          <w:rFonts w:ascii="Times New Roman" w:eastAsia="Times New Roman" w:hAnsi="Times New Roman" w:cs="Times New Roman"/>
          <w:i/>
          <w:iCs/>
          <w:color w:val="000000"/>
          <w:kern w:val="0"/>
          <w:shd w:val="clear" w:color="auto" w:fill="FFFFFF"/>
          <w14:ligatures w14:val="none"/>
        </w:rPr>
        <w:t>McKinsey &amp; Company</w:t>
      </w:r>
      <w:r w:rsidRPr="001D3D25">
        <w:rPr>
          <w:rFonts w:ascii="Times New Roman" w:eastAsia="Times New Roman" w:hAnsi="Times New Roman" w:cs="Times New Roman"/>
          <w:color w:val="000000"/>
          <w:kern w:val="0"/>
          <w:shd w:val="clear" w:color="auto" w:fill="FFFFFF"/>
          <w14:ligatures w14:val="none"/>
        </w:rPr>
        <w:t>. Available at: https://www.mckinsey.com/capabilities/people-and-organizational-performance/our-insights/the-great-attrition-is-making-hiring-harder-are-you-searching-the-right-talent-pools (Accessed: 25 April 2025). </w:t>
      </w:r>
    </w:p>
    <w:p w14:paraId="3FA41399"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shd w:val="clear" w:color="auto" w:fill="FFFFFF"/>
          <w14:ligatures w14:val="none"/>
        </w:rPr>
        <w:t xml:space="preserve">Stone, L. (2020) </w:t>
      </w:r>
      <w:r w:rsidRPr="001D3D25">
        <w:rPr>
          <w:rFonts w:ascii="Times New Roman" w:eastAsia="Times New Roman" w:hAnsi="Times New Roman" w:cs="Times New Roman"/>
          <w:i/>
          <w:iCs/>
          <w:color w:val="000000"/>
          <w:kern w:val="0"/>
          <w:shd w:val="clear" w:color="auto" w:fill="FFFFFF"/>
          <w14:ligatures w14:val="none"/>
        </w:rPr>
        <w:t>Pro-Natal policies work, but they come with a hefty price tag</w:t>
      </w:r>
      <w:r w:rsidRPr="001D3D25">
        <w:rPr>
          <w:rFonts w:ascii="Times New Roman" w:eastAsia="Times New Roman" w:hAnsi="Times New Roman" w:cs="Times New Roman"/>
          <w:color w:val="000000"/>
          <w:kern w:val="0"/>
          <w:shd w:val="clear" w:color="auto" w:fill="FFFFFF"/>
          <w14:ligatures w14:val="none"/>
        </w:rPr>
        <w:t xml:space="preserve">, </w:t>
      </w:r>
      <w:r w:rsidRPr="001D3D25">
        <w:rPr>
          <w:rFonts w:ascii="Times New Roman" w:eastAsia="Times New Roman" w:hAnsi="Times New Roman" w:cs="Times New Roman"/>
          <w:i/>
          <w:iCs/>
          <w:color w:val="000000"/>
          <w:kern w:val="0"/>
          <w:shd w:val="clear" w:color="auto" w:fill="FFFFFF"/>
          <w14:ligatures w14:val="none"/>
        </w:rPr>
        <w:t>Institute for Family Studies</w:t>
      </w:r>
      <w:r w:rsidRPr="001D3D25">
        <w:rPr>
          <w:rFonts w:ascii="Times New Roman" w:eastAsia="Times New Roman" w:hAnsi="Times New Roman" w:cs="Times New Roman"/>
          <w:color w:val="000000"/>
          <w:kern w:val="0"/>
          <w:shd w:val="clear" w:color="auto" w:fill="FFFFFF"/>
          <w14:ligatures w14:val="none"/>
        </w:rPr>
        <w:t>. Available at: https://ifstudies.org/blog/pro-natal-policies-work-but-they-come-with-a-hefty-price-tag (Accessed: 25 April 2025). </w:t>
      </w:r>
    </w:p>
    <w:p w14:paraId="1490AE20"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shd w:val="clear" w:color="auto" w:fill="FFFFFF"/>
          <w14:ligatures w14:val="none"/>
        </w:rPr>
        <w:t xml:space="preserve">Underhill, C.M. (2006) ‘The effectiveness of mentoring programs in corporate settings: A meta-analytical review of the literature’, </w:t>
      </w:r>
      <w:r w:rsidRPr="001D3D25">
        <w:rPr>
          <w:rFonts w:ascii="Times New Roman" w:eastAsia="Times New Roman" w:hAnsi="Times New Roman" w:cs="Times New Roman"/>
          <w:i/>
          <w:iCs/>
          <w:color w:val="000000"/>
          <w:kern w:val="0"/>
          <w:shd w:val="clear" w:color="auto" w:fill="FFFFFF"/>
          <w14:ligatures w14:val="none"/>
        </w:rPr>
        <w:t>Journal of Vocational Behavior</w:t>
      </w:r>
      <w:r w:rsidRPr="001D3D25">
        <w:rPr>
          <w:rFonts w:ascii="Times New Roman" w:eastAsia="Times New Roman" w:hAnsi="Times New Roman" w:cs="Times New Roman"/>
          <w:color w:val="000000"/>
          <w:kern w:val="0"/>
          <w:shd w:val="clear" w:color="auto" w:fill="FFFFFF"/>
          <w14:ligatures w14:val="none"/>
        </w:rPr>
        <w:t xml:space="preserve">, 68(2), pp. 292–307. </w:t>
      </w:r>
      <w:proofErr w:type="gramStart"/>
      <w:r w:rsidRPr="001D3D25">
        <w:rPr>
          <w:rFonts w:ascii="Times New Roman" w:eastAsia="Times New Roman" w:hAnsi="Times New Roman" w:cs="Times New Roman"/>
          <w:color w:val="000000"/>
          <w:kern w:val="0"/>
          <w:shd w:val="clear" w:color="auto" w:fill="FFFFFF"/>
          <w14:ligatures w14:val="none"/>
        </w:rPr>
        <w:t>doi:10.1016/j.jvb</w:t>
      </w:r>
      <w:proofErr w:type="gramEnd"/>
      <w:r w:rsidRPr="001D3D25">
        <w:rPr>
          <w:rFonts w:ascii="Times New Roman" w:eastAsia="Times New Roman" w:hAnsi="Times New Roman" w:cs="Times New Roman"/>
          <w:color w:val="000000"/>
          <w:kern w:val="0"/>
          <w:shd w:val="clear" w:color="auto" w:fill="FFFFFF"/>
          <w14:ligatures w14:val="none"/>
        </w:rPr>
        <w:t>.2005.05.003. </w:t>
      </w:r>
    </w:p>
    <w:p w14:paraId="0D74B76D" w14:textId="77777777" w:rsidR="001D3D25" w:rsidRPr="001D3D25" w:rsidRDefault="001D3D25" w:rsidP="001D3D25">
      <w:pPr>
        <w:spacing w:before="240" w:after="240" w:line="600" w:lineRule="auto"/>
        <w:ind w:hanging="720"/>
        <w:rPr>
          <w:rFonts w:ascii="Times New Roman" w:eastAsia="Times New Roman" w:hAnsi="Times New Roman" w:cs="Times New Roman"/>
          <w:color w:val="000000"/>
          <w:kern w:val="0"/>
          <w14:ligatures w14:val="none"/>
        </w:rPr>
      </w:pPr>
      <w:r w:rsidRPr="001D3D25">
        <w:rPr>
          <w:rFonts w:ascii="Times New Roman" w:eastAsia="Times New Roman" w:hAnsi="Times New Roman" w:cs="Times New Roman"/>
          <w:color w:val="000000"/>
          <w:kern w:val="0"/>
          <w:shd w:val="clear" w:color="auto" w:fill="FFFFFF"/>
          <w14:ligatures w14:val="none"/>
        </w:rPr>
        <w:lastRenderedPageBreak/>
        <w:t xml:space="preserve">Zhang, H. </w:t>
      </w:r>
      <w:r w:rsidRPr="001D3D25">
        <w:rPr>
          <w:rFonts w:ascii="Times New Roman" w:eastAsia="Times New Roman" w:hAnsi="Times New Roman" w:cs="Times New Roman"/>
          <w:i/>
          <w:iCs/>
          <w:color w:val="000000"/>
          <w:kern w:val="0"/>
          <w:shd w:val="clear" w:color="auto" w:fill="FFFFFF"/>
          <w14:ligatures w14:val="none"/>
        </w:rPr>
        <w:t>et al.</w:t>
      </w:r>
      <w:r w:rsidRPr="001D3D25">
        <w:rPr>
          <w:rFonts w:ascii="Times New Roman" w:eastAsia="Times New Roman" w:hAnsi="Times New Roman" w:cs="Times New Roman"/>
          <w:color w:val="000000"/>
          <w:kern w:val="0"/>
          <w:shd w:val="clear" w:color="auto" w:fill="FFFFFF"/>
          <w14:ligatures w14:val="none"/>
        </w:rPr>
        <w:t xml:space="preserve"> (2023) ‘Data-driven online-merge-offline teaching for new employee training of State Grid’, </w:t>
      </w:r>
      <w:r w:rsidRPr="001D3D25">
        <w:rPr>
          <w:rFonts w:ascii="Times New Roman" w:eastAsia="Times New Roman" w:hAnsi="Times New Roman" w:cs="Times New Roman"/>
          <w:i/>
          <w:iCs/>
          <w:color w:val="000000"/>
          <w:kern w:val="0"/>
          <w:shd w:val="clear" w:color="auto" w:fill="FFFFFF"/>
          <w14:ligatures w14:val="none"/>
        </w:rPr>
        <w:t>Proceedings of the 2023 International Conference on Information Education and Artificial Intelligence</w:t>
      </w:r>
      <w:r w:rsidRPr="001D3D25">
        <w:rPr>
          <w:rFonts w:ascii="Times New Roman" w:eastAsia="Times New Roman" w:hAnsi="Times New Roman" w:cs="Times New Roman"/>
          <w:color w:val="000000"/>
          <w:kern w:val="0"/>
          <w:shd w:val="clear" w:color="auto" w:fill="FFFFFF"/>
          <w14:ligatures w14:val="none"/>
        </w:rPr>
        <w:t>, pp. 218–223. doi:10.1145/3660043.3660082. </w:t>
      </w:r>
    </w:p>
    <w:p w14:paraId="767E4A1D" w14:textId="51AD941B" w:rsidR="008C6E85" w:rsidRDefault="001D3D25" w:rsidP="001D3D25">
      <w:pPr>
        <w:spacing w:line="600" w:lineRule="auto"/>
      </w:pPr>
      <w:proofErr w:type="spellStart"/>
      <w:r w:rsidRPr="001D3D25">
        <w:rPr>
          <w:rFonts w:ascii="Times New Roman" w:eastAsia="Times New Roman" w:hAnsi="Times New Roman" w:cs="Times New Roman"/>
          <w:color w:val="000000"/>
          <w:kern w:val="0"/>
          <w:shd w:val="clear" w:color="auto" w:fill="FFFFFF"/>
          <w14:ligatures w14:val="none"/>
        </w:rPr>
        <w:t>Zulfan</w:t>
      </w:r>
      <w:proofErr w:type="spellEnd"/>
      <w:r w:rsidRPr="001D3D25">
        <w:rPr>
          <w:rFonts w:ascii="Times New Roman" w:eastAsia="Times New Roman" w:hAnsi="Times New Roman" w:cs="Times New Roman"/>
          <w:color w:val="000000"/>
          <w:kern w:val="0"/>
          <w:shd w:val="clear" w:color="auto" w:fill="FFFFFF"/>
          <w14:ligatures w14:val="none"/>
        </w:rPr>
        <w:t xml:space="preserve">, G. </w:t>
      </w:r>
      <w:r w:rsidRPr="001D3D25">
        <w:rPr>
          <w:rFonts w:ascii="Times New Roman" w:eastAsia="Times New Roman" w:hAnsi="Times New Roman" w:cs="Times New Roman"/>
          <w:i/>
          <w:iCs/>
          <w:color w:val="000000"/>
          <w:kern w:val="0"/>
          <w:shd w:val="clear" w:color="auto" w:fill="FFFFFF"/>
          <w14:ligatures w14:val="none"/>
        </w:rPr>
        <w:t>et al.</w:t>
      </w:r>
      <w:r w:rsidRPr="001D3D25">
        <w:rPr>
          <w:rFonts w:ascii="Times New Roman" w:eastAsia="Times New Roman" w:hAnsi="Times New Roman" w:cs="Times New Roman"/>
          <w:color w:val="000000"/>
          <w:kern w:val="0"/>
          <w:shd w:val="clear" w:color="auto" w:fill="FFFFFF"/>
          <w14:ligatures w14:val="none"/>
        </w:rPr>
        <w:t xml:space="preserve"> (2020) ‘The influence of organizational culture on employee retention: A case of google’, </w:t>
      </w:r>
      <w:r w:rsidRPr="001D3D25">
        <w:rPr>
          <w:rFonts w:ascii="Times New Roman" w:eastAsia="Times New Roman" w:hAnsi="Times New Roman" w:cs="Times New Roman"/>
          <w:i/>
          <w:iCs/>
          <w:color w:val="000000"/>
          <w:kern w:val="0"/>
          <w:shd w:val="clear" w:color="auto" w:fill="FFFFFF"/>
          <w14:ligatures w14:val="none"/>
        </w:rPr>
        <w:t>Journal of The Community Development in Asia</w:t>
      </w:r>
      <w:r w:rsidRPr="001D3D25">
        <w:rPr>
          <w:rFonts w:ascii="Times New Roman" w:eastAsia="Times New Roman" w:hAnsi="Times New Roman" w:cs="Times New Roman"/>
          <w:color w:val="000000"/>
          <w:kern w:val="0"/>
          <w:shd w:val="clear" w:color="auto" w:fill="FFFFFF"/>
          <w14:ligatures w14:val="none"/>
        </w:rPr>
        <w:t>, 3(1), pp. 25–32. doi:10.32535/</w:t>
      </w:r>
      <w:proofErr w:type="gramStart"/>
      <w:r w:rsidRPr="001D3D25">
        <w:rPr>
          <w:rFonts w:ascii="Times New Roman" w:eastAsia="Times New Roman" w:hAnsi="Times New Roman" w:cs="Times New Roman"/>
          <w:color w:val="000000"/>
          <w:kern w:val="0"/>
          <w:shd w:val="clear" w:color="auto" w:fill="FFFFFF"/>
          <w14:ligatures w14:val="none"/>
        </w:rPr>
        <w:t>jcda.v</w:t>
      </w:r>
      <w:proofErr w:type="gramEnd"/>
      <w:r w:rsidRPr="001D3D25">
        <w:rPr>
          <w:rFonts w:ascii="Times New Roman" w:eastAsia="Times New Roman" w:hAnsi="Times New Roman" w:cs="Times New Roman"/>
          <w:color w:val="000000"/>
          <w:kern w:val="0"/>
          <w:shd w:val="clear" w:color="auto" w:fill="FFFFFF"/>
          <w14:ligatures w14:val="none"/>
        </w:rPr>
        <w:t>3i1.705.</w:t>
      </w:r>
    </w:p>
    <w:sectPr w:rsidR="008C6E85" w:rsidSect="001D3D25">
      <w:headerReference w:type="even" r:id="rId7"/>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50D44" w14:textId="77777777" w:rsidR="004C11A6" w:rsidRDefault="004C11A6" w:rsidP="001D3D25">
      <w:pPr>
        <w:spacing w:after="0" w:line="240" w:lineRule="auto"/>
      </w:pPr>
      <w:r>
        <w:separator/>
      </w:r>
    </w:p>
  </w:endnote>
  <w:endnote w:type="continuationSeparator" w:id="0">
    <w:p w14:paraId="7C74F76B" w14:textId="77777777" w:rsidR="004C11A6" w:rsidRDefault="004C11A6" w:rsidP="001D3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A3CE6" w14:textId="77777777" w:rsidR="004C11A6" w:rsidRDefault="004C11A6" w:rsidP="001D3D25">
      <w:pPr>
        <w:spacing w:after="0" w:line="240" w:lineRule="auto"/>
      </w:pPr>
      <w:r>
        <w:separator/>
      </w:r>
    </w:p>
  </w:footnote>
  <w:footnote w:type="continuationSeparator" w:id="0">
    <w:p w14:paraId="12F65919" w14:textId="77777777" w:rsidR="004C11A6" w:rsidRDefault="004C11A6" w:rsidP="001D3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6072335"/>
      <w:docPartObj>
        <w:docPartGallery w:val="Page Numbers (Top of Page)"/>
        <w:docPartUnique/>
      </w:docPartObj>
    </w:sdtPr>
    <w:sdtContent>
      <w:p w14:paraId="0690B35E" w14:textId="74CA2F31" w:rsidR="001D3D25" w:rsidRDefault="001D3D25" w:rsidP="00AC7E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0644F8" w14:textId="77777777" w:rsidR="001D3D25" w:rsidRDefault="001D3D25" w:rsidP="001D3D2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7218400"/>
      <w:docPartObj>
        <w:docPartGallery w:val="Page Numbers (Top of Page)"/>
        <w:docPartUnique/>
      </w:docPartObj>
    </w:sdtPr>
    <w:sdtContent>
      <w:p w14:paraId="6BA220E7" w14:textId="3A0E4853" w:rsidR="001D3D25" w:rsidRDefault="001D3D25" w:rsidP="00AC7E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E6CF0F" w14:textId="25530F89" w:rsidR="001D3D25" w:rsidRDefault="001D3D25" w:rsidP="001D3D25">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485"/>
    <w:rsid w:val="00152B2D"/>
    <w:rsid w:val="00171FAC"/>
    <w:rsid w:val="001D3D25"/>
    <w:rsid w:val="003D4FBB"/>
    <w:rsid w:val="004C11A6"/>
    <w:rsid w:val="00685883"/>
    <w:rsid w:val="007A50E5"/>
    <w:rsid w:val="008C6E85"/>
    <w:rsid w:val="009E1C11"/>
    <w:rsid w:val="00A65AE9"/>
    <w:rsid w:val="00D872BB"/>
    <w:rsid w:val="00EB2989"/>
    <w:rsid w:val="00F60485"/>
    <w:rsid w:val="00FA1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CFCD"/>
  <w15:chartTrackingRefBased/>
  <w15:docId w15:val="{01B7A3B6-EBF4-B146-A213-9E702C267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4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4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4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4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4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4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4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4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4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4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4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4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4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4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4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485"/>
    <w:rPr>
      <w:rFonts w:eastAsiaTheme="majorEastAsia" w:cstheme="majorBidi"/>
      <w:color w:val="272727" w:themeColor="text1" w:themeTint="D8"/>
    </w:rPr>
  </w:style>
  <w:style w:type="paragraph" w:styleId="Title">
    <w:name w:val="Title"/>
    <w:basedOn w:val="Normal"/>
    <w:next w:val="Normal"/>
    <w:link w:val="TitleChar"/>
    <w:uiPriority w:val="10"/>
    <w:qFormat/>
    <w:rsid w:val="00F60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4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4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4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485"/>
    <w:pPr>
      <w:spacing w:before="160"/>
      <w:jc w:val="center"/>
    </w:pPr>
    <w:rPr>
      <w:i/>
      <w:iCs/>
      <w:color w:val="404040" w:themeColor="text1" w:themeTint="BF"/>
    </w:rPr>
  </w:style>
  <w:style w:type="character" w:customStyle="1" w:styleId="QuoteChar">
    <w:name w:val="Quote Char"/>
    <w:basedOn w:val="DefaultParagraphFont"/>
    <w:link w:val="Quote"/>
    <w:uiPriority w:val="29"/>
    <w:rsid w:val="00F60485"/>
    <w:rPr>
      <w:i/>
      <w:iCs/>
      <w:color w:val="404040" w:themeColor="text1" w:themeTint="BF"/>
    </w:rPr>
  </w:style>
  <w:style w:type="paragraph" w:styleId="ListParagraph">
    <w:name w:val="List Paragraph"/>
    <w:basedOn w:val="Normal"/>
    <w:uiPriority w:val="34"/>
    <w:qFormat/>
    <w:rsid w:val="00F60485"/>
    <w:pPr>
      <w:ind w:left="720"/>
      <w:contextualSpacing/>
    </w:pPr>
  </w:style>
  <w:style w:type="character" w:styleId="IntenseEmphasis">
    <w:name w:val="Intense Emphasis"/>
    <w:basedOn w:val="DefaultParagraphFont"/>
    <w:uiPriority w:val="21"/>
    <w:qFormat/>
    <w:rsid w:val="00F60485"/>
    <w:rPr>
      <w:i/>
      <w:iCs/>
      <w:color w:val="0F4761" w:themeColor="accent1" w:themeShade="BF"/>
    </w:rPr>
  </w:style>
  <w:style w:type="paragraph" w:styleId="IntenseQuote">
    <w:name w:val="Intense Quote"/>
    <w:basedOn w:val="Normal"/>
    <w:next w:val="Normal"/>
    <w:link w:val="IntenseQuoteChar"/>
    <w:uiPriority w:val="30"/>
    <w:qFormat/>
    <w:rsid w:val="00F60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485"/>
    <w:rPr>
      <w:i/>
      <w:iCs/>
      <w:color w:val="0F4761" w:themeColor="accent1" w:themeShade="BF"/>
    </w:rPr>
  </w:style>
  <w:style w:type="character" w:styleId="IntenseReference">
    <w:name w:val="Intense Reference"/>
    <w:basedOn w:val="DefaultParagraphFont"/>
    <w:uiPriority w:val="32"/>
    <w:qFormat/>
    <w:rsid w:val="00F60485"/>
    <w:rPr>
      <w:b/>
      <w:bCs/>
      <w:smallCaps/>
      <w:color w:val="0F4761" w:themeColor="accent1" w:themeShade="BF"/>
      <w:spacing w:val="5"/>
    </w:rPr>
  </w:style>
  <w:style w:type="paragraph" w:styleId="NormalWeb">
    <w:name w:val="Normal (Web)"/>
    <w:basedOn w:val="Normal"/>
    <w:uiPriority w:val="99"/>
    <w:semiHidden/>
    <w:unhideWhenUsed/>
    <w:rsid w:val="001D3D2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1D3D25"/>
  </w:style>
  <w:style w:type="paragraph" w:styleId="NoSpacing">
    <w:name w:val="No Spacing"/>
    <w:link w:val="NoSpacingChar"/>
    <w:uiPriority w:val="1"/>
    <w:qFormat/>
    <w:rsid w:val="001D3D25"/>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1D3D25"/>
    <w:rPr>
      <w:rFonts w:eastAsiaTheme="minorEastAsia"/>
      <w:kern w:val="0"/>
      <w:sz w:val="22"/>
      <w:szCs w:val="22"/>
      <w:lang w:eastAsia="zh-CN"/>
      <w14:ligatures w14:val="none"/>
    </w:rPr>
  </w:style>
  <w:style w:type="paragraph" w:styleId="Header">
    <w:name w:val="header"/>
    <w:basedOn w:val="Normal"/>
    <w:link w:val="HeaderChar"/>
    <w:uiPriority w:val="99"/>
    <w:unhideWhenUsed/>
    <w:rsid w:val="001D3D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D25"/>
  </w:style>
  <w:style w:type="character" w:styleId="PageNumber">
    <w:name w:val="page number"/>
    <w:basedOn w:val="DefaultParagraphFont"/>
    <w:uiPriority w:val="99"/>
    <w:semiHidden/>
    <w:unhideWhenUsed/>
    <w:rsid w:val="001D3D25"/>
  </w:style>
  <w:style w:type="paragraph" w:styleId="Footer">
    <w:name w:val="footer"/>
    <w:basedOn w:val="Normal"/>
    <w:link w:val="FooterChar"/>
    <w:uiPriority w:val="99"/>
    <w:unhideWhenUsed/>
    <w:rsid w:val="001D3D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85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2620</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at Swansea</Company>
  <LinksUpToDate>false</LinksUpToDate>
  <CharactersWithSpaces>17524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Employee DEVELOPMENT AND training programs in contemporary businesses</dc:title>
  <dc:subject>BMBM 6023 - Leading and Developing People</dc:subject>
  <dc:creator>Zachariah Forbis (2426452)</dc:creator>
  <cp:keywords/>
  <dc:description/>
  <cp:lastModifiedBy>Zachariah Forbis (2426452)</cp:lastModifiedBy>
  <cp:revision>2</cp:revision>
  <dcterms:created xsi:type="dcterms:W3CDTF">2025-04-25T22:27:00Z</dcterms:created>
  <dcterms:modified xsi:type="dcterms:W3CDTF">2025-04-25T22:27:00Z</dcterms:modified>
</cp:coreProperties>
</file>