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2A200" w14:textId="022D02C3" w:rsidR="000E5FE2" w:rsidRDefault="5D87D184" w:rsidP="043D5F6C">
      <w:pPr>
        <w:jc w:val="center"/>
        <w:rPr>
          <w:rFonts w:ascii="Aptos" w:eastAsia="Aptos" w:hAnsi="Aptos" w:cs="Aptos"/>
        </w:rPr>
      </w:pPr>
      <w:r w:rsidRPr="043D5F6C">
        <w:rPr>
          <w:rFonts w:ascii="Aptos" w:eastAsia="Aptos" w:hAnsi="Aptos" w:cs="Aptos"/>
        </w:rPr>
        <w:t>In essay format evaluate the forces and concepts that shape our perception of landscape.</w:t>
      </w:r>
    </w:p>
    <w:p w14:paraId="3A4E48BA" w14:textId="2FA1AA79" w:rsidR="000E5FE2" w:rsidRDefault="5D87D184" w:rsidP="043D5F6C">
      <w:pPr>
        <w:jc w:val="center"/>
        <w:rPr>
          <w:rFonts w:ascii="Aptos" w:eastAsia="Aptos" w:hAnsi="Aptos" w:cs="Aptos"/>
        </w:rPr>
      </w:pPr>
      <w:r w:rsidRPr="043D5F6C">
        <w:rPr>
          <w:rFonts w:ascii="Aptos" w:eastAsia="Aptos" w:hAnsi="Aptos" w:cs="Aptos"/>
        </w:rPr>
        <w:t>BMOE6003</w:t>
      </w:r>
    </w:p>
    <w:p w14:paraId="55906AA7" w14:textId="1546E06C" w:rsidR="000E5FE2" w:rsidRDefault="5D87D184" w:rsidP="043D5F6C">
      <w:pPr>
        <w:jc w:val="center"/>
        <w:rPr>
          <w:rFonts w:ascii="Aptos" w:eastAsia="Aptos" w:hAnsi="Aptos" w:cs="Aptos"/>
        </w:rPr>
      </w:pPr>
      <w:r w:rsidRPr="043D5F6C">
        <w:rPr>
          <w:rFonts w:ascii="Aptos" w:eastAsia="Aptos" w:hAnsi="Aptos" w:cs="Aptos"/>
        </w:rPr>
        <w:t xml:space="preserve">Morgan Evans </w:t>
      </w:r>
    </w:p>
    <w:p w14:paraId="00904039" w14:textId="75652DFA" w:rsidR="000E5FE2" w:rsidRDefault="5D87D184" w:rsidP="043D5F6C">
      <w:pPr>
        <w:jc w:val="center"/>
        <w:rPr>
          <w:rFonts w:ascii="Aptos" w:eastAsia="Aptos" w:hAnsi="Aptos" w:cs="Aptos"/>
        </w:rPr>
      </w:pPr>
      <w:r w:rsidRPr="043D5F6C">
        <w:rPr>
          <w:rFonts w:ascii="Aptos" w:eastAsia="Aptos" w:hAnsi="Aptos" w:cs="Aptos"/>
        </w:rPr>
        <w:t>2005007</w:t>
      </w:r>
    </w:p>
    <w:p w14:paraId="5C76FCDB" w14:textId="09717939" w:rsidR="000E5FE2" w:rsidRDefault="4E254727" w:rsidP="043D5F6C">
      <w:pPr>
        <w:rPr>
          <w:rFonts w:ascii="Aptos" w:eastAsia="Aptos" w:hAnsi="Aptos" w:cs="Aptos"/>
        </w:rPr>
      </w:pPr>
      <w:r w:rsidRPr="043D5F6C">
        <w:rPr>
          <w:rFonts w:ascii="Aptos" w:eastAsia="Aptos" w:hAnsi="Aptos" w:cs="Aptos"/>
        </w:rPr>
        <w:t xml:space="preserve">The complex process by which people understand and engage with their environment is known as "landscape perception," and it is a phenomenon that is fundamental to human life. It goes beyond simple observation, </w:t>
      </w:r>
      <w:bookmarkStart w:id="0" w:name="_Int_EazrFyUT"/>
      <w:proofErr w:type="gramStart"/>
      <w:r w:rsidRPr="043D5F6C">
        <w:rPr>
          <w:rFonts w:ascii="Aptos" w:eastAsia="Aptos" w:hAnsi="Aptos" w:cs="Aptos"/>
        </w:rPr>
        <w:t>taking into account</w:t>
      </w:r>
      <w:bookmarkEnd w:id="0"/>
      <w:proofErr w:type="gramEnd"/>
      <w:r w:rsidRPr="043D5F6C">
        <w:rPr>
          <w:rFonts w:ascii="Aptos" w:eastAsia="Aptos" w:hAnsi="Aptos" w:cs="Aptos"/>
        </w:rPr>
        <w:t xml:space="preserve"> aspects of culture, psychology, history, ecology, and technology that together influence how we perceive and comprehend the world. </w:t>
      </w:r>
      <w:r w:rsidR="3338D5E7" w:rsidRPr="043D5F6C">
        <w:rPr>
          <w:rFonts w:ascii="Aptos" w:eastAsia="Aptos" w:hAnsi="Aptos" w:cs="Aptos"/>
        </w:rPr>
        <w:t>Given these many factors and intricacies, it is crucial to comprehend the ideas and processes that influence how people perceive the landscape in order to promote thoughtful discussion and decision-making on the future of our surroundings. We can better understand the variety of human experiences and viewpoints and improve our care for the landscapes that support us by critically analysing the cultural, psychological, historical, ecological, and technological aspects of landscape perception.</w:t>
      </w:r>
    </w:p>
    <w:p w14:paraId="55D42504" w14:textId="0586C6DD" w:rsidR="000E5FE2" w:rsidRDefault="0ACA3B72" w:rsidP="043D5F6C">
      <w:r w:rsidRPr="043D5F6C">
        <w:rPr>
          <w:rFonts w:ascii="Aptos" w:eastAsia="Aptos" w:hAnsi="Aptos" w:cs="Aptos"/>
        </w:rPr>
        <w:t xml:space="preserve">People's perceptions of landscapes are </w:t>
      </w:r>
      <w:bookmarkStart w:id="1" w:name="_Int_mTG8TlBT"/>
      <w:r w:rsidRPr="043D5F6C">
        <w:rPr>
          <w:rFonts w:ascii="Aptos" w:eastAsia="Aptos" w:hAnsi="Aptos" w:cs="Aptos"/>
        </w:rPr>
        <w:t>greatly influenced</w:t>
      </w:r>
      <w:bookmarkEnd w:id="1"/>
      <w:r w:rsidRPr="043D5F6C">
        <w:rPr>
          <w:rFonts w:ascii="Aptos" w:eastAsia="Aptos" w:hAnsi="Aptos" w:cs="Aptos"/>
        </w:rPr>
        <w:t xml:space="preserve"> by cultural </w:t>
      </w:r>
      <w:r w:rsidR="223A8B85" w:rsidRPr="043D5F6C">
        <w:rPr>
          <w:rFonts w:ascii="Aptos" w:eastAsia="Aptos" w:hAnsi="Aptos" w:cs="Aptos"/>
        </w:rPr>
        <w:t>behaviours</w:t>
      </w:r>
      <w:r w:rsidRPr="043D5F6C">
        <w:rPr>
          <w:rFonts w:ascii="Aptos" w:eastAsia="Aptos" w:hAnsi="Aptos" w:cs="Aptos"/>
        </w:rPr>
        <w:t xml:space="preserve">, beliefs, and values. For instance, a reverent view may result from a landscape's perceived holiness or spiritual significance in some cultures. </w:t>
      </w:r>
      <w:r w:rsidR="2FDA6D43" w:rsidRPr="043D5F6C">
        <w:rPr>
          <w:rFonts w:ascii="Aptos" w:eastAsia="Aptos" w:hAnsi="Aptos" w:cs="Aptos"/>
        </w:rPr>
        <w:t>The choice of the spiritual environment was made because it permits the assembly of religious and nonreligious activities, like Mass celebrations</w:t>
      </w:r>
      <w:r w:rsidR="0BA44C4B" w:rsidRPr="043D5F6C">
        <w:rPr>
          <w:rFonts w:ascii="Aptos" w:eastAsia="Aptos" w:hAnsi="Aptos" w:cs="Aptos"/>
        </w:rPr>
        <w:t xml:space="preserve"> </w:t>
      </w:r>
      <w:r w:rsidR="0BA44C4B" w:rsidRPr="043D5F6C">
        <w:rPr>
          <w:rFonts w:ascii="Times New Roman" w:eastAsia="Times New Roman" w:hAnsi="Times New Roman" w:cs="Times New Roman"/>
        </w:rPr>
        <w:t>(Dewsbury and Cloke)</w:t>
      </w:r>
      <w:r w:rsidR="2FDA6D43" w:rsidRPr="043D5F6C">
        <w:rPr>
          <w:rFonts w:ascii="Aptos" w:eastAsia="Aptos" w:hAnsi="Aptos" w:cs="Aptos"/>
        </w:rPr>
        <w:t xml:space="preserve">. </w:t>
      </w:r>
      <w:r w:rsidR="21665FD5" w:rsidRPr="043D5F6C">
        <w:rPr>
          <w:rFonts w:ascii="Aptos" w:eastAsia="Aptos" w:hAnsi="Aptos" w:cs="Aptos"/>
        </w:rPr>
        <w:t>On the other hand, social issues like politics and economics can cause spiritual landscapes to be forgotten or their original spirituality to change</w:t>
      </w:r>
      <w:r w:rsidR="0933E9B3" w:rsidRPr="043D5F6C">
        <w:rPr>
          <w:rFonts w:ascii="Aptos" w:eastAsia="Aptos" w:hAnsi="Aptos" w:cs="Aptos"/>
        </w:rPr>
        <w:t xml:space="preserve"> </w:t>
      </w:r>
      <w:r w:rsidR="0933E9B3" w:rsidRPr="043D5F6C">
        <w:rPr>
          <w:rFonts w:ascii="Times New Roman" w:eastAsia="Times New Roman" w:hAnsi="Times New Roman" w:cs="Times New Roman"/>
        </w:rPr>
        <w:t>(Larsen)</w:t>
      </w:r>
      <w:r w:rsidR="551377D4" w:rsidRPr="043D5F6C">
        <w:rPr>
          <w:rFonts w:ascii="Aptos" w:eastAsia="Aptos" w:hAnsi="Aptos" w:cs="Aptos"/>
        </w:rPr>
        <w:t xml:space="preserve">. </w:t>
      </w:r>
    </w:p>
    <w:p w14:paraId="69C43AC5" w14:textId="14EE77AC" w:rsidR="000E5FE2" w:rsidRDefault="551377D4" w:rsidP="043D5F6C">
      <w:r w:rsidRPr="043D5F6C">
        <w:rPr>
          <w:rFonts w:ascii="Aptos" w:eastAsia="Aptos" w:hAnsi="Aptos" w:cs="Aptos"/>
        </w:rPr>
        <w:t>Additionally</w:t>
      </w:r>
      <w:r w:rsidR="0ACA3B72" w:rsidRPr="043D5F6C">
        <w:rPr>
          <w:rFonts w:ascii="Aptos" w:eastAsia="Aptos" w:hAnsi="Aptos" w:cs="Aptos"/>
        </w:rPr>
        <w:t>, globalisation and urbanisation have the potential to homogenise landscapes, undermining unique cultural identities and perspectives.</w:t>
      </w:r>
      <w:r w:rsidR="74ADF963" w:rsidRPr="043D5F6C">
        <w:rPr>
          <w:rFonts w:ascii="Aptos" w:eastAsia="Aptos" w:hAnsi="Aptos" w:cs="Aptos"/>
        </w:rPr>
        <w:t xml:space="preserve"> One article found </w:t>
      </w:r>
      <w:r w:rsidR="1A747827" w:rsidRPr="043D5F6C">
        <w:rPr>
          <w:rFonts w:ascii="Aptos" w:eastAsia="Aptos" w:hAnsi="Aptos" w:cs="Aptos"/>
        </w:rPr>
        <w:t xml:space="preserve">that the processes of urban homogenization weaken people's emotional attachments to locations and, eventually, their intentions to interact with their communities </w:t>
      </w:r>
      <w:r w:rsidR="6AAA4DC1" w:rsidRPr="043D5F6C">
        <w:rPr>
          <w:rFonts w:ascii="Times New Roman" w:eastAsia="Times New Roman" w:hAnsi="Times New Roman" w:cs="Times New Roman"/>
        </w:rPr>
        <w:t>(</w:t>
      </w:r>
      <w:proofErr w:type="spellStart"/>
      <w:r w:rsidR="6AAA4DC1" w:rsidRPr="043D5F6C">
        <w:rPr>
          <w:rFonts w:ascii="Times New Roman" w:eastAsia="Times New Roman" w:hAnsi="Times New Roman" w:cs="Times New Roman"/>
        </w:rPr>
        <w:t>Grêt-Regamey</w:t>
      </w:r>
      <w:proofErr w:type="spellEnd"/>
      <w:r w:rsidR="6AAA4DC1" w:rsidRPr="043D5F6C">
        <w:rPr>
          <w:rFonts w:ascii="Times New Roman" w:eastAsia="Times New Roman" w:hAnsi="Times New Roman" w:cs="Times New Roman"/>
        </w:rPr>
        <w:t xml:space="preserve"> and Galleguillos-Torres)</w:t>
      </w:r>
      <w:r w:rsidR="1A747827" w:rsidRPr="043D5F6C">
        <w:rPr>
          <w:rFonts w:ascii="Aptos" w:eastAsia="Aptos" w:hAnsi="Aptos" w:cs="Aptos"/>
        </w:rPr>
        <w:t>. Lower levels of social cohesion and place connection can be used to explain why peri-urban areas have less intense emotional reactions than urban and rural locations. The results emphasise how important it is to take emotions into account when designing just, equitable, resilient, and sustainable cities.</w:t>
      </w:r>
    </w:p>
    <w:p w14:paraId="133F249D" w14:textId="74AF1C34" w:rsidR="000E5FE2" w:rsidRDefault="143B5146" w:rsidP="043D5F6C">
      <w:pPr>
        <w:rPr>
          <w:rFonts w:ascii="Aptos" w:eastAsia="Aptos" w:hAnsi="Aptos" w:cs="Aptos"/>
        </w:rPr>
      </w:pPr>
      <w:r w:rsidRPr="043D5F6C">
        <w:rPr>
          <w:rFonts w:ascii="Aptos" w:eastAsia="Aptos" w:hAnsi="Aptos" w:cs="Aptos"/>
        </w:rPr>
        <w:t xml:space="preserve">Social dynamics, including social norms and power structures, are important in determining how people perceive their surroundings. </w:t>
      </w:r>
      <w:r w:rsidR="4C5DA682" w:rsidRPr="043D5F6C">
        <w:rPr>
          <w:rFonts w:ascii="Aptos" w:eastAsia="Aptos" w:hAnsi="Aptos" w:cs="Aptos"/>
        </w:rPr>
        <w:t>Diverse groups</w:t>
      </w:r>
      <w:r w:rsidRPr="043D5F6C">
        <w:rPr>
          <w:rFonts w:ascii="Aptos" w:eastAsia="Aptos" w:hAnsi="Aptos" w:cs="Aptos"/>
        </w:rPr>
        <w:t>' perceptions and interactions with landscapes can be influenced by historical legacies, social standing, and access to resources. For example, compared to dominant social groups, marginalised people could see urban vs rural settings differently.</w:t>
      </w:r>
      <w:r w:rsidR="493AC162" w:rsidRPr="043D5F6C">
        <w:rPr>
          <w:rFonts w:ascii="Aptos" w:eastAsia="Aptos" w:hAnsi="Aptos" w:cs="Aptos"/>
        </w:rPr>
        <w:t xml:space="preserve"> One article investigated the human-</w:t>
      </w:r>
      <w:r w:rsidR="493AC162" w:rsidRPr="043D5F6C">
        <w:rPr>
          <w:rFonts w:ascii="Aptos" w:eastAsia="Aptos" w:hAnsi="Aptos" w:cs="Aptos"/>
        </w:rPr>
        <w:lastRenderedPageBreak/>
        <w:t>nature connection in relation to landscape socialisation</w:t>
      </w:r>
      <w:r w:rsidR="7D59DECB" w:rsidRPr="043D5F6C">
        <w:rPr>
          <w:rFonts w:ascii="Aptos" w:eastAsia="Aptos" w:hAnsi="Aptos" w:cs="Aptos"/>
        </w:rPr>
        <w:t xml:space="preserve"> </w:t>
      </w:r>
      <w:r w:rsidR="7D59DECB" w:rsidRPr="043D5F6C">
        <w:rPr>
          <w:rFonts w:ascii="Times New Roman" w:eastAsia="Times New Roman" w:hAnsi="Times New Roman" w:cs="Times New Roman"/>
        </w:rPr>
        <w:t>(Peng)</w:t>
      </w:r>
      <w:r w:rsidR="29782297" w:rsidRPr="043D5F6C">
        <w:rPr>
          <w:rFonts w:ascii="Aptos" w:eastAsia="Aptos" w:hAnsi="Aptos" w:cs="Aptos"/>
        </w:rPr>
        <w:t xml:space="preserve">, </w:t>
      </w:r>
      <w:r w:rsidR="1D7BF42C" w:rsidRPr="043D5F6C">
        <w:rPr>
          <w:rFonts w:ascii="Aptos" w:eastAsia="Aptos" w:hAnsi="Aptos" w:cs="Aptos"/>
        </w:rPr>
        <w:t>the</w:t>
      </w:r>
      <w:r w:rsidR="7EECCAAE" w:rsidRPr="043D5F6C">
        <w:rPr>
          <w:rFonts w:ascii="Aptos" w:eastAsia="Aptos" w:hAnsi="Aptos" w:cs="Aptos"/>
        </w:rPr>
        <w:t xml:space="preserve"> </w:t>
      </w:r>
      <w:r w:rsidR="1D3893C5" w:rsidRPr="043D5F6C">
        <w:rPr>
          <w:rFonts w:ascii="Aptos" w:eastAsia="Aptos" w:hAnsi="Aptos" w:cs="Aptos"/>
        </w:rPr>
        <w:t>finding</w:t>
      </w:r>
      <w:r w:rsidR="163C1910" w:rsidRPr="043D5F6C">
        <w:rPr>
          <w:rFonts w:ascii="Aptos" w:eastAsia="Aptos" w:hAnsi="Aptos" w:cs="Aptos"/>
        </w:rPr>
        <w:t>s from this study</w:t>
      </w:r>
      <w:r w:rsidR="1D3893C5" w:rsidRPr="043D5F6C">
        <w:rPr>
          <w:rFonts w:ascii="Aptos" w:eastAsia="Aptos" w:hAnsi="Aptos" w:cs="Aptos"/>
        </w:rPr>
        <w:t xml:space="preserve"> highlights the role that landscape socialisation can play in transposing more abstract human-nature relationships</w:t>
      </w:r>
      <w:r w:rsidR="0DE60792" w:rsidRPr="043D5F6C">
        <w:rPr>
          <w:rFonts w:ascii="Aptos" w:eastAsia="Aptos" w:hAnsi="Aptos" w:cs="Aptos"/>
        </w:rPr>
        <w:t>, which</w:t>
      </w:r>
      <w:r w:rsidR="44E94DD6" w:rsidRPr="043D5F6C">
        <w:rPr>
          <w:rFonts w:ascii="Aptos" w:eastAsia="Aptos" w:hAnsi="Aptos" w:cs="Aptos"/>
        </w:rPr>
        <w:t xml:space="preserve"> could create a transformative notion towards a more sustainable future. </w:t>
      </w:r>
    </w:p>
    <w:p w14:paraId="4F7214E4" w14:textId="619F14D1" w:rsidR="000E5FE2" w:rsidRDefault="4F186FA8" w:rsidP="043D5F6C">
      <w:r>
        <w:t xml:space="preserve">Perception of the landscape can influence and be influenced by economic interests and activity. Landscapes are frequently commodified by sectors like tourism and real estate, which highlight some aspects while downplaying others </w:t>
      </w:r>
      <w:bookmarkStart w:id="2" w:name="_Int_U82GsF1J"/>
      <w:r>
        <w:t>in order to</w:t>
      </w:r>
      <w:bookmarkEnd w:id="2"/>
      <w:r>
        <w:t xml:space="preserve"> maximise profits. Furthermore, differences in economic status can lead to differences in access to landscapes and environmental quality, which can affect how various socioeconomic groups view and value their surroundings.  </w:t>
      </w:r>
      <w:r w:rsidR="37521063">
        <w:t xml:space="preserve">The </w:t>
      </w:r>
      <w:r w:rsidR="166B2A7C">
        <w:t>relationship</w:t>
      </w:r>
      <w:r w:rsidR="37521063">
        <w:t xml:space="preserve"> between tourism and sustainability is multifaceted, for some economies tourism allows for the local people </w:t>
      </w:r>
      <w:r w:rsidR="4634BAEF">
        <w:t xml:space="preserve">in that area to benefit </w:t>
      </w:r>
      <w:bookmarkStart w:id="3" w:name="_Int_0HXyzv8u"/>
      <w:r w:rsidR="4634BAEF">
        <w:t>substantially from</w:t>
      </w:r>
      <w:bookmarkEnd w:id="3"/>
      <w:r w:rsidR="4634BAEF">
        <w:t xml:space="preserve"> the financial gain and educational opportunities</w:t>
      </w:r>
      <w:r w:rsidR="37036DB6">
        <w:t xml:space="preserve"> in the form of employment and gaining an understanding of preserving these biodiverse areas of the globe. </w:t>
      </w:r>
      <w:r w:rsidR="43BDDC45">
        <w:t>However,</w:t>
      </w:r>
      <w:r w:rsidR="37036DB6">
        <w:t xml:space="preserve"> </w:t>
      </w:r>
      <w:r w:rsidR="54876AE8">
        <w:t xml:space="preserve">tourism is </w:t>
      </w:r>
      <w:r w:rsidR="43851E47">
        <w:t>accelerating</w:t>
      </w:r>
      <w:r w:rsidR="54876AE8">
        <w:t xml:space="preserve"> global emissions and has been found to contribute to ocean pollution</w:t>
      </w:r>
      <w:r w:rsidR="5A968480">
        <w:t xml:space="preserve"> </w:t>
      </w:r>
      <w:r w:rsidR="5A968480" w:rsidRPr="043D5F6C">
        <w:rPr>
          <w:rFonts w:ascii="Times New Roman" w:eastAsia="Times New Roman" w:hAnsi="Times New Roman" w:cs="Times New Roman"/>
        </w:rPr>
        <w:t>(Richardson)</w:t>
      </w:r>
      <w:r w:rsidR="738FF423">
        <w:t xml:space="preserve">. </w:t>
      </w:r>
    </w:p>
    <w:p w14:paraId="0579A89B" w14:textId="32C9F90C" w:rsidR="000E5FE2" w:rsidRDefault="10C2781D" w:rsidP="043D5F6C">
      <w:pPr>
        <w:rPr>
          <w:rFonts w:ascii="Aptos" w:eastAsia="Aptos" w:hAnsi="Aptos" w:cs="Aptos"/>
        </w:rPr>
      </w:pPr>
      <w:r w:rsidRPr="043D5F6C">
        <w:rPr>
          <w:rFonts w:ascii="Aptos" w:eastAsia="Aptos" w:hAnsi="Aptos" w:cs="Aptos"/>
        </w:rPr>
        <w:t xml:space="preserve">Climate, topography, and ecological processes are a few examples of environmental factors and changes that affect how people see a landscape. Environmental perceptions and attitudes can change </w:t>
      </w:r>
      <w:bookmarkStart w:id="4" w:name="_Int_WIDdm0qK"/>
      <w:r w:rsidRPr="043D5F6C">
        <w:rPr>
          <w:rFonts w:ascii="Aptos" w:eastAsia="Aptos" w:hAnsi="Aptos" w:cs="Aptos"/>
        </w:rPr>
        <w:t>as a result of</w:t>
      </w:r>
      <w:bookmarkEnd w:id="4"/>
      <w:r w:rsidRPr="043D5F6C">
        <w:rPr>
          <w:rFonts w:ascii="Aptos" w:eastAsia="Aptos" w:hAnsi="Aptos" w:cs="Aptos"/>
        </w:rPr>
        <w:t xml:space="preserve"> habitat destruction, pollution, and natural disasters changing the landscape. Furthermore, new perspectives on landscape management and conservation might result from the scientific understanding of ecosystems and landscape processes, which can both challenge and inform conventional beliefs.</w:t>
      </w:r>
      <w:r w:rsidR="6AC24121" w:rsidRPr="043D5F6C">
        <w:rPr>
          <w:rFonts w:ascii="Aptos" w:eastAsia="Aptos" w:hAnsi="Aptos" w:cs="Aptos"/>
        </w:rPr>
        <w:t xml:space="preserve"> Research was conducted on the impact that weather and seasonal changes </w:t>
      </w:r>
      <w:r w:rsidR="29DE2EC8" w:rsidRPr="043D5F6C">
        <w:rPr>
          <w:rFonts w:ascii="Aptos" w:eastAsia="Aptos" w:hAnsi="Aptos" w:cs="Aptos"/>
        </w:rPr>
        <w:t>have</w:t>
      </w:r>
      <w:r w:rsidR="6AC24121" w:rsidRPr="043D5F6C">
        <w:rPr>
          <w:rFonts w:ascii="Aptos" w:eastAsia="Aptos" w:hAnsi="Aptos" w:cs="Aptos"/>
        </w:rPr>
        <w:t xml:space="preserve"> on </w:t>
      </w:r>
      <w:r w:rsidR="58FA4683" w:rsidRPr="043D5F6C">
        <w:rPr>
          <w:rFonts w:ascii="Aptos" w:eastAsia="Aptos" w:hAnsi="Aptos" w:cs="Aptos"/>
        </w:rPr>
        <w:t>people's</w:t>
      </w:r>
      <w:r w:rsidR="6AC24121" w:rsidRPr="043D5F6C">
        <w:rPr>
          <w:rFonts w:ascii="Aptos" w:eastAsia="Aptos" w:hAnsi="Aptos" w:cs="Aptos"/>
        </w:rPr>
        <w:t xml:space="preserve"> perceptions of landscape</w:t>
      </w:r>
      <w:r w:rsidR="021970F6" w:rsidRPr="043D5F6C">
        <w:rPr>
          <w:rFonts w:ascii="Aptos" w:eastAsia="Aptos" w:hAnsi="Aptos" w:cs="Aptos"/>
        </w:rPr>
        <w:t xml:space="preserve"> </w:t>
      </w:r>
      <w:r w:rsidR="021970F6" w:rsidRPr="043D5F6C">
        <w:rPr>
          <w:rFonts w:ascii="Times New Roman" w:eastAsia="Times New Roman" w:hAnsi="Times New Roman" w:cs="Times New Roman"/>
        </w:rPr>
        <w:t>(</w:t>
      </w:r>
      <w:proofErr w:type="spellStart"/>
      <w:r w:rsidR="021970F6" w:rsidRPr="043D5F6C">
        <w:rPr>
          <w:rFonts w:ascii="Times New Roman" w:eastAsia="Times New Roman" w:hAnsi="Times New Roman" w:cs="Times New Roman"/>
        </w:rPr>
        <w:t>Półrolniczak</w:t>
      </w:r>
      <w:proofErr w:type="spellEnd"/>
      <w:r w:rsidR="021970F6" w:rsidRPr="043D5F6C">
        <w:rPr>
          <w:rFonts w:ascii="Times New Roman" w:eastAsia="Times New Roman" w:hAnsi="Times New Roman" w:cs="Times New Roman"/>
        </w:rPr>
        <w:t xml:space="preserve"> and </w:t>
      </w:r>
      <w:proofErr w:type="spellStart"/>
      <w:r w:rsidR="021970F6" w:rsidRPr="043D5F6C">
        <w:rPr>
          <w:rFonts w:ascii="Times New Roman" w:eastAsia="Times New Roman" w:hAnsi="Times New Roman" w:cs="Times New Roman"/>
        </w:rPr>
        <w:t>Kolendowicz</w:t>
      </w:r>
      <w:proofErr w:type="spellEnd"/>
      <w:r w:rsidR="021970F6" w:rsidRPr="043D5F6C">
        <w:rPr>
          <w:rFonts w:ascii="Times New Roman" w:eastAsia="Times New Roman" w:hAnsi="Times New Roman" w:cs="Times New Roman"/>
        </w:rPr>
        <w:t>)</w:t>
      </w:r>
      <w:r w:rsidR="70ACE52E" w:rsidRPr="043D5F6C">
        <w:rPr>
          <w:rFonts w:ascii="Aptos" w:eastAsia="Aptos" w:hAnsi="Aptos" w:cs="Aptos"/>
        </w:rPr>
        <w:t>.</w:t>
      </w:r>
      <w:r w:rsidR="2F51CA60" w:rsidRPr="043D5F6C">
        <w:rPr>
          <w:rFonts w:ascii="Aptos" w:eastAsia="Aptos" w:hAnsi="Aptos" w:cs="Aptos"/>
        </w:rPr>
        <w:t xml:space="preserve"> With further research surrounding the </w:t>
      </w:r>
      <w:r w:rsidR="0EDCB1F5" w:rsidRPr="043D5F6C">
        <w:rPr>
          <w:rFonts w:ascii="Aptos" w:eastAsia="Aptos" w:hAnsi="Aptos" w:cs="Aptos"/>
        </w:rPr>
        <w:t>constructive collaboration</w:t>
      </w:r>
      <w:r w:rsidR="2F51CA60" w:rsidRPr="043D5F6C">
        <w:rPr>
          <w:rFonts w:ascii="Aptos" w:eastAsia="Aptos" w:hAnsi="Aptos" w:cs="Aptos"/>
        </w:rPr>
        <w:t xml:space="preserve"> of these elements a good foundation could be made to create better sustainable </w:t>
      </w:r>
      <w:r w:rsidR="15D89997" w:rsidRPr="043D5F6C">
        <w:rPr>
          <w:rFonts w:ascii="Aptos" w:eastAsia="Aptos" w:hAnsi="Aptos" w:cs="Aptos"/>
        </w:rPr>
        <w:t>processes</w:t>
      </w:r>
      <w:r w:rsidR="2F51CA60" w:rsidRPr="043D5F6C">
        <w:rPr>
          <w:rFonts w:ascii="Aptos" w:eastAsia="Aptos" w:hAnsi="Aptos" w:cs="Aptos"/>
        </w:rPr>
        <w:t xml:space="preserve"> </w:t>
      </w:r>
      <w:r w:rsidR="5B330F77" w:rsidRPr="043D5F6C">
        <w:rPr>
          <w:rFonts w:ascii="Aptos" w:eastAsia="Aptos" w:hAnsi="Aptos" w:cs="Aptos"/>
        </w:rPr>
        <w:t xml:space="preserve">to enhance to benefits that landscape has on </w:t>
      </w:r>
      <w:r w:rsidR="1B379850" w:rsidRPr="043D5F6C">
        <w:rPr>
          <w:rFonts w:ascii="Aptos" w:eastAsia="Aptos" w:hAnsi="Aptos" w:cs="Aptos"/>
        </w:rPr>
        <w:t>people's</w:t>
      </w:r>
      <w:r w:rsidR="5B330F77" w:rsidRPr="043D5F6C">
        <w:rPr>
          <w:rFonts w:ascii="Aptos" w:eastAsia="Aptos" w:hAnsi="Aptos" w:cs="Aptos"/>
        </w:rPr>
        <w:t xml:space="preserve"> health </w:t>
      </w:r>
      <w:r w:rsidR="70229945" w:rsidRPr="043D5F6C">
        <w:rPr>
          <w:rFonts w:ascii="Aptos" w:eastAsia="Aptos" w:hAnsi="Aptos" w:cs="Aptos"/>
        </w:rPr>
        <w:t>holistically</w:t>
      </w:r>
      <w:r w:rsidR="5B330F77" w:rsidRPr="043D5F6C">
        <w:rPr>
          <w:rFonts w:ascii="Aptos" w:eastAsia="Aptos" w:hAnsi="Aptos" w:cs="Aptos"/>
        </w:rPr>
        <w:t xml:space="preserve">. </w:t>
      </w:r>
    </w:p>
    <w:p w14:paraId="404AB9E3" w14:textId="3A361C94" w:rsidR="000E5FE2" w:rsidRDefault="6FD976E2" w:rsidP="043D5F6C">
      <w:pPr>
        <w:rPr>
          <w:rFonts w:ascii="Aptos" w:eastAsia="Aptos" w:hAnsi="Aptos" w:cs="Aptos"/>
        </w:rPr>
      </w:pPr>
      <w:r w:rsidRPr="043D5F6C">
        <w:rPr>
          <w:rFonts w:ascii="Aptos" w:eastAsia="Aptos" w:hAnsi="Aptos" w:cs="Aptos"/>
        </w:rPr>
        <w:t xml:space="preserve">The way we view and engage with landscapes has changed dramatically </w:t>
      </w:r>
      <w:bookmarkStart w:id="5" w:name="_Int_aVbrPmPK"/>
      <w:r w:rsidRPr="043D5F6C">
        <w:rPr>
          <w:rFonts w:ascii="Aptos" w:eastAsia="Aptos" w:hAnsi="Aptos" w:cs="Aptos"/>
        </w:rPr>
        <w:t>as a result of</w:t>
      </w:r>
      <w:bookmarkEnd w:id="5"/>
      <w:r w:rsidRPr="043D5F6C">
        <w:rPr>
          <w:rFonts w:ascii="Aptos" w:eastAsia="Aptos" w:hAnsi="Aptos" w:cs="Aptos"/>
        </w:rPr>
        <w:t xml:space="preserve"> technological advancements like virtual reality, GIS (Geographic Information Systems), and satellite photography. These tools offer fresh viewpoints and methods of depicting landscapes, which affects how people see and interact with their environment. </w:t>
      </w:r>
      <w:r w:rsidR="4366118A" w:rsidRPr="043D5F6C">
        <w:rPr>
          <w:rFonts w:ascii="Aptos" w:eastAsia="Aptos" w:hAnsi="Aptos" w:cs="Aptos"/>
        </w:rPr>
        <w:t xml:space="preserve">Results from a research study indicated that people </w:t>
      </w:r>
      <w:r w:rsidR="1DB4C0A2" w:rsidRPr="043D5F6C">
        <w:rPr>
          <w:rFonts w:ascii="Aptos" w:eastAsia="Aptos" w:hAnsi="Aptos" w:cs="Aptos"/>
        </w:rPr>
        <w:t>showed a higher preference to the virtual reality environment compared to the real world and photos</w:t>
      </w:r>
      <w:r w:rsidR="7E70408C" w:rsidRPr="043D5F6C">
        <w:rPr>
          <w:rFonts w:ascii="Aptos" w:eastAsia="Aptos" w:hAnsi="Aptos" w:cs="Aptos"/>
        </w:rPr>
        <w:t xml:space="preserve"> </w:t>
      </w:r>
      <w:r w:rsidR="7E70408C" w:rsidRPr="043D5F6C">
        <w:rPr>
          <w:rFonts w:ascii="Times New Roman" w:eastAsia="Times New Roman" w:hAnsi="Times New Roman" w:cs="Times New Roman"/>
        </w:rPr>
        <w:t>(Gao et al.)</w:t>
      </w:r>
      <w:r w:rsidR="0537DEB7" w:rsidRPr="043D5F6C">
        <w:rPr>
          <w:rFonts w:ascii="Aptos" w:eastAsia="Aptos" w:hAnsi="Aptos" w:cs="Aptos"/>
        </w:rPr>
        <w:t>. Research like this demonstrates the need for policies regarding sustainability to be reconsid</w:t>
      </w:r>
      <w:r w:rsidR="2EF3FF05" w:rsidRPr="043D5F6C">
        <w:rPr>
          <w:rFonts w:ascii="Aptos" w:eastAsia="Aptos" w:hAnsi="Aptos" w:cs="Aptos"/>
        </w:rPr>
        <w:t>ered with the comprehension that the modern world is n</w:t>
      </w:r>
      <w:r w:rsidR="79E1DEDC" w:rsidRPr="043D5F6C">
        <w:rPr>
          <w:rFonts w:ascii="Aptos" w:eastAsia="Aptos" w:hAnsi="Aptos" w:cs="Aptos"/>
        </w:rPr>
        <w:t xml:space="preserve">ow deeply </w:t>
      </w:r>
      <w:proofErr w:type="spellStart"/>
      <w:r w:rsidR="79E1DEDC" w:rsidRPr="043D5F6C">
        <w:rPr>
          <w:rFonts w:ascii="Aptos" w:eastAsia="Aptos" w:hAnsi="Aptos" w:cs="Aptos"/>
        </w:rPr>
        <w:t>intergrated</w:t>
      </w:r>
      <w:proofErr w:type="spellEnd"/>
      <w:r w:rsidR="79E1DEDC" w:rsidRPr="043D5F6C">
        <w:rPr>
          <w:rFonts w:ascii="Aptos" w:eastAsia="Aptos" w:hAnsi="Aptos" w:cs="Aptos"/>
        </w:rPr>
        <w:t xml:space="preserve"> with technology</w:t>
      </w:r>
      <w:r w:rsidR="34596183" w:rsidRPr="043D5F6C">
        <w:rPr>
          <w:rFonts w:ascii="Aptos" w:eastAsia="Aptos" w:hAnsi="Aptos" w:cs="Aptos"/>
        </w:rPr>
        <w:t xml:space="preserve">. </w:t>
      </w:r>
      <w:r w:rsidR="621874AB" w:rsidRPr="043D5F6C">
        <w:rPr>
          <w:rFonts w:ascii="Aptos" w:eastAsia="Aptos" w:hAnsi="Aptos" w:cs="Aptos"/>
        </w:rPr>
        <w:t>Successful</w:t>
      </w:r>
      <w:r w:rsidR="34596183" w:rsidRPr="043D5F6C">
        <w:rPr>
          <w:rFonts w:ascii="Aptos" w:eastAsia="Aptos" w:hAnsi="Aptos" w:cs="Aptos"/>
        </w:rPr>
        <w:t xml:space="preserve"> implementation of policy which </w:t>
      </w:r>
      <w:r w:rsidR="0C001418" w:rsidRPr="043D5F6C">
        <w:rPr>
          <w:rFonts w:ascii="Aptos" w:eastAsia="Aptos" w:hAnsi="Aptos" w:cs="Aptos"/>
        </w:rPr>
        <w:t xml:space="preserve">considers the </w:t>
      </w:r>
      <w:r w:rsidR="2390D57E" w:rsidRPr="043D5F6C">
        <w:rPr>
          <w:rFonts w:ascii="Aptos" w:eastAsia="Aptos" w:hAnsi="Aptos" w:cs="Aptos"/>
        </w:rPr>
        <w:t>opportunities</w:t>
      </w:r>
      <w:r w:rsidR="0C001418" w:rsidRPr="043D5F6C">
        <w:rPr>
          <w:rFonts w:ascii="Aptos" w:eastAsia="Aptos" w:hAnsi="Aptos" w:cs="Aptos"/>
        </w:rPr>
        <w:t xml:space="preserve"> technology offers could accelerate the impact </w:t>
      </w:r>
      <w:r w:rsidR="443E62E5" w:rsidRPr="043D5F6C">
        <w:rPr>
          <w:rFonts w:ascii="Aptos" w:eastAsia="Aptos" w:hAnsi="Aptos" w:cs="Aptos"/>
        </w:rPr>
        <w:t xml:space="preserve">people have on the movement. </w:t>
      </w:r>
      <w:r w:rsidR="4A2F1934" w:rsidRPr="043D5F6C">
        <w:rPr>
          <w:rFonts w:ascii="Aptos" w:eastAsia="Aptos" w:hAnsi="Aptos" w:cs="Aptos"/>
        </w:rPr>
        <w:t xml:space="preserve">A conference in 2018 brought </w:t>
      </w:r>
      <w:r w:rsidR="4A2F1934" w:rsidRPr="043D5F6C">
        <w:rPr>
          <w:rFonts w:ascii="Aptos" w:eastAsia="Aptos" w:hAnsi="Aptos" w:cs="Aptos"/>
        </w:rPr>
        <w:lastRenderedPageBreak/>
        <w:t xml:space="preserve">the opportunity for </w:t>
      </w:r>
      <w:r w:rsidR="7F536711" w:rsidRPr="043D5F6C">
        <w:rPr>
          <w:rFonts w:ascii="Aptos" w:eastAsia="Aptos" w:hAnsi="Aptos" w:cs="Aptos"/>
        </w:rPr>
        <w:t xml:space="preserve">GIS to </w:t>
      </w:r>
      <w:bookmarkStart w:id="6" w:name="_Int_XzVKNGND"/>
      <w:r w:rsidR="7F536711" w:rsidRPr="043D5F6C">
        <w:rPr>
          <w:rFonts w:ascii="Aptos" w:eastAsia="Aptos" w:hAnsi="Aptos" w:cs="Aptos"/>
        </w:rPr>
        <w:t>showcase</w:t>
      </w:r>
      <w:bookmarkEnd w:id="6"/>
      <w:r w:rsidR="7F536711" w:rsidRPr="043D5F6C">
        <w:rPr>
          <w:rFonts w:ascii="Aptos" w:eastAsia="Aptos" w:hAnsi="Aptos" w:cs="Aptos"/>
        </w:rPr>
        <w:t xml:space="preserve"> its potential in aiding the SDG’s (</w:t>
      </w:r>
      <w:r w:rsidR="783A7F73" w:rsidRPr="043D5F6C">
        <w:rPr>
          <w:rFonts w:ascii="Aptos" w:eastAsia="Aptos" w:hAnsi="Aptos" w:cs="Aptos"/>
        </w:rPr>
        <w:t>sustainable</w:t>
      </w:r>
      <w:r w:rsidR="7F536711" w:rsidRPr="043D5F6C">
        <w:rPr>
          <w:rFonts w:ascii="Aptos" w:eastAsia="Aptos" w:hAnsi="Aptos" w:cs="Aptos"/>
        </w:rPr>
        <w:t xml:space="preserve"> development goals)</w:t>
      </w:r>
      <w:r w:rsidR="3B4E4D11" w:rsidRPr="043D5F6C">
        <w:rPr>
          <w:rFonts w:ascii="Aptos" w:eastAsia="Aptos" w:hAnsi="Aptos" w:cs="Aptos"/>
        </w:rPr>
        <w:t xml:space="preserve"> </w:t>
      </w:r>
      <w:r w:rsidR="6E77C617" w:rsidRPr="043D5F6C">
        <w:rPr>
          <w:rFonts w:ascii="Times New Roman" w:eastAsia="Times New Roman" w:hAnsi="Times New Roman" w:cs="Times New Roman"/>
        </w:rPr>
        <w:t>(Bonaccorsi)</w:t>
      </w:r>
      <w:r w:rsidR="3B4E4D11" w:rsidRPr="043D5F6C">
        <w:rPr>
          <w:rFonts w:ascii="Aptos" w:eastAsia="Aptos" w:hAnsi="Aptos" w:cs="Aptos"/>
        </w:rPr>
        <w:t>.</w:t>
      </w:r>
      <w:r w:rsidR="0DC42FE1" w:rsidRPr="043D5F6C">
        <w:rPr>
          <w:rFonts w:ascii="Aptos" w:eastAsia="Aptos" w:hAnsi="Aptos" w:cs="Aptos"/>
        </w:rPr>
        <w:t xml:space="preserve"> One UN office that demonstrated its efforts to create an open data infrastructure for city resilience was the UN Office for Disaster Risk Reduction (UNISDR), which emphasised the role that open data plays in facilitating municipal resilience to disasters </w:t>
      </w:r>
      <w:r w:rsidR="5BCB7A6A" w:rsidRPr="043D5F6C">
        <w:rPr>
          <w:rFonts w:ascii="Times New Roman" w:eastAsia="Times New Roman" w:hAnsi="Times New Roman" w:cs="Times New Roman"/>
        </w:rPr>
        <w:t>(Bonaccorsi)</w:t>
      </w:r>
      <w:r w:rsidR="0DC42FE1" w:rsidRPr="043D5F6C">
        <w:rPr>
          <w:rFonts w:ascii="Aptos" w:eastAsia="Aptos" w:hAnsi="Aptos" w:cs="Aptos"/>
        </w:rPr>
        <w:t xml:space="preserve">. </w:t>
      </w:r>
    </w:p>
    <w:p w14:paraId="707941A1" w14:textId="57E0D453" w:rsidR="000E5FE2" w:rsidRDefault="6974A26E" w:rsidP="043D5F6C">
      <w:r w:rsidRPr="043D5F6C">
        <w:rPr>
          <w:rFonts w:ascii="Aptos" w:eastAsia="Aptos" w:hAnsi="Aptos" w:cs="Aptos"/>
        </w:rPr>
        <w:t>However, they can also serve to propagate misconceptions and biases, particularly in situations where access to technology is unequal.</w:t>
      </w:r>
      <w:r w:rsidR="310B2A9A" w:rsidRPr="043D5F6C">
        <w:rPr>
          <w:rFonts w:ascii="Aptos" w:eastAsia="Aptos" w:hAnsi="Aptos" w:cs="Aptos"/>
        </w:rPr>
        <w:t xml:space="preserve"> It is critical to understand that new developments in technology may also have unforeseen effects on how people perceive and govern their landscapes. The spread of digital technologies could be a factor in "techno-centric" worldviews, which value ease and efficiency over the inherent worth of the natural world. Genuine connections with landscapes may be replaced with virtual encounters, which could cause a person to feel disconnected from their surroundings and lose their sense of place</w:t>
      </w:r>
      <w:r w:rsidR="358B1865" w:rsidRPr="043D5F6C">
        <w:rPr>
          <w:rFonts w:ascii="Aptos" w:eastAsia="Aptos" w:hAnsi="Aptos" w:cs="Aptos"/>
        </w:rPr>
        <w:t xml:space="preserve"> </w:t>
      </w:r>
      <w:r w:rsidR="23F5E3E2" w:rsidRPr="043D5F6C">
        <w:rPr>
          <w:rFonts w:ascii="Times New Roman" w:eastAsia="Times New Roman" w:hAnsi="Times New Roman" w:cs="Times New Roman"/>
        </w:rPr>
        <w:t>(</w:t>
      </w:r>
      <w:proofErr w:type="spellStart"/>
      <w:r w:rsidR="23F5E3E2" w:rsidRPr="043D5F6C">
        <w:rPr>
          <w:rFonts w:ascii="Times New Roman" w:eastAsia="Times New Roman" w:hAnsi="Times New Roman" w:cs="Times New Roman"/>
        </w:rPr>
        <w:t>Kesebir</w:t>
      </w:r>
      <w:proofErr w:type="spellEnd"/>
      <w:r w:rsidR="23F5E3E2" w:rsidRPr="043D5F6C">
        <w:rPr>
          <w:rFonts w:ascii="Times New Roman" w:eastAsia="Times New Roman" w:hAnsi="Times New Roman" w:cs="Times New Roman"/>
        </w:rPr>
        <w:t xml:space="preserve"> and </w:t>
      </w:r>
      <w:proofErr w:type="spellStart"/>
      <w:r w:rsidR="23F5E3E2" w:rsidRPr="043D5F6C">
        <w:rPr>
          <w:rFonts w:ascii="Times New Roman" w:eastAsia="Times New Roman" w:hAnsi="Times New Roman" w:cs="Times New Roman"/>
        </w:rPr>
        <w:t>Kesebir</w:t>
      </w:r>
      <w:proofErr w:type="spellEnd"/>
      <w:r w:rsidR="23F5E3E2" w:rsidRPr="043D5F6C">
        <w:rPr>
          <w:rFonts w:ascii="Times New Roman" w:eastAsia="Times New Roman" w:hAnsi="Times New Roman" w:cs="Times New Roman"/>
        </w:rPr>
        <w:t>)</w:t>
      </w:r>
      <w:r w:rsidR="310B2A9A" w:rsidRPr="043D5F6C">
        <w:rPr>
          <w:rFonts w:ascii="Aptos" w:eastAsia="Aptos" w:hAnsi="Aptos" w:cs="Aptos"/>
        </w:rPr>
        <w:t>. Furthermore, there may already be differences in how people perceive and engage with the landscape, and these differences may get worse due to unequal access to technology and digital literacy</w:t>
      </w:r>
      <w:r w:rsidR="4A73DD48" w:rsidRPr="043D5F6C">
        <w:rPr>
          <w:rFonts w:ascii="Aptos" w:eastAsia="Aptos" w:hAnsi="Aptos" w:cs="Aptos"/>
        </w:rPr>
        <w:t xml:space="preserve"> </w:t>
      </w:r>
      <w:r w:rsidR="32E6DB0B" w:rsidRPr="043D5F6C">
        <w:rPr>
          <w:rFonts w:ascii="Times New Roman" w:eastAsia="Times New Roman" w:hAnsi="Times New Roman" w:cs="Times New Roman"/>
        </w:rPr>
        <w:t>(Richardson et al.)</w:t>
      </w:r>
      <w:r w:rsidR="310B2A9A" w:rsidRPr="043D5F6C">
        <w:rPr>
          <w:rFonts w:ascii="Aptos" w:eastAsia="Aptos" w:hAnsi="Aptos" w:cs="Aptos"/>
        </w:rPr>
        <w:t>. Inequitable outcomes and social inequities may result from the marginalisation of communities with limited access to digital resources in landscape management decision-making processes</w:t>
      </w:r>
      <w:r w:rsidR="3F34697C" w:rsidRPr="043D5F6C">
        <w:rPr>
          <w:rFonts w:ascii="Aptos" w:eastAsia="Aptos" w:hAnsi="Aptos" w:cs="Aptos"/>
        </w:rPr>
        <w:t xml:space="preserve"> </w:t>
      </w:r>
      <w:r w:rsidR="3F34697C" w:rsidRPr="043D5F6C">
        <w:rPr>
          <w:rFonts w:ascii="Times New Roman" w:eastAsia="Times New Roman" w:hAnsi="Times New Roman" w:cs="Times New Roman"/>
        </w:rPr>
        <w:t>(UNCTAD)</w:t>
      </w:r>
      <w:r w:rsidR="310B2A9A" w:rsidRPr="043D5F6C">
        <w:rPr>
          <w:rFonts w:ascii="Aptos" w:eastAsia="Aptos" w:hAnsi="Aptos" w:cs="Aptos"/>
        </w:rPr>
        <w:t>.</w:t>
      </w:r>
    </w:p>
    <w:p w14:paraId="083BB77F" w14:textId="640266D0" w:rsidR="000E5FE2" w:rsidRDefault="014A2BE5" w:rsidP="043D5F6C">
      <w:r w:rsidRPr="043D5F6C">
        <w:rPr>
          <w:rFonts w:ascii="Aptos" w:eastAsia="Aptos" w:hAnsi="Aptos" w:cs="Aptos"/>
        </w:rPr>
        <w:t xml:space="preserve">The definition of sustainability that is most frequently used comes from the now-famous report "Our Common Future," which was published in 1987 by the World Commission on Environment and Development (WCED) of the United Nations. "Development that meets the needs of the present without compromising the ability of future generations to meet their own needs" is how the report defined sustainable development </w:t>
      </w:r>
      <w:r w:rsidR="59589E67" w:rsidRPr="043D5F6C">
        <w:rPr>
          <w:rFonts w:ascii="Times New Roman" w:eastAsia="Times New Roman" w:hAnsi="Times New Roman" w:cs="Times New Roman"/>
        </w:rPr>
        <w:t>(UN. Secretary-General and World Commission on Environment and Development)</w:t>
      </w:r>
      <w:r w:rsidRPr="043D5F6C">
        <w:rPr>
          <w:rFonts w:ascii="Aptos" w:eastAsia="Aptos" w:hAnsi="Aptos" w:cs="Aptos"/>
        </w:rPr>
        <w:t xml:space="preserve">. </w:t>
      </w:r>
      <w:r w:rsidR="3D08801F" w:rsidRPr="043D5F6C">
        <w:rPr>
          <w:rFonts w:ascii="Aptos" w:eastAsia="Aptos" w:hAnsi="Aptos" w:cs="Aptos"/>
        </w:rPr>
        <w:t>Global initiatives to solve environmental concerns and advance sustainable development have placed a growing emphasis on landscape sustainability</w:t>
      </w:r>
      <w:r w:rsidR="3BAE0DD6" w:rsidRPr="043D5F6C">
        <w:rPr>
          <w:rFonts w:ascii="Aptos" w:eastAsia="Aptos" w:hAnsi="Aptos" w:cs="Aptos"/>
        </w:rPr>
        <w:t xml:space="preserve"> </w:t>
      </w:r>
      <w:r w:rsidR="3BAE0DD6" w:rsidRPr="043D5F6C">
        <w:rPr>
          <w:rFonts w:ascii="Times New Roman" w:eastAsia="Times New Roman" w:hAnsi="Times New Roman" w:cs="Times New Roman"/>
        </w:rPr>
        <w:t>(Wu).</w:t>
      </w:r>
      <w:r w:rsidR="414044AF" w:rsidRPr="043D5F6C">
        <w:rPr>
          <w:rFonts w:ascii="Times New Roman" w:eastAsia="Times New Roman" w:hAnsi="Times New Roman" w:cs="Times New Roman"/>
        </w:rPr>
        <w:t xml:space="preserve"> </w:t>
      </w:r>
      <w:r w:rsidR="221E1443" w:rsidRPr="043D5F6C">
        <w:rPr>
          <w:rFonts w:ascii="Aptos" w:eastAsia="Aptos" w:hAnsi="Aptos" w:cs="Aptos"/>
        </w:rPr>
        <w:t>S</w:t>
      </w:r>
      <w:r w:rsidR="3D08801F" w:rsidRPr="043D5F6C">
        <w:rPr>
          <w:rFonts w:ascii="Aptos" w:eastAsia="Aptos" w:hAnsi="Aptos" w:cs="Aptos"/>
        </w:rPr>
        <w:t>tarting with the early works of Thomas Malthus and George Marsh and continuing with the ground-breaking work of Rachel Carson and the Brundtland Report. It still influences people's perceptions of and interactions with landscapes today, influencing viewpoints on land management and conservation as well as practices, policies, and practices</w:t>
      </w:r>
      <w:r w:rsidR="4763F7E5" w:rsidRPr="043D5F6C">
        <w:rPr>
          <w:rFonts w:ascii="Aptos" w:eastAsia="Aptos" w:hAnsi="Aptos" w:cs="Aptos"/>
        </w:rPr>
        <w:t xml:space="preserve"> </w:t>
      </w:r>
      <w:r w:rsidR="4763F7E5" w:rsidRPr="043D5F6C">
        <w:rPr>
          <w:rFonts w:ascii="Times New Roman" w:eastAsia="Times New Roman" w:hAnsi="Times New Roman" w:cs="Times New Roman"/>
        </w:rPr>
        <w:t xml:space="preserve">(Hajian and </w:t>
      </w:r>
      <w:proofErr w:type="spellStart"/>
      <w:r w:rsidR="4763F7E5" w:rsidRPr="043D5F6C">
        <w:rPr>
          <w:rFonts w:ascii="Times New Roman" w:eastAsia="Times New Roman" w:hAnsi="Times New Roman" w:cs="Times New Roman"/>
        </w:rPr>
        <w:t>Jangchi</w:t>
      </w:r>
      <w:proofErr w:type="spellEnd"/>
      <w:r w:rsidR="4763F7E5" w:rsidRPr="043D5F6C">
        <w:rPr>
          <w:rFonts w:ascii="Times New Roman" w:eastAsia="Times New Roman" w:hAnsi="Times New Roman" w:cs="Times New Roman"/>
        </w:rPr>
        <w:t xml:space="preserve"> Kashani)</w:t>
      </w:r>
      <w:r w:rsidR="3D08801F" w:rsidRPr="043D5F6C">
        <w:rPr>
          <w:rFonts w:ascii="Aptos" w:eastAsia="Aptos" w:hAnsi="Aptos" w:cs="Aptos"/>
        </w:rPr>
        <w:t>.</w:t>
      </w:r>
    </w:p>
    <w:p w14:paraId="21EB6BEA" w14:textId="099F77DD" w:rsidR="000E5FE2" w:rsidRDefault="528AFB16" w:rsidP="043D5F6C">
      <w:r w:rsidRPr="043D5F6C">
        <w:rPr>
          <w:rFonts w:ascii="Aptos" w:eastAsia="Aptos" w:hAnsi="Aptos" w:cs="Aptos"/>
        </w:rPr>
        <w:t xml:space="preserve">The English economist and demographer Thomas Malthus is most recognised for his bleak forecasts on resource depletion and population growth. Malthus contended that starvation, sickness, and social upheaval would unavoidably result from human population growth beyond the planet's carrying capacity in his seminal essay "An Essay on the Principle of Population" </w:t>
      </w:r>
      <w:r w:rsidR="4A17B1BE" w:rsidRPr="043D5F6C">
        <w:rPr>
          <w:rFonts w:ascii="Times New Roman" w:eastAsia="Times New Roman" w:hAnsi="Times New Roman" w:cs="Times New Roman"/>
        </w:rPr>
        <w:t>(Malthus)</w:t>
      </w:r>
      <w:r w:rsidRPr="043D5F6C">
        <w:rPr>
          <w:rFonts w:ascii="Aptos" w:eastAsia="Aptos" w:hAnsi="Aptos" w:cs="Aptos"/>
        </w:rPr>
        <w:t xml:space="preserve">. Even though Malthus' theories were divisive and frequently criticised for having an excessively pessimistic viewpoint, they set the tone for </w:t>
      </w:r>
      <w:r w:rsidRPr="043D5F6C">
        <w:rPr>
          <w:rFonts w:ascii="Aptos" w:eastAsia="Aptos" w:hAnsi="Aptos" w:cs="Aptos"/>
        </w:rPr>
        <w:lastRenderedPageBreak/>
        <w:t xml:space="preserve">later debates over the sustainability of human societies and their effects on the environment. </w:t>
      </w:r>
    </w:p>
    <w:p w14:paraId="5768CAA2" w14:textId="1EEF6A43" w:rsidR="000E5FE2" w:rsidRDefault="3908E32E" w:rsidP="043D5F6C">
      <w:r w:rsidRPr="043D5F6C">
        <w:rPr>
          <w:rFonts w:ascii="Aptos" w:eastAsia="Aptos" w:hAnsi="Aptos" w:cs="Aptos"/>
        </w:rPr>
        <w:t xml:space="preserve">One of the forerunners of environmental philosophy is the American diplomat and conservationist George Perkins Marsh. Marsh studied the damaging effects of human activity on ecosystems and landscapes in his groundbreaking essay "Man and Nature" </w:t>
      </w:r>
      <w:r w:rsidR="0F503998" w:rsidRPr="043D5F6C">
        <w:rPr>
          <w:rFonts w:ascii="Times New Roman" w:eastAsia="Times New Roman" w:hAnsi="Times New Roman" w:cs="Times New Roman"/>
        </w:rPr>
        <w:t>(George Perkins Marsh)</w:t>
      </w:r>
      <w:r w:rsidRPr="043D5F6C">
        <w:rPr>
          <w:rFonts w:ascii="Aptos" w:eastAsia="Aptos" w:hAnsi="Aptos" w:cs="Aptos"/>
        </w:rPr>
        <w:t>, cautioning against the repercussions of unregulated exploitation and deterioration of natural resources. Marsh's theories established the groundwork for contemporary methods of sustainable landscape management and contributed to the popularisation of the idea of environmental conservation.</w:t>
      </w:r>
    </w:p>
    <w:p w14:paraId="26895C3C" w14:textId="118D87DF" w:rsidR="000E5FE2" w:rsidRDefault="1C825BC4" w:rsidP="043D5F6C">
      <w:pPr>
        <w:rPr>
          <w:rFonts w:ascii="Aptos" w:eastAsia="Aptos" w:hAnsi="Aptos" w:cs="Aptos"/>
        </w:rPr>
      </w:pPr>
      <w:r w:rsidRPr="043D5F6C">
        <w:rPr>
          <w:rFonts w:ascii="Aptos" w:eastAsia="Aptos" w:hAnsi="Aptos" w:cs="Aptos"/>
        </w:rPr>
        <w:t>American marine biologist and conservationist Rachel Carson was instrumental in educating the public about the risks associated with pesticide use as well as the larger effects of human activity on the environment. The detrimental effects of pesticides, especially DDT, on wildlife and ecosystems were described by Rachel Carson in her seminal book "Silent Spring"</w:t>
      </w:r>
      <w:r w:rsidR="5A4F4533" w:rsidRPr="043D5F6C">
        <w:rPr>
          <w:rFonts w:ascii="Aptos" w:eastAsia="Aptos" w:hAnsi="Aptos" w:cs="Aptos"/>
        </w:rPr>
        <w:t xml:space="preserve"> </w:t>
      </w:r>
      <w:r w:rsidR="5A4F4533" w:rsidRPr="043D5F6C">
        <w:rPr>
          <w:rFonts w:ascii="Times New Roman" w:eastAsia="Times New Roman" w:hAnsi="Times New Roman" w:cs="Times New Roman"/>
        </w:rPr>
        <w:t>(Carson)</w:t>
      </w:r>
      <w:r w:rsidRPr="043D5F6C">
        <w:rPr>
          <w:rFonts w:ascii="Aptos" w:eastAsia="Aptos" w:hAnsi="Aptos" w:cs="Aptos"/>
        </w:rPr>
        <w:t xml:space="preserve">, which aroused public alarm and prompted calls for legislative action. The modern environmental movement was sparked by Rachel Carson's work, which also served to </w:t>
      </w:r>
      <w:proofErr w:type="gramStart"/>
      <w:r w:rsidRPr="043D5F6C">
        <w:rPr>
          <w:rFonts w:ascii="Aptos" w:eastAsia="Aptos" w:hAnsi="Aptos" w:cs="Aptos"/>
        </w:rPr>
        <w:t>increase</w:t>
      </w:r>
      <w:proofErr w:type="gramEnd"/>
      <w:r w:rsidRPr="043D5F6C">
        <w:rPr>
          <w:rFonts w:ascii="Aptos" w:eastAsia="Aptos" w:hAnsi="Aptos" w:cs="Aptos"/>
        </w:rPr>
        <w:t xml:space="preserve"> awareness of the need for sustainable land management and agricultural practices.</w:t>
      </w:r>
    </w:p>
    <w:p w14:paraId="3ADF9D6A" w14:textId="5996CC33" w:rsidR="000E5FE2" w:rsidRDefault="1E032E01" w:rsidP="043D5F6C">
      <w:pPr>
        <w:rPr>
          <w:rFonts w:ascii="Aptos" w:eastAsia="Aptos" w:hAnsi="Aptos" w:cs="Aptos"/>
        </w:rPr>
      </w:pPr>
      <w:r w:rsidRPr="043D5F6C">
        <w:rPr>
          <w:rFonts w:ascii="Aptos" w:eastAsia="Aptos" w:hAnsi="Aptos" w:cs="Aptos"/>
        </w:rPr>
        <w:t xml:space="preserve">The World Commission on Environment and Development released the Brundtland Report, formally named "Our Common Future," </w:t>
      </w:r>
      <w:r w:rsidR="3795246B" w:rsidRPr="043D5F6C">
        <w:rPr>
          <w:rFonts w:ascii="Times New Roman" w:eastAsia="Times New Roman" w:hAnsi="Times New Roman" w:cs="Times New Roman"/>
        </w:rPr>
        <w:t>(UN. Secretary-General and World Commission on Environment and Development)</w:t>
      </w:r>
      <w:r w:rsidRPr="043D5F6C">
        <w:rPr>
          <w:rFonts w:ascii="Aptos" w:eastAsia="Aptos" w:hAnsi="Aptos" w:cs="Aptos"/>
        </w:rPr>
        <w:t>. The report, which introduced the phrase "sustainable development" and presented a plan for striking a balance between social justice, economic progress, and environmental preservation, was spearheaded by former Norwegian Prime Minister Gro Harlem Brundtland. The report called for integrated approaches to development that prioritise the needs of both present and future generations, highlighting the interconnectivity of global concerns such as poverty, inequality, and environmental degradation. The Brundtland Report served as a catalyst for the global conversation on sustainability and established the framework for later accords and programmes that tackled issues of development and the environment.</w:t>
      </w:r>
    </w:p>
    <w:p w14:paraId="5470ACF3" w14:textId="56F83F75" w:rsidR="000E5FE2" w:rsidRDefault="612FE45C" w:rsidP="043D5F6C">
      <w:pPr>
        <w:rPr>
          <w:rFonts w:ascii="Aptos" w:eastAsia="Aptos" w:hAnsi="Aptos" w:cs="Aptos"/>
        </w:rPr>
      </w:pPr>
      <w:r w:rsidRPr="043D5F6C">
        <w:rPr>
          <w:rFonts w:ascii="Aptos" w:eastAsia="Aptos" w:hAnsi="Aptos" w:cs="Aptos"/>
        </w:rPr>
        <w:t xml:space="preserve">As part of its Agenda 2030 for Sustainable </w:t>
      </w:r>
      <w:proofErr w:type="gramStart"/>
      <w:r w:rsidRPr="043D5F6C">
        <w:rPr>
          <w:rFonts w:ascii="Aptos" w:eastAsia="Aptos" w:hAnsi="Aptos" w:cs="Aptos"/>
        </w:rPr>
        <w:t>Development</w:t>
      </w:r>
      <w:r w:rsidR="210C3E22" w:rsidRPr="043D5F6C">
        <w:rPr>
          <w:rFonts w:ascii="Aptos" w:eastAsia="Aptos" w:hAnsi="Aptos" w:cs="Aptos"/>
        </w:rPr>
        <w:t xml:space="preserve"> </w:t>
      </w:r>
      <w:r w:rsidRPr="043D5F6C">
        <w:rPr>
          <w:rFonts w:ascii="Aptos" w:eastAsia="Aptos" w:hAnsi="Aptos" w:cs="Aptos"/>
        </w:rPr>
        <w:t>,</w:t>
      </w:r>
      <w:proofErr w:type="gramEnd"/>
      <w:r w:rsidRPr="043D5F6C">
        <w:rPr>
          <w:rFonts w:ascii="Aptos" w:eastAsia="Aptos" w:hAnsi="Aptos" w:cs="Aptos"/>
        </w:rPr>
        <w:t xml:space="preserve"> the United Nations approved the Sustainable Development Goals (SDGs) in 2015 </w:t>
      </w:r>
      <w:r w:rsidR="3E7435DD" w:rsidRPr="043D5F6C">
        <w:rPr>
          <w:rFonts w:ascii="Times New Roman" w:eastAsia="Times New Roman" w:hAnsi="Times New Roman" w:cs="Times New Roman"/>
        </w:rPr>
        <w:t>(United Nations)</w:t>
      </w:r>
      <w:r w:rsidRPr="043D5F6C">
        <w:rPr>
          <w:rFonts w:ascii="Aptos" w:eastAsia="Aptos" w:hAnsi="Aptos" w:cs="Aptos"/>
        </w:rPr>
        <w:t xml:space="preserve">, building on the ideas expressed in the Brundtland Report </w:t>
      </w:r>
      <w:r w:rsidR="2C62165A" w:rsidRPr="043D5F6C">
        <w:rPr>
          <w:rFonts w:ascii="Times New Roman" w:eastAsia="Times New Roman" w:hAnsi="Times New Roman" w:cs="Times New Roman"/>
        </w:rPr>
        <w:t>(UN. Secretary-General and World Commission on Environment and Development)</w:t>
      </w:r>
      <w:r w:rsidRPr="043D5F6C">
        <w:rPr>
          <w:rFonts w:ascii="Aptos" w:eastAsia="Aptos" w:hAnsi="Aptos" w:cs="Aptos"/>
        </w:rPr>
        <w:t xml:space="preserve">. The 17 interrelated Sustainable Development Goals (SDGs) address a variety of social, economic, and environmental challenges, such as gender equality, clean water, poverty, hunger, health, and education </w:t>
      </w:r>
      <w:r w:rsidR="466AB743" w:rsidRPr="043D5F6C">
        <w:rPr>
          <w:rFonts w:ascii="Times New Roman" w:eastAsia="Times New Roman" w:hAnsi="Times New Roman" w:cs="Times New Roman"/>
        </w:rPr>
        <w:t>(United Nations)</w:t>
      </w:r>
      <w:r w:rsidRPr="043D5F6C">
        <w:rPr>
          <w:rFonts w:ascii="Aptos" w:eastAsia="Aptos" w:hAnsi="Aptos" w:cs="Aptos"/>
        </w:rPr>
        <w:t>. With a particular emphasis on safeguarding, rehabilitating, and encouraging the sustainable use of terrestrial ecosystems, Goal 15</w:t>
      </w:r>
      <w:r w:rsidR="707C0759" w:rsidRPr="043D5F6C">
        <w:rPr>
          <w:rFonts w:ascii="Aptos" w:eastAsia="Aptos" w:hAnsi="Aptos" w:cs="Aptos"/>
        </w:rPr>
        <w:t xml:space="preserve"> </w:t>
      </w:r>
      <w:r w:rsidR="707C0759" w:rsidRPr="043D5F6C">
        <w:rPr>
          <w:rFonts w:ascii="Times New Roman" w:eastAsia="Times New Roman" w:hAnsi="Times New Roman" w:cs="Times New Roman"/>
        </w:rPr>
        <w:t>(United Nations)</w:t>
      </w:r>
      <w:r w:rsidR="707C0759" w:rsidRPr="043D5F6C">
        <w:rPr>
          <w:rFonts w:ascii="Aptos" w:eastAsia="Aptos" w:hAnsi="Aptos" w:cs="Aptos"/>
        </w:rPr>
        <w:t xml:space="preserve"> </w:t>
      </w:r>
      <w:r w:rsidRPr="043D5F6C">
        <w:rPr>
          <w:rFonts w:ascii="Aptos" w:eastAsia="Aptos" w:hAnsi="Aptos" w:cs="Aptos"/>
        </w:rPr>
        <w:t xml:space="preserve">highlights the significance of landscape </w:t>
      </w:r>
      <w:r w:rsidRPr="043D5F6C">
        <w:rPr>
          <w:rFonts w:ascii="Aptos" w:eastAsia="Aptos" w:hAnsi="Aptos" w:cs="Aptos"/>
        </w:rPr>
        <w:lastRenderedPageBreak/>
        <w:t>sustainability in accomplishing more general development goals. In order to guide efforts to promote sustainability at the local, national, and international levels, the SDGs offer a framework for global action and collaboration.</w:t>
      </w:r>
    </w:p>
    <w:p w14:paraId="2FBEF747" w14:textId="10868256" w:rsidR="000E5FE2" w:rsidRDefault="14596D55" w:rsidP="043D5F6C">
      <w:pPr>
        <w:rPr>
          <w:rFonts w:ascii="Aptos" w:eastAsia="Aptos" w:hAnsi="Aptos" w:cs="Aptos"/>
        </w:rPr>
      </w:pPr>
      <w:r w:rsidRPr="043D5F6C">
        <w:rPr>
          <w:rFonts w:ascii="Aptos" w:eastAsia="Aptos" w:hAnsi="Aptos" w:cs="Aptos"/>
        </w:rPr>
        <w:t xml:space="preserve">In </w:t>
      </w:r>
      <w:r w:rsidR="6AC779C9" w:rsidRPr="043D5F6C">
        <w:rPr>
          <w:rFonts w:ascii="Aptos" w:eastAsia="Aptos" w:hAnsi="Aptos" w:cs="Aptos"/>
        </w:rPr>
        <w:t>conclusion</w:t>
      </w:r>
      <w:r w:rsidRPr="043D5F6C">
        <w:rPr>
          <w:rFonts w:ascii="Aptos" w:eastAsia="Aptos" w:hAnsi="Aptos" w:cs="Aptos"/>
        </w:rPr>
        <w:t>, cultural influences,</w:t>
      </w:r>
      <w:r w:rsidR="51AC81F7" w:rsidRPr="043D5F6C">
        <w:rPr>
          <w:rFonts w:ascii="Aptos" w:eastAsia="Aptos" w:hAnsi="Aptos" w:cs="Aptos"/>
        </w:rPr>
        <w:t xml:space="preserve"> technological </w:t>
      </w:r>
      <w:r w:rsidRPr="043D5F6C">
        <w:rPr>
          <w:rFonts w:ascii="Aptos" w:eastAsia="Aptos" w:hAnsi="Aptos" w:cs="Aptos"/>
        </w:rPr>
        <w:t xml:space="preserve">biases, historical narratives, and ecological dynamics are only a few of the many concepts and forces that interact to impact how people see their surroundings. Gaining an understanding of these elements is crucial to </w:t>
      </w:r>
      <w:r w:rsidR="2B3ACC41" w:rsidRPr="043D5F6C">
        <w:rPr>
          <w:rFonts w:ascii="Aptos" w:eastAsia="Aptos" w:hAnsi="Aptos" w:cs="Aptos"/>
        </w:rPr>
        <w:t>developing</w:t>
      </w:r>
      <w:r w:rsidR="20E8753E" w:rsidRPr="043D5F6C">
        <w:rPr>
          <w:rFonts w:ascii="Aptos" w:eastAsia="Aptos" w:hAnsi="Aptos" w:cs="Aptos"/>
        </w:rPr>
        <w:t xml:space="preserve"> </w:t>
      </w:r>
      <w:r w:rsidR="090C8866" w:rsidRPr="043D5F6C">
        <w:rPr>
          <w:rFonts w:ascii="Aptos" w:eastAsia="Aptos" w:hAnsi="Aptos" w:cs="Aptos"/>
        </w:rPr>
        <w:t>holistic</w:t>
      </w:r>
      <w:r w:rsidRPr="043D5F6C">
        <w:rPr>
          <w:rFonts w:ascii="Aptos" w:eastAsia="Aptos" w:hAnsi="Aptos" w:cs="Aptos"/>
        </w:rPr>
        <w:t xml:space="preserve"> methods for managing and conserving landscapes that take into </w:t>
      </w:r>
      <w:r w:rsidR="003AE7D7" w:rsidRPr="043D5F6C">
        <w:rPr>
          <w:rFonts w:ascii="Aptos" w:eastAsia="Aptos" w:hAnsi="Aptos" w:cs="Aptos"/>
        </w:rPr>
        <w:t>considerations the</w:t>
      </w:r>
      <w:r w:rsidRPr="043D5F6C">
        <w:rPr>
          <w:rFonts w:ascii="Aptos" w:eastAsia="Aptos" w:hAnsi="Aptos" w:cs="Aptos"/>
        </w:rPr>
        <w:t xml:space="preserve"> v</w:t>
      </w:r>
      <w:r w:rsidR="51FAB783" w:rsidRPr="043D5F6C">
        <w:rPr>
          <w:rFonts w:ascii="Aptos" w:eastAsia="Aptos" w:hAnsi="Aptos" w:cs="Aptos"/>
        </w:rPr>
        <w:t>ast</w:t>
      </w:r>
      <w:r w:rsidRPr="043D5F6C">
        <w:rPr>
          <w:rFonts w:ascii="Aptos" w:eastAsia="Aptos" w:hAnsi="Aptos" w:cs="Aptos"/>
        </w:rPr>
        <w:t xml:space="preserve"> viewpoints and values connected to various landscapes. </w:t>
      </w:r>
    </w:p>
    <w:p w14:paraId="3A0BAC55" w14:textId="6B468CBC" w:rsidR="000E5FE2" w:rsidRDefault="1A10A13F" w:rsidP="043D5F6C">
      <w:pPr>
        <w:rPr>
          <w:rFonts w:ascii="Aptos" w:eastAsia="Aptos" w:hAnsi="Aptos" w:cs="Aptos"/>
        </w:rPr>
      </w:pPr>
      <w:r w:rsidRPr="043D5F6C">
        <w:rPr>
          <w:rFonts w:ascii="Aptos" w:eastAsia="Aptos" w:hAnsi="Aptos" w:cs="Aptos"/>
        </w:rPr>
        <w:t>Acknowledging the interdependence of cultural, historical, ecological, and technological aspects allows us to promote educated discussion and decision-making regarding our surroundings' future, guaranteeing the conservation and improvement of landscapes for future generations. We may continue to unravel the complex web of ideas and forces that influence how we perceive the landscape by continuing to explore and engage with it. This will help us develop a closer relationship with the environment and accept our responsibility to preserve and enhance what we have left</w:t>
      </w:r>
      <w:r w:rsidR="712D23CF" w:rsidRPr="043D5F6C">
        <w:rPr>
          <w:rFonts w:ascii="Aptos" w:eastAsia="Aptos" w:hAnsi="Aptos" w:cs="Aptos"/>
        </w:rPr>
        <w:t xml:space="preserve">. </w:t>
      </w:r>
    </w:p>
    <w:p w14:paraId="69EAC490" w14:textId="45F205C3" w:rsidR="000E5FE2" w:rsidRDefault="47CF9FEE" w:rsidP="043D5F6C">
      <w:pPr>
        <w:rPr>
          <w:rFonts w:ascii="Aptos" w:eastAsia="Aptos" w:hAnsi="Aptos" w:cs="Aptos"/>
        </w:rPr>
      </w:pPr>
      <w:r w:rsidRPr="043D5F6C">
        <w:rPr>
          <w:rFonts w:ascii="Aptos" w:eastAsia="Aptos" w:hAnsi="Aptos" w:cs="Aptos"/>
        </w:rPr>
        <w:t>References:</w:t>
      </w:r>
    </w:p>
    <w:p w14:paraId="70277DE6" w14:textId="6F473590" w:rsidR="000E5FE2" w:rsidRDefault="4004C9D2" w:rsidP="043D5F6C">
      <w:pPr>
        <w:spacing w:after="0" w:line="480" w:lineRule="auto"/>
        <w:ind w:left="720" w:hanging="720"/>
      </w:pPr>
      <w:r w:rsidRPr="043D5F6C">
        <w:rPr>
          <w:rFonts w:ascii="Times New Roman" w:eastAsia="Times New Roman" w:hAnsi="Times New Roman" w:cs="Times New Roman"/>
        </w:rPr>
        <w:t xml:space="preserve">Bonaccorsi, Eleonora. “Generation 2030: GIS for a Sustainable World: Bringing the Power of Maps to the SDGs | SDG Knowledge Hub | IISD.” </w:t>
      </w:r>
      <w:r w:rsidRPr="043D5F6C">
        <w:rPr>
          <w:rFonts w:ascii="Times New Roman" w:eastAsia="Times New Roman" w:hAnsi="Times New Roman" w:cs="Times New Roman"/>
          <w:i/>
          <w:iCs/>
        </w:rPr>
        <w:t>SDG KNOWLEDGE HUB</w:t>
      </w:r>
      <w:r w:rsidRPr="043D5F6C">
        <w:rPr>
          <w:rFonts w:ascii="Times New Roman" w:eastAsia="Times New Roman" w:hAnsi="Times New Roman" w:cs="Times New Roman"/>
        </w:rPr>
        <w:t>, 24 Apr. 2018, sdg.iisd.org/commentary/generation-2030/gis-for-a-sustainable-world-bringing-the-power-of-maps-to-the-sdgs/.</w:t>
      </w:r>
    </w:p>
    <w:p w14:paraId="196AB432" w14:textId="034E5BDD" w:rsidR="000E5FE2" w:rsidRDefault="4004C9D2" w:rsidP="043D5F6C">
      <w:pPr>
        <w:spacing w:after="0" w:line="480" w:lineRule="auto"/>
        <w:ind w:left="720" w:hanging="720"/>
      </w:pPr>
      <w:r w:rsidRPr="043D5F6C">
        <w:rPr>
          <w:rFonts w:ascii="Times New Roman" w:eastAsia="Times New Roman" w:hAnsi="Times New Roman" w:cs="Times New Roman"/>
        </w:rPr>
        <w:t xml:space="preserve">Carson, Rachel. </w:t>
      </w:r>
      <w:r w:rsidRPr="043D5F6C">
        <w:rPr>
          <w:rFonts w:ascii="Times New Roman" w:eastAsia="Times New Roman" w:hAnsi="Times New Roman" w:cs="Times New Roman"/>
          <w:i/>
          <w:iCs/>
        </w:rPr>
        <w:t>Silent Spring</w:t>
      </w:r>
      <w:r w:rsidRPr="043D5F6C">
        <w:rPr>
          <w:rFonts w:ascii="Times New Roman" w:eastAsia="Times New Roman" w:hAnsi="Times New Roman" w:cs="Times New Roman"/>
        </w:rPr>
        <w:t>. London, Penguin Books, 27 Sept. 1962.</w:t>
      </w:r>
    </w:p>
    <w:p w14:paraId="5DF230F9" w14:textId="556740D3" w:rsidR="000E5FE2" w:rsidRDefault="4004C9D2" w:rsidP="043D5F6C">
      <w:pPr>
        <w:spacing w:after="0" w:line="480" w:lineRule="auto"/>
        <w:ind w:left="720" w:hanging="720"/>
      </w:pPr>
      <w:r w:rsidRPr="043D5F6C">
        <w:rPr>
          <w:rFonts w:ascii="Times New Roman" w:eastAsia="Times New Roman" w:hAnsi="Times New Roman" w:cs="Times New Roman"/>
        </w:rPr>
        <w:t xml:space="preserve">Dewsbury, J. D., and Paul Cloke. “Spiritual Landscapes: Existence, Performance and Immanence.” </w:t>
      </w:r>
      <w:r w:rsidRPr="043D5F6C">
        <w:rPr>
          <w:rFonts w:ascii="Times New Roman" w:eastAsia="Times New Roman" w:hAnsi="Times New Roman" w:cs="Times New Roman"/>
          <w:i/>
          <w:iCs/>
        </w:rPr>
        <w:t>Social &amp; Cultural Geography</w:t>
      </w:r>
      <w:r w:rsidRPr="043D5F6C">
        <w:rPr>
          <w:rFonts w:ascii="Times New Roman" w:eastAsia="Times New Roman" w:hAnsi="Times New Roman" w:cs="Times New Roman"/>
        </w:rPr>
        <w:t xml:space="preserve">, vol. 10, no. 6, Sept. 2009, pp. 695–711, </w:t>
      </w:r>
      <w:hyperlink r:id="rId4">
        <w:r w:rsidRPr="043D5F6C">
          <w:rPr>
            <w:rStyle w:val="Hyperlink"/>
          </w:rPr>
          <w:t>https://doi.org/10.1080/14649360903068118</w:t>
        </w:r>
      </w:hyperlink>
      <w:r w:rsidRPr="043D5F6C">
        <w:rPr>
          <w:rFonts w:ascii="Times New Roman" w:eastAsia="Times New Roman" w:hAnsi="Times New Roman" w:cs="Times New Roman"/>
        </w:rPr>
        <w:t>. Accessed 23 Aug. 2019.</w:t>
      </w:r>
    </w:p>
    <w:p w14:paraId="43061AF2" w14:textId="5047F833" w:rsidR="000E5FE2" w:rsidRDefault="4004C9D2" w:rsidP="043D5F6C">
      <w:pPr>
        <w:spacing w:after="0" w:line="480" w:lineRule="auto"/>
        <w:ind w:left="720" w:hanging="720"/>
      </w:pPr>
      <w:r w:rsidRPr="043D5F6C">
        <w:rPr>
          <w:rFonts w:ascii="Times New Roman" w:eastAsia="Times New Roman" w:hAnsi="Times New Roman" w:cs="Times New Roman"/>
        </w:rPr>
        <w:t xml:space="preserve">Gao, Tian, et al. “Comparisons of Landscape Preferences through Three Different Perceptual Approaches.” </w:t>
      </w:r>
      <w:r w:rsidRPr="043D5F6C">
        <w:rPr>
          <w:rFonts w:ascii="Times New Roman" w:eastAsia="Times New Roman" w:hAnsi="Times New Roman" w:cs="Times New Roman"/>
          <w:i/>
          <w:iCs/>
        </w:rPr>
        <w:t>International Journal of Environmental Research and Public Health</w:t>
      </w:r>
      <w:r w:rsidRPr="043D5F6C">
        <w:rPr>
          <w:rFonts w:ascii="Times New Roman" w:eastAsia="Times New Roman" w:hAnsi="Times New Roman" w:cs="Times New Roman"/>
        </w:rPr>
        <w:t xml:space="preserve">, vol. 16, no. 23, 27 Nov. 2019, p. 4754, </w:t>
      </w:r>
      <w:hyperlink r:id="rId5">
        <w:r w:rsidRPr="043D5F6C">
          <w:rPr>
            <w:rStyle w:val="Hyperlink"/>
          </w:rPr>
          <w:t>https://doi.org/10.3390/ijerph16234754</w:t>
        </w:r>
      </w:hyperlink>
      <w:r w:rsidRPr="043D5F6C">
        <w:rPr>
          <w:rFonts w:ascii="Times New Roman" w:eastAsia="Times New Roman" w:hAnsi="Times New Roman" w:cs="Times New Roman"/>
        </w:rPr>
        <w:t>.</w:t>
      </w:r>
    </w:p>
    <w:p w14:paraId="0F5A0EB7" w14:textId="1F56EE93" w:rsidR="000E5FE2" w:rsidRDefault="4004C9D2" w:rsidP="043D5F6C">
      <w:pPr>
        <w:spacing w:after="0" w:line="480" w:lineRule="auto"/>
        <w:ind w:left="720" w:hanging="720"/>
      </w:pPr>
      <w:r w:rsidRPr="043D5F6C">
        <w:rPr>
          <w:rFonts w:ascii="Times New Roman" w:eastAsia="Times New Roman" w:hAnsi="Times New Roman" w:cs="Times New Roman"/>
        </w:rPr>
        <w:lastRenderedPageBreak/>
        <w:t xml:space="preserve">George Perkins Marsh. </w:t>
      </w:r>
      <w:proofErr w:type="gramStart"/>
      <w:r w:rsidRPr="043D5F6C">
        <w:rPr>
          <w:rFonts w:ascii="Times New Roman" w:eastAsia="Times New Roman" w:hAnsi="Times New Roman" w:cs="Times New Roman"/>
          <w:i/>
          <w:iCs/>
        </w:rPr>
        <w:t>Man</w:t>
      </w:r>
      <w:proofErr w:type="gramEnd"/>
      <w:r w:rsidRPr="043D5F6C">
        <w:rPr>
          <w:rFonts w:ascii="Times New Roman" w:eastAsia="Times New Roman" w:hAnsi="Times New Roman" w:cs="Times New Roman"/>
          <w:i/>
          <w:iCs/>
        </w:rPr>
        <w:t xml:space="preserve"> and Nature, Or, Physical Geography as Modified by Human Action, by George P. Marsh.</w:t>
      </w:r>
      <w:r w:rsidRPr="043D5F6C">
        <w:rPr>
          <w:rFonts w:ascii="Times New Roman" w:eastAsia="Times New Roman" w:hAnsi="Times New Roman" w:cs="Times New Roman"/>
        </w:rPr>
        <w:t xml:space="preserve"> London, S. Low, 1864.</w:t>
      </w:r>
    </w:p>
    <w:p w14:paraId="080C3364" w14:textId="3EDCE464" w:rsidR="000E5FE2" w:rsidRDefault="4004C9D2" w:rsidP="043D5F6C">
      <w:pPr>
        <w:spacing w:after="0" w:line="480" w:lineRule="auto"/>
        <w:ind w:left="720" w:hanging="720"/>
      </w:pPr>
      <w:proofErr w:type="spellStart"/>
      <w:r w:rsidRPr="043D5F6C">
        <w:rPr>
          <w:rFonts w:ascii="Times New Roman" w:eastAsia="Times New Roman" w:hAnsi="Times New Roman" w:cs="Times New Roman"/>
        </w:rPr>
        <w:t>Grêt-Regamey</w:t>
      </w:r>
      <w:proofErr w:type="spellEnd"/>
      <w:r w:rsidRPr="043D5F6C">
        <w:rPr>
          <w:rFonts w:ascii="Times New Roman" w:eastAsia="Times New Roman" w:hAnsi="Times New Roman" w:cs="Times New Roman"/>
        </w:rPr>
        <w:t xml:space="preserve">, Adrienne, and Marcelo Galleguillos-Torres. “Global Urban Homogenization and the Loss of Emotions.” </w:t>
      </w:r>
      <w:r w:rsidRPr="043D5F6C">
        <w:rPr>
          <w:rFonts w:ascii="Times New Roman" w:eastAsia="Times New Roman" w:hAnsi="Times New Roman" w:cs="Times New Roman"/>
          <w:i/>
          <w:iCs/>
        </w:rPr>
        <w:t>Scientific Reports</w:t>
      </w:r>
      <w:r w:rsidRPr="043D5F6C">
        <w:rPr>
          <w:rFonts w:ascii="Times New Roman" w:eastAsia="Times New Roman" w:hAnsi="Times New Roman" w:cs="Times New Roman"/>
        </w:rPr>
        <w:t xml:space="preserve">, vol. 12, no. 1, 29 Dec. 2022, p. 22515, </w:t>
      </w:r>
      <w:hyperlink>
        <w:r w:rsidRPr="043D5F6C">
          <w:rPr>
            <w:rStyle w:val="Hyperlink"/>
          </w:rPr>
          <w:t>www.nature.com/articles/s41598-022-27141-7</w:t>
        </w:r>
      </w:hyperlink>
      <w:r w:rsidRPr="043D5F6C">
        <w:rPr>
          <w:rFonts w:ascii="Times New Roman" w:eastAsia="Times New Roman" w:hAnsi="Times New Roman" w:cs="Times New Roman"/>
        </w:rPr>
        <w:t xml:space="preserve">, </w:t>
      </w:r>
      <w:hyperlink r:id="rId6">
        <w:r w:rsidRPr="043D5F6C">
          <w:rPr>
            <w:rStyle w:val="Hyperlink"/>
          </w:rPr>
          <w:t>https://doi.org/10.1038/s41598-022-27141-7</w:t>
        </w:r>
      </w:hyperlink>
      <w:r w:rsidRPr="043D5F6C">
        <w:rPr>
          <w:rFonts w:ascii="Times New Roman" w:eastAsia="Times New Roman" w:hAnsi="Times New Roman" w:cs="Times New Roman"/>
        </w:rPr>
        <w:t>.</w:t>
      </w:r>
    </w:p>
    <w:p w14:paraId="22164A24" w14:textId="1DDF3C4A" w:rsidR="000E5FE2" w:rsidRDefault="4004C9D2" w:rsidP="043D5F6C">
      <w:pPr>
        <w:spacing w:after="0" w:line="480" w:lineRule="auto"/>
        <w:ind w:left="720" w:hanging="720"/>
      </w:pPr>
      <w:r w:rsidRPr="043D5F6C">
        <w:rPr>
          <w:rFonts w:ascii="Times New Roman" w:eastAsia="Times New Roman" w:hAnsi="Times New Roman" w:cs="Times New Roman"/>
        </w:rPr>
        <w:t xml:space="preserve">Hajian, </w:t>
      </w:r>
      <w:proofErr w:type="spellStart"/>
      <w:r w:rsidRPr="043D5F6C">
        <w:rPr>
          <w:rFonts w:ascii="Times New Roman" w:eastAsia="Times New Roman" w:hAnsi="Times New Roman" w:cs="Times New Roman"/>
        </w:rPr>
        <w:t>Mohammadhadi</w:t>
      </w:r>
      <w:proofErr w:type="spellEnd"/>
      <w:r w:rsidRPr="043D5F6C">
        <w:rPr>
          <w:rFonts w:ascii="Times New Roman" w:eastAsia="Times New Roman" w:hAnsi="Times New Roman" w:cs="Times New Roman"/>
        </w:rPr>
        <w:t xml:space="preserve">, and Somayeh </w:t>
      </w:r>
      <w:proofErr w:type="spellStart"/>
      <w:r w:rsidRPr="043D5F6C">
        <w:rPr>
          <w:rFonts w:ascii="Times New Roman" w:eastAsia="Times New Roman" w:hAnsi="Times New Roman" w:cs="Times New Roman"/>
        </w:rPr>
        <w:t>Jangchi</w:t>
      </w:r>
      <w:proofErr w:type="spellEnd"/>
      <w:r w:rsidRPr="043D5F6C">
        <w:rPr>
          <w:rFonts w:ascii="Times New Roman" w:eastAsia="Times New Roman" w:hAnsi="Times New Roman" w:cs="Times New Roman"/>
        </w:rPr>
        <w:t xml:space="preserve"> Kashani. “1 - Evolution of the Concept of Sustainability. From Brundtland Report to Sustainable Development Goals.” </w:t>
      </w:r>
      <w:r w:rsidRPr="043D5F6C">
        <w:rPr>
          <w:rFonts w:ascii="Times New Roman" w:eastAsia="Times New Roman" w:hAnsi="Times New Roman" w:cs="Times New Roman"/>
          <w:i/>
          <w:iCs/>
        </w:rPr>
        <w:t>ScienceDirect</w:t>
      </w:r>
      <w:r w:rsidRPr="043D5F6C">
        <w:rPr>
          <w:rFonts w:ascii="Times New Roman" w:eastAsia="Times New Roman" w:hAnsi="Times New Roman" w:cs="Times New Roman"/>
        </w:rPr>
        <w:t xml:space="preserve">, Elsevier, 1 Jan. 2021, </w:t>
      </w:r>
      <w:hyperlink>
        <w:r w:rsidRPr="043D5F6C">
          <w:rPr>
            <w:rStyle w:val="Hyperlink"/>
          </w:rPr>
          <w:t>www.sciencedirect.com/science/article/abs/pii/B9780128243428000183</w:t>
        </w:r>
      </w:hyperlink>
      <w:r w:rsidRPr="043D5F6C">
        <w:rPr>
          <w:rFonts w:ascii="Times New Roman" w:eastAsia="Times New Roman" w:hAnsi="Times New Roman" w:cs="Times New Roman"/>
        </w:rPr>
        <w:t>.</w:t>
      </w:r>
    </w:p>
    <w:p w14:paraId="2650BDC4" w14:textId="3C8CD268" w:rsidR="000E5FE2" w:rsidRDefault="4004C9D2" w:rsidP="043D5F6C">
      <w:pPr>
        <w:spacing w:after="0" w:line="480" w:lineRule="auto"/>
        <w:ind w:left="720" w:hanging="720"/>
      </w:pPr>
      <w:proofErr w:type="spellStart"/>
      <w:r w:rsidRPr="043D5F6C">
        <w:rPr>
          <w:rFonts w:ascii="Times New Roman" w:eastAsia="Times New Roman" w:hAnsi="Times New Roman" w:cs="Times New Roman"/>
        </w:rPr>
        <w:t>Kesebir</w:t>
      </w:r>
      <w:proofErr w:type="spellEnd"/>
      <w:r w:rsidRPr="043D5F6C">
        <w:rPr>
          <w:rFonts w:ascii="Times New Roman" w:eastAsia="Times New Roman" w:hAnsi="Times New Roman" w:cs="Times New Roman"/>
        </w:rPr>
        <w:t xml:space="preserve">, Selin, and Pelin </w:t>
      </w:r>
      <w:proofErr w:type="spellStart"/>
      <w:r w:rsidRPr="043D5F6C">
        <w:rPr>
          <w:rFonts w:ascii="Times New Roman" w:eastAsia="Times New Roman" w:hAnsi="Times New Roman" w:cs="Times New Roman"/>
        </w:rPr>
        <w:t>Kesebir</w:t>
      </w:r>
      <w:proofErr w:type="spellEnd"/>
      <w:r w:rsidRPr="043D5F6C">
        <w:rPr>
          <w:rFonts w:ascii="Times New Roman" w:eastAsia="Times New Roman" w:hAnsi="Times New Roman" w:cs="Times New Roman"/>
        </w:rPr>
        <w:t xml:space="preserve">. “A Growing Disconnection from Nature Is Evident in Cultural Products.” </w:t>
      </w:r>
      <w:r w:rsidRPr="043D5F6C">
        <w:rPr>
          <w:rFonts w:ascii="Times New Roman" w:eastAsia="Times New Roman" w:hAnsi="Times New Roman" w:cs="Times New Roman"/>
          <w:i/>
          <w:iCs/>
        </w:rPr>
        <w:t>Perspectives on Psychological Science</w:t>
      </w:r>
      <w:r w:rsidRPr="043D5F6C">
        <w:rPr>
          <w:rFonts w:ascii="Times New Roman" w:eastAsia="Times New Roman" w:hAnsi="Times New Roman" w:cs="Times New Roman"/>
        </w:rPr>
        <w:t xml:space="preserve">, vol. 12, no. 2, Mar. 2017, pp. 258–269, </w:t>
      </w:r>
      <w:hyperlink r:id="rId7">
        <w:r w:rsidRPr="043D5F6C">
          <w:rPr>
            <w:rStyle w:val="Hyperlink"/>
          </w:rPr>
          <w:t>https://doi.org/10.1177/1745691616662473</w:t>
        </w:r>
      </w:hyperlink>
      <w:r w:rsidRPr="043D5F6C">
        <w:rPr>
          <w:rFonts w:ascii="Times New Roman" w:eastAsia="Times New Roman" w:hAnsi="Times New Roman" w:cs="Times New Roman"/>
        </w:rPr>
        <w:t>.</w:t>
      </w:r>
    </w:p>
    <w:p w14:paraId="7CF871DE" w14:textId="26C6E041" w:rsidR="000E5FE2" w:rsidRDefault="4004C9D2" w:rsidP="043D5F6C">
      <w:pPr>
        <w:spacing w:after="0" w:line="480" w:lineRule="auto"/>
        <w:ind w:left="720" w:hanging="720"/>
      </w:pPr>
      <w:r w:rsidRPr="043D5F6C">
        <w:rPr>
          <w:rFonts w:ascii="Times New Roman" w:eastAsia="Times New Roman" w:hAnsi="Times New Roman" w:cs="Times New Roman"/>
        </w:rPr>
        <w:t xml:space="preserve">Larsen, Thomas Barclay. “American Trappist Monasteries and the Changing Spiritual Landscape.” </w:t>
      </w:r>
      <w:r w:rsidRPr="043D5F6C">
        <w:rPr>
          <w:rFonts w:ascii="Times New Roman" w:eastAsia="Times New Roman" w:hAnsi="Times New Roman" w:cs="Times New Roman"/>
          <w:i/>
          <w:iCs/>
        </w:rPr>
        <w:t>Geographical Review</w:t>
      </w:r>
      <w:r w:rsidRPr="043D5F6C">
        <w:rPr>
          <w:rFonts w:ascii="Times New Roman" w:eastAsia="Times New Roman" w:hAnsi="Times New Roman" w:cs="Times New Roman"/>
        </w:rPr>
        <w:t xml:space="preserve">, vol. 109, no. 1, 1 Jan. 2019, pp. 47–66, </w:t>
      </w:r>
      <w:hyperlink r:id="rId8">
        <w:r w:rsidRPr="043D5F6C">
          <w:rPr>
            <w:rStyle w:val="Hyperlink"/>
          </w:rPr>
          <w:t>https://doi.org/10.1111/gere.12297</w:t>
        </w:r>
      </w:hyperlink>
      <w:r w:rsidRPr="043D5F6C">
        <w:rPr>
          <w:rFonts w:ascii="Times New Roman" w:eastAsia="Times New Roman" w:hAnsi="Times New Roman" w:cs="Times New Roman"/>
        </w:rPr>
        <w:t>. Accessed 10 Feb. 2021.</w:t>
      </w:r>
    </w:p>
    <w:p w14:paraId="34A8F755" w14:textId="62482709" w:rsidR="000E5FE2" w:rsidRDefault="4004C9D2" w:rsidP="043D5F6C">
      <w:pPr>
        <w:spacing w:after="0" w:line="480" w:lineRule="auto"/>
        <w:ind w:left="720" w:hanging="720"/>
      </w:pPr>
      <w:r w:rsidRPr="043D5F6C">
        <w:rPr>
          <w:rFonts w:ascii="Times New Roman" w:eastAsia="Times New Roman" w:hAnsi="Times New Roman" w:cs="Times New Roman"/>
        </w:rPr>
        <w:t xml:space="preserve">Malthus, Thomas </w:t>
      </w:r>
      <w:proofErr w:type="gramStart"/>
      <w:r w:rsidRPr="043D5F6C">
        <w:rPr>
          <w:rFonts w:ascii="Times New Roman" w:eastAsia="Times New Roman" w:hAnsi="Times New Roman" w:cs="Times New Roman"/>
        </w:rPr>
        <w:t>Robert .</w:t>
      </w:r>
      <w:proofErr w:type="gramEnd"/>
      <w:r w:rsidRPr="043D5F6C">
        <w:rPr>
          <w:rFonts w:ascii="Times New Roman" w:eastAsia="Times New Roman" w:hAnsi="Times New Roman" w:cs="Times New Roman"/>
        </w:rPr>
        <w:t xml:space="preserve"> </w:t>
      </w:r>
      <w:r w:rsidRPr="043D5F6C">
        <w:rPr>
          <w:rFonts w:ascii="Times New Roman" w:eastAsia="Times New Roman" w:hAnsi="Times New Roman" w:cs="Times New Roman"/>
          <w:i/>
          <w:iCs/>
        </w:rPr>
        <w:t>An Essay on the Principle of Population</w:t>
      </w:r>
      <w:r w:rsidRPr="043D5F6C">
        <w:rPr>
          <w:rFonts w:ascii="Times New Roman" w:eastAsia="Times New Roman" w:hAnsi="Times New Roman" w:cs="Times New Roman"/>
        </w:rPr>
        <w:t>. 1798. Cambridge, Cambridge University Press, 1798.</w:t>
      </w:r>
    </w:p>
    <w:p w14:paraId="5FF9E55A" w14:textId="00B1BA85" w:rsidR="000E5FE2" w:rsidRDefault="4004C9D2" w:rsidP="043D5F6C">
      <w:pPr>
        <w:spacing w:after="0" w:line="480" w:lineRule="auto"/>
        <w:ind w:left="720" w:hanging="720"/>
      </w:pPr>
      <w:r w:rsidRPr="043D5F6C">
        <w:rPr>
          <w:rFonts w:ascii="Times New Roman" w:eastAsia="Times New Roman" w:hAnsi="Times New Roman" w:cs="Times New Roman"/>
        </w:rPr>
        <w:t xml:space="preserve">Peng, Li-Pei. “Understanding Human–Nature Connections through Landscape Socialization.” </w:t>
      </w:r>
      <w:r w:rsidRPr="043D5F6C">
        <w:rPr>
          <w:rFonts w:ascii="Times New Roman" w:eastAsia="Times New Roman" w:hAnsi="Times New Roman" w:cs="Times New Roman"/>
          <w:i/>
          <w:iCs/>
        </w:rPr>
        <w:t>International Journal of Environmental Research and Public Health</w:t>
      </w:r>
      <w:r w:rsidRPr="043D5F6C">
        <w:rPr>
          <w:rFonts w:ascii="Times New Roman" w:eastAsia="Times New Roman" w:hAnsi="Times New Roman" w:cs="Times New Roman"/>
        </w:rPr>
        <w:t xml:space="preserve">, vol. 17, no. 20, 1 Oct. 2020, p. 7593, </w:t>
      </w:r>
      <w:hyperlink>
        <w:r w:rsidRPr="043D5F6C">
          <w:rPr>
            <w:rStyle w:val="Hyperlink"/>
          </w:rPr>
          <w:t>www.ncbi.nlm.nih.gov/pmc/articles/PMC7590019/</w:t>
        </w:r>
      </w:hyperlink>
      <w:r w:rsidRPr="043D5F6C">
        <w:rPr>
          <w:rFonts w:ascii="Times New Roman" w:eastAsia="Times New Roman" w:hAnsi="Times New Roman" w:cs="Times New Roman"/>
        </w:rPr>
        <w:t xml:space="preserve">, </w:t>
      </w:r>
      <w:hyperlink r:id="rId9">
        <w:r w:rsidRPr="043D5F6C">
          <w:rPr>
            <w:rStyle w:val="Hyperlink"/>
          </w:rPr>
          <w:t>https://doi.org/10.3390/ijerph17207593</w:t>
        </w:r>
      </w:hyperlink>
      <w:r w:rsidRPr="043D5F6C">
        <w:rPr>
          <w:rFonts w:ascii="Times New Roman" w:eastAsia="Times New Roman" w:hAnsi="Times New Roman" w:cs="Times New Roman"/>
        </w:rPr>
        <w:t>. Accessed 28 Apr. 2022.</w:t>
      </w:r>
    </w:p>
    <w:p w14:paraId="7536F288" w14:textId="63AC3862" w:rsidR="000E5FE2" w:rsidRDefault="4004C9D2" w:rsidP="043D5F6C">
      <w:pPr>
        <w:spacing w:after="0" w:line="480" w:lineRule="auto"/>
        <w:ind w:left="720" w:hanging="720"/>
      </w:pPr>
      <w:proofErr w:type="spellStart"/>
      <w:r w:rsidRPr="043D5F6C">
        <w:rPr>
          <w:rFonts w:ascii="Times New Roman" w:eastAsia="Times New Roman" w:hAnsi="Times New Roman" w:cs="Times New Roman"/>
        </w:rPr>
        <w:lastRenderedPageBreak/>
        <w:t>Półrolniczak</w:t>
      </w:r>
      <w:proofErr w:type="spellEnd"/>
      <w:r w:rsidRPr="043D5F6C">
        <w:rPr>
          <w:rFonts w:ascii="Times New Roman" w:eastAsia="Times New Roman" w:hAnsi="Times New Roman" w:cs="Times New Roman"/>
        </w:rPr>
        <w:t xml:space="preserve">, Marek, and Leszek </w:t>
      </w:r>
      <w:proofErr w:type="spellStart"/>
      <w:r w:rsidRPr="043D5F6C">
        <w:rPr>
          <w:rFonts w:ascii="Times New Roman" w:eastAsia="Times New Roman" w:hAnsi="Times New Roman" w:cs="Times New Roman"/>
        </w:rPr>
        <w:t>Kolendowicz</w:t>
      </w:r>
      <w:proofErr w:type="spellEnd"/>
      <w:r w:rsidRPr="043D5F6C">
        <w:rPr>
          <w:rFonts w:ascii="Times New Roman" w:eastAsia="Times New Roman" w:hAnsi="Times New Roman" w:cs="Times New Roman"/>
        </w:rPr>
        <w:t xml:space="preserve">. “The Effect of Seasonality and Weather Conditions on Human Perception of the Urban–Rural Transitional Landscape.” </w:t>
      </w:r>
      <w:r w:rsidRPr="043D5F6C">
        <w:rPr>
          <w:rFonts w:ascii="Times New Roman" w:eastAsia="Times New Roman" w:hAnsi="Times New Roman" w:cs="Times New Roman"/>
          <w:i/>
          <w:iCs/>
        </w:rPr>
        <w:t>Scientific Reports</w:t>
      </w:r>
      <w:r w:rsidRPr="043D5F6C">
        <w:rPr>
          <w:rFonts w:ascii="Times New Roman" w:eastAsia="Times New Roman" w:hAnsi="Times New Roman" w:cs="Times New Roman"/>
        </w:rPr>
        <w:t>, vol. 13, no. 1, 12 Sept. 2023, rdcu.be/</w:t>
      </w:r>
      <w:proofErr w:type="spellStart"/>
      <w:r w:rsidRPr="043D5F6C">
        <w:rPr>
          <w:rFonts w:ascii="Times New Roman" w:eastAsia="Times New Roman" w:hAnsi="Times New Roman" w:cs="Times New Roman"/>
        </w:rPr>
        <w:t>dyNHj</w:t>
      </w:r>
      <w:proofErr w:type="spellEnd"/>
      <w:r w:rsidRPr="043D5F6C">
        <w:rPr>
          <w:rFonts w:ascii="Times New Roman" w:eastAsia="Times New Roman" w:hAnsi="Times New Roman" w:cs="Times New Roman"/>
        </w:rPr>
        <w:t xml:space="preserve">, </w:t>
      </w:r>
      <w:hyperlink r:id="rId10">
        <w:r w:rsidRPr="043D5F6C">
          <w:rPr>
            <w:rStyle w:val="Hyperlink"/>
          </w:rPr>
          <w:t>https://doi.org/10.1038/s41598-023-42014-3</w:t>
        </w:r>
      </w:hyperlink>
      <w:r w:rsidRPr="043D5F6C">
        <w:rPr>
          <w:rFonts w:ascii="Times New Roman" w:eastAsia="Times New Roman" w:hAnsi="Times New Roman" w:cs="Times New Roman"/>
        </w:rPr>
        <w:t>. Accessed 16 Feb. 2024.</w:t>
      </w:r>
    </w:p>
    <w:p w14:paraId="4369C536" w14:textId="42127C7C" w:rsidR="000E5FE2" w:rsidRDefault="4004C9D2" w:rsidP="043D5F6C">
      <w:pPr>
        <w:spacing w:after="0" w:line="480" w:lineRule="auto"/>
        <w:ind w:left="720" w:hanging="720"/>
      </w:pPr>
      <w:r w:rsidRPr="043D5F6C">
        <w:rPr>
          <w:rFonts w:ascii="Times New Roman" w:eastAsia="Times New Roman" w:hAnsi="Times New Roman" w:cs="Times New Roman"/>
        </w:rPr>
        <w:t xml:space="preserve">Richardson, Miles, et al. “Problematic Smartphone Use, Nature Connectedness, and Anxiety.” </w:t>
      </w:r>
      <w:r w:rsidRPr="043D5F6C">
        <w:rPr>
          <w:rFonts w:ascii="Times New Roman" w:eastAsia="Times New Roman" w:hAnsi="Times New Roman" w:cs="Times New Roman"/>
          <w:i/>
          <w:iCs/>
        </w:rPr>
        <w:t xml:space="preserve">Journal of </w:t>
      </w:r>
      <w:proofErr w:type="spellStart"/>
      <w:r w:rsidRPr="043D5F6C">
        <w:rPr>
          <w:rFonts w:ascii="Times New Roman" w:eastAsia="Times New Roman" w:hAnsi="Times New Roman" w:cs="Times New Roman"/>
          <w:i/>
          <w:iCs/>
        </w:rPr>
        <w:t>Behavioral</w:t>
      </w:r>
      <w:proofErr w:type="spellEnd"/>
      <w:r w:rsidRPr="043D5F6C">
        <w:rPr>
          <w:rFonts w:ascii="Times New Roman" w:eastAsia="Times New Roman" w:hAnsi="Times New Roman" w:cs="Times New Roman"/>
          <w:i/>
          <w:iCs/>
        </w:rPr>
        <w:t xml:space="preserve"> Addictions</w:t>
      </w:r>
      <w:r w:rsidRPr="043D5F6C">
        <w:rPr>
          <w:rFonts w:ascii="Times New Roman" w:eastAsia="Times New Roman" w:hAnsi="Times New Roman" w:cs="Times New Roman"/>
        </w:rPr>
        <w:t xml:space="preserve">, vol. 7, no. 1, Mar. 2018, pp. 109–116, </w:t>
      </w:r>
      <w:hyperlink r:id="rId11">
        <w:r w:rsidRPr="043D5F6C">
          <w:rPr>
            <w:rStyle w:val="Hyperlink"/>
          </w:rPr>
          <w:t>https://doi.org/10.1556/2006.7.2018.10</w:t>
        </w:r>
      </w:hyperlink>
      <w:r w:rsidRPr="043D5F6C">
        <w:rPr>
          <w:rFonts w:ascii="Times New Roman" w:eastAsia="Times New Roman" w:hAnsi="Times New Roman" w:cs="Times New Roman"/>
        </w:rPr>
        <w:t>. Accessed 15 Mar. 2020.</w:t>
      </w:r>
    </w:p>
    <w:p w14:paraId="176B155B" w14:textId="7E6ADC25" w:rsidR="000E5FE2" w:rsidRDefault="4004C9D2" w:rsidP="043D5F6C">
      <w:pPr>
        <w:spacing w:after="0" w:line="480" w:lineRule="auto"/>
        <w:ind w:left="720" w:hanging="720"/>
      </w:pPr>
      <w:r w:rsidRPr="043D5F6C">
        <w:rPr>
          <w:rFonts w:ascii="Times New Roman" w:eastAsia="Times New Roman" w:hAnsi="Times New Roman" w:cs="Times New Roman"/>
        </w:rPr>
        <w:t xml:space="preserve">Richardson, Robert B. “The Role of Tourism in Sustainable Development.” </w:t>
      </w:r>
      <w:r w:rsidRPr="043D5F6C">
        <w:rPr>
          <w:rFonts w:ascii="Times New Roman" w:eastAsia="Times New Roman" w:hAnsi="Times New Roman" w:cs="Times New Roman"/>
          <w:i/>
          <w:iCs/>
        </w:rPr>
        <w:t xml:space="preserve">Oxford Research </w:t>
      </w:r>
      <w:proofErr w:type="spellStart"/>
      <w:r w:rsidRPr="043D5F6C">
        <w:rPr>
          <w:rFonts w:ascii="Times New Roman" w:eastAsia="Times New Roman" w:hAnsi="Times New Roman" w:cs="Times New Roman"/>
          <w:i/>
          <w:iCs/>
        </w:rPr>
        <w:t>Encyclopedia</w:t>
      </w:r>
      <w:proofErr w:type="spellEnd"/>
      <w:r w:rsidRPr="043D5F6C">
        <w:rPr>
          <w:rFonts w:ascii="Times New Roman" w:eastAsia="Times New Roman" w:hAnsi="Times New Roman" w:cs="Times New Roman"/>
          <w:i/>
          <w:iCs/>
        </w:rPr>
        <w:t xml:space="preserve"> of Environmental Science</w:t>
      </w:r>
      <w:r w:rsidRPr="043D5F6C">
        <w:rPr>
          <w:rFonts w:ascii="Times New Roman" w:eastAsia="Times New Roman" w:hAnsi="Times New Roman" w:cs="Times New Roman"/>
        </w:rPr>
        <w:t>, 25 Mar. 2021, doi.org/10.1093/</w:t>
      </w:r>
      <w:proofErr w:type="spellStart"/>
      <w:r w:rsidRPr="043D5F6C">
        <w:rPr>
          <w:rFonts w:ascii="Times New Roman" w:eastAsia="Times New Roman" w:hAnsi="Times New Roman" w:cs="Times New Roman"/>
        </w:rPr>
        <w:t>acrefore</w:t>
      </w:r>
      <w:proofErr w:type="spellEnd"/>
      <w:r w:rsidRPr="043D5F6C">
        <w:rPr>
          <w:rFonts w:ascii="Times New Roman" w:eastAsia="Times New Roman" w:hAnsi="Times New Roman" w:cs="Times New Roman"/>
        </w:rPr>
        <w:t xml:space="preserve">/9780199389414.013.387, </w:t>
      </w:r>
      <w:hyperlink r:id="rId12">
        <w:r w:rsidRPr="043D5F6C">
          <w:rPr>
            <w:rStyle w:val="Hyperlink"/>
          </w:rPr>
          <w:t>https://doi.org/10.1093/acrefore/9780199389414.013.387</w:t>
        </w:r>
      </w:hyperlink>
      <w:r w:rsidRPr="043D5F6C">
        <w:rPr>
          <w:rFonts w:ascii="Times New Roman" w:eastAsia="Times New Roman" w:hAnsi="Times New Roman" w:cs="Times New Roman"/>
        </w:rPr>
        <w:t>.</w:t>
      </w:r>
    </w:p>
    <w:p w14:paraId="4D15BA04" w14:textId="583334AC" w:rsidR="000E5FE2" w:rsidRDefault="4004C9D2" w:rsidP="043D5F6C">
      <w:pPr>
        <w:spacing w:after="0" w:line="480" w:lineRule="auto"/>
        <w:ind w:left="720" w:hanging="720"/>
      </w:pPr>
      <w:r w:rsidRPr="043D5F6C">
        <w:rPr>
          <w:rFonts w:ascii="Times New Roman" w:eastAsia="Times New Roman" w:hAnsi="Times New Roman" w:cs="Times New Roman"/>
        </w:rPr>
        <w:t xml:space="preserve">UN. Secretary-General, and World Commission on Environment and Development. </w:t>
      </w:r>
      <w:r w:rsidRPr="043D5F6C">
        <w:rPr>
          <w:rFonts w:ascii="Times New Roman" w:eastAsia="Times New Roman" w:hAnsi="Times New Roman" w:cs="Times New Roman"/>
          <w:i/>
          <w:iCs/>
        </w:rPr>
        <w:t>Report of the World Commission on Environment and Development Our Common Future</w:t>
      </w:r>
      <w:r w:rsidRPr="043D5F6C">
        <w:rPr>
          <w:rFonts w:ascii="Times New Roman" w:eastAsia="Times New Roman" w:hAnsi="Times New Roman" w:cs="Times New Roman"/>
        </w:rPr>
        <w:t>. 4 Aug. 1987.</w:t>
      </w:r>
    </w:p>
    <w:p w14:paraId="12BA6652" w14:textId="08ED67B1" w:rsidR="000E5FE2" w:rsidRDefault="4004C9D2" w:rsidP="043D5F6C">
      <w:pPr>
        <w:spacing w:after="0" w:line="480" w:lineRule="auto"/>
        <w:ind w:left="720" w:hanging="720"/>
      </w:pPr>
      <w:r w:rsidRPr="043D5F6C">
        <w:rPr>
          <w:rFonts w:ascii="Times New Roman" w:eastAsia="Times New Roman" w:hAnsi="Times New Roman" w:cs="Times New Roman"/>
        </w:rPr>
        <w:t xml:space="preserve">UNCTAD. “The Good, the Bad and the Ugly of Rapid Technological Change | UNCTAD.” </w:t>
      </w:r>
      <w:r w:rsidRPr="043D5F6C">
        <w:rPr>
          <w:rFonts w:ascii="Times New Roman" w:eastAsia="Times New Roman" w:hAnsi="Times New Roman" w:cs="Times New Roman"/>
          <w:i/>
          <w:iCs/>
        </w:rPr>
        <w:t>Unctad.org</w:t>
      </w:r>
      <w:r w:rsidRPr="043D5F6C">
        <w:rPr>
          <w:rFonts w:ascii="Times New Roman" w:eastAsia="Times New Roman" w:hAnsi="Times New Roman" w:cs="Times New Roman"/>
        </w:rPr>
        <w:t>, 7 May 2019, unctad.org/news/good-bad-and-ugly-rapid-technological-change.</w:t>
      </w:r>
    </w:p>
    <w:p w14:paraId="6D7947B7" w14:textId="48FCE082" w:rsidR="000E5FE2" w:rsidRDefault="4004C9D2" w:rsidP="043D5F6C">
      <w:pPr>
        <w:spacing w:after="0" w:line="480" w:lineRule="auto"/>
        <w:ind w:left="720" w:hanging="720"/>
      </w:pPr>
      <w:r w:rsidRPr="043D5F6C">
        <w:rPr>
          <w:rFonts w:ascii="Times New Roman" w:eastAsia="Times New Roman" w:hAnsi="Times New Roman" w:cs="Times New Roman"/>
        </w:rPr>
        <w:t xml:space="preserve">United Nations. </w:t>
      </w:r>
      <w:r w:rsidRPr="043D5F6C">
        <w:rPr>
          <w:rFonts w:ascii="Times New Roman" w:eastAsia="Times New Roman" w:hAnsi="Times New Roman" w:cs="Times New Roman"/>
          <w:i/>
          <w:iCs/>
        </w:rPr>
        <w:t>TRANSFORMING OUR WORLD: THE 2030 AGENDA for SUSTAINABLE DEVELOPMENT UNITED NATIONS</w:t>
      </w:r>
      <w:r w:rsidRPr="043D5F6C">
        <w:rPr>
          <w:rFonts w:ascii="Times New Roman" w:eastAsia="Times New Roman" w:hAnsi="Times New Roman" w:cs="Times New Roman"/>
        </w:rPr>
        <w:t>. 2015.</w:t>
      </w:r>
    </w:p>
    <w:p w14:paraId="0F314B14" w14:textId="47D9A203" w:rsidR="000E5FE2" w:rsidRDefault="4004C9D2" w:rsidP="043D5F6C">
      <w:pPr>
        <w:spacing w:after="0" w:line="480" w:lineRule="auto"/>
        <w:ind w:left="720" w:hanging="720"/>
      </w:pPr>
      <w:r w:rsidRPr="043D5F6C">
        <w:rPr>
          <w:rFonts w:ascii="Times New Roman" w:eastAsia="Times New Roman" w:hAnsi="Times New Roman" w:cs="Times New Roman"/>
        </w:rPr>
        <w:t xml:space="preserve">Wu, Jianguo. “Landscape Sustainability Science: Ecosystem Services and Human Well-Being in Changing Landscapes.” </w:t>
      </w:r>
      <w:r w:rsidRPr="043D5F6C">
        <w:rPr>
          <w:rFonts w:ascii="Times New Roman" w:eastAsia="Times New Roman" w:hAnsi="Times New Roman" w:cs="Times New Roman"/>
          <w:i/>
          <w:iCs/>
        </w:rPr>
        <w:t>Landscape Ecology</w:t>
      </w:r>
      <w:r w:rsidRPr="043D5F6C">
        <w:rPr>
          <w:rFonts w:ascii="Times New Roman" w:eastAsia="Times New Roman" w:hAnsi="Times New Roman" w:cs="Times New Roman"/>
        </w:rPr>
        <w:t xml:space="preserve">, vol. 28, no. 6, 30 Apr. 2013, pp. 999–1023, </w:t>
      </w:r>
      <w:hyperlink r:id="rId13">
        <w:r w:rsidRPr="043D5F6C">
          <w:rPr>
            <w:rStyle w:val="Hyperlink"/>
          </w:rPr>
          <w:t>https://doi.org/10.1007/s10980-013-9894-9</w:t>
        </w:r>
      </w:hyperlink>
      <w:r w:rsidRPr="043D5F6C">
        <w:rPr>
          <w:rFonts w:ascii="Times New Roman" w:eastAsia="Times New Roman" w:hAnsi="Times New Roman" w:cs="Times New Roman"/>
        </w:rPr>
        <w:t>.</w:t>
      </w:r>
    </w:p>
    <w:p w14:paraId="2C078E63" w14:textId="40CE9F48" w:rsidR="000E5FE2" w:rsidRDefault="000E5FE2" w:rsidP="043D5F6C"/>
    <w:sectPr w:rsidR="000E5F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EazrFyUT" int2:invalidationBookmarkName="" int2:hashCode="yIxiwsoLtgKuGw" int2:id="ZITdHxAB">
      <int2:state int2:value="Rejected" int2:type="AugLoop_Text_Critique"/>
    </int2:bookmark>
    <int2:bookmark int2:bookmarkName="_Int_mTG8TlBT" int2:invalidationBookmarkName="" int2:hashCode="p6biZYV8AZFMGc" int2:id="2K0Z5dZ0">
      <int2:state int2:value="Rejected" int2:type="AugLoop_Text_Critique"/>
    </int2:bookmark>
    <int2:bookmark int2:bookmarkName="_Int_0HXyzv8u" int2:invalidationBookmarkName="" int2:hashCode="FnHRU5qPrsxp/+" int2:id="zTuGNjDP">
      <int2:state int2:value="Rejected" int2:type="AugLoop_Text_Critique"/>
    </int2:bookmark>
    <int2:bookmark int2:bookmarkName="_Int_WIDdm0qK" int2:invalidationBookmarkName="" int2:hashCode="VRd/LyDcPFdCnc" int2:id="1FxpK5us">
      <int2:state int2:value="Rejected" int2:type="AugLoop_Text_Critique"/>
    </int2:bookmark>
    <int2:bookmark int2:bookmarkName="_Int_aVbrPmPK" int2:invalidationBookmarkName="" int2:hashCode="VRd/LyDcPFdCnc" int2:id="HJyDag2T">
      <int2:state int2:value="Rejected" int2:type="AugLoop_Text_Critique"/>
    </int2:bookmark>
    <int2:bookmark int2:bookmarkName="_Int_XzVKNGND" int2:invalidationBookmarkName="" int2:hashCode="qUG7lfXtsKmXNE" int2:id="0lrJ8B2y">
      <int2:state int2:value="Rejected" int2:type="AugLoop_Text_Critique"/>
    </int2:bookmark>
    <int2:bookmark int2:bookmarkName="_Int_U82GsF1J" int2:invalidationBookmarkName="" int2:hashCode="e0dMsLOcF3PXGS" int2:id="IRc5cUMM">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3BE380"/>
    <w:rsid w:val="000E5FE2"/>
    <w:rsid w:val="003AE7D7"/>
    <w:rsid w:val="00B0203B"/>
    <w:rsid w:val="014A2BE5"/>
    <w:rsid w:val="021970F6"/>
    <w:rsid w:val="042C61FE"/>
    <w:rsid w:val="043D5F6C"/>
    <w:rsid w:val="0537DEB7"/>
    <w:rsid w:val="073BE380"/>
    <w:rsid w:val="07CC8D3A"/>
    <w:rsid w:val="0898C1E5"/>
    <w:rsid w:val="090C8866"/>
    <w:rsid w:val="090EBBAB"/>
    <w:rsid w:val="092DBBAF"/>
    <w:rsid w:val="0933E9B3"/>
    <w:rsid w:val="0980798A"/>
    <w:rsid w:val="09EC6C5C"/>
    <w:rsid w:val="0A356510"/>
    <w:rsid w:val="0ACA3B72"/>
    <w:rsid w:val="0BA44C4B"/>
    <w:rsid w:val="0BF2D088"/>
    <w:rsid w:val="0C001418"/>
    <w:rsid w:val="0CB6478D"/>
    <w:rsid w:val="0CEB9AAD"/>
    <w:rsid w:val="0DC42FE1"/>
    <w:rsid w:val="0DE60792"/>
    <w:rsid w:val="0EDCB1F5"/>
    <w:rsid w:val="0EF55F04"/>
    <w:rsid w:val="0F503998"/>
    <w:rsid w:val="0F77D68C"/>
    <w:rsid w:val="10C2781D"/>
    <w:rsid w:val="1294AC86"/>
    <w:rsid w:val="139D8E75"/>
    <w:rsid w:val="14307CE7"/>
    <w:rsid w:val="143B5146"/>
    <w:rsid w:val="14596D55"/>
    <w:rsid w:val="15D89997"/>
    <w:rsid w:val="163C1910"/>
    <w:rsid w:val="164D4FC2"/>
    <w:rsid w:val="166B2A7C"/>
    <w:rsid w:val="1837FBDB"/>
    <w:rsid w:val="18BF066F"/>
    <w:rsid w:val="1A10A13F"/>
    <w:rsid w:val="1A747827"/>
    <w:rsid w:val="1B379850"/>
    <w:rsid w:val="1C825BC4"/>
    <w:rsid w:val="1CE0734D"/>
    <w:rsid w:val="1D3893C5"/>
    <w:rsid w:val="1D7BF42C"/>
    <w:rsid w:val="1DB4C0A2"/>
    <w:rsid w:val="1E032E01"/>
    <w:rsid w:val="1FD0B08B"/>
    <w:rsid w:val="204A30FD"/>
    <w:rsid w:val="20E0796E"/>
    <w:rsid w:val="20E8753E"/>
    <w:rsid w:val="210C3E22"/>
    <w:rsid w:val="21665FD5"/>
    <w:rsid w:val="21A0D899"/>
    <w:rsid w:val="221E1443"/>
    <w:rsid w:val="223A8B85"/>
    <w:rsid w:val="2390D57E"/>
    <w:rsid w:val="23C80927"/>
    <w:rsid w:val="23F5E3E2"/>
    <w:rsid w:val="240AD491"/>
    <w:rsid w:val="24C4123E"/>
    <w:rsid w:val="2561DC18"/>
    <w:rsid w:val="2577D1B4"/>
    <w:rsid w:val="28D7ECC0"/>
    <w:rsid w:val="29782297"/>
    <w:rsid w:val="298E58AE"/>
    <w:rsid w:val="29DE2EC8"/>
    <w:rsid w:val="2A561768"/>
    <w:rsid w:val="2AD32564"/>
    <w:rsid w:val="2AE2F277"/>
    <w:rsid w:val="2B3ACC41"/>
    <w:rsid w:val="2C62165A"/>
    <w:rsid w:val="2DAB5DE3"/>
    <w:rsid w:val="2E00F1B6"/>
    <w:rsid w:val="2EEF0E7A"/>
    <w:rsid w:val="2EF3FF05"/>
    <w:rsid w:val="2F51CA60"/>
    <w:rsid w:val="2FDA6D43"/>
    <w:rsid w:val="2FF9B273"/>
    <w:rsid w:val="301D5711"/>
    <w:rsid w:val="3091E5D0"/>
    <w:rsid w:val="309CD24B"/>
    <w:rsid w:val="30C558EC"/>
    <w:rsid w:val="30D370B1"/>
    <w:rsid w:val="30D8A6C5"/>
    <w:rsid w:val="310B2A9A"/>
    <w:rsid w:val="3127693D"/>
    <w:rsid w:val="318CC6E8"/>
    <w:rsid w:val="3261294D"/>
    <w:rsid w:val="32E6DB0B"/>
    <w:rsid w:val="33259854"/>
    <w:rsid w:val="3338D5E7"/>
    <w:rsid w:val="333D25D9"/>
    <w:rsid w:val="34596183"/>
    <w:rsid w:val="358B1865"/>
    <w:rsid w:val="361551E7"/>
    <w:rsid w:val="362718A3"/>
    <w:rsid w:val="37036DB6"/>
    <w:rsid w:val="37521063"/>
    <w:rsid w:val="3776AE15"/>
    <w:rsid w:val="3795246B"/>
    <w:rsid w:val="37EA9BBF"/>
    <w:rsid w:val="37FBB9F0"/>
    <w:rsid w:val="3864725D"/>
    <w:rsid w:val="38CC87A7"/>
    <w:rsid w:val="3908E32E"/>
    <w:rsid w:val="39DA76F4"/>
    <w:rsid w:val="3B4E4D11"/>
    <w:rsid w:val="3B973B7A"/>
    <w:rsid w:val="3BAE0DD6"/>
    <w:rsid w:val="3BAE8E1B"/>
    <w:rsid w:val="3BEF2EEC"/>
    <w:rsid w:val="3C042869"/>
    <w:rsid w:val="3D08801F"/>
    <w:rsid w:val="3D1217B6"/>
    <w:rsid w:val="3D32AE0E"/>
    <w:rsid w:val="3D4A5E7C"/>
    <w:rsid w:val="3DF389E2"/>
    <w:rsid w:val="3E7435DD"/>
    <w:rsid w:val="3F34697C"/>
    <w:rsid w:val="3F56F1A4"/>
    <w:rsid w:val="4004C9D2"/>
    <w:rsid w:val="401B358F"/>
    <w:rsid w:val="4020BD80"/>
    <w:rsid w:val="40495590"/>
    <w:rsid w:val="414044AF"/>
    <w:rsid w:val="41B4E375"/>
    <w:rsid w:val="42F63EAF"/>
    <w:rsid w:val="4339E193"/>
    <w:rsid w:val="4366118A"/>
    <w:rsid w:val="43851E47"/>
    <w:rsid w:val="43BDDC45"/>
    <w:rsid w:val="443E62E5"/>
    <w:rsid w:val="44E94DD6"/>
    <w:rsid w:val="4529E97A"/>
    <w:rsid w:val="4602E9F8"/>
    <w:rsid w:val="4634BAEF"/>
    <w:rsid w:val="466AB743"/>
    <w:rsid w:val="46EBA03A"/>
    <w:rsid w:val="4763F7E5"/>
    <w:rsid w:val="47CF9FEE"/>
    <w:rsid w:val="480C7C29"/>
    <w:rsid w:val="4872E5D0"/>
    <w:rsid w:val="48C94E84"/>
    <w:rsid w:val="493AC162"/>
    <w:rsid w:val="49DD0207"/>
    <w:rsid w:val="4A17B1BE"/>
    <w:rsid w:val="4A2F1934"/>
    <w:rsid w:val="4A73DD48"/>
    <w:rsid w:val="4AACA26B"/>
    <w:rsid w:val="4B66F740"/>
    <w:rsid w:val="4C5DA682"/>
    <w:rsid w:val="4C9BB354"/>
    <w:rsid w:val="4DE5D9E3"/>
    <w:rsid w:val="4E254727"/>
    <w:rsid w:val="4E9E42AF"/>
    <w:rsid w:val="4EC50800"/>
    <w:rsid w:val="4EE246BE"/>
    <w:rsid w:val="4F186FA8"/>
    <w:rsid w:val="4F39BEF8"/>
    <w:rsid w:val="4F885D47"/>
    <w:rsid w:val="5073E438"/>
    <w:rsid w:val="5169172F"/>
    <w:rsid w:val="519172E7"/>
    <w:rsid w:val="51AC81F7"/>
    <w:rsid w:val="51FAB783"/>
    <w:rsid w:val="528AFB16"/>
    <w:rsid w:val="530E8DFF"/>
    <w:rsid w:val="5364284D"/>
    <w:rsid w:val="543D2D8D"/>
    <w:rsid w:val="54779115"/>
    <w:rsid w:val="54876AE8"/>
    <w:rsid w:val="54AD4BDF"/>
    <w:rsid w:val="551377D4"/>
    <w:rsid w:val="56136176"/>
    <w:rsid w:val="56CA4CD6"/>
    <w:rsid w:val="56ED1C93"/>
    <w:rsid w:val="573C39BB"/>
    <w:rsid w:val="574BBD2C"/>
    <w:rsid w:val="57EBC879"/>
    <w:rsid w:val="58D8558C"/>
    <w:rsid w:val="58FA4683"/>
    <w:rsid w:val="59589C0A"/>
    <w:rsid w:val="59589E67"/>
    <w:rsid w:val="59A49895"/>
    <w:rsid w:val="5A138840"/>
    <w:rsid w:val="5A4F4533"/>
    <w:rsid w:val="5A968480"/>
    <w:rsid w:val="5B330F77"/>
    <w:rsid w:val="5B5611D5"/>
    <w:rsid w:val="5B7B0AE2"/>
    <w:rsid w:val="5B915412"/>
    <w:rsid w:val="5BC11FFB"/>
    <w:rsid w:val="5BCB7A6A"/>
    <w:rsid w:val="5D16DB43"/>
    <w:rsid w:val="5D87D184"/>
    <w:rsid w:val="5DB0F171"/>
    <w:rsid w:val="5DB8DAE8"/>
    <w:rsid w:val="5E53D788"/>
    <w:rsid w:val="5EA5B0C0"/>
    <w:rsid w:val="6061C545"/>
    <w:rsid w:val="612FE45C"/>
    <w:rsid w:val="621874AB"/>
    <w:rsid w:val="64573DB6"/>
    <w:rsid w:val="64760051"/>
    <w:rsid w:val="65DB0E2F"/>
    <w:rsid w:val="6784DD09"/>
    <w:rsid w:val="68925B4B"/>
    <w:rsid w:val="68C4CD94"/>
    <w:rsid w:val="6974A26E"/>
    <w:rsid w:val="6A631F62"/>
    <w:rsid w:val="6A9E79E6"/>
    <w:rsid w:val="6AAA4DC1"/>
    <w:rsid w:val="6AC24121"/>
    <w:rsid w:val="6AC779C9"/>
    <w:rsid w:val="6AF87907"/>
    <w:rsid w:val="6BE94380"/>
    <w:rsid w:val="6C71DB3D"/>
    <w:rsid w:val="6E77C617"/>
    <w:rsid w:val="6EABBD10"/>
    <w:rsid w:val="6EF442E2"/>
    <w:rsid w:val="6F3D3D6A"/>
    <w:rsid w:val="6F65A860"/>
    <w:rsid w:val="6F8FFC30"/>
    <w:rsid w:val="6FD976E2"/>
    <w:rsid w:val="70229945"/>
    <w:rsid w:val="707BE51E"/>
    <w:rsid w:val="707C0759"/>
    <w:rsid w:val="70ACE52E"/>
    <w:rsid w:val="70DDCF67"/>
    <w:rsid w:val="70E95FCD"/>
    <w:rsid w:val="712D23CF"/>
    <w:rsid w:val="72F8B07F"/>
    <w:rsid w:val="7302624E"/>
    <w:rsid w:val="730CBB6F"/>
    <w:rsid w:val="73761D50"/>
    <w:rsid w:val="738FF423"/>
    <w:rsid w:val="74ADF963"/>
    <w:rsid w:val="74F619F3"/>
    <w:rsid w:val="75654385"/>
    <w:rsid w:val="7605B0A4"/>
    <w:rsid w:val="77955F1F"/>
    <w:rsid w:val="783A7F73"/>
    <w:rsid w:val="7852719D"/>
    <w:rsid w:val="79B19824"/>
    <w:rsid w:val="79E1DEDC"/>
    <w:rsid w:val="79EE41FE"/>
    <w:rsid w:val="7AD680FE"/>
    <w:rsid w:val="7C691065"/>
    <w:rsid w:val="7D59DECB"/>
    <w:rsid w:val="7DC0EE66"/>
    <w:rsid w:val="7DDC9D56"/>
    <w:rsid w:val="7E70408C"/>
    <w:rsid w:val="7E974138"/>
    <w:rsid w:val="7EECCAAE"/>
    <w:rsid w:val="7F15E791"/>
    <w:rsid w:val="7F25A040"/>
    <w:rsid w:val="7F2F2619"/>
    <w:rsid w:val="7F536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A610C"/>
  <w15:chartTrackingRefBased/>
  <w15:docId w15:val="{031D3C47-3CFD-4076-9436-FF4EAAA63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3D5F6C"/>
    <w:rPr>
      <w:lang w:val="en-GB"/>
    </w:rPr>
  </w:style>
  <w:style w:type="paragraph" w:styleId="Heading1">
    <w:name w:val="heading 1"/>
    <w:basedOn w:val="Normal"/>
    <w:next w:val="Normal"/>
    <w:link w:val="Heading1Char"/>
    <w:uiPriority w:val="9"/>
    <w:qFormat/>
    <w:rsid w:val="043D5F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43D5F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43D5F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43D5F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43D5F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43D5F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43D5F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43D5F6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43D5F6C"/>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43D5F6C"/>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43D5F6C"/>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43D5F6C"/>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43D5F6C"/>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43D5F6C"/>
    <w:pPr>
      <w:ind w:left="720"/>
      <w:contextualSpacing/>
    </w:pPr>
  </w:style>
  <w:style w:type="paragraph" w:styleId="TOC1">
    <w:name w:val="toc 1"/>
    <w:basedOn w:val="Normal"/>
    <w:next w:val="Normal"/>
    <w:uiPriority w:val="39"/>
    <w:unhideWhenUsed/>
    <w:rsid w:val="043D5F6C"/>
    <w:pPr>
      <w:spacing w:after="100"/>
    </w:pPr>
  </w:style>
  <w:style w:type="paragraph" w:styleId="TOC2">
    <w:name w:val="toc 2"/>
    <w:basedOn w:val="Normal"/>
    <w:next w:val="Normal"/>
    <w:uiPriority w:val="39"/>
    <w:unhideWhenUsed/>
    <w:rsid w:val="043D5F6C"/>
    <w:pPr>
      <w:spacing w:after="100"/>
      <w:ind w:left="220"/>
    </w:pPr>
  </w:style>
  <w:style w:type="paragraph" w:styleId="TOC3">
    <w:name w:val="toc 3"/>
    <w:basedOn w:val="Normal"/>
    <w:next w:val="Normal"/>
    <w:uiPriority w:val="39"/>
    <w:unhideWhenUsed/>
    <w:rsid w:val="043D5F6C"/>
    <w:pPr>
      <w:spacing w:after="100"/>
      <w:ind w:left="440"/>
    </w:pPr>
  </w:style>
  <w:style w:type="paragraph" w:styleId="TOC4">
    <w:name w:val="toc 4"/>
    <w:basedOn w:val="Normal"/>
    <w:next w:val="Normal"/>
    <w:uiPriority w:val="39"/>
    <w:unhideWhenUsed/>
    <w:rsid w:val="043D5F6C"/>
    <w:pPr>
      <w:spacing w:after="100"/>
      <w:ind w:left="660"/>
    </w:pPr>
  </w:style>
  <w:style w:type="paragraph" w:styleId="TOC5">
    <w:name w:val="toc 5"/>
    <w:basedOn w:val="Normal"/>
    <w:next w:val="Normal"/>
    <w:uiPriority w:val="39"/>
    <w:unhideWhenUsed/>
    <w:rsid w:val="043D5F6C"/>
    <w:pPr>
      <w:spacing w:after="100"/>
      <w:ind w:left="880"/>
    </w:pPr>
  </w:style>
  <w:style w:type="paragraph" w:styleId="TOC6">
    <w:name w:val="toc 6"/>
    <w:basedOn w:val="Normal"/>
    <w:next w:val="Normal"/>
    <w:uiPriority w:val="39"/>
    <w:unhideWhenUsed/>
    <w:rsid w:val="043D5F6C"/>
    <w:pPr>
      <w:spacing w:after="100"/>
      <w:ind w:left="1100"/>
    </w:pPr>
  </w:style>
  <w:style w:type="paragraph" w:styleId="TOC7">
    <w:name w:val="toc 7"/>
    <w:basedOn w:val="Normal"/>
    <w:next w:val="Normal"/>
    <w:uiPriority w:val="39"/>
    <w:unhideWhenUsed/>
    <w:rsid w:val="043D5F6C"/>
    <w:pPr>
      <w:spacing w:after="100"/>
      <w:ind w:left="1320"/>
    </w:pPr>
  </w:style>
  <w:style w:type="paragraph" w:styleId="TOC8">
    <w:name w:val="toc 8"/>
    <w:basedOn w:val="Normal"/>
    <w:next w:val="Normal"/>
    <w:uiPriority w:val="39"/>
    <w:unhideWhenUsed/>
    <w:rsid w:val="043D5F6C"/>
    <w:pPr>
      <w:spacing w:after="100"/>
      <w:ind w:left="1540"/>
    </w:pPr>
  </w:style>
  <w:style w:type="paragraph" w:styleId="TOC9">
    <w:name w:val="toc 9"/>
    <w:basedOn w:val="Normal"/>
    <w:next w:val="Normal"/>
    <w:uiPriority w:val="39"/>
    <w:unhideWhenUsed/>
    <w:rsid w:val="043D5F6C"/>
    <w:pPr>
      <w:spacing w:after="100"/>
      <w:ind w:left="1760"/>
    </w:pPr>
  </w:style>
  <w:style w:type="paragraph" w:styleId="EndnoteText">
    <w:name w:val="endnote text"/>
    <w:basedOn w:val="Normal"/>
    <w:uiPriority w:val="99"/>
    <w:semiHidden/>
    <w:unhideWhenUsed/>
    <w:rsid w:val="043D5F6C"/>
    <w:pPr>
      <w:spacing w:after="0" w:line="240" w:lineRule="auto"/>
    </w:pPr>
    <w:rPr>
      <w:sz w:val="20"/>
      <w:szCs w:val="20"/>
    </w:rPr>
  </w:style>
  <w:style w:type="paragraph" w:styleId="Footer">
    <w:name w:val="footer"/>
    <w:basedOn w:val="Normal"/>
    <w:uiPriority w:val="99"/>
    <w:unhideWhenUsed/>
    <w:rsid w:val="043D5F6C"/>
    <w:pPr>
      <w:tabs>
        <w:tab w:val="center" w:pos="4680"/>
        <w:tab w:val="right" w:pos="9360"/>
      </w:tabs>
      <w:spacing w:after="0" w:line="240" w:lineRule="auto"/>
    </w:pPr>
  </w:style>
  <w:style w:type="paragraph" w:styleId="FootnoteText">
    <w:name w:val="footnote text"/>
    <w:basedOn w:val="Normal"/>
    <w:uiPriority w:val="99"/>
    <w:semiHidden/>
    <w:unhideWhenUsed/>
    <w:rsid w:val="043D5F6C"/>
    <w:pPr>
      <w:spacing w:after="0" w:line="240" w:lineRule="auto"/>
    </w:pPr>
    <w:rPr>
      <w:sz w:val="20"/>
      <w:szCs w:val="20"/>
    </w:rPr>
  </w:style>
  <w:style w:type="paragraph" w:styleId="Header">
    <w:name w:val="header"/>
    <w:basedOn w:val="Normal"/>
    <w:uiPriority w:val="99"/>
    <w:unhideWhenUsed/>
    <w:rsid w:val="043D5F6C"/>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gere.12297" TargetMode="External"/><Relationship Id="rId13" Type="http://schemas.openxmlformats.org/officeDocument/2006/relationships/hyperlink" Target="https://doi.org/10.1007/s10980-013-9894-9" TargetMode="External"/><Relationship Id="rId3" Type="http://schemas.openxmlformats.org/officeDocument/2006/relationships/webSettings" Target="webSettings.xml"/><Relationship Id="rId7" Type="http://schemas.openxmlformats.org/officeDocument/2006/relationships/hyperlink" Target="https://doi.org/10.1177/1745691616662473" TargetMode="External"/><Relationship Id="rId12" Type="http://schemas.openxmlformats.org/officeDocument/2006/relationships/hyperlink" Target="https://doi.org/10.1093/acrefore/9780199389414.013.387" TargetMode="External"/><Relationship Id="rId2" Type="http://schemas.openxmlformats.org/officeDocument/2006/relationships/settings" Target="settings.xml"/><Relationship Id="rId16"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doi.org/10.1038/s41598-022-27141-7" TargetMode="External"/><Relationship Id="rId11" Type="http://schemas.openxmlformats.org/officeDocument/2006/relationships/hyperlink" Target="https://doi.org/10.1556/2006.7.2018.10" TargetMode="External"/><Relationship Id="rId5" Type="http://schemas.openxmlformats.org/officeDocument/2006/relationships/hyperlink" Target="https://doi.org/10.3390/ijerph16234754" TargetMode="External"/><Relationship Id="rId15" Type="http://schemas.openxmlformats.org/officeDocument/2006/relationships/theme" Target="theme/theme1.xml"/><Relationship Id="rId10" Type="http://schemas.openxmlformats.org/officeDocument/2006/relationships/hyperlink" Target="https://doi.org/10.1038/s41598-023-42014-3" TargetMode="External"/><Relationship Id="rId4" Type="http://schemas.openxmlformats.org/officeDocument/2006/relationships/hyperlink" Target="https://doi.org/10.1080/14649360903068118" TargetMode="External"/><Relationship Id="rId9" Type="http://schemas.openxmlformats.org/officeDocument/2006/relationships/hyperlink" Target="https://doi.org/10.3390/ijerph1720759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2549</Words>
  <Characters>14532</Characters>
  <Application>Microsoft Office Word</Application>
  <DocSecurity>0</DocSecurity>
  <Lines>121</Lines>
  <Paragraphs>34</Paragraphs>
  <ScaleCrop>false</ScaleCrop>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(2005007)</dc:creator>
  <cp:keywords/>
  <dc:description/>
  <cp:lastModifiedBy>Anthony Burns</cp:lastModifiedBy>
  <cp:revision>2</cp:revision>
  <dcterms:created xsi:type="dcterms:W3CDTF">2024-04-26T09:43:00Z</dcterms:created>
  <dcterms:modified xsi:type="dcterms:W3CDTF">2024-04-26T09:43:00Z</dcterms:modified>
</cp:coreProperties>
</file>