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BC2732" w14:textId="77777777" w:rsidR="00003071" w:rsidRDefault="00742D28" w:rsidP="00742D28">
      <w:pPr>
        <w:jc w:val="center"/>
        <w:rPr>
          <w:color w:val="2E74B5" w:themeColor="accent1" w:themeShade="BF"/>
          <w:sz w:val="32"/>
          <w:szCs w:val="32"/>
        </w:rPr>
      </w:pPr>
      <w:r w:rsidRPr="00190149">
        <w:rPr>
          <w:color w:val="2E74B5" w:themeColor="accent1" w:themeShade="BF"/>
          <w:sz w:val="32"/>
          <w:szCs w:val="32"/>
        </w:rPr>
        <w:t>Waiting time for treatment in the UK</w:t>
      </w:r>
    </w:p>
    <w:p w14:paraId="14389C8F" w14:textId="77777777" w:rsidR="00003071" w:rsidRDefault="00003071" w:rsidP="00742D28">
      <w:pPr>
        <w:jc w:val="center"/>
        <w:rPr>
          <w:color w:val="2E74B5" w:themeColor="accent1" w:themeShade="BF"/>
          <w:sz w:val="32"/>
          <w:szCs w:val="32"/>
        </w:rPr>
      </w:pPr>
    </w:p>
    <w:p w14:paraId="5ADADA03" w14:textId="77777777" w:rsidR="0083171B" w:rsidRDefault="00742D28" w:rsidP="00742D28">
      <w:pPr>
        <w:jc w:val="center"/>
        <w:rPr>
          <w:rStyle w:val="Heading1Char"/>
        </w:rPr>
      </w:pPr>
      <w:r>
        <w:rPr>
          <w:noProof/>
          <w:lang w:eastAsia="en-GB"/>
        </w:rPr>
        <w:drawing>
          <wp:inline distT="0" distB="0" distL="0" distR="0" wp14:anchorId="304AB5E7" wp14:editId="3D313469">
            <wp:extent cx="4889500" cy="3416300"/>
            <wp:effectExtent l="0" t="0" r="635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9500" cy="3416300"/>
                    </a:xfrm>
                    <a:prstGeom prst="rect">
                      <a:avLst/>
                    </a:prstGeom>
                    <a:noFill/>
                    <a:ln>
                      <a:noFill/>
                    </a:ln>
                  </pic:spPr>
                </pic:pic>
              </a:graphicData>
            </a:graphic>
          </wp:inline>
        </w:drawing>
      </w:r>
    </w:p>
    <w:p w14:paraId="18EA8A8C" w14:textId="77777777" w:rsidR="001B21CE" w:rsidRDefault="001B21CE" w:rsidP="001B21CE">
      <w:pPr>
        <w:rPr>
          <w:rStyle w:val="Heading1Char"/>
        </w:rPr>
      </w:pPr>
      <w:bookmarkStart w:id="0" w:name="_Toc111240092"/>
    </w:p>
    <w:p w14:paraId="78D1CE16" w14:textId="77777777" w:rsidR="001B21CE" w:rsidRDefault="001B21CE" w:rsidP="001B21CE">
      <w:pPr>
        <w:rPr>
          <w:rStyle w:val="Heading1Char"/>
        </w:rPr>
      </w:pPr>
    </w:p>
    <w:p w14:paraId="23DC08CC" w14:textId="77777777" w:rsidR="001B21CE" w:rsidRDefault="001B21CE" w:rsidP="001B21CE">
      <w:pPr>
        <w:rPr>
          <w:rStyle w:val="Heading1Char"/>
        </w:rPr>
      </w:pPr>
    </w:p>
    <w:p w14:paraId="4B4A35AD" w14:textId="77777777" w:rsidR="001B21CE" w:rsidRDefault="001B21CE" w:rsidP="001B21CE">
      <w:pPr>
        <w:rPr>
          <w:rStyle w:val="Heading1Char"/>
        </w:rPr>
      </w:pPr>
    </w:p>
    <w:p w14:paraId="78FA1732" w14:textId="77777777" w:rsidR="001B21CE" w:rsidRDefault="001B21CE" w:rsidP="001B21CE">
      <w:pPr>
        <w:rPr>
          <w:rStyle w:val="Heading1Char"/>
        </w:rPr>
      </w:pPr>
    </w:p>
    <w:p w14:paraId="2D58C1D7" w14:textId="77777777" w:rsidR="001B21CE" w:rsidRDefault="001B21CE" w:rsidP="001B21CE">
      <w:pPr>
        <w:rPr>
          <w:rStyle w:val="Heading1Char"/>
        </w:rPr>
      </w:pPr>
    </w:p>
    <w:p w14:paraId="41112581" w14:textId="77777777" w:rsidR="001B21CE" w:rsidRDefault="001B21CE" w:rsidP="001B21CE">
      <w:pPr>
        <w:rPr>
          <w:rStyle w:val="Heading1Char"/>
        </w:rPr>
      </w:pPr>
    </w:p>
    <w:p w14:paraId="49D89BE1" w14:textId="77777777" w:rsidR="001B21CE" w:rsidRDefault="001B21CE" w:rsidP="001B21CE">
      <w:pPr>
        <w:rPr>
          <w:rStyle w:val="Heading1Char"/>
        </w:rPr>
      </w:pPr>
    </w:p>
    <w:p w14:paraId="15E0F4A9" w14:textId="77777777" w:rsidR="001B21CE" w:rsidRDefault="001B21CE" w:rsidP="001B21CE">
      <w:pPr>
        <w:rPr>
          <w:rStyle w:val="Heading1Char"/>
        </w:rPr>
      </w:pPr>
    </w:p>
    <w:p w14:paraId="7216BCC7" w14:textId="77777777" w:rsidR="001B21CE" w:rsidRDefault="001B21CE" w:rsidP="001B21CE">
      <w:pPr>
        <w:rPr>
          <w:rStyle w:val="Heading1Char"/>
        </w:rPr>
      </w:pPr>
    </w:p>
    <w:p w14:paraId="6D54FFC6" w14:textId="77777777" w:rsidR="001B21CE" w:rsidRDefault="001B21CE" w:rsidP="001B21CE">
      <w:pPr>
        <w:rPr>
          <w:rStyle w:val="Heading1Char"/>
        </w:rPr>
      </w:pPr>
    </w:p>
    <w:p w14:paraId="70E534E8" w14:textId="77777777" w:rsidR="001B21CE" w:rsidRDefault="001B21CE" w:rsidP="001B21CE">
      <w:pPr>
        <w:rPr>
          <w:rStyle w:val="Heading1Char"/>
        </w:rPr>
      </w:pPr>
    </w:p>
    <w:p w14:paraId="242B8A5D" w14:textId="77777777" w:rsidR="006229B4" w:rsidRPr="001B21CE" w:rsidRDefault="006229B4" w:rsidP="001B21CE">
      <w:pPr>
        <w:rPr>
          <w:rFonts w:asciiTheme="majorHAnsi" w:eastAsiaTheme="majorEastAsia" w:hAnsiTheme="majorHAnsi" w:cstheme="majorBidi"/>
          <w:color w:val="5B9BD5" w:themeColor="accent1"/>
          <w:sz w:val="32"/>
          <w:szCs w:val="32"/>
        </w:rPr>
      </w:pPr>
      <w:r w:rsidRPr="001B21CE">
        <w:rPr>
          <w:color w:val="5B9BD5" w:themeColor="accent1"/>
          <w:sz w:val="32"/>
          <w:szCs w:val="32"/>
        </w:rPr>
        <w:t>Introduction</w:t>
      </w:r>
      <w:bookmarkEnd w:id="0"/>
      <w:r w:rsidRPr="001B21CE">
        <w:rPr>
          <w:color w:val="5B9BD5" w:themeColor="accent1"/>
          <w:sz w:val="32"/>
          <w:szCs w:val="32"/>
        </w:rPr>
        <w:t xml:space="preserve"> </w:t>
      </w:r>
    </w:p>
    <w:p w14:paraId="3567E2C9" w14:textId="77777777" w:rsidR="00190149" w:rsidRDefault="00190149" w:rsidP="00190149"/>
    <w:p w14:paraId="6D73FA0E" w14:textId="77777777" w:rsidR="0027085A" w:rsidRPr="00003071" w:rsidRDefault="00190149" w:rsidP="00190149">
      <w:pPr>
        <w:rPr>
          <w:sz w:val="20"/>
          <w:szCs w:val="20"/>
        </w:rPr>
      </w:pPr>
      <w:r w:rsidRPr="00003071">
        <w:rPr>
          <w:sz w:val="20"/>
          <w:szCs w:val="20"/>
        </w:rPr>
        <w:t xml:space="preserve">The aim of this assignment </w:t>
      </w:r>
      <w:r w:rsidR="00945D23" w:rsidRPr="00003071">
        <w:rPr>
          <w:sz w:val="20"/>
          <w:szCs w:val="20"/>
        </w:rPr>
        <w:t>is to discuss about waiting times for treatment, describing the experience, state the influencing factors, show how I could have deal with it better, and describe what I have learned from it, list recommendations and improvements and reference it. A patient can only wait a certain length of time during each stage of the referral to treatment procedure, according to a set of guidelines called a waiting time.</w:t>
      </w:r>
    </w:p>
    <w:p w14:paraId="154CDE67" w14:textId="77777777" w:rsidR="002A4648" w:rsidRPr="00003071" w:rsidRDefault="002A4648" w:rsidP="00190149">
      <w:pPr>
        <w:rPr>
          <w:sz w:val="20"/>
          <w:szCs w:val="20"/>
        </w:rPr>
      </w:pPr>
    </w:p>
    <w:p w14:paraId="40FCDDE0" w14:textId="77777777" w:rsidR="002A4648" w:rsidRPr="00003071" w:rsidRDefault="002A4648" w:rsidP="00190149">
      <w:pPr>
        <w:rPr>
          <w:sz w:val="20"/>
          <w:szCs w:val="20"/>
        </w:rPr>
      </w:pPr>
    </w:p>
    <w:p w14:paraId="3FD8A6A7" w14:textId="77777777" w:rsidR="002A4648" w:rsidRDefault="002A4648" w:rsidP="00190149"/>
    <w:p w14:paraId="757E2B0F" w14:textId="77777777" w:rsidR="002A4648" w:rsidRDefault="002A4648" w:rsidP="00190149"/>
    <w:p w14:paraId="0446C8DA" w14:textId="77777777" w:rsidR="002A4648" w:rsidRDefault="002A4648" w:rsidP="00190149"/>
    <w:p w14:paraId="2A9403FA" w14:textId="77777777" w:rsidR="002A4648" w:rsidRDefault="002A4648" w:rsidP="00190149"/>
    <w:p w14:paraId="0B694AD1" w14:textId="77777777" w:rsidR="002A4648" w:rsidRDefault="002A4648" w:rsidP="00190149"/>
    <w:p w14:paraId="6167E1DB" w14:textId="77777777" w:rsidR="002A4648" w:rsidRDefault="002A4648" w:rsidP="00190149"/>
    <w:p w14:paraId="695075A8" w14:textId="77777777" w:rsidR="002A4648" w:rsidRDefault="002A4648" w:rsidP="00190149"/>
    <w:p w14:paraId="4EBEABD6" w14:textId="77777777" w:rsidR="002A4648" w:rsidRDefault="002A4648" w:rsidP="00190149"/>
    <w:p w14:paraId="03D3099C" w14:textId="77777777" w:rsidR="002A4648" w:rsidRDefault="002A4648" w:rsidP="00190149"/>
    <w:p w14:paraId="5224697B" w14:textId="77777777" w:rsidR="002A4648" w:rsidRDefault="002A4648" w:rsidP="00190149"/>
    <w:p w14:paraId="59EF7C48" w14:textId="77777777" w:rsidR="002A4648" w:rsidRDefault="002A4648" w:rsidP="00190149"/>
    <w:p w14:paraId="537FC5E0" w14:textId="77777777" w:rsidR="002A4648" w:rsidRDefault="002A4648" w:rsidP="00190149"/>
    <w:p w14:paraId="67D6F58B" w14:textId="77777777" w:rsidR="002A4648" w:rsidRDefault="002A4648" w:rsidP="00190149"/>
    <w:p w14:paraId="3C96C72A" w14:textId="77777777" w:rsidR="002A4648" w:rsidRDefault="001B21CE" w:rsidP="00190149">
      <w:r>
        <w:t xml:space="preserve"> </w:t>
      </w:r>
    </w:p>
    <w:p w14:paraId="7F635EC9" w14:textId="77777777" w:rsidR="002A4648" w:rsidRDefault="002A4648" w:rsidP="00190149"/>
    <w:p w14:paraId="22383EA1" w14:textId="77777777" w:rsidR="002A4648" w:rsidRDefault="002A4648" w:rsidP="00190149"/>
    <w:p w14:paraId="62C778D5" w14:textId="77777777" w:rsidR="002A4648" w:rsidRDefault="002A4648" w:rsidP="00190149"/>
    <w:p w14:paraId="1973751F" w14:textId="77777777" w:rsidR="002A4648" w:rsidRDefault="002A4648" w:rsidP="00190149"/>
    <w:p w14:paraId="7D60F5C2" w14:textId="77777777" w:rsidR="002A4648" w:rsidRDefault="002A4648" w:rsidP="00190149"/>
    <w:p w14:paraId="0BC108F8" w14:textId="77777777" w:rsidR="002A4648" w:rsidRDefault="002A4648" w:rsidP="00190149"/>
    <w:p w14:paraId="0781BE61" w14:textId="77777777" w:rsidR="002A4648" w:rsidRDefault="002A4648" w:rsidP="00190149"/>
    <w:p w14:paraId="17715021" w14:textId="77777777" w:rsidR="002A4648" w:rsidRDefault="002A4648" w:rsidP="00190149"/>
    <w:p w14:paraId="711BC100" w14:textId="77777777" w:rsidR="002A4648" w:rsidRDefault="002A4648" w:rsidP="00190149"/>
    <w:p w14:paraId="50C813FC" w14:textId="77777777" w:rsidR="00003071" w:rsidRDefault="00003071" w:rsidP="00190149">
      <w:pPr>
        <w:rPr>
          <w:color w:val="2E74B5" w:themeColor="accent1" w:themeShade="BF"/>
          <w:sz w:val="32"/>
          <w:szCs w:val="32"/>
        </w:rPr>
      </w:pPr>
    </w:p>
    <w:p w14:paraId="26B39579" w14:textId="77777777" w:rsidR="0027085A" w:rsidRPr="00003071" w:rsidRDefault="0027085A" w:rsidP="00190149">
      <w:pPr>
        <w:rPr>
          <w:color w:val="2E74B5" w:themeColor="accent1" w:themeShade="BF"/>
          <w:sz w:val="32"/>
          <w:szCs w:val="32"/>
        </w:rPr>
      </w:pPr>
      <w:r w:rsidRPr="00003071">
        <w:rPr>
          <w:color w:val="2E74B5" w:themeColor="accent1" w:themeShade="BF"/>
          <w:sz w:val="32"/>
          <w:szCs w:val="32"/>
        </w:rPr>
        <w:lastRenderedPageBreak/>
        <w:t xml:space="preserve">Experience </w:t>
      </w:r>
    </w:p>
    <w:p w14:paraId="5279FE26" w14:textId="77777777" w:rsidR="0027085A" w:rsidRDefault="0027085A" w:rsidP="00190149"/>
    <w:p w14:paraId="2D17E4AD" w14:textId="77777777" w:rsidR="002944BB" w:rsidRPr="00003071" w:rsidRDefault="0027085A" w:rsidP="0031206B">
      <w:pPr>
        <w:rPr>
          <w:sz w:val="20"/>
          <w:szCs w:val="20"/>
        </w:rPr>
      </w:pPr>
      <w:r w:rsidRPr="00003071">
        <w:rPr>
          <w:sz w:val="20"/>
          <w:szCs w:val="20"/>
        </w:rPr>
        <w:t xml:space="preserve">In this instance, an elderly </w:t>
      </w:r>
      <w:r w:rsidR="002944BB" w:rsidRPr="00003071">
        <w:rPr>
          <w:sz w:val="20"/>
          <w:szCs w:val="20"/>
        </w:rPr>
        <w:t>gentleman</w:t>
      </w:r>
      <w:r w:rsidRPr="00003071">
        <w:rPr>
          <w:sz w:val="20"/>
          <w:szCs w:val="20"/>
        </w:rPr>
        <w:t xml:space="preserve"> who had fallen at home was at first unable to get to his feet. When</w:t>
      </w:r>
      <w:r w:rsidR="00263274" w:rsidRPr="00003071">
        <w:rPr>
          <w:sz w:val="20"/>
          <w:szCs w:val="20"/>
        </w:rPr>
        <w:t xml:space="preserve"> I was </w:t>
      </w:r>
      <w:r w:rsidRPr="00003071">
        <w:rPr>
          <w:sz w:val="20"/>
          <w:szCs w:val="20"/>
        </w:rPr>
        <w:t>delivering</w:t>
      </w:r>
      <w:r w:rsidR="00263274" w:rsidRPr="00003071">
        <w:rPr>
          <w:sz w:val="20"/>
          <w:szCs w:val="20"/>
        </w:rPr>
        <w:t xml:space="preserve"> a food, I knocked the door and later I discovered the individuals had accident inside of his house I called emergency services they took long time to answer the call and I had to asked neighbour to deal with the situation because I was working and t</w:t>
      </w:r>
      <w:r w:rsidRPr="00003071">
        <w:rPr>
          <w:sz w:val="20"/>
          <w:szCs w:val="20"/>
        </w:rPr>
        <w:t>he neighbour dialled 111 for guidance, and 111 forwarded the call to 999 as a "non-injury fall." According to NHS UK (2016), one in three pers</w:t>
      </w:r>
      <w:r w:rsidR="0031206B" w:rsidRPr="00003071">
        <w:rPr>
          <w:sz w:val="20"/>
          <w:szCs w:val="20"/>
        </w:rPr>
        <w:t xml:space="preserve">ons who have reached retirement </w:t>
      </w:r>
      <w:r w:rsidR="0031206B" w:rsidRPr="00003071">
        <w:rPr>
          <w:sz w:val="20"/>
          <w:szCs w:val="20"/>
        </w:rPr>
        <w:t>age will experience at least one fall each year when living at home, wit</w:t>
      </w:r>
      <w:r w:rsidR="0031206B" w:rsidRPr="00003071">
        <w:rPr>
          <w:sz w:val="20"/>
          <w:szCs w:val="20"/>
        </w:rPr>
        <w:t xml:space="preserve">h at least 50% of those falling </w:t>
      </w:r>
      <w:r w:rsidR="0031206B" w:rsidRPr="00003071">
        <w:rPr>
          <w:sz w:val="20"/>
          <w:szCs w:val="20"/>
        </w:rPr>
        <w:t>experience more falls.</w:t>
      </w:r>
      <w:r w:rsidR="0031206B" w:rsidRPr="00003071">
        <w:rPr>
          <w:sz w:val="20"/>
          <w:szCs w:val="20"/>
        </w:rPr>
        <w:t xml:space="preserve"> </w:t>
      </w:r>
      <w:r w:rsidR="0031206B" w:rsidRPr="00003071">
        <w:rPr>
          <w:sz w:val="20"/>
          <w:szCs w:val="20"/>
        </w:rPr>
        <w:t>The patient was able to raise himself up and into an armchair with the assistance of the neighbour, showing that the fall had not resulted in any injuries. A thorough subsequent evaluation found that the patient had full use of his limbs and had not su</w:t>
      </w:r>
      <w:r w:rsidR="0031206B" w:rsidRPr="00003071">
        <w:rPr>
          <w:sz w:val="20"/>
          <w:szCs w:val="20"/>
        </w:rPr>
        <w:t>stained any traumatic injuries. Without</w:t>
      </w:r>
      <w:r w:rsidR="0031206B" w:rsidRPr="00003071">
        <w:rPr>
          <w:sz w:val="20"/>
          <w:szCs w:val="20"/>
        </w:rPr>
        <w:t xml:space="preserve"> any pain or suffering. This patient appeared to b</w:t>
      </w:r>
      <w:r w:rsidR="0031206B" w:rsidRPr="00003071">
        <w:rPr>
          <w:sz w:val="20"/>
          <w:szCs w:val="20"/>
        </w:rPr>
        <w:t xml:space="preserve">e dealing with more than just a </w:t>
      </w:r>
      <w:r w:rsidR="002944BB" w:rsidRPr="00003071">
        <w:rPr>
          <w:sz w:val="20"/>
          <w:szCs w:val="20"/>
        </w:rPr>
        <w:t>basic fall t</w:t>
      </w:r>
      <w:r w:rsidR="0031206B" w:rsidRPr="00003071">
        <w:rPr>
          <w:sz w:val="20"/>
          <w:szCs w:val="20"/>
        </w:rPr>
        <w:t>here were signs of self-care all over the house, including unwashed dishes in the</w:t>
      </w:r>
      <w:r w:rsidR="0031206B" w:rsidRPr="00003071">
        <w:rPr>
          <w:sz w:val="20"/>
          <w:szCs w:val="20"/>
        </w:rPr>
        <w:t xml:space="preserve"> </w:t>
      </w:r>
      <w:r w:rsidR="0031206B" w:rsidRPr="00003071">
        <w:rPr>
          <w:sz w:val="20"/>
          <w:szCs w:val="20"/>
        </w:rPr>
        <w:t>kitchen, as well as a lot of unwashed laundry throughout the house</w:t>
      </w:r>
      <w:r w:rsidR="002944BB" w:rsidRPr="00003071">
        <w:rPr>
          <w:sz w:val="20"/>
          <w:szCs w:val="20"/>
        </w:rPr>
        <w:t>.</w:t>
      </w:r>
    </w:p>
    <w:p w14:paraId="08AC97C5" w14:textId="77777777" w:rsidR="002944BB" w:rsidRPr="00003071" w:rsidRDefault="002944BB" w:rsidP="002944BB">
      <w:pPr>
        <w:rPr>
          <w:sz w:val="20"/>
          <w:szCs w:val="20"/>
        </w:rPr>
      </w:pPr>
      <w:r w:rsidRPr="00003071">
        <w:rPr>
          <w:sz w:val="20"/>
          <w:szCs w:val="20"/>
        </w:rPr>
        <w:t>According to Emmanouil (2012), self-neglect is characterised by an inability to do necessary daily self-care duties, which endanger</w:t>
      </w:r>
      <w:r w:rsidRPr="00003071">
        <w:rPr>
          <w:sz w:val="20"/>
          <w:szCs w:val="20"/>
        </w:rPr>
        <w:t>s a person's health and safety.</w:t>
      </w:r>
    </w:p>
    <w:p w14:paraId="604708A7" w14:textId="77777777" w:rsidR="002944BB" w:rsidRPr="00003071" w:rsidRDefault="002944BB" w:rsidP="002944BB">
      <w:pPr>
        <w:rPr>
          <w:sz w:val="20"/>
          <w:szCs w:val="20"/>
        </w:rPr>
      </w:pPr>
      <w:r w:rsidRPr="00003071">
        <w:rPr>
          <w:sz w:val="20"/>
          <w:szCs w:val="20"/>
        </w:rPr>
        <w:t>The patient's general health, his state of mind, and his capacity to manage and take care of himself at home were all expressed worries by the neighbour.</w:t>
      </w:r>
    </w:p>
    <w:p w14:paraId="2023CF54" w14:textId="77777777" w:rsidR="002944BB" w:rsidRPr="00003071" w:rsidRDefault="002944BB" w:rsidP="002944BB">
      <w:pPr>
        <w:rPr>
          <w:sz w:val="20"/>
          <w:szCs w:val="20"/>
        </w:rPr>
      </w:pPr>
      <w:r w:rsidRPr="00003071">
        <w:rPr>
          <w:sz w:val="20"/>
          <w:szCs w:val="20"/>
        </w:rPr>
        <w:t>Through a study of the literature, the evaluation of the patient's assessment, care, and management will be done, and pertinent referral channels will be reviewed.</w:t>
      </w:r>
    </w:p>
    <w:p w14:paraId="18D58922" w14:textId="77777777" w:rsidR="002322E3" w:rsidRPr="00003071" w:rsidRDefault="002944BB" w:rsidP="002944BB">
      <w:pPr>
        <w:rPr>
          <w:sz w:val="20"/>
          <w:szCs w:val="20"/>
        </w:rPr>
      </w:pPr>
      <w:r w:rsidRPr="00003071">
        <w:rPr>
          <w:sz w:val="20"/>
          <w:szCs w:val="20"/>
        </w:rPr>
        <w:t>Since calls to the ambulance service for non-injury falls and elderly people having difficulty adjusting to life at home are becoming more frequent, I believe that this case should be presented. Dealing with patients who are at risk of falling, clearly have difficulty maintaining their own safety and well-being, and are unwilling to go to th</w:t>
      </w:r>
      <w:r w:rsidRPr="00003071">
        <w:rPr>
          <w:sz w:val="20"/>
          <w:szCs w:val="20"/>
        </w:rPr>
        <w:t>e hospital piques my curiosity.</w:t>
      </w:r>
    </w:p>
    <w:p w14:paraId="52FA98FE" w14:textId="77777777" w:rsidR="002322E3" w:rsidRDefault="002322E3">
      <w:r>
        <w:br w:type="page"/>
      </w:r>
    </w:p>
    <w:p w14:paraId="72CC3897" w14:textId="77777777" w:rsidR="002322E3" w:rsidRPr="00003071" w:rsidRDefault="002322E3" w:rsidP="002944BB">
      <w:pPr>
        <w:rPr>
          <w:color w:val="2E74B5" w:themeColor="accent1" w:themeShade="BF"/>
          <w:sz w:val="32"/>
          <w:szCs w:val="32"/>
        </w:rPr>
      </w:pPr>
      <w:r w:rsidRPr="00003071">
        <w:rPr>
          <w:color w:val="2E74B5" w:themeColor="accent1" w:themeShade="BF"/>
          <w:sz w:val="32"/>
          <w:szCs w:val="32"/>
        </w:rPr>
        <w:lastRenderedPageBreak/>
        <w:t xml:space="preserve">Influencing factors </w:t>
      </w:r>
    </w:p>
    <w:p w14:paraId="1FA3DD69" w14:textId="77777777" w:rsidR="00003071" w:rsidRPr="00003071" w:rsidRDefault="00003071" w:rsidP="002944BB">
      <w:pPr>
        <w:rPr>
          <w:b/>
          <w:color w:val="2E74B5" w:themeColor="accent1" w:themeShade="BF"/>
          <w:sz w:val="32"/>
          <w:szCs w:val="32"/>
        </w:rPr>
      </w:pPr>
    </w:p>
    <w:p w14:paraId="6C71D5FD" w14:textId="77777777" w:rsidR="002322E3" w:rsidRPr="00003071" w:rsidRDefault="002322E3" w:rsidP="002944BB">
      <w:pPr>
        <w:rPr>
          <w:sz w:val="20"/>
          <w:szCs w:val="20"/>
        </w:rPr>
      </w:pPr>
      <w:r w:rsidRPr="00003071">
        <w:rPr>
          <w:sz w:val="20"/>
          <w:szCs w:val="20"/>
        </w:rPr>
        <w:t>Long patient wait times are a result of a variety of issues, including the sheer volume of patients, the distance between emergency units, inadequate communication, and a lack of staff. It revealed a strong correlation between the patient waiting time and the working shift, the day of the visit.</w:t>
      </w:r>
      <w:r w:rsidR="00237AFA" w:rsidRPr="00003071">
        <w:rPr>
          <w:sz w:val="20"/>
          <w:szCs w:val="20"/>
        </w:rPr>
        <w:t xml:space="preserve"> The reduction of wait times is a top priority. Patients anticipate shorter treatment wait times, and short wait times are a sign of a well-run, effective healthcare system.</w:t>
      </w:r>
    </w:p>
    <w:p w14:paraId="662B4ABC" w14:textId="77777777" w:rsidR="00724ABD" w:rsidRPr="00003071" w:rsidRDefault="002322E3" w:rsidP="002944BB">
      <w:pPr>
        <w:rPr>
          <w:sz w:val="20"/>
          <w:szCs w:val="20"/>
        </w:rPr>
      </w:pPr>
      <w:r w:rsidRPr="00003071">
        <w:rPr>
          <w:sz w:val="20"/>
          <w:szCs w:val="20"/>
        </w:rPr>
        <w:t>The length of patient wait times in emergency rooms is impacted by a number of factors. Consequently, it is recommended to take the required steps for effective manpower allocation in a different working shift as well as on weekdays and holidays in order to decrease patient waiting times. In addition, training sessions are necessary to enhance the knowledge and expertise of the emergency unit staff.</w:t>
      </w:r>
      <w:r w:rsidR="00237AFA" w:rsidRPr="00003071">
        <w:rPr>
          <w:sz w:val="20"/>
          <w:szCs w:val="20"/>
        </w:rPr>
        <w:t xml:space="preserve"> (Scots, 2003)</w:t>
      </w:r>
    </w:p>
    <w:p w14:paraId="25DF0A01" w14:textId="77777777" w:rsidR="00724ABD" w:rsidRPr="00003071" w:rsidRDefault="00724ABD" w:rsidP="002944BB">
      <w:pPr>
        <w:rPr>
          <w:sz w:val="20"/>
          <w:szCs w:val="20"/>
        </w:rPr>
      </w:pPr>
    </w:p>
    <w:p w14:paraId="788F9DEE" w14:textId="77777777" w:rsidR="00724ABD" w:rsidRPr="00003071" w:rsidRDefault="002A4648" w:rsidP="002944BB">
      <w:pPr>
        <w:rPr>
          <w:sz w:val="20"/>
          <w:szCs w:val="20"/>
        </w:rPr>
      </w:pPr>
      <w:r w:rsidRPr="00003071">
        <w:rPr>
          <w:sz w:val="20"/>
          <w:szCs w:val="20"/>
        </w:rPr>
        <w:t>The experience I had with this situation is how to resolve this type of incident that has occurred, that is, how will I assist a particular individual, how will I react to the incident, what type of method should I use and how will I analyse the difficulties of verbal and non-verbal interaction reported by a individuals.</w:t>
      </w:r>
      <w:r w:rsidR="001B21CE" w:rsidRPr="001B21CE">
        <w:t xml:space="preserve"> </w:t>
      </w:r>
      <w:r w:rsidR="001B21CE" w:rsidRPr="001B21CE">
        <w:rPr>
          <w:sz w:val="20"/>
          <w:szCs w:val="20"/>
        </w:rPr>
        <w:t>In addition, they should have paid more attention to the patient, as the patient needed special care, favouring</w:t>
      </w:r>
      <w:bookmarkStart w:id="1" w:name="_GoBack"/>
      <w:bookmarkEnd w:id="1"/>
      <w:r w:rsidR="001B21CE" w:rsidRPr="001B21CE">
        <w:rPr>
          <w:sz w:val="20"/>
          <w:szCs w:val="20"/>
        </w:rPr>
        <w:t xml:space="preserve"> higher levels of satisfaction and professional well-being, which ultimately contributes to the promotion of safety and quality of care.</w:t>
      </w:r>
    </w:p>
    <w:p w14:paraId="38AA9DEF" w14:textId="77777777" w:rsidR="002A4648" w:rsidRPr="00003071" w:rsidRDefault="002A4648" w:rsidP="002944BB">
      <w:pPr>
        <w:rPr>
          <w:sz w:val="20"/>
          <w:szCs w:val="20"/>
        </w:rPr>
      </w:pPr>
    </w:p>
    <w:p w14:paraId="0479B803" w14:textId="77777777" w:rsidR="00724ABD" w:rsidRPr="00003071" w:rsidRDefault="002A4648" w:rsidP="002944BB">
      <w:pPr>
        <w:rPr>
          <w:sz w:val="20"/>
          <w:szCs w:val="20"/>
        </w:rPr>
      </w:pPr>
      <w:r w:rsidRPr="00003071">
        <w:rPr>
          <w:sz w:val="20"/>
          <w:szCs w:val="20"/>
        </w:rPr>
        <w:t xml:space="preserve">The best way to solve the case is through communication, as it is important in the execution of the health care of individuals who often want to be involved in the decisions made to solve their health problems, making the individual comprehend that it is helpful to received help when you need it. </w:t>
      </w:r>
    </w:p>
    <w:p w14:paraId="4C950AEE" w14:textId="77777777" w:rsidR="00724ABD" w:rsidRPr="00003071" w:rsidRDefault="00724ABD" w:rsidP="002944BB">
      <w:pPr>
        <w:rPr>
          <w:sz w:val="20"/>
          <w:szCs w:val="20"/>
        </w:rPr>
      </w:pPr>
    </w:p>
    <w:p w14:paraId="0CD11D03" w14:textId="77777777" w:rsidR="009E106E" w:rsidRPr="001B21CE" w:rsidRDefault="00724ABD" w:rsidP="002944BB">
      <w:pPr>
        <w:rPr>
          <w:rFonts w:cstheme="minorHAnsi"/>
          <w:color w:val="2E74B5" w:themeColor="accent1" w:themeShade="BF"/>
          <w:sz w:val="32"/>
          <w:szCs w:val="32"/>
        </w:rPr>
      </w:pPr>
      <w:r w:rsidRPr="001B21CE">
        <w:rPr>
          <w:rFonts w:cstheme="minorHAnsi"/>
          <w:color w:val="2E74B5" w:themeColor="accent1" w:themeShade="BF"/>
          <w:sz w:val="32"/>
          <w:szCs w:val="32"/>
        </w:rPr>
        <w:t>The recommendation for improvements</w:t>
      </w:r>
      <w:r w:rsidR="009E106E" w:rsidRPr="001B21CE">
        <w:rPr>
          <w:rFonts w:cstheme="minorHAnsi"/>
          <w:color w:val="2E74B5" w:themeColor="accent1" w:themeShade="BF"/>
          <w:sz w:val="32"/>
          <w:szCs w:val="32"/>
        </w:rPr>
        <w:t xml:space="preserve"> </w:t>
      </w:r>
    </w:p>
    <w:p w14:paraId="4D52B9AE" w14:textId="77777777" w:rsidR="009E106E" w:rsidRPr="00237AFA" w:rsidRDefault="009E106E" w:rsidP="002944BB">
      <w:pPr>
        <w:rPr>
          <w:rFonts w:cstheme="minorHAnsi"/>
          <w:sz w:val="20"/>
          <w:szCs w:val="20"/>
        </w:rPr>
      </w:pPr>
      <w:r w:rsidRPr="00237AFA">
        <w:rPr>
          <w:rFonts w:cstheme="minorHAnsi"/>
          <w:sz w:val="20"/>
          <w:szCs w:val="20"/>
        </w:rPr>
        <w:t>The delivery of services depends on gathering data on outpatient referrals and tracking and comprehending the performance of our outpatient waiting lists. Communication between the individuals, the GP, and hospital staff can be improved with accurate information. Additionally, accurate information enables NHS Boards to plan and execute services that fulfil national and local goals and to act promptly when there are service shortcomings.</w:t>
      </w:r>
    </w:p>
    <w:p w14:paraId="79AA2DE3" w14:textId="77777777" w:rsidR="0027085A" w:rsidRPr="009E106E" w:rsidRDefault="009E106E" w:rsidP="002944BB">
      <w:pPr>
        <w:rPr>
          <w:rFonts w:cstheme="minorHAnsi"/>
          <w:sz w:val="20"/>
          <w:szCs w:val="20"/>
        </w:rPr>
      </w:pPr>
      <w:r w:rsidRPr="00237AFA">
        <w:rPr>
          <w:rFonts w:cstheme="minorHAnsi"/>
          <w:sz w:val="20"/>
          <w:szCs w:val="20"/>
        </w:rPr>
        <w:t>Every patient has the right, in my opinion, to anticipate receiving care within a fair amount of time. A major duty of everyone involved in patient care is to deliver a reduction in waiting times and achieve national standards. Therefore, collaboration between various components of the health system is necessary to reduce waiting times, especially between primary and secondary care.</w:t>
      </w:r>
      <w:r w:rsidR="0027085A" w:rsidRPr="009E106E">
        <w:rPr>
          <w:rFonts w:cstheme="minorHAnsi"/>
          <w:sz w:val="20"/>
          <w:szCs w:val="20"/>
        </w:rPr>
        <w:br w:type="page"/>
      </w:r>
    </w:p>
    <w:p w14:paraId="10AF49F7" w14:textId="77777777" w:rsidR="0027085A" w:rsidRPr="00003071" w:rsidRDefault="0027085A" w:rsidP="00190149">
      <w:pPr>
        <w:rPr>
          <w:color w:val="2E74B5" w:themeColor="accent1" w:themeShade="BF"/>
          <w:sz w:val="32"/>
          <w:szCs w:val="32"/>
        </w:rPr>
      </w:pPr>
      <w:r w:rsidRPr="00003071">
        <w:rPr>
          <w:color w:val="2E74B5" w:themeColor="accent1" w:themeShade="BF"/>
          <w:sz w:val="32"/>
          <w:szCs w:val="32"/>
        </w:rPr>
        <w:lastRenderedPageBreak/>
        <w:t>Reference</w:t>
      </w:r>
    </w:p>
    <w:p w14:paraId="2FB53CCF" w14:textId="77777777" w:rsidR="0027085A" w:rsidRDefault="0027085A" w:rsidP="00190149">
      <w:r>
        <w:t xml:space="preserve">NHS Inform, 2022, available at: </w:t>
      </w:r>
      <w:hyperlink r:id="rId8" w:history="1">
        <w:r w:rsidRPr="00493FB7">
          <w:rPr>
            <w:rStyle w:val="Hyperlink"/>
          </w:rPr>
          <w:t>https://www.nhsinform.scot/care-support-and-rights/health-rights/access/waiting-times</w:t>
        </w:r>
      </w:hyperlink>
      <w:r>
        <w:t>, (accessed 11 August 2022).</w:t>
      </w:r>
    </w:p>
    <w:p w14:paraId="56EA8DE4" w14:textId="77777777" w:rsidR="00237AFA" w:rsidRDefault="00237AFA" w:rsidP="00190149">
      <w:r>
        <w:t>Scottish Government, 2003, available at:</w:t>
      </w:r>
      <w:r w:rsidRPr="00237AFA">
        <w:t xml:space="preserve"> </w:t>
      </w:r>
      <w:hyperlink r:id="rId9" w:history="1">
        <w:r w:rsidRPr="00493FB7">
          <w:rPr>
            <w:rStyle w:val="Hyperlink"/>
          </w:rPr>
          <w:t>https://www.gov.scot/publications/managing-waiting-times-good-practice-guide/</w:t>
        </w:r>
      </w:hyperlink>
      <w:r>
        <w:t>, (accessed 11 August 2022).</w:t>
      </w:r>
    </w:p>
    <w:p w14:paraId="7F52429C" w14:textId="77777777" w:rsidR="0027085A" w:rsidRDefault="0027085A">
      <w:r>
        <w:br w:type="page"/>
      </w:r>
    </w:p>
    <w:p w14:paraId="11D25243" w14:textId="77777777" w:rsidR="00945D23" w:rsidRPr="00190149" w:rsidRDefault="00945D23" w:rsidP="00190149">
      <w:r w:rsidRPr="00945D23">
        <w:lastRenderedPageBreak/>
        <w:t>When a patient is referred to a hospital, there is a waiting period before they begin treatment.</w:t>
      </w:r>
    </w:p>
    <w:p w14:paraId="4CAA83EB" w14:textId="77777777" w:rsidR="006229B4" w:rsidRPr="00742D28" w:rsidRDefault="006229B4" w:rsidP="006229B4">
      <w:pPr>
        <w:rPr>
          <w:sz w:val="28"/>
          <w:szCs w:val="28"/>
        </w:rPr>
      </w:pPr>
    </w:p>
    <w:sectPr w:rsidR="006229B4" w:rsidRPr="00742D2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84CD009" w14:textId="77777777" w:rsidR="006229B4" w:rsidRDefault="006229B4" w:rsidP="006229B4">
      <w:pPr>
        <w:spacing w:after="0" w:line="240" w:lineRule="auto"/>
      </w:pPr>
      <w:r>
        <w:separator/>
      </w:r>
    </w:p>
  </w:endnote>
  <w:endnote w:type="continuationSeparator" w:id="0">
    <w:p w14:paraId="00F085C9" w14:textId="77777777" w:rsidR="006229B4" w:rsidRDefault="006229B4" w:rsidP="00622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2896712"/>
      <w:docPartObj>
        <w:docPartGallery w:val="Page Numbers (Bottom of Page)"/>
        <w:docPartUnique/>
      </w:docPartObj>
    </w:sdtPr>
    <w:sdtEndPr>
      <w:rPr>
        <w:noProof/>
      </w:rPr>
    </w:sdtEndPr>
    <w:sdtContent>
      <w:p w14:paraId="5CE3E7D4" w14:textId="4CA92DB4" w:rsidR="006229B4" w:rsidRDefault="006229B4">
        <w:pPr>
          <w:pStyle w:val="Footer"/>
          <w:jc w:val="right"/>
        </w:pPr>
        <w:r>
          <w:fldChar w:fldCharType="begin"/>
        </w:r>
        <w:r>
          <w:instrText xml:space="preserve"> PAGE   \* MERGEFORMAT </w:instrText>
        </w:r>
        <w:r>
          <w:fldChar w:fldCharType="separate"/>
        </w:r>
        <w:r w:rsidR="00960A33">
          <w:rPr>
            <w:noProof/>
          </w:rPr>
          <w:t>4</w:t>
        </w:r>
        <w:r>
          <w:rPr>
            <w:noProof/>
          </w:rPr>
          <w:fldChar w:fldCharType="end"/>
        </w:r>
      </w:p>
    </w:sdtContent>
  </w:sdt>
  <w:p w14:paraId="2E41998E" w14:textId="77777777" w:rsidR="006229B4" w:rsidRDefault="006229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B483A7" w14:textId="77777777" w:rsidR="006229B4" w:rsidRDefault="006229B4" w:rsidP="006229B4">
      <w:pPr>
        <w:spacing w:after="0" w:line="240" w:lineRule="auto"/>
      </w:pPr>
      <w:r>
        <w:separator/>
      </w:r>
    </w:p>
  </w:footnote>
  <w:footnote w:type="continuationSeparator" w:id="0">
    <w:p w14:paraId="1D16BBA2" w14:textId="77777777" w:rsidR="006229B4" w:rsidRDefault="006229B4" w:rsidP="006229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2D28"/>
    <w:rsid w:val="00003071"/>
    <w:rsid w:val="00190149"/>
    <w:rsid w:val="001B21CE"/>
    <w:rsid w:val="002322E3"/>
    <w:rsid w:val="00237AFA"/>
    <w:rsid w:val="00263274"/>
    <w:rsid w:val="0027085A"/>
    <w:rsid w:val="002944BB"/>
    <w:rsid w:val="002A4648"/>
    <w:rsid w:val="0031206B"/>
    <w:rsid w:val="006229B4"/>
    <w:rsid w:val="00724ABD"/>
    <w:rsid w:val="00742D28"/>
    <w:rsid w:val="0083171B"/>
    <w:rsid w:val="00945D23"/>
    <w:rsid w:val="00960A33"/>
    <w:rsid w:val="009E106E"/>
    <w:rsid w:val="00D20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35F66"/>
  <w15:chartTrackingRefBased/>
  <w15:docId w15:val="{CA8E22C3-8E44-41B8-AB09-783A81D48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229B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6229B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6229B4"/>
    <w:rPr>
      <w:i/>
      <w:iCs/>
      <w:color w:val="5B9BD5" w:themeColor="accent1"/>
    </w:rPr>
  </w:style>
  <w:style w:type="character" w:styleId="IntenseReference">
    <w:name w:val="Intense Reference"/>
    <w:basedOn w:val="DefaultParagraphFont"/>
    <w:uiPriority w:val="32"/>
    <w:qFormat/>
    <w:rsid w:val="006229B4"/>
    <w:rPr>
      <w:b/>
      <w:bCs/>
      <w:smallCaps/>
      <w:color w:val="5B9BD5" w:themeColor="accent1"/>
      <w:spacing w:val="5"/>
    </w:rPr>
  </w:style>
  <w:style w:type="character" w:customStyle="1" w:styleId="Heading1Char">
    <w:name w:val="Heading 1 Char"/>
    <w:basedOn w:val="DefaultParagraphFont"/>
    <w:link w:val="Heading1"/>
    <w:uiPriority w:val="9"/>
    <w:rsid w:val="006229B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229B4"/>
    <w:pPr>
      <w:outlineLvl w:val="9"/>
    </w:pPr>
    <w:rPr>
      <w:lang w:val="en-US"/>
    </w:rPr>
  </w:style>
  <w:style w:type="paragraph" w:styleId="TOC1">
    <w:name w:val="toc 1"/>
    <w:basedOn w:val="Normal"/>
    <w:next w:val="Normal"/>
    <w:autoRedefine/>
    <w:uiPriority w:val="39"/>
    <w:unhideWhenUsed/>
    <w:rsid w:val="006229B4"/>
    <w:pPr>
      <w:spacing w:after="100"/>
    </w:pPr>
  </w:style>
  <w:style w:type="character" w:styleId="Hyperlink">
    <w:name w:val="Hyperlink"/>
    <w:basedOn w:val="DefaultParagraphFont"/>
    <w:uiPriority w:val="99"/>
    <w:unhideWhenUsed/>
    <w:rsid w:val="006229B4"/>
    <w:rPr>
      <w:color w:val="0563C1" w:themeColor="hyperlink"/>
      <w:u w:val="single"/>
    </w:rPr>
  </w:style>
  <w:style w:type="paragraph" w:styleId="Header">
    <w:name w:val="header"/>
    <w:basedOn w:val="Normal"/>
    <w:link w:val="HeaderChar"/>
    <w:uiPriority w:val="99"/>
    <w:unhideWhenUsed/>
    <w:rsid w:val="00622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9B4"/>
  </w:style>
  <w:style w:type="paragraph" w:styleId="Footer">
    <w:name w:val="footer"/>
    <w:basedOn w:val="Normal"/>
    <w:link w:val="FooterChar"/>
    <w:uiPriority w:val="99"/>
    <w:unhideWhenUsed/>
    <w:rsid w:val="00622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9B4"/>
  </w:style>
  <w:style w:type="paragraph" w:styleId="Title">
    <w:name w:val="Title"/>
    <w:basedOn w:val="Normal"/>
    <w:next w:val="Normal"/>
    <w:link w:val="TitleChar"/>
    <w:uiPriority w:val="10"/>
    <w:qFormat/>
    <w:rsid w:val="006229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9B4"/>
    <w:rPr>
      <w:rFonts w:asciiTheme="majorHAnsi" w:eastAsiaTheme="majorEastAsia" w:hAnsiTheme="majorHAnsi" w:cstheme="majorBidi"/>
      <w:spacing w:val="-10"/>
      <w:kern w:val="28"/>
      <w:sz w:val="56"/>
      <w:szCs w:val="56"/>
    </w:rPr>
  </w:style>
  <w:style w:type="paragraph" w:styleId="NoSpacing">
    <w:name w:val="No Spacing"/>
    <w:uiPriority w:val="1"/>
    <w:qFormat/>
    <w:rsid w:val="00190149"/>
    <w:pPr>
      <w:spacing w:after="0" w:line="240" w:lineRule="auto"/>
    </w:pPr>
  </w:style>
  <w:style w:type="paragraph" w:styleId="TOC2">
    <w:name w:val="toc 2"/>
    <w:basedOn w:val="Normal"/>
    <w:next w:val="Normal"/>
    <w:autoRedefine/>
    <w:uiPriority w:val="39"/>
    <w:unhideWhenUsed/>
    <w:rsid w:val="0000307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003071"/>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inform.scot/care-support-and-rights/health-rights/access/waiting-tim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scot/publications/managing-waiting-times-good-practice-guid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798"/>
    <w:rsid w:val="003B4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3002276E5F47D1B6296E49881DC206">
    <w:name w:val="5F3002276E5F47D1B6296E49881DC206"/>
    <w:rsid w:val="003B4798"/>
  </w:style>
  <w:style w:type="paragraph" w:customStyle="1" w:styleId="0AF37D3EF1A54DC8BCC7A17EFE1DEE90">
    <w:name w:val="0AF37D3EF1A54DC8BCC7A17EFE1DEE90"/>
    <w:rsid w:val="003B4798"/>
  </w:style>
  <w:style w:type="paragraph" w:customStyle="1" w:styleId="FADBBCD4DC564F3BBCD5DAC5DBB4DB78">
    <w:name w:val="FADBBCD4DC564F3BBCD5DAC5DBB4DB78"/>
    <w:rsid w:val="003B47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8DBCA3-A42F-425A-9416-53E016F7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874</Words>
  <Characters>4984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Cymoedd Student</dc:creator>
  <cp:keywords/>
  <dc:description/>
  <cp:lastModifiedBy>Cymoedd Student</cp:lastModifiedBy>
  <cp:revision>2</cp:revision>
  <dcterms:created xsi:type="dcterms:W3CDTF">2022-08-12T22:51:00Z</dcterms:created>
  <dcterms:modified xsi:type="dcterms:W3CDTF">2022-08-12T22:51:00Z</dcterms:modified>
</cp:coreProperties>
</file>