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4FE31" w14:textId="77777777" w:rsidR="000F70ED" w:rsidRDefault="000F70ED">
      <w:pPr>
        <w:jc w:val="center"/>
        <w:rPr>
          <w:b/>
          <w:bCs/>
          <w:sz w:val="32"/>
          <w:szCs w:val="32"/>
        </w:rPr>
      </w:pPr>
    </w:p>
    <w:p w14:paraId="7C584D9A" w14:textId="77777777" w:rsidR="000F70ED" w:rsidRDefault="000F70ED">
      <w:pPr>
        <w:jc w:val="center"/>
        <w:rPr>
          <w:b/>
          <w:bCs/>
          <w:sz w:val="32"/>
          <w:szCs w:val="32"/>
        </w:rPr>
      </w:pPr>
    </w:p>
    <w:p w14:paraId="62A608CD" w14:textId="77777777" w:rsidR="000F70ED" w:rsidRDefault="000F70ED">
      <w:pPr>
        <w:jc w:val="center"/>
        <w:rPr>
          <w:b/>
          <w:bCs/>
          <w:sz w:val="32"/>
          <w:szCs w:val="32"/>
        </w:rPr>
      </w:pPr>
    </w:p>
    <w:p w14:paraId="16AC840E" w14:textId="77777777" w:rsidR="000F70ED" w:rsidRDefault="000F70ED">
      <w:pPr>
        <w:jc w:val="center"/>
        <w:rPr>
          <w:b/>
          <w:bCs/>
          <w:sz w:val="32"/>
          <w:szCs w:val="32"/>
        </w:rPr>
      </w:pPr>
    </w:p>
    <w:p w14:paraId="7352CFEB" w14:textId="77777777" w:rsidR="000F70ED" w:rsidRDefault="000F70ED">
      <w:pPr>
        <w:jc w:val="center"/>
        <w:rPr>
          <w:b/>
          <w:bCs/>
          <w:sz w:val="32"/>
          <w:szCs w:val="32"/>
        </w:rPr>
      </w:pPr>
    </w:p>
    <w:p w14:paraId="4AFF6B79" w14:textId="77777777" w:rsidR="000F70ED" w:rsidRDefault="000F70ED">
      <w:pPr>
        <w:jc w:val="center"/>
        <w:rPr>
          <w:b/>
          <w:bCs/>
          <w:sz w:val="32"/>
          <w:szCs w:val="32"/>
        </w:rPr>
      </w:pPr>
    </w:p>
    <w:p w14:paraId="43CAD999" w14:textId="77777777" w:rsidR="000F70ED" w:rsidRDefault="000F70ED">
      <w:pPr>
        <w:jc w:val="center"/>
        <w:rPr>
          <w:b/>
          <w:bCs/>
          <w:sz w:val="32"/>
          <w:szCs w:val="32"/>
        </w:rPr>
      </w:pPr>
    </w:p>
    <w:p w14:paraId="580A97D9" w14:textId="77777777" w:rsidR="000F70ED" w:rsidRDefault="00195BC5">
      <w:pPr>
        <w:jc w:val="center"/>
        <w:rPr>
          <w:b/>
          <w:bCs/>
          <w:sz w:val="32"/>
          <w:szCs w:val="32"/>
        </w:rPr>
      </w:pPr>
      <w:r>
        <w:rPr>
          <w:b/>
          <w:bCs/>
          <w:sz w:val="32"/>
          <w:szCs w:val="32"/>
        </w:rPr>
        <w:t>Module Code: LCMB7002</w:t>
      </w:r>
    </w:p>
    <w:p w14:paraId="297054CC" w14:textId="77777777" w:rsidR="000F70ED" w:rsidRDefault="00195BC5">
      <w:pPr>
        <w:jc w:val="center"/>
        <w:rPr>
          <w:b/>
          <w:bCs/>
          <w:sz w:val="32"/>
          <w:szCs w:val="32"/>
        </w:rPr>
      </w:pPr>
      <w:r>
        <w:rPr>
          <w:b/>
          <w:bCs/>
          <w:sz w:val="32"/>
          <w:szCs w:val="32"/>
        </w:rPr>
        <w:t>Module: Financial Management</w:t>
      </w:r>
    </w:p>
    <w:p w14:paraId="5571DE57" w14:textId="77777777" w:rsidR="000F70ED" w:rsidRDefault="00195BC5">
      <w:pPr>
        <w:jc w:val="center"/>
        <w:rPr>
          <w:b/>
          <w:bCs/>
          <w:sz w:val="32"/>
          <w:szCs w:val="32"/>
        </w:rPr>
      </w:pPr>
      <w:r>
        <w:rPr>
          <w:b/>
          <w:bCs/>
          <w:sz w:val="32"/>
          <w:szCs w:val="32"/>
        </w:rPr>
        <w:t>Assignment Title: Assessment component: Financial performance and management</w:t>
      </w:r>
    </w:p>
    <w:p w14:paraId="0C6B8D58" w14:textId="4F24F52E" w:rsidR="000F70ED" w:rsidRDefault="00195BC5">
      <w:pPr>
        <w:jc w:val="center"/>
        <w:rPr>
          <w:b/>
          <w:bCs/>
          <w:sz w:val="32"/>
          <w:szCs w:val="32"/>
        </w:rPr>
      </w:pPr>
      <w:r>
        <w:rPr>
          <w:b/>
          <w:bCs/>
          <w:sz w:val="32"/>
          <w:szCs w:val="32"/>
        </w:rPr>
        <w:t xml:space="preserve">Student </w:t>
      </w:r>
      <w:r w:rsidR="00CB0C1C">
        <w:rPr>
          <w:b/>
          <w:bCs/>
          <w:sz w:val="32"/>
          <w:szCs w:val="32"/>
        </w:rPr>
        <w:t>Name</w:t>
      </w:r>
      <w:r>
        <w:rPr>
          <w:b/>
          <w:bCs/>
          <w:sz w:val="32"/>
          <w:szCs w:val="32"/>
        </w:rPr>
        <w:t>:</w:t>
      </w:r>
      <w:r w:rsidR="00B82013" w:rsidRPr="00B82013">
        <w:t xml:space="preserve"> </w:t>
      </w:r>
    </w:p>
    <w:p w14:paraId="151A255D" w14:textId="57DEC70B" w:rsidR="000F70ED" w:rsidRDefault="00AC3CC0">
      <w:pPr>
        <w:jc w:val="center"/>
        <w:rPr>
          <w:b/>
          <w:bCs/>
          <w:sz w:val="32"/>
          <w:szCs w:val="32"/>
        </w:rPr>
      </w:pPr>
      <w:r>
        <w:rPr>
          <w:b/>
          <w:bCs/>
          <w:sz w:val="32"/>
          <w:szCs w:val="32"/>
        </w:rPr>
        <w:t>Student I´d</w:t>
      </w:r>
      <w:r w:rsidR="00195BC5">
        <w:rPr>
          <w:b/>
          <w:bCs/>
          <w:sz w:val="32"/>
          <w:szCs w:val="32"/>
        </w:rPr>
        <w:t>:</w:t>
      </w:r>
      <w:r w:rsidR="00B82013">
        <w:rPr>
          <w:b/>
          <w:bCs/>
          <w:sz w:val="32"/>
          <w:szCs w:val="32"/>
        </w:rPr>
        <w:t xml:space="preserve"> </w:t>
      </w:r>
    </w:p>
    <w:p w14:paraId="271823B3" w14:textId="77777777" w:rsidR="000F70ED" w:rsidRDefault="00195BC5">
      <w:pPr>
        <w:rPr>
          <w:b/>
          <w:bCs/>
          <w:sz w:val="28"/>
          <w:szCs w:val="28"/>
        </w:rPr>
      </w:pPr>
      <w:bookmarkStart w:id="0" w:name="_z1ick8anezsi" w:colFirst="0" w:colLast="0"/>
      <w:bookmarkEnd w:id="0"/>
      <w:r>
        <w:br w:type="page"/>
      </w:r>
    </w:p>
    <w:p w14:paraId="641E455E" w14:textId="77777777" w:rsidR="000F70ED" w:rsidRDefault="00195BC5">
      <w:pPr>
        <w:pStyle w:val="Heading1"/>
        <w:jc w:val="center"/>
      </w:pPr>
      <w:bookmarkStart w:id="1" w:name="_Toc235024299"/>
      <w:r>
        <w:lastRenderedPageBreak/>
        <w:t>Table of Contents</w:t>
      </w:r>
      <w:bookmarkEnd w:id="1"/>
    </w:p>
    <w:sdt>
      <w:sdtPr>
        <w:id w:val="-609130462"/>
        <w:docPartObj>
          <w:docPartGallery w:val="Table of Contents"/>
          <w:docPartUnique/>
        </w:docPartObj>
      </w:sdtPr>
      <w:sdtContent>
        <w:p w14:paraId="785821F4" w14:textId="77777777" w:rsidR="00914554" w:rsidRDefault="00195BC5">
          <w:pPr>
            <w:pStyle w:val="TOC1"/>
            <w:tabs>
              <w:tab w:val="right" w:pos="9350"/>
            </w:tabs>
            <w:rPr>
              <w:noProof/>
            </w:rPr>
          </w:pPr>
          <w:r>
            <w:fldChar w:fldCharType="begin"/>
          </w:r>
          <w:r>
            <w:instrText xml:space="preserve"> TOC \h \u \z \t "Heading 1,1,Heading 2,2,Heading 3,3,"</w:instrText>
          </w:r>
          <w:r>
            <w:fldChar w:fldCharType="separate"/>
          </w:r>
          <w:hyperlink w:anchor="_Toc235024299" w:history="1">
            <w:r w:rsidR="00914554" w:rsidRPr="00376C1D">
              <w:rPr>
                <w:rStyle w:val="Hyperlink"/>
                <w:noProof/>
              </w:rPr>
              <w:t>Table of Contents</w:t>
            </w:r>
            <w:r w:rsidR="00914554">
              <w:rPr>
                <w:noProof/>
                <w:webHidden/>
              </w:rPr>
              <w:tab/>
            </w:r>
            <w:r w:rsidR="00914554">
              <w:rPr>
                <w:noProof/>
                <w:webHidden/>
              </w:rPr>
              <w:fldChar w:fldCharType="begin"/>
            </w:r>
            <w:r w:rsidR="00914554">
              <w:rPr>
                <w:noProof/>
                <w:webHidden/>
              </w:rPr>
              <w:instrText xml:space="preserve"> PAGEREF _Toc235024299 \h </w:instrText>
            </w:r>
            <w:r w:rsidR="00914554">
              <w:rPr>
                <w:noProof/>
                <w:webHidden/>
              </w:rPr>
            </w:r>
            <w:r w:rsidR="00914554">
              <w:rPr>
                <w:noProof/>
                <w:webHidden/>
              </w:rPr>
              <w:fldChar w:fldCharType="separate"/>
            </w:r>
            <w:r w:rsidR="00914554">
              <w:rPr>
                <w:noProof/>
                <w:webHidden/>
              </w:rPr>
              <w:t>2</w:t>
            </w:r>
            <w:r w:rsidR="00914554">
              <w:rPr>
                <w:noProof/>
                <w:webHidden/>
              </w:rPr>
              <w:fldChar w:fldCharType="end"/>
            </w:r>
          </w:hyperlink>
        </w:p>
        <w:p w14:paraId="681B82AD" w14:textId="77777777" w:rsidR="00914554" w:rsidRDefault="00914554">
          <w:pPr>
            <w:pStyle w:val="TOC1"/>
            <w:tabs>
              <w:tab w:val="right" w:pos="9350"/>
            </w:tabs>
            <w:rPr>
              <w:noProof/>
            </w:rPr>
          </w:pPr>
          <w:hyperlink w:anchor="_Toc235024300" w:history="1">
            <w:r w:rsidRPr="00376C1D">
              <w:rPr>
                <w:rStyle w:val="Hyperlink"/>
                <w:noProof/>
              </w:rPr>
              <w:t>1. Financial Health Check</w:t>
            </w:r>
            <w:r>
              <w:rPr>
                <w:noProof/>
                <w:webHidden/>
              </w:rPr>
              <w:tab/>
            </w:r>
            <w:r>
              <w:rPr>
                <w:noProof/>
                <w:webHidden/>
              </w:rPr>
              <w:fldChar w:fldCharType="begin"/>
            </w:r>
            <w:r>
              <w:rPr>
                <w:noProof/>
                <w:webHidden/>
              </w:rPr>
              <w:instrText xml:space="preserve"> PAGEREF _Toc235024300 \h </w:instrText>
            </w:r>
            <w:r>
              <w:rPr>
                <w:noProof/>
                <w:webHidden/>
              </w:rPr>
            </w:r>
            <w:r>
              <w:rPr>
                <w:noProof/>
                <w:webHidden/>
              </w:rPr>
              <w:fldChar w:fldCharType="separate"/>
            </w:r>
            <w:r>
              <w:rPr>
                <w:noProof/>
                <w:webHidden/>
              </w:rPr>
              <w:t>4</w:t>
            </w:r>
            <w:r>
              <w:rPr>
                <w:noProof/>
                <w:webHidden/>
              </w:rPr>
              <w:fldChar w:fldCharType="end"/>
            </w:r>
          </w:hyperlink>
        </w:p>
        <w:p w14:paraId="02711C90" w14:textId="77777777" w:rsidR="00914554" w:rsidRDefault="00914554">
          <w:pPr>
            <w:pStyle w:val="TOC2"/>
            <w:tabs>
              <w:tab w:val="right" w:pos="9350"/>
            </w:tabs>
            <w:rPr>
              <w:noProof/>
            </w:rPr>
          </w:pPr>
          <w:hyperlink w:anchor="_Toc235024301" w:history="1">
            <w:r w:rsidRPr="00376C1D">
              <w:rPr>
                <w:rStyle w:val="Hyperlink"/>
                <w:noProof/>
              </w:rPr>
              <w:t>1.1 Overview of Financial Statements</w:t>
            </w:r>
            <w:r>
              <w:rPr>
                <w:noProof/>
                <w:webHidden/>
              </w:rPr>
              <w:tab/>
            </w:r>
            <w:r>
              <w:rPr>
                <w:noProof/>
                <w:webHidden/>
              </w:rPr>
              <w:fldChar w:fldCharType="begin"/>
            </w:r>
            <w:r>
              <w:rPr>
                <w:noProof/>
                <w:webHidden/>
              </w:rPr>
              <w:instrText xml:space="preserve"> PAGEREF _Toc235024301 \h </w:instrText>
            </w:r>
            <w:r>
              <w:rPr>
                <w:noProof/>
                <w:webHidden/>
              </w:rPr>
            </w:r>
            <w:r>
              <w:rPr>
                <w:noProof/>
                <w:webHidden/>
              </w:rPr>
              <w:fldChar w:fldCharType="separate"/>
            </w:r>
            <w:r>
              <w:rPr>
                <w:noProof/>
                <w:webHidden/>
              </w:rPr>
              <w:t>4</w:t>
            </w:r>
            <w:r>
              <w:rPr>
                <w:noProof/>
                <w:webHidden/>
              </w:rPr>
              <w:fldChar w:fldCharType="end"/>
            </w:r>
          </w:hyperlink>
        </w:p>
        <w:p w14:paraId="48618180" w14:textId="77777777" w:rsidR="00914554" w:rsidRDefault="00914554">
          <w:pPr>
            <w:pStyle w:val="TOC3"/>
            <w:tabs>
              <w:tab w:val="right" w:pos="9350"/>
            </w:tabs>
            <w:rPr>
              <w:noProof/>
            </w:rPr>
          </w:pPr>
          <w:hyperlink w:anchor="_Toc235024302" w:history="1">
            <w:r w:rsidRPr="00376C1D">
              <w:rPr>
                <w:rStyle w:val="Hyperlink"/>
                <w:noProof/>
              </w:rPr>
              <w:t>1.1.1 Analysis of Income Statement 2021-2025</w:t>
            </w:r>
            <w:r>
              <w:rPr>
                <w:noProof/>
                <w:webHidden/>
              </w:rPr>
              <w:tab/>
            </w:r>
            <w:r>
              <w:rPr>
                <w:noProof/>
                <w:webHidden/>
              </w:rPr>
              <w:fldChar w:fldCharType="begin"/>
            </w:r>
            <w:r>
              <w:rPr>
                <w:noProof/>
                <w:webHidden/>
              </w:rPr>
              <w:instrText xml:space="preserve"> PAGEREF _Toc235024302 \h </w:instrText>
            </w:r>
            <w:r>
              <w:rPr>
                <w:noProof/>
                <w:webHidden/>
              </w:rPr>
            </w:r>
            <w:r>
              <w:rPr>
                <w:noProof/>
                <w:webHidden/>
              </w:rPr>
              <w:fldChar w:fldCharType="separate"/>
            </w:r>
            <w:r>
              <w:rPr>
                <w:noProof/>
                <w:webHidden/>
              </w:rPr>
              <w:t>4</w:t>
            </w:r>
            <w:r>
              <w:rPr>
                <w:noProof/>
                <w:webHidden/>
              </w:rPr>
              <w:fldChar w:fldCharType="end"/>
            </w:r>
          </w:hyperlink>
        </w:p>
        <w:p w14:paraId="5FB1E664" w14:textId="77777777" w:rsidR="00914554" w:rsidRDefault="00914554">
          <w:pPr>
            <w:pStyle w:val="TOC3"/>
            <w:tabs>
              <w:tab w:val="right" w:pos="9350"/>
            </w:tabs>
            <w:rPr>
              <w:noProof/>
            </w:rPr>
          </w:pPr>
          <w:hyperlink w:anchor="_Toc235024303" w:history="1">
            <w:r w:rsidRPr="00376C1D">
              <w:rPr>
                <w:rStyle w:val="Hyperlink"/>
                <w:noProof/>
              </w:rPr>
              <w:t>1.1.2 Analysis of Financial Position 2021-2025</w:t>
            </w:r>
            <w:r>
              <w:rPr>
                <w:noProof/>
                <w:webHidden/>
              </w:rPr>
              <w:tab/>
            </w:r>
            <w:r>
              <w:rPr>
                <w:noProof/>
                <w:webHidden/>
              </w:rPr>
              <w:fldChar w:fldCharType="begin"/>
            </w:r>
            <w:r>
              <w:rPr>
                <w:noProof/>
                <w:webHidden/>
              </w:rPr>
              <w:instrText xml:space="preserve"> PAGEREF _Toc235024303 \h </w:instrText>
            </w:r>
            <w:r>
              <w:rPr>
                <w:noProof/>
                <w:webHidden/>
              </w:rPr>
            </w:r>
            <w:r>
              <w:rPr>
                <w:noProof/>
                <w:webHidden/>
              </w:rPr>
              <w:fldChar w:fldCharType="separate"/>
            </w:r>
            <w:r>
              <w:rPr>
                <w:noProof/>
                <w:webHidden/>
              </w:rPr>
              <w:t>4</w:t>
            </w:r>
            <w:r>
              <w:rPr>
                <w:noProof/>
                <w:webHidden/>
              </w:rPr>
              <w:fldChar w:fldCharType="end"/>
            </w:r>
          </w:hyperlink>
        </w:p>
        <w:p w14:paraId="46E06178" w14:textId="77777777" w:rsidR="00914554" w:rsidRDefault="00914554">
          <w:pPr>
            <w:pStyle w:val="TOC2"/>
            <w:tabs>
              <w:tab w:val="right" w:pos="9350"/>
            </w:tabs>
            <w:rPr>
              <w:noProof/>
            </w:rPr>
          </w:pPr>
          <w:hyperlink w:anchor="_Toc235024304" w:history="1">
            <w:r w:rsidRPr="00376C1D">
              <w:rPr>
                <w:rStyle w:val="Hyperlink"/>
                <w:noProof/>
              </w:rPr>
              <w:t>1.2 Trend Analysis</w:t>
            </w:r>
            <w:r>
              <w:rPr>
                <w:noProof/>
                <w:webHidden/>
              </w:rPr>
              <w:tab/>
            </w:r>
            <w:r>
              <w:rPr>
                <w:noProof/>
                <w:webHidden/>
              </w:rPr>
              <w:fldChar w:fldCharType="begin"/>
            </w:r>
            <w:r>
              <w:rPr>
                <w:noProof/>
                <w:webHidden/>
              </w:rPr>
              <w:instrText xml:space="preserve"> PAGEREF _Toc235024304 \h </w:instrText>
            </w:r>
            <w:r>
              <w:rPr>
                <w:noProof/>
                <w:webHidden/>
              </w:rPr>
            </w:r>
            <w:r>
              <w:rPr>
                <w:noProof/>
                <w:webHidden/>
              </w:rPr>
              <w:fldChar w:fldCharType="separate"/>
            </w:r>
            <w:r>
              <w:rPr>
                <w:noProof/>
                <w:webHidden/>
              </w:rPr>
              <w:t>5</w:t>
            </w:r>
            <w:r>
              <w:rPr>
                <w:noProof/>
                <w:webHidden/>
              </w:rPr>
              <w:fldChar w:fldCharType="end"/>
            </w:r>
          </w:hyperlink>
        </w:p>
        <w:p w14:paraId="29081BF3" w14:textId="77777777" w:rsidR="00914554" w:rsidRDefault="00914554">
          <w:pPr>
            <w:pStyle w:val="TOC2"/>
            <w:tabs>
              <w:tab w:val="right" w:pos="9350"/>
            </w:tabs>
            <w:rPr>
              <w:noProof/>
            </w:rPr>
          </w:pPr>
          <w:hyperlink w:anchor="_Toc235024305" w:history="1">
            <w:r w:rsidRPr="00376C1D">
              <w:rPr>
                <w:rStyle w:val="Hyperlink"/>
                <w:noProof/>
              </w:rPr>
              <w:t>1.3 Ratio Analysis</w:t>
            </w:r>
            <w:r>
              <w:rPr>
                <w:noProof/>
                <w:webHidden/>
              </w:rPr>
              <w:tab/>
            </w:r>
            <w:r>
              <w:rPr>
                <w:noProof/>
                <w:webHidden/>
              </w:rPr>
              <w:fldChar w:fldCharType="begin"/>
            </w:r>
            <w:r>
              <w:rPr>
                <w:noProof/>
                <w:webHidden/>
              </w:rPr>
              <w:instrText xml:space="preserve"> PAGEREF _Toc235024305 \h </w:instrText>
            </w:r>
            <w:r>
              <w:rPr>
                <w:noProof/>
                <w:webHidden/>
              </w:rPr>
            </w:r>
            <w:r>
              <w:rPr>
                <w:noProof/>
                <w:webHidden/>
              </w:rPr>
              <w:fldChar w:fldCharType="separate"/>
            </w:r>
            <w:r>
              <w:rPr>
                <w:noProof/>
                <w:webHidden/>
              </w:rPr>
              <w:t>6</w:t>
            </w:r>
            <w:r>
              <w:rPr>
                <w:noProof/>
                <w:webHidden/>
              </w:rPr>
              <w:fldChar w:fldCharType="end"/>
            </w:r>
          </w:hyperlink>
        </w:p>
        <w:p w14:paraId="37250D93" w14:textId="77777777" w:rsidR="00914554" w:rsidRDefault="00914554">
          <w:pPr>
            <w:pStyle w:val="TOC3"/>
            <w:tabs>
              <w:tab w:val="right" w:pos="9350"/>
            </w:tabs>
            <w:rPr>
              <w:noProof/>
            </w:rPr>
          </w:pPr>
          <w:hyperlink w:anchor="_Toc235024306" w:history="1">
            <w:r w:rsidRPr="00376C1D">
              <w:rPr>
                <w:rStyle w:val="Hyperlink"/>
                <w:noProof/>
              </w:rPr>
              <w:t>1.3.1 Profitability Ratios</w:t>
            </w:r>
            <w:r>
              <w:rPr>
                <w:noProof/>
                <w:webHidden/>
              </w:rPr>
              <w:tab/>
            </w:r>
            <w:r>
              <w:rPr>
                <w:noProof/>
                <w:webHidden/>
              </w:rPr>
              <w:fldChar w:fldCharType="begin"/>
            </w:r>
            <w:r>
              <w:rPr>
                <w:noProof/>
                <w:webHidden/>
              </w:rPr>
              <w:instrText xml:space="preserve"> PAGEREF _Toc235024306 \h </w:instrText>
            </w:r>
            <w:r>
              <w:rPr>
                <w:noProof/>
                <w:webHidden/>
              </w:rPr>
            </w:r>
            <w:r>
              <w:rPr>
                <w:noProof/>
                <w:webHidden/>
              </w:rPr>
              <w:fldChar w:fldCharType="separate"/>
            </w:r>
            <w:r>
              <w:rPr>
                <w:noProof/>
                <w:webHidden/>
              </w:rPr>
              <w:t>6</w:t>
            </w:r>
            <w:r>
              <w:rPr>
                <w:noProof/>
                <w:webHidden/>
              </w:rPr>
              <w:fldChar w:fldCharType="end"/>
            </w:r>
          </w:hyperlink>
        </w:p>
        <w:p w14:paraId="23868124" w14:textId="77777777" w:rsidR="00914554" w:rsidRDefault="00914554">
          <w:pPr>
            <w:pStyle w:val="TOC3"/>
            <w:tabs>
              <w:tab w:val="right" w:pos="9350"/>
            </w:tabs>
            <w:rPr>
              <w:noProof/>
            </w:rPr>
          </w:pPr>
          <w:hyperlink w:anchor="_Toc235024307" w:history="1">
            <w:r w:rsidRPr="00376C1D">
              <w:rPr>
                <w:rStyle w:val="Hyperlink"/>
                <w:noProof/>
              </w:rPr>
              <w:t>1.3.2 Investment Ratios</w:t>
            </w:r>
            <w:r>
              <w:rPr>
                <w:noProof/>
                <w:webHidden/>
              </w:rPr>
              <w:tab/>
            </w:r>
            <w:r>
              <w:rPr>
                <w:noProof/>
                <w:webHidden/>
              </w:rPr>
              <w:fldChar w:fldCharType="begin"/>
            </w:r>
            <w:r>
              <w:rPr>
                <w:noProof/>
                <w:webHidden/>
              </w:rPr>
              <w:instrText xml:space="preserve"> PAGEREF _Toc235024307 \h </w:instrText>
            </w:r>
            <w:r>
              <w:rPr>
                <w:noProof/>
                <w:webHidden/>
              </w:rPr>
            </w:r>
            <w:r>
              <w:rPr>
                <w:noProof/>
                <w:webHidden/>
              </w:rPr>
              <w:fldChar w:fldCharType="separate"/>
            </w:r>
            <w:r>
              <w:rPr>
                <w:noProof/>
                <w:webHidden/>
              </w:rPr>
              <w:t>8</w:t>
            </w:r>
            <w:r>
              <w:rPr>
                <w:noProof/>
                <w:webHidden/>
              </w:rPr>
              <w:fldChar w:fldCharType="end"/>
            </w:r>
          </w:hyperlink>
        </w:p>
        <w:p w14:paraId="7A151984" w14:textId="77777777" w:rsidR="00914554" w:rsidRDefault="00914554">
          <w:pPr>
            <w:pStyle w:val="TOC3"/>
            <w:tabs>
              <w:tab w:val="right" w:pos="9350"/>
            </w:tabs>
            <w:rPr>
              <w:noProof/>
            </w:rPr>
          </w:pPr>
          <w:hyperlink w:anchor="_Toc235024308" w:history="1">
            <w:r w:rsidRPr="00376C1D">
              <w:rPr>
                <w:rStyle w:val="Hyperlink"/>
                <w:noProof/>
              </w:rPr>
              <w:t>1.3.3 Efficiency Ratios</w:t>
            </w:r>
            <w:r>
              <w:rPr>
                <w:noProof/>
                <w:webHidden/>
              </w:rPr>
              <w:tab/>
            </w:r>
            <w:r>
              <w:rPr>
                <w:noProof/>
                <w:webHidden/>
              </w:rPr>
              <w:fldChar w:fldCharType="begin"/>
            </w:r>
            <w:r>
              <w:rPr>
                <w:noProof/>
                <w:webHidden/>
              </w:rPr>
              <w:instrText xml:space="preserve"> PAGEREF _Toc235024308 \h </w:instrText>
            </w:r>
            <w:r>
              <w:rPr>
                <w:noProof/>
                <w:webHidden/>
              </w:rPr>
            </w:r>
            <w:r>
              <w:rPr>
                <w:noProof/>
                <w:webHidden/>
              </w:rPr>
              <w:fldChar w:fldCharType="separate"/>
            </w:r>
            <w:r>
              <w:rPr>
                <w:noProof/>
                <w:webHidden/>
              </w:rPr>
              <w:t>9</w:t>
            </w:r>
            <w:r>
              <w:rPr>
                <w:noProof/>
                <w:webHidden/>
              </w:rPr>
              <w:fldChar w:fldCharType="end"/>
            </w:r>
          </w:hyperlink>
        </w:p>
        <w:p w14:paraId="1680DC2F" w14:textId="77777777" w:rsidR="00914554" w:rsidRDefault="00914554">
          <w:pPr>
            <w:pStyle w:val="TOC3"/>
            <w:tabs>
              <w:tab w:val="right" w:pos="9350"/>
            </w:tabs>
            <w:rPr>
              <w:noProof/>
            </w:rPr>
          </w:pPr>
          <w:hyperlink w:anchor="_Toc235024309" w:history="1">
            <w:r w:rsidRPr="00376C1D">
              <w:rPr>
                <w:rStyle w:val="Hyperlink"/>
                <w:noProof/>
              </w:rPr>
              <w:t>1.3.4 Liquidity Ratios</w:t>
            </w:r>
            <w:r>
              <w:rPr>
                <w:noProof/>
                <w:webHidden/>
              </w:rPr>
              <w:tab/>
            </w:r>
            <w:r>
              <w:rPr>
                <w:noProof/>
                <w:webHidden/>
              </w:rPr>
              <w:fldChar w:fldCharType="begin"/>
            </w:r>
            <w:r>
              <w:rPr>
                <w:noProof/>
                <w:webHidden/>
              </w:rPr>
              <w:instrText xml:space="preserve"> PAGEREF _Toc235024309 \h </w:instrText>
            </w:r>
            <w:r>
              <w:rPr>
                <w:noProof/>
                <w:webHidden/>
              </w:rPr>
            </w:r>
            <w:r>
              <w:rPr>
                <w:noProof/>
                <w:webHidden/>
              </w:rPr>
              <w:fldChar w:fldCharType="separate"/>
            </w:r>
            <w:r>
              <w:rPr>
                <w:noProof/>
                <w:webHidden/>
              </w:rPr>
              <w:t>11</w:t>
            </w:r>
            <w:r>
              <w:rPr>
                <w:noProof/>
                <w:webHidden/>
              </w:rPr>
              <w:fldChar w:fldCharType="end"/>
            </w:r>
          </w:hyperlink>
        </w:p>
        <w:p w14:paraId="688BBB08" w14:textId="77777777" w:rsidR="00914554" w:rsidRDefault="00914554">
          <w:pPr>
            <w:pStyle w:val="TOC3"/>
            <w:tabs>
              <w:tab w:val="right" w:pos="9350"/>
            </w:tabs>
            <w:rPr>
              <w:noProof/>
            </w:rPr>
          </w:pPr>
          <w:hyperlink w:anchor="_Toc235024310" w:history="1">
            <w:r w:rsidRPr="00376C1D">
              <w:rPr>
                <w:rStyle w:val="Hyperlink"/>
                <w:noProof/>
              </w:rPr>
              <w:t>1.3.5 Financing or Gearing Ratios</w:t>
            </w:r>
            <w:r>
              <w:rPr>
                <w:noProof/>
                <w:webHidden/>
              </w:rPr>
              <w:tab/>
            </w:r>
            <w:r>
              <w:rPr>
                <w:noProof/>
                <w:webHidden/>
              </w:rPr>
              <w:fldChar w:fldCharType="begin"/>
            </w:r>
            <w:r>
              <w:rPr>
                <w:noProof/>
                <w:webHidden/>
              </w:rPr>
              <w:instrText xml:space="preserve"> PAGEREF _Toc235024310 \h </w:instrText>
            </w:r>
            <w:r>
              <w:rPr>
                <w:noProof/>
                <w:webHidden/>
              </w:rPr>
            </w:r>
            <w:r>
              <w:rPr>
                <w:noProof/>
                <w:webHidden/>
              </w:rPr>
              <w:fldChar w:fldCharType="separate"/>
            </w:r>
            <w:r>
              <w:rPr>
                <w:noProof/>
                <w:webHidden/>
              </w:rPr>
              <w:t>12</w:t>
            </w:r>
            <w:r>
              <w:rPr>
                <w:noProof/>
                <w:webHidden/>
              </w:rPr>
              <w:fldChar w:fldCharType="end"/>
            </w:r>
          </w:hyperlink>
        </w:p>
        <w:p w14:paraId="53931871" w14:textId="77777777" w:rsidR="00914554" w:rsidRDefault="00914554">
          <w:pPr>
            <w:pStyle w:val="TOC3"/>
            <w:tabs>
              <w:tab w:val="right" w:pos="9350"/>
            </w:tabs>
            <w:rPr>
              <w:noProof/>
            </w:rPr>
          </w:pPr>
          <w:hyperlink w:anchor="_Toc235024311" w:history="1">
            <w:r w:rsidRPr="00376C1D">
              <w:rPr>
                <w:rStyle w:val="Hyperlink"/>
                <w:noProof/>
              </w:rPr>
              <w:t>1.3.6 Cash Flow Ratios</w:t>
            </w:r>
            <w:r>
              <w:rPr>
                <w:noProof/>
                <w:webHidden/>
              </w:rPr>
              <w:tab/>
            </w:r>
            <w:r>
              <w:rPr>
                <w:noProof/>
                <w:webHidden/>
              </w:rPr>
              <w:fldChar w:fldCharType="begin"/>
            </w:r>
            <w:r>
              <w:rPr>
                <w:noProof/>
                <w:webHidden/>
              </w:rPr>
              <w:instrText xml:space="preserve"> PAGEREF _Toc235024311 \h </w:instrText>
            </w:r>
            <w:r>
              <w:rPr>
                <w:noProof/>
                <w:webHidden/>
              </w:rPr>
            </w:r>
            <w:r>
              <w:rPr>
                <w:noProof/>
                <w:webHidden/>
              </w:rPr>
              <w:fldChar w:fldCharType="separate"/>
            </w:r>
            <w:r>
              <w:rPr>
                <w:noProof/>
                <w:webHidden/>
              </w:rPr>
              <w:t>13</w:t>
            </w:r>
            <w:r>
              <w:rPr>
                <w:noProof/>
                <w:webHidden/>
              </w:rPr>
              <w:fldChar w:fldCharType="end"/>
            </w:r>
          </w:hyperlink>
        </w:p>
        <w:p w14:paraId="4D1D8E87" w14:textId="77777777" w:rsidR="00914554" w:rsidRDefault="00914554">
          <w:pPr>
            <w:pStyle w:val="TOC2"/>
            <w:tabs>
              <w:tab w:val="right" w:pos="9350"/>
            </w:tabs>
            <w:rPr>
              <w:noProof/>
            </w:rPr>
          </w:pPr>
          <w:hyperlink w:anchor="_Toc235024312" w:history="1">
            <w:r w:rsidRPr="00376C1D">
              <w:rPr>
                <w:rStyle w:val="Hyperlink"/>
                <w:noProof/>
              </w:rPr>
              <w:t>1.4 Summary Table of Ratios</w:t>
            </w:r>
            <w:r>
              <w:rPr>
                <w:noProof/>
                <w:webHidden/>
              </w:rPr>
              <w:tab/>
            </w:r>
            <w:r>
              <w:rPr>
                <w:noProof/>
                <w:webHidden/>
              </w:rPr>
              <w:fldChar w:fldCharType="begin"/>
            </w:r>
            <w:r>
              <w:rPr>
                <w:noProof/>
                <w:webHidden/>
              </w:rPr>
              <w:instrText xml:space="preserve"> PAGEREF _Toc235024312 \h </w:instrText>
            </w:r>
            <w:r>
              <w:rPr>
                <w:noProof/>
                <w:webHidden/>
              </w:rPr>
            </w:r>
            <w:r>
              <w:rPr>
                <w:noProof/>
                <w:webHidden/>
              </w:rPr>
              <w:fldChar w:fldCharType="separate"/>
            </w:r>
            <w:r>
              <w:rPr>
                <w:noProof/>
                <w:webHidden/>
              </w:rPr>
              <w:t>14</w:t>
            </w:r>
            <w:r>
              <w:rPr>
                <w:noProof/>
                <w:webHidden/>
              </w:rPr>
              <w:fldChar w:fldCharType="end"/>
            </w:r>
          </w:hyperlink>
        </w:p>
        <w:p w14:paraId="01F1A4F7" w14:textId="77777777" w:rsidR="00914554" w:rsidRDefault="00914554">
          <w:pPr>
            <w:pStyle w:val="TOC1"/>
            <w:tabs>
              <w:tab w:val="right" w:pos="9350"/>
            </w:tabs>
            <w:rPr>
              <w:noProof/>
            </w:rPr>
          </w:pPr>
          <w:hyperlink w:anchor="_Toc235024313" w:history="1">
            <w:r w:rsidRPr="00376C1D">
              <w:rPr>
                <w:rStyle w:val="Hyperlink"/>
                <w:noProof/>
              </w:rPr>
              <w:t>2. Working Capital Management Analysis</w:t>
            </w:r>
            <w:r>
              <w:rPr>
                <w:noProof/>
                <w:webHidden/>
              </w:rPr>
              <w:tab/>
            </w:r>
            <w:r>
              <w:rPr>
                <w:noProof/>
                <w:webHidden/>
              </w:rPr>
              <w:fldChar w:fldCharType="begin"/>
            </w:r>
            <w:r>
              <w:rPr>
                <w:noProof/>
                <w:webHidden/>
              </w:rPr>
              <w:instrText xml:space="preserve"> PAGEREF _Toc235024313 \h </w:instrText>
            </w:r>
            <w:r>
              <w:rPr>
                <w:noProof/>
                <w:webHidden/>
              </w:rPr>
            </w:r>
            <w:r>
              <w:rPr>
                <w:noProof/>
                <w:webHidden/>
              </w:rPr>
              <w:fldChar w:fldCharType="separate"/>
            </w:r>
            <w:r>
              <w:rPr>
                <w:noProof/>
                <w:webHidden/>
              </w:rPr>
              <w:t>15</w:t>
            </w:r>
            <w:r>
              <w:rPr>
                <w:noProof/>
                <w:webHidden/>
              </w:rPr>
              <w:fldChar w:fldCharType="end"/>
            </w:r>
          </w:hyperlink>
        </w:p>
        <w:p w14:paraId="2E525BFE" w14:textId="77777777" w:rsidR="00914554" w:rsidRDefault="00914554">
          <w:pPr>
            <w:pStyle w:val="TOC2"/>
            <w:tabs>
              <w:tab w:val="right" w:pos="9350"/>
            </w:tabs>
            <w:rPr>
              <w:noProof/>
            </w:rPr>
          </w:pPr>
          <w:hyperlink w:anchor="_Toc235024314" w:history="1">
            <w:r w:rsidRPr="00376C1D">
              <w:rPr>
                <w:rStyle w:val="Hyperlink"/>
                <w:noProof/>
              </w:rPr>
              <w:t>2.1 Cash Operating Cycle</w:t>
            </w:r>
            <w:r>
              <w:rPr>
                <w:noProof/>
                <w:webHidden/>
              </w:rPr>
              <w:tab/>
            </w:r>
            <w:r>
              <w:rPr>
                <w:noProof/>
                <w:webHidden/>
              </w:rPr>
              <w:fldChar w:fldCharType="begin"/>
            </w:r>
            <w:r>
              <w:rPr>
                <w:noProof/>
                <w:webHidden/>
              </w:rPr>
              <w:instrText xml:space="preserve"> PAGEREF _Toc235024314 \h </w:instrText>
            </w:r>
            <w:r>
              <w:rPr>
                <w:noProof/>
                <w:webHidden/>
              </w:rPr>
            </w:r>
            <w:r>
              <w:rPr>
                <w:noProof/>
                <w:webHidden/>
              </w:rPr>
              <w:fldChar w:fldCharType="separate"/>
            </w:r>
            <w:r>
              <w:rPr>
                <w:noProof/>
                <w:webHidden/>
              </w:rPr>
              <w:t>15</w:t>
            </w:r>
            <w:r>
              <w:rPr>
                <w:noProof/>
                <w:webHidden/>
              </w:rPr>
              <w:fldChar w:fldCharType="end"/>
            </w:r>
          </w:hyperlink>
        </w:p>
        <w:p w14:paraId="289FE4F6" w14:textId="77777777" w:rsidR="00914554" w:rsidRDefault="00914554">
          <w:pPr>
            <w:pStyle w:val="TOC2"/>
            <w:tabs>
              <w:tab w:val="right" w:pos="9350"/>
            </w:tabs>
            <w:rPr>
              <w:noProof/>
            </w:rPr>
          </w:pPr>
          <w:hyperlink w:anchor="_Toc235024315" w:history="1">
            <w:r w:rsidRPr="00376C1D">
              <w:rPr>
                <w:rStyle w:val="Hyperlink"/>
                <w:noProof/>
              </w:rPr>
              <w:t>2.2 Working Capital Problems</w:t>
            </w:r>
            <w:r>
              <w:rPr>
                <w:noProof/>
                <w:webHidden/>
              </w:rPr>
              <w:tab/>
            </w:r>
            <w:r>
              <w:rPr>
                <w:noProof/>
                <w:webHidden/>
              </w:rPr>
              <w:fldChar w:fldCharType="begin"/>
            </w:r>
            <w:r>
              <w:rPr>
                <w:noProof/>
                <w:webHidden/>
              </w:rPr>
              <w:instrText xml:space="preserve"> PAGEREF _Toc235024315 \h </w:instrText>
            </w:r>
            <w:r>
              <w:rPr>
                <w:noProof/>
                <w:webHidden/>
              </w:rPr>
            </w:r>
            <w:r>
              <w:rPr>
                <w:noProof/>
                <w:webHidden/>
              </w:rPr>
              <w:fldChar w:fldCharType="separate"/>
            </w:r>
            <w:r>
              <w:rPr>
                <w:noProof/>
                <w:webHidden/>
              </w:rPr>
              <w:t>16</w:t>
            </w:r>
            <w:r>
              <w:rPr>
                <w:noProof/>
                <w:webHidden/>
              </w:rPr>
              <w:fldChar w:fldCharType="end"/>
            </w:r>
          </w:hyperlink>
        </w:p>
        <w:p w14:paraId="191F7900" w14:textId="77777777" w:rsidR="00914554" w:rsidRDefault="00914554">
          <w:pPr>
            <w:pStyle w:val="TOC2"/>
            <w:tabs>
              <w:tab w:val="right" w:pos="9350"/>
            </w:tabs>
            <w:rPr>
              <w:noProof/>
            </w:rPr>
          </w:pPr>
          <w:hyperlink w:anchor="_Toc235024316" w:history="1">
            <w:r w:rsidRPr="00376C1D">
              <w:rPr>
                <w:rStyle w:val="Hyperlink"/>
                <w:noProof/>
              </w:rPr>
              <w:t>2.3 Strategies to Improve Liquidity</w:t>
            </w:r>
            <w:r>
              <w:rPr>
                <w:noProof/>
                <w:webHidden/>
              </w:rPr>
              <w:tab/>
            </w:r>
            <w:r>
              <w:rPr>
                <w:noProof/>
                <w:webHidden/>
              </w:rPr>
              <w:fldChar w:fldCharType="begin"/>
            </w:r>
            <w:r>
              <w:rPr>
                <w:noProof/>
                <w:webHidden/>
              </w:rPr>
              <w:instrText xml:space="preserve"> PAGEREF _Toc235024316 \h </w:instrText>
            </w:r>
            <w:r>
              <w:rPr>
                <w:noProof/>
                <w:webHidden/>
              </w:rPr>
            </w:r>
            <w:r>
              <w:rPr>
                <w:noProof/>
                <w:webHidden/>
              </w:rPr>
              <w:fldChar w:fldCharType="separate"/>
            </w:r>
            <w:r>
              <w:rPr>
                <w:noProof/>
                <w:webHidden/>
              </w:rPr>
              <w:t>17</w:t>
            </w:r>
            <w:r>
              <w:rPr>
                <w:noProof/>
                <w:webHidden/>
              </w:rPr>
              <w:fldChar w:fldCharType="end"/>
            </w:r>
          </w:hyperlink>
        </w:p>
        <w:p w14:paraId="6771C15A" w14:textId="77777777" w:rsidR="00914554" w:rsidRDefault="00914554">
          <w:pPr>
            <w:pStyle w:val="TOC2"/>
            <w:tabs>
              <w:tab w:val="right" w:pos="9350"/>
            </w:tabs>
            <w:rPr>
              <w:noProof/>
            </w:rPr>
          </w:pPr>
          <w:hyperlink w:anchor="_Toc235024317" w:history="1">
            <w:r w:rsidRPr="00376C1D">
              <w:rPr>
                <w:rStyle w:val="Hyperlink"/>
                <w:noProof/>
              </w:rPr>
              <w:t>2.4 Short-term Financing Options</w:t>
            </w:r>
            <w:r>
              <w:rPr>
                <w:noProof/>
                <w:webHidden/>
              </w:rPr>
              <w:tab/>
            </w:r>
            <w:r>
              <w:rPr>
                <w:noProof/>
                <w:webHidden/>
              </w:rPr>
              <w:fldChar w:fldCharType="begin"/>
            </w:r>
            <w:r>
              <w:rPr>
                <w:noProof/>
                <w:webHidden/>
              </w:rPr>
              <w:instrText xml:space="preserve"> PAGEREF _Toc235024317 \h </w:instrText>
            </w:r>
            <w:r>
              <w:rPr>
                <w:noProof/>
                <w:webHidden/>
              </w:rPr>
            </w:r>
            <w:r>
              <w:rPr>
                <w:noProof/>
                <w:webHidden/>
              </w:rPr>
              <w:fldChar w:fldCharType="separate"/>
            </w:r>
            <w:r>
              <w:rPr>
                <w:noProof/>
                <w:webHidden/>
              </w:rPr>
              <w:t>17</w:t>
            </w:r>
            <w:r>
              <w:rPr>
                <w:noProof/>
                <w:webHidden/>
              </w:rPr>
              <w:fldChar w:fldCharType="end"/>
            </w:r>
          </w:hyperlink>
        </w:p>
        <w:p w14:paraId="1213770F" w14:textId="77777777" w:rsidR="00914554" w:rsidRDefault="00914554">
          <w:pPr>
            <w:pStyle w:val="TOC2"/>
            <w:tabs>
              <w:tab w:val="right" w:pos="9350"/>
            </w:tabs>
            <w:rPr>
              <w:noProof/>
            </w:rPr>
          </w:pPr>
          <w:hyperlink w:anchor="_Toc235024318" w:history="1">
            <w:r w:rsidRPr="00376C1D">
              <w:rPr>
                <w:rStyle w:val="Hyperlink"/>
                <w:noProof/>
              </w:rPr>
              <w:t>2.5 Long-term Financing Options</w:t>
            </w:r>
            <w:r>
              <w:rPr>
                <w:noProof/>
                <w:webHidden/>
              </w:rPr>
              <w:tab/>
            </w:r>
            <w:r>
              <w:rPr>
                <w:noProof/>
                <w:webHidden/>
              </w:rPr>
              <w:fldChar w:fldCharType="begin"/>
            </w:r>
            <w:r>
              <w:rPr>
                <w:noProof/>
                <w:webHidden/>
              </w:rPr>
              <w:instrText xml:space="preserve"> PAGEREF _Toc235024318 \h </w:instrText>
            </w:r>
            <w:r>
              <w:rPr>
                <w:noProof/>
                <w:webHidden/>
              </w:rPr>
            </w:r>
            <w:r>
              <w:rPr>
                <w:noProof/>
                <w:webHidden/>
              </w:rPr>
              <w:fldChar w:fldCharType="separate"/>
            </w:r>
            <w:r>
              <w:rPr>
                <w:noProof/>
                <w:webHidden/>
              </w:rPr>
              <w:t>17</w:t>
            </w:r>
            <w:r>
              <w:rPr>
                <w:noProof/>
                <w:webHidden/>
              </w:rPr>
              <w:fldChar w:fldCharType="end"/>
            </w:r>
          </w:hyperlink>
        </w:p>
        <w:p w14:paraId="0FCB3A5E" w14:textId="77777777" w:rsidR="00914554" w:rsidRDefault="00914554">
          <w:pPr>
            <w:pStyle w:val="TOC2"/>
            <w:tabs>
              <w:tab w:val="right" w:pos="9350"/>
            </w:tabs>
            <w:rPr>
              <w:noProof/>
            </w:rPr>
          </w:pPr>
          <w:hyperlink w:anchor="_Toc235024319" w:history="1">
            <w:r w:rsidRPr="00376C1D">
              <w:rPr>
                <w:rStyle w:val="Hyperlink"/>
                <w:noProof/>
              </w:rPr>
              <w:t>2.6 Comparison Between Short-term and Long-term Financing</w:t>
            </w:r>
            <w:r>
              <w:rPr>
                <w:noProof/>
                <w:webHidden/>
              </w:rPr>
              <w:tab/>
            </w:r>
            <w:r>
              <w:rPr>
                <w:noProof/>
                <w:webHidden/>
              </w:rPr>
              <w:fldChar w:fldCharType="begin"/>
            </w:r>
            <w:r>
              <w:rPr>
                <w:noProof/>
                <w:webHidden/>
              </w:rPr>
              <w:instrText xml:space="preserve"> PAGEREF _Toc235024319 \h </w:instrText>
            </w:r>
            <w:r>
              <w:rPr>
                <w:noProof/>
                <w:webHidden/>
              </w:rPr>
            </w:r>
            <w:r>
              <w:rPr>
                <w:noProof/>
                <w:webHidden/>
              </w:rPr>
              <w:fldChar w:fldCharType="separate"/>
            </w:r>
            <w:r>
              <w:rPr>
                <w:noProof/>
                <w:webHidden/>
              </w:rPr>
              <w:t>18</w:t>
            </w:r>
            <w:r>
              <w:rPr>
                <w:noProof/>
                <w:webHidden/>
              </w:rPr>
              <w:fldChar w:fldCharType="end"/>
            </w:r>
          </w:hyperlink>
        </w:p>
        <w:p w14:paraId="028AD94E" w14:textId="77777777" w:rsidR="00914554" w:rsidRDefault="00914554">
          <w:pPr>
            <w:pStyle w:val="TOC1"/>
            <w:tabs>
              <w:tab w:val="right" w:pos="9350"/>
            </w:tabs>
            <w:rPr>
              <w:noProof/>
            </w:rPr>
          </w:pPr>
          <w:hyperlink w:anchor="_Toc235024320" w:history="1">
            <w:r w:rsidRPr="00376C1D">
              <w:rPr>
                <w:rStyle w:val="Hyperlink"/>
                <w:noProof/>
              </w:rPr>
              <w:t>3. Strategic Financial Restructuring Plan</w:t>
            </w:r>
            <w:r>
              <w:rPr>
                <w:noProof/>
                <w:webHidden/>
              </w:rPr>
              <w:tab/>
            </w:r>
            <w:r>
              <w:rPr>
                <w:noProof/>
                <w:webHidden/>
              </w:rPr>
              <w:fldChar w:fldCharType="begin"/>
            </w:r>
            <w:r>
              <w:rPr>
                <w:noProof/>
                <w:webHidden/>
              </w:rPr>
              <w:instrText xml:space="preserve"> PAGEREF _Toc235024320 \h </w:instrText>
            </w:r>
            <w:r>
              <w:rPr>
                <w:noProof/>
                <w:webHidden/>
              </w:rPr>
            </w:r>
            <w:r>
              <w:rPr>
                <w:noProof/>
                <w:webHidden/>
              </w:rPr>
              <w:fldChar w:fldCharType="separate"/>
            </w:r>
            <w:r>
              <w:rPr>
                <w:noProof/>
                <w:webHidden/>
              </w:rPr>
              <w:t>18</w:t>
            </w:r>
            <w:r>
              <w:rPr>
                <w:noProof/>
                <w:webHidden/>
              </w:rPr>
              <w:fldChar w:fldCharType="end"/>
            </w:r>
          </w:hyperlink>
        </w:p>
        <w:p w14:paraId="23BF3ECF" w14:textId="77777777" w:rsidR="00914554" w:rsidRDefault="00914554">
          <w:pPr>
            <w:pStyle w:val="TOC2"/>
            <w:tabs>
              <w:tab w:val="right" w:pos="9350"/>
            </w:tabs>
            <w:rPr>
              <w:noProof/>
            </w:rPr>
          </w:pPr>
          <w:hyperlink w:anchor="_Toc235024321" w:history="1">
            <w:r w:rsidRPr="00376C1D">
              <w:rPr>
                <w:rStyle w:val="Hyperlink"/>
                <w:noProof/>
              </w:rPr>
              <w:t>3.1 Need for Financial Restructuring</w:t>
            </w:r>
            <w:r>
              <w:rPr>
                <w:noProof/>
                <w:webHidden/>
              </w:rPr>
              <w:tab/>
            </w:r>
            <w:r>
              <w:rPr>
                <w:noProof/>
                <w:webHidden/>
              </w:rPr>
              <w:fldChar w:fldCharType="begin"/>
            </w:r>
            <w:r>
              <w:rPr>
                <w:noProof/>
                <w:webHidden/>
              </w:rPr>
              <w:instrText xml:space="preserve"> PAGEREF _Toc235024321 \h </w:instrText>
            </w:r>
            <w:r>
              <w:rPr>
                <w:noProof/>
                <w:webHidden/>
              </w:rPr>
            </w:r>
            <w:r>
              <w:rPr>
                <w:noProof/>
                <w:webHidden/>
              </w:rPr>
              <w:fldChar w:fldCharType="separate"/>
            </w:r>
            <w:r>
              <w:rPr>
                <w:noProof/>
                <w:webHidden/>
              </w:rPr>
              <w:t>18</w:t>
            </w:r>
            <w:r>
              <w:rPr>
                <w:noProof/>
                <w:webHidden/>
              </w:rPr>
              <w:fldChar w:fldCharType="end"/>
            </w:r>
          </w:hyperlink>
        </w:p>
        <w:p w14:paraId="7AD94AE3" w14:textId="77777777" w:rsidR="00914554" w:rsidRDefault="00914554">
          <w:pPr>
            <w:pStyle w:val="TOC2"/>
            <w:tabs>
              <w:tab w:val="right" w:pos="9350"/>
            </w:tabs>
            <w:rPr>
              <w:noProof/>
            </w:rPr>
          </w:pPr>
          <w:hyperlink w:anchor="_Toc235024322" w:history="1">
            <w:r w:rsidRPr="00376C1D">
              <w:rPr>
                <w:rStyle w:val="Hyperlink"/>
                <w:noProof/>
              </w:rPr>
              <w:t>3.2 Financial Restructuring Options</w:t>
            </w:r>
            <w:r>
              <w:rPr>
                <w:noProof/>
                <w:webHidden/>
              </w:rPr>
              <w:tab/>
            </w:r>
            <w:r>
              <w:rPr>
                <w:noProof/>
                <w:webHidden/>
              </w:rPr>
              <w:fldChar w:fldCharType="begin"/>
            </w:r>
            <w:r>
              <w:rPr>
                <w:noProof/>
                <w:webHidden/>
              </w:rPr>
              <w:instrText xml:space="preserve"> PAGEREF _Toc235024322 \h </w:instrText>
            </w:r>
            <w:r>
              <w:rPr>
                <w:noProof/>
                <w:webHidden/>
              </w:rPr>
            </w:r>
            <w:r>
              <w:rPr>
                <w:noProof/>
                <w:webHidden/>
              </w:rPr>
              <w:fldChar w:fldCharType="separate"/>
            </w:r>
            <w:r>
              <w:rPr>
                <w:noProof/>
                <w:webHidden/>
              </w:rPr>
              <w:t>19</w:t>
            </w:r>
            <w:r>
              <w:rPr>
                <w:noProof/>
                <w:webHidden/>
              </w:rPr>
              <w:fldChar w:fldCharType="end"/>
            </w:r>
          </w:hyperlink>
        </w:p>
        <w:p w14:paraId="7D1AE670" w14:textId="77777777" w:rsidR="00914554" w:rsidRDefault="00914554">
          <w:pPr>
            <w:pStyle w:val="TOC2"/>
            <w:tabs>
              <w:tab w:val="right" w:pos="9350"/>
            </w:tabs>
            <w:rPr>
              <w:noProof/>
            </w:rPr>
          </w:pPr>
          <w:hyperlink w:anchor="_Toc235024323" w:history="1">
            <w:r w:rsidRPr="00376C1D">
              <w:rPr>
                <w:rStyle w:val="Hyperlink"/>
                <w:noProof/>
              </w:rPr>
              <w:t>3.3 Impact on Shareholder Value</w:t>
            </w:r>
            <w:r>
              <w:rPr>
                <w:noProof/>
                <w:webHidden/>
              </w:rPr>
              <w:tab/>
            </w:r>
            <w:r>
              <w:rPr>
                <w:noProof/>
                <w:webHidden/>
              </w:rPr>
              <w:fldChar w:fldCharType="begin"/>
            </w:r>
            <w:r>
              <w:rPr>
                <w:noProof/>
                <w:webHidden/>
              </w:rPr>
              <w:instrText xml:space="preserve"> PAGEREF _Toc235024323 \h </w:instrText>
            </w:r>
            <w:r>
              <w:rPr>
                <w:noProof/>
                <w:webHidden/>
              </w:rPr>
            </w:r>
            <w:r>
              <w:rPr>
                <w:noProof/>
                <w:webHidden/>
              </w:rPr>
              <w:fldChar w:fldCharType="separate"/>
            </w:r>
            <w:r>
              <w:rPr>
                <w:noProof/>
                <w:webHidden/>
              </w:rPr>
              <w:t>20</w:t>
            </w:r>
            <w:r>
              <w:rPr>
                <w:noProof/>
                <w:webHidden/>
              </w:rPr>
              <w:fldChar w:fldCharType="end"/>
            </w:r>
          </w:hyperlink>
        </w:p>
        <w:p w14:paraId="0C07602F" w14:textId="77777777" w:rsidR="00914554" w:rsidRDefault="00914554">
          <w:pPr>
            <w:pStyle w:val="TOC2"/>
            <w:tabs>
              <w:tab w:val="right" w:pos="9350"/>
            </w:tabs>
            <w:rPr>
              <w:noProof/>
            </w:rPr>
          </w:pPr>
          <w:hyperlink w:anchor="_Toc235024324" w:history="1">
            <w:r w:rsidRPr="00376C1D">
              <w:rPr>
                <w:rStyle w:val="Hyperlink"/>
                <w:noProof/>
              </w:rPr>
              <w:t>3.4 Impact on Debt Structure</w:t>
            </w:r>
            <w:r>
              <w:rPr>
                <w:noProof/>
                <w:webHidden/>
              </w:rPr>
              <w:tab/>
            </w:r>
            <w:r>
              <w:rPr>
                <w:noProof/>
                <w:webHidden/>
              </w:rPr>
              <w:fldChar w:fldCharType="begin"/>
            </w:r>
            <w:r>
              <w:rPr>
                <w:noProof/>
                <w:webHidden/>
              </w:rPr>
              <w:instrText xml:space="preserve"> PAGEREF _Toc235024324 \h </w:instrText>
            </w:r>
            <w:r>
              <w:rPr>
                <w:noProof/>
                <w:webHidden/>
              </w:rPr>
            </w:r>
            <w:r>
              <w:rPr>
                <w:noProof/>
                <w:webHidden/>
              </w:rPr>
              <w:fldChar w:fldCharType="separate"/>
            </w:r>
            <w:r>
              <w:rPr>
                <w:noProof/>
                <w:webHidden/>
              </w:rPr>
              <w:t>20</w:t>
            </w:r>
            <w:r>
              <w:rPr>
                <w:noProof/>
                <w:webHidden/>
              </w:rPr>
              <w:fldChar w:fldCharType="end"/>
            </w:r>
          </w:hyperlink>
        </w:p>
        <w:p w14:paraId="1201AA8B" w14:textId="77777777" w:rsidR="00914554" w:rsidRDefault="00914554">
          <w:pPr>
            <w:pStyle w:val="TOC2"/>
            <w:tabs>
              <w:tab w:val="right" w:pos="9350"/>
            </w:tabs>
            <w:rPr>
              <w:noProof/>
            </w:rPr>
          </w:pPr>
          <w:hyperlink w:anchor="_Toc235024325" w:history="1">
            <w:r w:rsidRPr="00376C1D">
              <w:rPr>
                <w:rStyle w:val="Hyperlink"/>
                <w:noProof/>
              </w:rPr>
              <w:t>3.5 Operational Flexibility</w:t>
            </w:r>
            <w:r>
              <w:rPr>
                <w:noProof/>
                <w:webHidden/>
              </w:rPr>
              <w:tab/>
            </w:r>
            <w:r>
              <w:rPr>
                <w:noProof/>
                <w:webHidden/>
              </w:rPr>
              <w:fldChar w:fldCharType="begin"/>
            </w:r>
            <w:r>
              <w:rPr>
                <w:noProof/>
                <w:webHidden/>
              </w:rPr>
              <w:instrText xml:space="preserve"> PAGEREF _Toc235024325 \h </w:instrText>
            </w:r>
            <w:r>
              <w:rPr>
                <w:noProof/>
                <w:webHidden/>
              </w:rPr>
            </w:r>
            <w:r>
              <w:rPr>
                <w:noProof/>
                <w:webHidden/>
              </w:rPr>
              <w:fldChar w:fldCharType="separate"/>
            </w:r>
            <w:r>
              <w:rPr>
                <w:noProof/>
                <w:webHidden/>
              </w:rPr>
              <w:t>20</w:t>
            </w:r>
            <w:r>
              <w:rPr>
                <w:noProof/>
                <w:webHidden/>
              </w:rPr>
              <w:fldChar w:fldCharType="end"/>
            </w:r>
          </w:hyperlink>
        </w:p>
        <w:p w14:paraId="64F84433" w14:textId="77777777" w:rsidR="00914554" w:rsidRDefault="00914554">
          <w:pPr>
            <w:pStyle w:val="TOC2"/>
            <w:tabs>
              <w:tab w:val="right" w:pos="9350"/>
            </w:tabs>
            <w:rPr>
              <w:noProof/>
            </w:rPr>
          </w:pPr>
          <w:hyperlink w:anchor="_Toc235024326" w:history="1">
            <w:r w:rsidRPr="00376C1D">
              <w:rPr>
                <w:rStyle w:val="Hyperlink"/>
                <w:noProof/>
              </w:rPr>
              <w:t>3.6 International Considerations</w:t>
            </w:r>
            <w:r>
              <w:rPr>
                <w:noProof/>
                <w:webHidden/>
              </w:rPr>
              <w:tab/>
            </w:r>
            <w:r>
              <w:rPr>
                <w:noProof/>
                <w:webHidden/>
              </w:rPr>
              <w:fldChar w:fldCharType="begin"/>
            </w:r>
            <w:r>
              <w:rPr>
                <w:noProof/>
                <w:webHidden/>
              </w:rPr>
              <w:instrText xml:space="preserve"> PAGEREF _Toc235024326 \h </w:instrText>
            </w:r>
            <w:r>
              <w:rPr>
                <w:noProof/>
                <w:webHidden/>
              </w:rPr>
            </w:r>
            <w:r>
              <w:rPr>
                <w:noProof/>
                <w:webHidden/>
              </w:rPr>
              <w:fldChar w:fldCharType="separate"/>
            </w:r>
            <w:r>
              <w:rPr>
                <w:noProof/>
                <w:webHidden/>
              </w:rPr>
              <w:t>21</w:t>
            </w:r>
            <w:r>
              <w:rPr>
                <w:noProof/>
                <w:webHidden/>
              </w:rPr>
              <w:fldChar w:fldCharType="end"/>
            </w:r>
          </w:hyperlink>
        </w:p>
        <w:p w14:paraId="235D5117" w14:textId="77777777" w:rsidR="00914554" w:rsidRDefault="00914554">
          <w:pPr>
            <w:pStyle w:val="TOC2"/>
            <w:tabs>
              <w:tab w:val="right" w:pos="9350"/>
            </w:tabs>
            <w:rPr>
              <w:noProof/>
            </w:rPr>
          </w:pPr>
          <w:hyperlink w:anchor="_Toc235024327" w:history="1">
            <w:r w:rsidRPr="00376C1D">
              <w:rPr>
                <w:rStyle w:val="Hyperlink"/>
                <w:noProof/>
              </w:rPr>
              <w:t>3.7 Ethical and ESG Considerations</w:t>
            </w:r>
            <w:r>
              <w:rPr>
                <w:noProof/>
                <w:webHidden/>
              </w:rPr>
              <w:tab/>
            </w:r>
            <w:r>
              <w:rPr>
                <w:noProof/>
                <w:webHidden/>
              </w:rPr>
              <w:fldChar w:fldCharType="begin"/>
            </w:r>
            <w:r>
              <w:rPr>
                <w:noProof/>
                <w:webHidden/>
              </w:rPr>
              <w:instrText xml:space="preserve"> PAGEREF _Toc235024327 \h </w:instrText>
            </w:r>
            <w:r>
              <w:rPr>
                <w:noProof/>
                <w:webHidden/>
              </w:rPr>
            </w:r>
            <w:r>
              <w:rPr>
                <w:noProof/>
                <w:webHidden/>
              </w:rPr>
              <w:fldChar w:fldCharType="separate"/>
            </w:r>
            <w:r>
              <w:rPr>
                <w:noProof/>
                <w:webHidden/>
              </w:rPr>
              <w:t>21</w:t>
            </w:r>
            <w:r>
              <w:rPr>
                <w:noProof/>
                <w:webHidden/>
              </w:rPr>
              <w:fldChar w:fldCharType="end"/>
            </w:r>
          </w:hyperlink>
        </w:p>
        <w:p w14:paraId="4DFC9CCC" w14:textId="77777777" w:rsidR="00914554" w:rsidRDefault="00914554">
          <w:pPr>
            <w:pStyle w:val="TOC1"/>
            <w:tabs>
              <w:tab w:val="right" w:pos="9350"/>
            </w:tabs>
            <w:rPr>
              <w:noProof/>
            </w:rPr>
          </w:pPr>
          <w:hyperlink w:anchor="_Toc235024328" w:history="1">
            <w:r w:rsidRPr="00376C1D">
              <w:rPr>
                <w:rStyle w:val="Hyperlink"/>
                <w:noProof/>
              </w:rPr>
              <w:t>4. Investment Appraisal and Capital Budgeting</w:t>
            </w:r>
            <w:r>
              <w:rPr>
                <w:noProof/>
                <w:webHidden/>
              </w:rPr>
              <w:tab/>
            </w:r>
            <w:r>
              <w:rPr>
                <w:noProof/>
                <w:webHidden/>
              </w:rPr>
              <w:fldChar w:fldCharType="begin"/>
            </w:r>
            <w:r>
              <w:rPr>
                <w:noProof/>
                <w:webHidden/>
              </w:rPr>
              <w:instrText xml:space="preserve"> PAGEREF _Toc235024328 \h </w:instrText>
            </w:r>
            <w:r>
              <w:rPr>
                <w:noProof/>
                <w:webHidden/>
              </w:rPr>
            </w:r>
            <w:r>
              <w:rPr>
                <w:noProof/>
                <w:webHidden/>
              </w:rPr>
              <w:fldChar w:fldCharType="separate"/>
            </w:r>
            <w:r>
              <w:rPr>
                <w:noProof/>
                <w:webHidden/>
              </w:rPr>
              <w:t>21</w:t>
            </w:r>
            <w:r>
              <w:rPr>
                <w:noProof/>
                <w:webHidden/>
              </w:rPr>
              <w:fldChar w:fldCharType="end"/>
            </w:r>
          </w:hyperlink>
        </w:p>
        <w:p w14:paraId="6F1815D9" w14:textId="77777777" w:rsidR="00914554" w:rsidRDefault="00914554">
          <w:pPr>
            <w:pStyle w:val="TOC2"/>
            <w:tabs>
              <w:tab w:val="right" w:pos="9350"/>
            </w:tabs>
            <w:rPr>
              <w:noProof/>
            </w:rPr>
          </w:pPr>
          <w:hyperlink w:anchor="_Toc235024329" w:history="1">
            <w:r w:rsidRPr="00376C1D">
              <w:rPr>
                <w:rStyle w:val="Hyperlink"/>
                <w:noProof/>
              </w:rPr>
              <w:t>4.1 Introduction to Capital Budgeting</w:t>
            </w:r>
            <w:r>
              <w:rPr>
                <w:noProof/>
                <w:webHidden/>
              </w:rPr>
              <w:tab/>
            </w:r>
            <w:r>
              <w:rPr>
                <w:noProof/>
                <w:webHidden/>
              </w:rPr>
              <w:fldChar w:fldCharType="begin"/>
            </w:r>
            <w:r>
              <w:rPr>
                <w:noProof/>
                <w:webHidden/>
              </w:rPr>
              <w:instrText xml:space="preserve"> PAGEREF _Toc235024329 \h </w:instrText>
            </w:r>
            <w:r>
              <w:rPr>
                <w:noProof/>
                <w:webHidden/>
              </w:rPr>
            </w:r>
            <w:r>
              <w:rPr>
                <w:noProof/>
                <w:webHidden/>
              </w:rPr>
              <w:fldChar w:fldCharType="separate"/>
            </w:r>
            <w:r>
              <w:rPr>
                <w:noProof/>
                <w:webHidden/>
              </w:rPr>
              <w:t>21</w:t>
            </w:r>
            <w:r>
              <w:rPr>
                <w:noProof/>
                <w:webHidden/>
              </w:rPr>
              <w:fldChar w:fldCharType="end"/>
            </w:r>
          </w:hyperlink>
        </w:p>
        <w:p w14:paraId="0A0B1A93" w14:textId="77777777" w:rsidR="00914554" w:rsidRDefault="00914554">
          <w:pPr>
            <w:pStyle w:val="TOC2"/>
            <w:tabs>
              <w:tab w:val="right" w:pos="9350"/>
            </w:tabs>
            <w:rPr>
              <w:noProof/>
            </w:rPr>
          </w:pPr>
          <w:hyperlink w:anchor="_Toc235024330" w:history="1">
            <w:r w:rsidRPr="00376C1D">
              <w:rPr>
                <w:rStyle w:val="Hyperlink"/>
                <w:noProof/>
              </w:rPr>
              <w:t>4.2 Project Data</w:t>
            </w:r>
            <w:r>
              <w:rPr>
                <w:noProof/>
                <w:webHidden/>
              </w:rPr>
              <w:tab/>
            </w:r>
            <w:r>
              <w:rPr>
                <w:noProof/>
                <w:webHidden/>
              </w:rPr>
              <w:fldChar w:fldCharType="begin"/>
            </w:r>
            <w:r>
              <w:rPr>
                <w:noProof/>
                <w:webHidden/>
              </w:rPr>
              <w:instrText xml:space="preserve"> PAGEREF _Toc235024330 \h </w:instrText>
            </w:r>
            <w:r>
              <w:rPr>
                <w:noProof/>
                <w:webHidden/>
              </w:rPr>
            </w:r>
            <w:r>
              <w:rPr>
                <w:noProof/>
                <w:webHidden/>
              </w:rPr>
              <w:fldChar w:fldCharType="separate"/>
            </w:r>
            <w:r>
              <w:rPr>
                <w:noProof/>
                <w:webHidden/>
              </w:rPr>
              <w:t>21</w:t>
            </w:r>
            <w:r>
              <w:rPr>
                <w:noProof/>
                <w:webHidden/>
              </w:rPr>
              <w:fldChar w:fldCharType="end"/>
            </w:r>
          </w:hyperlink>
        </w:p>
        <w:p w14:paraId="67072CE0" w14:textId="77777777" w:rsidR="00914554" w:rsidRDefault="00914554">
          <w:pPr>
            <w:pStyle w:val="TOC2"/>
            <w:tabs>
              <w:tab w:val="right" w:pos="9350"/>
            </w:tabs>
            <w:rPr>
              <w:noProof/>
            </w:rPr>
          </w:pPr>
          <w:hyperlink w:anchor="_Toc235024331" w:history="1">
            <w:r w:rsidRPr="00376C1D">
              <w:rPr>
                <w:rStyle w:val="Hyperlink"/>
                <w:noProof/>
              </w:rPr>
              <w:t>4.3 Payback Period (PBP)</w:t>
            </w:r>
            <w:r>
              <w:rPr>
                <w:noProof/>
                <w:webHidden/>
              </w:rPr>
              <w:tab/>
            </w:r>
            <w:r>
              <w:rPr>
                <w:noProof/>
                <w:webHidden/>
              </w:rPr>
              <w:fldChar w:fldCharType="begin"/>
            </w:r>
            <w:r>
              <w:rPr>
                <w:noProof/>
                <w:webHidden/>
              </w:rPr>
              <w:instrText xml:space="preserve"> PAGEREF _Toc235024331 \h </w:instrText>
            </w:r>
            <w:r>
              <w:rPr>
                <w:noProof/>
                <w:webHidden/>
              </w:rPr>
            </w:r>
            <w:r>
              <w:rPr>
                <w:noProof/>
                <w:webHidden/>
              </w:rPr>
              <w:fldChar w:fldCharType="separate"/>
            </w:r>
            <w:r>
              <w:rPr>
                <w:noProof/>
                <w:webHidden/>
              </w:rPr>
              <w:t>22</w:t>
            </w:r>
            <w:r>
              <w:rPr>
                <w:noProof/>
                <w:webHidden/>
              </w:rPr>
              <w:fldChar w:fldCharType="end"/>
            </w:r>
          </w:hyperlink>
        </w:p>
        <w:p w14:paraId="1951856A" w14:textId="77777777" w:rsidR="00914554" w:rsidRDefault="00914554">
          <w:pPr>
            <w:pStyle w:val="TOC2"/>
            <w:tabs>
              <w:tab w:val="right" w:pos="9350"/>
            </w:tabs>
            <w:rPr>
              <w:noProof/>
            </w:rPr>
          </w:pPr>
          <w:hyperlink w:anchor="_Toc235024332" w:history="1">
            <w:r w:rsidRPr="00376C1D">
              <w:rPr>
                <w:rStyle w:val="Hyperlink"/>
                <w:noProof/>
              </w:rPr>
              <w:t>4.4 Accounting Rate of Return (ARR)</w:t>
            </w:r>
            <w:r>
              <w:rPr>
                <w:noProof/>
                <w:webHidden/>
              </w:rPr>
              <w:tab/>
            </w:r>
            <w:r>
              <w:rPr>
                <w:noProof/>
                <w:webHidden/>
              </w:rPr>
              <w:fldChar w:fldCharType="begin"/>
            </w:r>
            <w:r>
              <w:rPr>
                <w:noProof/>
                <w:webHidden/>
              </w:rPr>
              <w:instrText xml:space="preserve"> PAGEREF _Toc235024332 \h </w:instrText>
            </w:r>
            <w:r>
              <w:rPr>
                <w:noProof/>
                <w:webHidden/>
              </w:rPr>
            </w:r>
            <w:r>
              <w:rPr>
                <w:noProof/>
                <w:webHidden/>
              </w:rPr>
              <w:fldChar w:fldCharType="separate"/>
            </w:r>
            <w:r>
              <w:rPr>
                <w:noProof/>
                <w:webHidden/>
              </w:rPr>
              <w:t>23</w:t>
            </w:r>
            <w:r>
              <w:rPr>
                <w:noProof/>
                <w:webHidden/>
              </w:rPr>
              <w:fldChar w:fldCharType="end"/>
            </w:r>
          </w:hyperlink>
        </w:p>
        <w:p w14:paraId="6777E688" w14:textId="77777777" w:rsidR="00914554" w:rsidRDefault="00914554">
          <w:pPr>
            <w:pStyle w:val="TOC2"/>
            <w:tabs>
              <w:tab w:val="right" w:pos="9350"/>
            </w:tabs>
            <w:rPr>
              <w:noProof/>
            </w:rPr>
          </w:pPr>
          <w:hyperlink w:anchor="_Toc235024333" w:history="1">
            <w:r w:rsidRPr="00376C1D">
              <w:rPr>
                <w:rStyle w:val="Hyperlink"/>
                <w:noProof/>
              </w:rPr>
              <w:t>4.5 Net Present Value (NPV)</w:t>
            </w:r>
            <w:r>
              <w:rPr>
                <w:noProof/>
                <w:webHidden/>
              </w:rPr>
              <w:tab/>
            </w:r>
            <w:r>
              <w:rPr>
                <w:noProof/>
                <w:webHidden/>
              </w:rPr>
              <w:fldChar w:fldCharType="begin"/>
            </w:r>
            <w:r>
              <w:rPr>
                <w:noProof/>
                <w:webHidden/>
              </w:rPr>
              <w:instrText xml:space="preserve"> PAGEREF _Toc235024333 \h </w:instrText>
            </w:r>
            <w:r>
              <w:rPr>
                <w:noProof/>
                <w:webHidden/>
              </w:rPr>
            </w:r>
            <w:r>
              <w:rPr>
                <w:noProof/>
                <w:webHidden/>
              </w:rPr>
              <w:fldChar w:fldCharType="separate"/>
            </w:r>
            <w:r>
              <w:rPr>
                <w:noProof/>
                <w:webHidden/>
              </w:rPr>
              <w:t>24</w:t>
            </w:r>
            <w:r>
              <w:rPr>
                <w:noProof/>
                <w:webHidden/>
              </w:rPr>
              <w:fldChar w:fldCharType="end"/>
            </w:r>
          </w:hyperlink>
        </w:p>
        <w:p w14:paraId="7DD3E3FE" w14:textId="77777777" w:rsidR="00914554" w:rsidRDefault="00914554">
          <w:pPr>
            <w:pStyle w:val="TOC2"/>
            <w:tabs>
              <w:tab w:val="right" w:pos="9350"/>
            </w:tabs>
            <w:rPr>
              <w:noProof/>
            </w:rPr>
          </w:pPr>
          <w:hyperlink w:anchor="_Toc235024334" w:history="1">
            <w:r w:rsidRPr="00376C1D">
              <w:rPr>
                <w:rStyle w:val="Hyperlink"/>
                <w:noProof/>
              </w:rPr>
              <w:t>4.6 Profitability Index (PI)</w:t>
            </w:r>
            <w:r>
              <w:rPr>
                <w:noProof/>
                <w:webHidden/>
              </w:rPr>
              <w:tab/>
            </w:r>
            <w:r>
              <w:rPr>
                <w:noProof/>
                <w:webHidden/>
              </w:rPr>
              <w:fldChar w:fldCharType="begin"/>
            </w:r>
            <w:r>
              <w:rPr>
                <w:noProof/>
                <w:webHidden/>
              </w:rPr>
              <w:instrText xml:space="preserve"> PAGEREF _Toc235024334 \h </w:instrText>
            </w:r>
            <w:r>
              <w:rPr>
                <w:noProof/>
                <w:webHidden/>
              </w:rPr>
            </w:r>
            <w:r>
              <w:rPr>
                <w:noProof/>
                <w:webHidden/>
              </w:rPr>
              <w:fldChar w:fldCharType="separate"/>
            </w:r>
            <w:r>
              <w:rPr>
                <w:noProof/>
                <w:webHidden/>
              </w:rPr>
              <w:t>25</w:t>
            </w:r>
            <w:r>
              <w:rPr>
                <w:noProof/>
                <w:webHidden/>
              </w:rPr>
              <w:fldChar w:fldCharType="end"/>
            </w:r>
          </w:hyperlink>
        </w:p>
        <w:p w14:paraId="44DE7964" w14:textId="77777777" w:rsidR="00914554" w:rsidRDefault="00914554">
          <w:pPr>
            <w:pStyle w:val="TOC2"/>
            <w:tabs>
              <w:tab w:val="right" w:pos="9350"/>
            </w:tabs>
            <w:rPr>
              <w:noProof/>
            </w:rPr>
          </w:pPr>
          <w:hyperlink w:anchor="_Toc235024335" w:history="1">
            <w:r w:rsidRPr="00376C1D">
              <w:rPr>
                <w:rStyle w:val="Hyperlink"/>
                <w:noProof/>
              </w:rPr>
              <w:t>4.7 Internal Rate of Return (IRR)</w:t>
            </w:r>
            <w:r>
              <w:rPr>
                <w:noProof/>
                <w:webHidden/>
              </w:rPr>
              <w:tab/>
            </w:r>
            <w:r>
              <w:rPr>
                <w:noProof/>
                <w:webHidden/>
              </w:rPr>
              <w:fldChar w:fldCharType="begin"/>
            </w:r>
            <w:r>
              <w:rPr>
                <w:noProof/>
                <w:webHidden/>
              </w:rPr>
              <w:instrText xml:space="preserve"> PAGEREF _Toc235024335 \h </w:instrText>
            </w:r>
            <w:r>
              <w:rPr>
                <w:noProof/>
                <w:webHidden/>
              </w:rPr>
            </w:r>
            <w:r>
              <w:rPr>
                <w:noProof/>
                <w:webHidden/>
              </w:rPr>
              <w:fldChar w:fldCharType="separate"/>
            </w:r>
            <w:r>
              <w:rPr>
                <w:noProof/>
                <w:webHidden/>
              </w:rPr>
              <w:t>26</w:t>
            </w:r>
            <w:r>
              <w:rPr>
                <w:noProof/>
                <w:webHidden/>
              </w:rPr>
              <w:fldChar w:fldCharType="end"/>
            </w:r>
          </w:hyperlink>
        </w:p>
        <w:p w14:paraId="25E3BD62" w14:textId="77777777" w:rsidR="00914554" w:rsidRDefault="00914554">
          <w:pPr>
            <w:pStyle w:val="TOC2"/>
            <w:tabs>
              <w:tab w:val="right" w:pos="9350"/>
            </w:tabs>
            <w:rPr>
              <w:noProof/>
            </w:rPr>
          </w:pPr>
          <w:hyperlink w:anchor="_Toc235024336" w:history="1">
            <w:r w:rsidRPr="00376C1D">
              <w:rPr>
                <w:rStyle w:val="Hyperlink"/>
                <w:noProof/>
              </w:rPr>
              <w:t>4.8 Comparative Evaluation</w:t>
            </w:r>
            <w:r>
              <w:rPr>
                <w:noProof/>
                <w:webHidden/>
              </w:rPr>
              <w:tab/>
            </w:r>
            <w:r>
              <w:rPr>
                <w:noProof/>
                <w:webHidden/>
              </w:rPr>
              <w:fldChar w:fldCharType="begin"/>
            </w:r>
            <w:r>
              <w:rPr>
                <w:noProof/>
                <w:webHidden/>
              </w:rPr>
              <w:instrText xml:space="preserve"> PAGEREF _Toc235024336 \h </w:instrText>
            </w:r>
            <w:r>
              <w:rPr>
                <w:noProof/>
                <w:webHidden/>
              </w:rPr>
            </w:r>
            <w:r>
              <w:rPr>
                <w:noProof/>
                <w:webHidden/>
              </w:rPr>
              <w:fldChar w:fldCharType="separate"/>
            </w:r>
            <w:r>
              <w:rPr>
                <w:noProof/>
                <w:webHidden/>
              </w:rPr>
              <w:t>26</w:t>
            </w:r>
            <w:r>
              <w:rPr>
                <w:noProof/>
                <w:webHidden/>
              </w:rPr>
              <w:fldChar w:fldCharType="end"/>
            </w:r>
          </w:hyperlink>
        </w:p>
        <w:p w14:paraId="2CE51A17" w14:textId="77777777" w:rsidR="00914554" w:rsidRDefault="00914554">
          <w:pPr>
            <w:pStyle w:val="TOC2"/>
            <w:tabs>
              <w:tab w:val="right" w:pos="9350"/>
            </w:tabs>
            <w:rPr>
              <w:noProof/>
            </w:rPr>
          </w:pPr>
          <w:hyperlink w:anchor="_Toc235024337" w:history="1">
            <w:r w:rsidRPr="00376C1D">
              <w:rPr>
                <w:rStyle w:val="Hyperlink"/>
                <w:noProof/>
              </w:rPr>
              <w:t>4.9 Recommended Project</w:t>
            </w:r>
            <w:r>
              <w:rPr>
                <w:noProof/>
                <w:webHidden/>
              </w:rPr>
              <w:tab/>
            </w:r>
            <w:r>
              <w:rPr>
                <w:noProof/>
                <w:webHidden/>
              </w:rPr>
              <w:fldChar w:fldCharType="begin"/>
            </w:r>
            <w:r>
              <w:rPr>
                <w:noProof/>
                <w:webHidden/>
              </w:rPr>
              <w:instrText xml:space="preserve"> PAGEREF _Toc235024337 \h </w:instrText>
            </w:r>
            <w:r>
              <w:rPr>
                <w:noProof/>
                <w:webHidden/>
              </w:rPr>
            </w:r>
            <w:r>
              <w:rPr>
                <w:noProof/>
                <w:webHidden/>
              </w:rPr>
              <w:fldChar w:fldCharType="separate"/>
            </w:r>
            <w:r>
              <w:rPr>
                <w:noProof/>
                <w:webHidden/>
              </w:rPr>
              <w:t>27</w:t>
            </w:r>
            <w:r>
              <w:rPr>
                <w:noProof/>
                <w:webHidden/>
              </w:rPr>
              <w:fldChar w:fldCharType="end"/>
            </w:r>
          </w:hyperlink>
        </w:p>
        <w:p w14:paraId="6C26B4C0" w14:textId="77777777" w:rsidR="00914554" w:rsidRDefault="00914554">
          <w:pPr>
            <w:pStyle w:val="TOC2"/>
            <w:tabs>
              <w:tab w:val="right" w:pos="9350"/>
            </w:tabs>
            <w:rPr>
              <w:noProof/>
            </w:rPr>
          </w:pPr>
          <w:hyperlink w:anchor="_Toc235024338" w:history="1">
            <w:r w:rsidRPr="00376C1D">
              <w:rPr>
                <w:rStyle w:val="Hyperlink"/>
                <w:noProof/>
              </w:rPr>
              <w:t>4.10 Capital Rationing</w:t>
            </w:r>
            <w:r>
              <w:rPr>
                <w:noProof/>
                <w:webHidden/>
              </w:rPr>
              <w:tab/>
            </w:r>
            <w:r>
              <w:rPr>
                <w:noProof/>
                <w:webHidden/>
              </w:rPr>
              <w:fldChar w:fldCharType="begin"/>
            </w:r>
            <w:r>
              <w:rPr>
                <w:noProof/>
                <w:webHidden/>
              </w:rPr>
              <w:instrText xml:space="preserve"> PAGEREF _Toc235024338 \h </w:instrText>
            </w:r>
            <w:r>
              <w:rPr>
                <w:noProof/>
                <w:webHidden/>
              </w:rPr>
            </w:r>
            <w:r>
              <w:rPr>
                <w:noProof/>
                <w:webHidden/>
              </w:rPr>
              <w:fldChar w:fldCharType="separate"/>
            </w:r>
            <w:r>
              <w:rPr>
                <w:noProof/>
                <w:webHidden/>
              </w:rPr>
              <w:t>27</w:t>
            </w:r>
            <w:r>
              <w:rPr>
                <w:noProof/>
                <w:webHidden/>
              </w:rPr>
              <w:fldChar w:fldCharType="end"/>
            </w:r>
          </w:hyperlink>
        </w:p>
        <w:p w14:paraId="23F12622" w14:textId="77777777" w:rsidR="00914554" w:rsidRDefault="00914554">
          <w:pPr>
            <w:pStyle w:val="TOC1"/>
            <w:tabs>
              <w:tab w:val="right" w:pos="9350"/>
            </w:tabs>
            <w:rPr>
              <w:noProof/>
            </w:rPr>
          </w:pPr>
          <w:hyperlink w:anchor="_Toc235024339" w:history="1">
            <w:r w:rsidRPr="00376C1D">
              <w:rPr>
                <w:rStyle w:val="Hyperlink"/>
                <w:noProof/>
              </w:rPr>
              <w:t>5. Critical Reflection on AI Usage</w:t>
            </w:r>
            <w:r>
              <w:rPr>
                <w:noProof/>
                <w:webHidden/>
              </w:rPr>
              <w:tab/>
            </w:r>
            <w:r>
              <w:rPr>
                <w:noProof/>
                <w:webHidden/>
              </w:rPr>
              <w:fldChar w:fldCharType="begin"/>
            </w:r>
            <w:r>
              <w:rPr>
                <w:noProof/>
                <w:webHidden/>
              </w:rPr>
              <w:instrText xml:space="preserve"> PAGEREF _Toc235024339 \h </w:instrText>
            </w:r>
            <w:r>
              <w:rPr>
                <w:noProof/>
                <w:webHidden/>
              </w:rPr>
            </w:r>
            <w:r>
              <w:rPr>
                <w:noProof/>
                <w:webHidden/>
              </w:rPr>
              <w:fldChar w:fldCharType="separate"/>
            </w:r>
            <w:r>
              <w:rPr>
                <w:noProof/>
                <w:webHidden/>
              </w:rPr>
              <w:t>28</w:t>
            </w:r>
            <w:r>
              <w:rPr>
                <w:noProof/>
                <w:webHidden/>
              </w:rPr>
              <w:fldChar w:fldCharType="end"/>
            </w:r>
          </w:hyperlink>
        </w:p>
        <w:p w14:paraId="7550ADE8" w14:textId="77777777" w:rsidR="00914554" w:rsidRDefault="00914554">
          <w:pPr>
            <w:pStyle w:val="TOC2"/>
            <w:tabs>
              <w:tab w:val="right" w:pos="9350"/>
            </w:tabs>
            <w:rPr>
              <w:noProof/>
            </w:rPr>
          </w:pPr>
          <w:hyperlink w:anchor="_Toc235024340" w:history="1">
            <w:r w:rsidRPr="00376C1D">
              <w:rPr>
                <w:rStyle w:val="Hyperlink"/>
                <w:noProof/>
              </w:rPr>
              <w:t>5.1 AI Tools Used</w:t>
            </w:r>
            <w:r>
              <w:rPr>
                <w:noProof/>
                <w:webHidden/>
              </w:rPr>
              <w:tab/>
            </w:r>
            <w:r>
              <w:rPr>
                <w:noProof/>
                <w:webHidden/>
              </w:rPr>
              <w:fldChar w:fldCharType="begin"/>
            </w:r>
            <w:r>
              <w:rPr>
                <w:noProof/>
                <w:webHidden/>
              </w:rPr>
              <w:instrText xml:space="preserve"> PAGEREF _Toc235024340 \h </w:instrText>
            </w:r>
            <w:r>
              <w:rPr>
                <w:noProof/>
                <w:webHidden/>
              </w:rPr>
            </w:r>
            <w:r>
              <w:rPr>
                <w:noProof/>
                <w:webHidden/>
              </w:rPr>
              <w:fldChar w:fldCharType="separate"/>
            </w:r>
            <w:r>
              <w:rPr>
                <w:noProof/>
                <w:webHidden/>
              </w:rPr>
              <w:t>28</w:t>
            </w:r>
            <w:r>
              <w:rPr>
                <w:noProof/>
                <w:webHidden/>
              </w:rPr>
              <w:fldChar w:fldCharType="end"/>
            </w:r>
          </w:hyperlink>
        </w:p>
        <w:p w14:paraId="332C8907" w14:textId="77777777" w:rsidR="00914554" w:rsidRDefault="00914554">
          <w:pPr>
            <w:pStyle w:val="TOC2"/>
            <w:tabs>
              <w:tab w:val="right" w:pos="9350"/>
            </w:tabs>
            <w:rPr>
              <w:noProof/>
            </w:rPr>
          </w:pPr>
          <w:hyperlink w:anchor="_Toc235024341" w:history="1">
            <w:r w:rsidRPr="00376C1D">
              <w:rPr>
                <w:rStyle w:val="Hyperlink"/>
                <w:noProof/>
              </w:rPr>
              <w:t>5.2 Verification of AI Outputs</w:t>
            </w:r>
            <w:r>
              <w:rPr>
                <w:noProof/>
                <w:webHidden/>
              </w:rPr>
              <w:tab/>
            </w:r>
            <w:r>
              <w:rPr>
                <w:noProof/>
                <w:webHidden/>
              </w:rPr>
              <w:fldChar w:fldCharType="begin"/>
            </w:r>
            <w:r>
              <w:rPr>
                <w:noProof/>
                <w:webHidden/>
              </w:rPr>
              <w:instrText xml:space="preserve"> PAGEREF _Toc235024341 \h </w:instrText>
            </w:r>
            <w:r>
              <w:rPr>
                <w:noProof/>
                <w:webHidden/>
              </w:rPr>
            </w:r>
            <w:r>
              <w:rPr>
                <w:noProof/>
                <w:webHidden/>
              </w:rPr>
              <w:fldChar w:fldCharType="separate"/>
            </w:r>
            <w:r>
              <w:rPr>
                <w:noProof/>
                <w:webHidden/>
              </w:rPr>
              <w:t>28</w:t>
            </w:r>
            <w:r>
              <w:rPr>
                <w:noProof/>
                <w:webHidden/>
              </w:rPr>
              <w:fldChar w:fldCharType="end"/>
            </w:r>
          </w:hyperlink>
        </w:p>
        <w:p w14:paraId="4E91B32D" w14:textId="77777777" w:rsidR="00914554" w:rsidRDefault="00914554">
          <w:pPr>
            <w:pStyle w:val="TOC2"/>
            <w:tabs>
              <w:tab w:val="right" w:pos="9350"/>
            </w:tabs>
            <w:rPr>
              <w:noProof/>
            </w:rPr>
          </w:pPr>
          <w:hyperlink w:anchor="_Toc235024342" w:history="1">
            <w:r w:rsidRPr="00376C1D">
              <w:rPr>
                <w:rStyle w:val="Hyperlink"/>
                <w:noProof/>
              </w:rPr>
              <w:t>5.3 Identification of Hallucinations</w:t>
            </w:r>
            <w:r>
              <w:rPr>
                <w:noProof/>
                <w:webHidden/>
              </w:rPr>
              <w:tab/>
            </w:r>
            <w:r>
              <w:rPr>
                <w:noProof/>
                <w:webHidden/>
              </w:rPr>
              <w:fldChar w:fldCharType="begin"/>
            </w:r>
            <w:r>
              <w:rPr>
                <w:noProof/>
                <w:webHidden/>
              </w:rPr>
              <w:instrText xml:space="preserve"> PAGEREF _Toc235024342 \h </w:instrText>
            </w:r>
            <w:r>
              <w:rPr>
                <w:noProof/>
                <w:webHidden/>
              </w:rPr>
            </w:r>
            <w:r>
              <w:rPr>
                <w:noProof/>
                <w:webHidden/>
              </w:rPr>
              <w:fldChar w:fldCharType="separate"/>
            </w:r>
            <w:r>
              <w:rPr>
                <w:noProof/>
                <w:webHidden/>
              </w:rPr>
              <w:t>28</w:t>
            </w:r>
            <w:r>
              <w:rPr>
                <w:noProof/>
                <w:webHidden/>
              </w:rPr>
              <w:fldChar w:fldCharType="end"/>
            </w:r>
          </w:hyperlink>
        </w:p>
        <w:p w14:paraId="469392D3" w14:textId="77777777" w:rsidR="00914554" w:rsidRDefault="00914554">
          <w:pPr>
            <w:pStyle w:val="TOC2"/>
            <w:tabs>
              <w:tab w:val="right" w:pos="9350"/>
            </w:tabs>
            <w:rPr>
              <w:noProof/>
            </w:rPr>
          </w:pPr>
          <w:hyperlink w:anchor="_Toc235024343" w:history="1">
            <w:r w:rsidRPr="00376C1D">
              <w:rPr>
                <w:rStyle w:val="Hyperlink"/>
                <w:noProof/>
              </w:rPr>
              <w:t>5.4 AI Contribution Versus Personal Analysis</w:t>
            </w:r>
            <w:r>
              <w:rPr>
                <w:noProof/>
                <w:webHidden/>
              </w:rPr>
              <w:tab/>
            </w:r>
            <w:r>
              <w:rPr>
                <w:noProof/>
                <w:webHidden/>
              </w:rPr>
              <w:fldChar w:fldCharType="begin"/>
            </w:r>
            <w:r>
              <w:rPr>
                <w:noProof/>
                <w:webHidden/>
              </w:rPr>
              <w:instrText xml:space="preserve"> PAGEREF _Toc235024343 \h </w:instrText>
            </w:r>
            <w:r>
              <w:rPr>
                <w:noProof/>
                <w:webHidden/>
              </w:rPr>
            </w:r>
            <w:r>
              <w:rPr>
                <w:noProof/>
                <w:webHidden/>
              </w:rPr>
              <w:fldChar w:fldCharType="separate"/>
            </w:r>
            <w:r>
              <w:rPr>
                <w:noProof/>
                <w:webHidden/>
              </w:rPr>
              <w:t>29</w:t>
            </w:r>
            <w:r>
              <w:rPr>
                <w:noProof/>
                <w:webHidden/>
              </w:rPr>
              <w:fldChar w:fldCharType="end"/>
            </w:r>
          </w:hyperlink>
        </w:p>
        <w:p w14:paraId="26747B73" w14:textId="77777777" w:rsidR="00914554" w:rsidRDefault="00914554">
          <w:pPr>
            <w:pStyle w:val="TOC2"/>
            <w:tabs>
              <w:tab w:val="right" w:pos="9350"/>
            </w:tabs>
            <w:rPr>
              <w:noProof/>
            </w:rPr>
          </w:pPr>
          <w:hyperlink w:anchor="_Toc235024344" w:history="1">
            <w:r w:rsidRPr="00376C1D">
              <w:rPr>
                <w:rStyle w:val="Hyperlink"/>
                <w:noProof/>
              </w:rPr>
              <w:t>5.5 Ethical and Professional Reflection</w:t>
            </w:r>
            <w:r>
              <w:rPr>
                <w:noProof/>
                <w:webHidden/>
              </w:rPr>
              <w:tab/>
            </w:r>
            <w:r>
              <w:rPr>
                <w:noProof/>
                <w:webHidden/>
              </w:rPr>
              <w:fldChar w:fldCharType="begin"/>
            </w:r>
            <w:r>
              <w:rPr>
                <w:noProof/>
                <w:webHidden/>
              </w:rPr>
              <w:instrText xml:space="preserve"> PAGEREF _Toc235024344 \h </w:instrText>
            </w:r>
            <w:r>
              <w:rPr>
                <w:noProof/>
                <w:webHidden/>
              </w:rPr>
            </w:r>
            <w:r>
              <w:rPr>
                <w:noProof/>
                <w:webHidden/>
              </w:rPr>
              <w:fldChar w:fldCharType="separate"/>
            </w:r>
            <w:r>
              <w:rPr>
                <w:noProof/>
                <w:webHidden/>
              </w:rPr>
              <w:t>29</w:t>
            </w:r>
            <w:r>
              <w:rPr>
                <w:noProof/>
                <w:webHidden/>
              </w:rPr>
              <w:fldChar w:fldCharType="end"/>
            </w:r>
          </w:hyperlink>
        </w:p>
        <w:p w14:paraId="5DB0B99A" w14:textId="77777777" w:rsidR="00914554" w:rsidRDefault="00914554">
          <w:pPr>
            <w:pStyle w:val="TOC1"/>
            <w:tabs>
              <w:tab w:val="right" w:pos="9350"/>
            </w:tabs>
            <w:rPr>
              <w:noProof/>
            </w:rPr>
          </w:pPr>
          <w:hyperlink w:anchor="_Toc235024345" w:history="1">
            <w:r w:rsidRPr="00376C1D">
              <w:rPr>
                <w:rStyle w:val="Hyperlink"/>
                <w:noProof/>
              </w:rPr>
              <w:t>References</w:t>
            </w:r>
            <w:r>
              <w:rPr>
                <w:noProof/>
                <w:webHidden/>
              </w:rPr>
              <w:tab/>
            </w:r>
            <w:r>
              <w:rPr>
                <w:noProof/>
                <w:webHidden/>
              </w:rPr>
              <w:fldChar w:fldCharType="begin"/>
            </w:r>
            <w:r>
              <w:rPr>
                <w:noProof/>
                <w:webHidden/>
              </w:rPr>
              <w:instrText xml:space="preserve"> PAGEREF _Toc235024345 \h </w:instrText>
            </w:r>
            <w:r>
              <w:rPr>
                <w:noProof/>
                <w:webHidden/>
              </w:rPr>
            </w:r>
            <w:r>
              <w:rPr>
                <w:noProof/>
                <w:webHidden/>
              </w:rPr>
              <w:fldChar w:fldCharType="separate"/>
            </w:r>
            <w:r>
              <w:rPr>
                <w:noProof/>
                <w:webHidden/>
              </w:rPr>
              <w:t>30</w:t>
            </w:r>
            <w:r>
              <w:rPr>
                <w:noProof/>
                <w:webHidden/>
              </w:rPr>
              <w:fldChar w:fldCharType="end"/>
            </w:r>
          </w:hyperlink>
        </w:p>
        <w:p w14:paraId="5FCD2614" w14:textId="77777777" w:rsidR="00914554" w:rsidRDefault="00914554">
          <w:pPr>
            <w:pStyle w:val="TOC1"/>
            <w:tabs>
              <w:tab w:val="right" w:pos="9350"/>
            </w:tabs>
            <w:rPr>
              <w:noProof/>
            </w:rPr>
          </w:pPr>
          <w:hyperlink w:anchor="_Toc235024346" w:history="1">
            <w:r w:rsidRPr="00376C1D">
              <w:rPr>
                <w:rStyle w:val="Hyperlink"/>
                <w:noProof/>
              </w:rPr>
              <w:t>Appendix</w:t>
            </w:r>
            <w:r>
              <w:rPr>
                <w:noProof/>
                <w:webHidden/>
              </w:rPr>
              <w:tab/>
            </w:r>
            <w:r>
              <w:rPr>
                <w:noProof/>
                <w:webHidden/>
              </w:rPr>
              <w:fldChar w:fldCharType="begin"/>
            </w:r>
            <w:r>
              <w:rPr>
                <w:noProof/>
                <w:webHidden/>
              </w:rPr>
              <w:instrText xml:space="preserve"> PAGEREF _Toc235024346 \h </w:instrText>
            </w:r>
            <w:r>
              <w:rPr>
                <w:noProof/>
                <w:webHidden/>
              </w:rPr>
            </w:r>
            <w:r>
              <w:rPr>
                <w:noProof/>
                <w:webHidden/>
              </w:rPr>
              <w:fldChar w:fldCharType="separate"/>
            </w:r>
            <w:r>
              <w:rPr>
                <w:noProof/>
                <w:webHidden/>
              </w:rPr>
              <w:t>36</w:t>
            </w:r>
            <w:r>
              <w:rPr>
                <w:noProof/>
                <w:webHidden/>
              </w:rPr>
              <w:fldChar w:fldCharType="end"/>
            </w:r>
          </w:hyperlink>
        </w:p>
        <w:p w14:paraId="5C3AC500" w14:textId="77777777" w:rsidR="000F70ED" w:rsidRDefault="00195BC5">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55A474E1" w14:textId="77777777" w:rsidR="000F70ED" w:rsidRDefault="00195BC5">
      <w:pPr>
        <w:pStyle w:val="Heading1"/>
      </w:pPr>
      <w:r>
        <w:br w:type="page"/>
      </w:r>
      <w:bookmarkStart w:id="2" w:name="_Toc235024300"/>
      <w:r>
        <w:lastRenderedPageBreak/>
        <w:t>1. Financial Health Check</w:t>
      </w:r>
      <w:bookmarkEnd w:id="2"/>
      <w:r>
        <w:t xml:space="preserve"> </w:t>
      </w:r>
    </w:p>
    <w:p w14:paraId="2124BA73" w14:textId="77777777" w:rsidR="000F70ED" w:rsidRDefault="00195BC5">
      <w:pPr>
        <w:pStyle w:val="Heading2"/>
      </w:pPr>
      <w:bookmarkStart w:id="3" w:name="_Toc235024301"/>
      <w:r>
        <w:t>1.1 Overview of Financial Statements</w:t>
      </w:r>
      <w:bookmarkEnd w:id="3"/>
    </w:p>
    <w:p w14:paraId="19119809" w14:textId="77777777" w:rsidR="000F70ED" w:rsidRDefault="00195BC5">
      <w:pPr>
        <w:pStyle w:val="Heading3"/>
      </w:pPr>
      <w:bookmarkStart w:id="4" w:name="_xl3pi9wd26tt" w:colFirst="0" w:colLast="0"/>
      <w:bookmarkStart w:id="5" w:name="_Toc235024302"/>
      <w:bookmarkEnd w:id="4"/>
      <w:r>
        <w:t>1.1.1 Analysis of Income Statement 2021-2025</w:t>
      </w:r>
      <w:bookmarkEnd w:id="5"/>
    </w:p>
    <w:p w14:paraId="530244F8" w14:textId="77777777" w:rsidR="000F70ED" w:rsidRDefault="00195BC5">
      <w:r>
        <w:t>InterContinental Hotel Group recorded an improvement in their financial performance between 2021 and 2025. The revenue of the company increased from $1,517 million in 2021 to $5,189 million in 2025, as its profit also reached $759 million. They also reported an increase in the operating cash flow from $636 million to $898 million, which highlights the strong cash generation capability. Improvements in revenue and profit were driven by the high occupancy rate, an increase in fee income and expansion of the portfolio.</w:t>
      </w:r>
    </w:p>
    <w:p w14:paraId="191CC4AC" w14:textId="77777777" w:rsidR="000F70ED" w:rsidRDefault="00195BC5">
      <w:pPr>
        <w:pStyle w:val="Heading3"/>
      </w:pPr>
      <w:bookmarkStart w:id="6" w:name="_y00f5nheu2u2" w:colFirst="0" w:colLast="0"/>
      <w:bookmarkStart w:id="7" w:name="_Toc235024303"/>
      <w:bookmarkEnd w:id="6"/>
      <w:r>
        <w:t>1.1.2 Analysis of Financial Position 2021-2025</w:t>
      </w:r>
      <w:bookmarkEnd w:id="7"/>
    </w:p>
    <w:p w14:paraId="7FB1C782" w14:textId="77777777" w:rsidR="000F70ED" w:rsidRDefault="00195BC5">
      <w:proofErr w:type="spellStart"/>
      <w:proofErr w:type="gramStart"/>
      <w:r>
        <w:t>Their</w:t>
      </w:r>
      <w:proofErr w:type="gramEnd"/>
      <w:r>
        <w:t xml:space="preserve"> </w:t>
      </w:r>
      <w:proofErr w:type="gramStart"/>
      <w:r>
        <w:t>are</w:t>
      </w:r>
      <w:proofErr w:type="spellEnd"/>
      <w:proofErr w:type="gramEnd"/>
      <w:r>
        <w:t xml:space="preserve"> the steady growth highlighted in the total assets, as it expanded from $4,716 million to $5,345 million in the last 5 years, which indicates continuous investment and growth of the business. InterContinental Hotel Group paid $270 million as a dividend to its shareholders. Total liabilities rose from approximately $6,190 million to around $8,081 million, while total equity changed from approximately $1,474 million to –$2,736 million, largely due to continued share buyback </w:t>
      </w:r>
      <w:proofErr w:type="spellStart"/>
      <w:r>
        <w:t>programmes</w:t>
      </w:r>
      <w:proofErr w:type="spellEnd"/>
      <w:r>
        <w:t xml:space="preserve"> rather than poor operating performance. It highlights that the company had successfully recovered from the pandemic disruption and maintained its strong position in the global hospitality industry.</w:t>
      </w:r>
    </w:p>
    <w:p w14:paraId="623FBBF0" w14:textId="77777777" w:rsidR="000F70ED" w:rsidRDefault="00195BC5">
      <w:pPr>
        <w:pStyle w:val="Heading2"/>
      </w:pPr>
      <w:bookmarkStart w:id="8" w:name="_Toc235024304"/>
      <w:r>
        <w:lastRenderedPageBreak/>
        <w:t>1.2 Trend Analysis</w:t>
      </w:r>
      <w:bookmarkEnd w:id="8"/>
    </w:p>
    <w:p w14:paraId="4219CDD0" w14:textId="77777777" w:rsidR="000F70ED" w:rsidRDefault="00195BC5" w:rsidP="00914554">
      <w:bookmarkStart w:id="9" w:name="_3fpduwtghn3k" w:colFirst="0" w:colLast="0"/>
      <w:bookmarkEnd w:id="9"/>
      <w:r>
        <w:rPr>
          <w:noProof/>
          <w:lang w:val="en-IN"/>
        </w:rPr>
        <w:drawing>
          <wp:inline distT="114300" distB="114300" distL="114300" distR="114300" wp14:anchorId="774C67B8" wp14:editId="4934017E">
            <wp:extent cx="6284343" cy="3774047"/>
            <wp:effectExtent l="38100" t="38100" r="40640" b="36195"/>
            <wp:docPr id="28"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6"/>
                    <a:srcRect/>
                    <a:stretch>
                      <a:fillRect/>
                    </a:stretch>
                  </pic:blipFill>
                  <pic:spPr>
                    <a:xfrm>
                      <a:off x="0" y="0"/>
                      <a:ext cx="6312040" cy="3790680"/>
                    </a:xfrm>
                    <a:prstGeom prst="rect">
                      <a:avLst/>
                    </a:prstGeom>
                    <a:ln w="25400">
                      <a:solidFill>
                        <a:srgbClr val="000000"/>
                      </a:solidFill>
                      <a:prstDash val="solid"/>
                    </a:ln>
                  </pic:spPr>
                </pic:pic>
              </a:graphicData>
            </a:graphic>
          </wp:inline>
        </w:drawing>
      </w:r>
    </w:p>
    <w:p w14:paraId="72F9866B" w14:textId="77777777" w:rsidR="000F70ED" w:rsidRDefault="00195BC5">
      <w:pPr>
        <w:jc w:val="center"/>
        <w:rPr>
          <w:b/>
          <w:bCs/>
        </w:rPr>
      </w:pPr>
      <w:r>
        <w:rPr>
          <w:b/>
          <w:bCs/>
        </w:rPr>
        <w:t>Figure 01: Trend Analysis</w:t>
      </w:r>
    </w:p>
    <w:p w14:paraId="69A69940" w14:textId="77777777" w:rsidR="000F70ED" w:rsidRDefault="00195BC5">
      <w:pPr>
        <w:jc w:val="center"/>
      </w:pPr>
      <w:r>
        <w:rPr>
          <w:b/>
          <w:bCs/>
        </w:rPr>
        <w:t>Source:</w:t>
      </w:r>
      <w:r>
        <w:t xml:space="preserve"> (</w:t>
      </w:r>
      <w:proofErr w:type="spellStart"/>
      <w:r>
        <w:t>Ms</w:t>
      </w:r>
      <w:proofErr w:type="spellEnd"/>
      <w:r>
        <w:t>-Excel)</w:t>
      </w:r>
    </w:p>
    <w:p w14:paraId="3752191F" w14:textId="77777777" w:rsidR="000F70ED" w:rsidRDefault="00195BC5">
      <w:pPr>
        <w:jc w:val="center"/>
        <w:rPr>
          <w:b/>
          <w:bCs/>
        </w:rPr>
      </w:pPr>
      <w:r>
        <w:rPr>
          <w:b/>
          <w:bCs/>
          <w:noProof/>
          <w:lang w:val="en-IN"/>
        </w:rPr>
        <w:drawing>
          <wp:inline distT="114300" distB="114300" distL="114300" distR="114300" wp14:anchorId="6B2A1E28" wp14:editId="49D3C723">
            <wp:extent cx="5943600" cy="1714500"/>
            <wp:effectExtent l="25400" t="25400" r="25400" b="25400"/>
            <wp:docPr id="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
                    <a:srcRect/>
                    <a:stretch>
                      <a:fillRect/>
                    </a:stretch>
                  </pic:blipFill>
                  <pic:spPr>
                    <a:xfrm>
                      <a:off x="0" y="0"/>
                      <a:ext cx="5943600" cy="1714500"/>
                    </a:xfrm>
                    <a:prstGeom prst="rect">
                      <a:avLst/>
                    </a:prstGeom>
                    <a:ln w="25400">
                      <a:solidFill>
                        <a:srgbClr val="000000"/>
                      </a:solidFill>
                      <a:prstDash val="solid"/>
                    </a:ln>
                  </pic:spPr>
                </pic:pic>
              </a:graphicData>
            </a:graphic>
          </wp:inline>
        </w:drawing>
      </w:r>
    </w:p>
    <w:p w14:paraId="639A912D" w14:textId="77777777" w:rsidR="000F70ED" w:rsidRDefault="00195BC5">
      <w:pPr>
        <w:jc w:val="center"/>
        <w:rPr>
          <w:b/>
          <w:bCs/>
        </w:rPr>
      </w:pPr>
      <w:r>
        <w:rPr>
          <w:b/>
          <w:bCs/>
        </w:rPr>
        <w:t>Table I: Trend Analysis</w:t>
      </w:r>
    </w:p>
    <w:p w14:paraId="3BC06029" w14:textId="77777777" w:rsidR="000F70ED" w:rsidRDefault="00195BC5">
      <w:r>
        <w:t>InterContinental Hotel Group reported the largest revenue growth between 2021 and 2022 due to the recovery of international tourism and hotel demand. Revenue growth was positive throughout the remaining years, which highlights the reliance on the asset-light business model. Another reason for the continuous increase in revenue was RevPAR, which was 6.2% against the global average of 3% during 2024 (IHG, 2025).</w:t>
      </w:r>
    </w:p>
    <w:p w14:paraId="5E35E58D" w14:textId="77777777" w:rsidR="000F70ED" w:rsidRDefault="00195BC5">
      <w:r>
        <w:lastRenderedPageBreak/>
        <w:t>Gross profit increased from $1,031 million to $4,425 million, where net profit improved from $265 million to $759 from 2021 to 2025. A slight decrease in 2024 was associated with the high operating and financing expenses. During 2024, some other hospitality brands also reported rising interest costs, which created pressure on profit even after strong room revenue and continuous expansion activity (Reuters, 2025).</w:t>
      </w:r>
    </w:p>
    <w:p w14:paraId="54B43833" w14:textId="77777777" w:rsidR="000F70ED" w:rsidRDefault="00195BC5">
      <w:r>
        <w:t>Total assets increased to $</w:t>
      </w:r>
      <w:proofErr w:type="gramStart"/>
      <w:r>
        <w:t>5,345  million</w:t>
      </w:r>
      <w:proofErr w:type="gramEnd"/>
      <w:r>
        <w:t xml:space="preserve"> in 2025, indicating continuous investment and business expansion. Strategic investment in the brands, technology and market supports long-term growth of the assets and improves the competitive position of this company (IHG, 2025).</w:t>
      </w:r>
    </w:p>
    <w:p w14:paraId="20DCDE89" w14:textId="77777777" w:rsidR="000F70ED" w:rsidRDefault="00195BC5">
      <w:r>
        <w:t>Operating cash flow increased to $</w:t>
      </w:r>
      <w:proofErr w:type="gramStart"/>
      <w:r>
        <w:t>898  million</w:t>
      </w:r>
      <w:proofErr w:type="gramEnd"/>
      <w:r>
        <w:t xml:space="preserve"> in 2025 from $</w:t>
      </w:r>
      <w:proofErr w:type="gramStart"/>
      <w:r>
        <w:t>636  million</w:t>
      </w:r>
      <w:proofErr w:type="gramEnd"/>
      <w:r>
        <w:t xml:space="preserve"> in 2021. They faced a decline in the cash flow in 2024, but recovered strongly in 2025 because of the high profit and margin expansion. The operating profit also increased to 13% in 2025, which was supported by the RevPAR growth, system growth, and margin expansion (IHG, 2026).</w:t>
      </w:r>
    </w:p>
    <w:p w14:paraId="5451F7B9" w14:textId="77777777" w:rsidR="000F70ED" w:rsidRDefault="00195BC5">
      <w:pPr>
        <w:pStyle w:val="Heading2"/>
      </w:pPr>
      <w:bookmarkStart w:id="10" w:name="_Toc235024305"/>
      <w:r>
        <w:t>1.3 Ratio Analysis</w:t>
      </w:r>
      <w:bookmarkEnd w:id="10"/>
    </w:p>
    <w:p w14:paraId="679958C2" w14:textId="77777777" w:rsidR="000F70ED" w:rsidRDefault="00195BC5">
      <w:pPr>
        <w:pStyle w:val="Heading3"/>
      </w:pPr>
      <w:bookmarkStart w:id="11" w:name="_Toc235024306"/>
      <w:r>
        <w:t>1.3.1 Profitability Ratios</w:t>
      </w:r>
      <w:bookmarkEnd w:id="11"/>
    </w:p>
    <w:p w14:paraId="00EF018B" w14:textId="77777777" w:rsidR="000F70ED" w:rsidRDefault="00195BC5">
      <w:pPr>
        <w:jc w:val="center"/>
      </w:pPr>
      <w:r>
        <w:rPr>
          <w:noProof/>
          <w:lang w:val="en-IN"/>
        </w:rPr>
        <w:drawing>
          <wp:inline distT="114300" distB="114300" distL="114300" distR="114300" wp14:anchorId="5C8B650D" wp14:editId="6AB08DAB">
            <wp:extent cx="5943600" cy="2463800"/>
            <wp:effectExtent l="25400" t="25400" r="25400" b="25400"/>
            <wp:docPr id="2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8"/>
                    <a:srcRect/>
                    <a:stretch>
                      <a:fillRect/>
                    </a:stretch>
                  </pic:blipFill>
                  <pic:spPr>
                    <a:xfrm>
                      <a:off x="0" y="0"/>
                      <a:ext cx="5943600" cy="2463800"/>
                    </a:xfrm>
                    <a:prstGeom prst="rect">
                      <a:avLst/>
                    </a:prstGeom>
                    <a:ln w="25400">
                      <a:solidFill>
                        <a:srgbClr val="000000"/>
                      </a:solidFill>
                      <a:prstDash val="solid"/>
                    </a:ln>
                  </pic:spPr>
                </pic:pic>
              </a:graphicData>
            </a:graphic>
          </wp:inline>
        </w:drawing>
      </w:r>
    </w:p>
    <w:p w14:paraId="6C1AD6A8" w14:textId="77777777" w:rsidR="000F70ED" w:rsidRDefault="00195BC5">
      <w:pPr>
        <w:jc w:val="center"/>
        <w:rPr>
          <w:b/>
          <w:bCs/>
        </w:rPr>
      </w:pPr>
      <w:r>
        <w:rPr>
          <w:b/>
          <w:bCs/>
        </w:rPr>
        <w:t>Figure 02: Profitability Ratio</w:t>
      </w:r>
    </w:p>
    <w:p w14:paraId="5CA9EED4" w14:textId="77777777" w:rsidR="000F70ED" w:rsidRDefault="00195BC5">
      <w:pPr>
        <w:jc w:val="center"/>
      </w:pPr>
      <w:r>
        <w:rPr>
          <w:b/>
          <w:bCs/>
        </w:rPr>
        <w:t xml:space="preserve">Source: </w:t>
      </w:r>
      <w:r>
        <w:t>(Self-designed)</w:t>
      </w:r>
    </w:p>
    <w:p w14:paraId="7E3C33DF" w14:textId="77777777" w:rsidR="000F70ED" w:rsidRDefault="00195BC5">
      <w:pPr>
        <w:jc w:val="center"/>
        <w:rPr>
          <w:b/>
          <w:bCs/>
        </w:rPr>
      </w:pPr>
      <w:r>
        <w:rPr>
          <w:b/>
          <w:bCs/>
          <w:noProof/>
          <w:lang w:val="en-IN"/>
        </w:rPr>
        <w:lastRenderedPageBreak/>
        <w:drawing>
          <wp:inline distT="114300" distB="114300" distL="114300" distR="114300" wp14:anchorId="1237D32F" wp14:editId="02AD616F">
            <wp:extent cx="5943600" cy="3606800"/>
            <wp:effectExtent l="25400" t="25400" r="25400" b="25400"/>
            <wp:docPr id="3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9"/>
                    <a:srcRect/>
                    <a:stretch>
                      <a:fillRect/>
                    </a:stretch>
                  </pic:blipFill>
                  <pic:spPr>
                    <a:xfrm>
                      <a:off x="0" y="0"/>
                      <a:ext cx="5943600" cy="3606800"/>
                    </a:xfrm>
                    <a:prstGeom prst="rect">
                      <a:avLst/>
                    </a:prstGeom>
                    <a:ln w="25400">
                      <a:solidFill>
                        <a:srgbClr val="000000"/>
                      </a:solidFill>
                      <a:prstDash val="solid"/>
                    </a:ln>
                  </pic:spPr>
                </pic:pic>
              </a:graphicData>
            </a:graphic>
          </wp:inline>
        </w:drawing>
      </w:r>
    </w:p>
    <w:p w14:paraId="669EF1B0" w14:textId="77777777" w:rsidR="000F70ED" w:rsidRDefault="00195BC5">
      <w:pPr>
        <w:jc w:val="center"/>
      </w:pPr>
      <w:r>
        <w:rPr>
          <w:b/>
          <w:bCs/>
        </w:rPr>
        <w:t>Table II: Profitability Ratio</w:t>
      </w:r>
    </w:p>
    <w:p w14:paraId="7AAADA8E" w14:textId="77777777" w:rsidR="000F70ED" w:rsidRDefault="00195BC5">
      <w:r>
        <w:t>Gross profit margin increased from 67.96% in 2021 to 85.28% in 2025, highlighting the proportion of the revenue retained after deducting the direct costs. IHG has effective control over the operating cost, along with leveraging the benefits from increased demand and high room rates. The reason behind the strong interest profit margin was 1.9% of the increase in the fees margin as it reached to 61.2% (IHG, 2025).</w:t>
      </w:r>
    </w:p>
    <w:p w14:paraId="078F6FD4" w14:textId="77777777" w:rsidR="000F70ED" w:rsidRDefault="00195BC5">
      <w:r>
        <w:t xml:space="preserve">Net profit margin fluctuated continuously, fluctuating from 2021 to 2025 as a decline from 17.47% in 2021 to 9.6% in 2022 and then recovered to 14.63% in 2025. The fluctuation highlighted that profit was influenced by increasing operating expenses and finance costs. Higher than expected interest expenses can bring pressure on the earnings, even after the strong earnings and return for the shareholders (Yahaya, 2025). </w:t>
      </w:r>
    </w:p>
    <w:p w14:paraId="24C1BD68" w14:textId="77777777" w:rsidR="000F70ED" w:rsidRDefault="00195BC5">
      <w:r>
        <w:t xml:space="preserve">Return on capital employed increased from 15.98% to 36.92% as it highlights improved efficiency in the </w:t>
      </w:r>
      <w:proofErr w:type="spellStart"/>
      <w:r>
        <w:t>utilisation</w:t>
      </w:r>
      <w:proofErr w:type="spellEnd"/>
      <w:r>
        <w:t xml:space="preserve"> of long-term capital. This also shows the strong operating profit and demonstrates the ability of the management to generate high returns from available resources. IHG has a strategy for pursuing growth through the asset-light business model and expansion in the high-volume market (</w:t>
      </w:r>
      <w:proofErr w:type="spellStart"/>
      <w:r>
        <w:t>Umbrex</w:t>
      </w:r>
      <w:proofErr w:type="spellEnd"/>
      <w:r>
        <w:t>, 2026).</w:t>
      </w:r>
    </w:p>
    <w:p w14:paraId="378C0AC2" w14:textId="77777777" w:rsidR="000F70ED" w:rsidRDefault="00195BC5">
      <w:pPr>
        <w:pStyle w:val="Heading3"/>
      </w:pPr>
      <w:bookmarkStart w:id="12" w:name="_Toc235024307"/>
      <w:r>
        <w:lastRenderedPageBreak/>
        <w:t>1.3.2 Investment Ratios</w:t>
      </w:r>
      <w:bookmarkEnd w:id="12"/>
    </w:p>
    <w:p w14:paraId="1285955D" w14:textId="77777777" w:rsidR="000F70ED" w:rsidRDefault="00195BC5">
      <w:pPr>
        <w:jc w:val="center"/>
      </w:pPr>
      <w:r>
        <w:rPr>
          <w:noProof/>
          <w:lang w:val="en-IN"/>
        </w:rPr>
        <w:drawing>
          <wp:inline distT="114300" distB="114300" distL="114300" distR="114300" wp14:anchorId="507F8B02" wp14:editId="4804A199">
            <wp:extent cx="5943600" cy="3911600"/>
            <wp:effectExtent l="25400" t="25400" r="25400" b="25400"/>
            <wp:docPr id="31"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0"/>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14:paraId="29BFBEF1" w14:textId="77777777" w:rsidR="000F70ED" w:rsidRDefault="00195BC5">
      <w:pPr>
        <w:jc w:val="center"/>
        <w:rPr>
          <w:b/>
          <w:bCs/>
        </w:rPr>
      </w:pPr>
      <w:r>
        <w:rPr>
          <w:b/>
          <w:bCs/>
        </w:rPr>
        <w:t>Figure 03: Investment Ratio</w:t>
      </w:r>
    </w:p>
    <w:p w14:paraId="3C0CF932" w14:textId="77777777" w:rsidR="000F70ED" w:rsidRDefault="00195BC5">
      <w:pPr>
        <w:jc w:val="center"/>
      </w:pPr>
      <w:r>
        <w:rPr>
          <w:b/>
          <w:bCs/>
        </w:rPr>
        <w:t xml:space="preserve">Source: </w:t>
      </w:r>
      <w:r>
        <w:t>(Self-designed)</w:t>
      </w:r>
    </w:p>
    <w:p w14:paraId="58C0BE3E" w14:textId="77777777" w:rsidR="000F70ED" w:rsidRDefault="00195BC5">
      <w:pPr>
        <w:jc w:val="center"/>
      </w:pPr>
      <w:r>
        <w:rPr>
          <w:noProof/>
          <w:lang w:val="en-IN"/>
        </w:rPr>
        <w:drawing>
          <wp:inline distT="114300" distB="114300" distL="114300" distR="114300" wp14:anchorId="74B83B34" wp14:editId="5AC424D0">
            <wp:extent cx="5943600" cy="2362200"/>
            <wp:effectExtent l="25400" t="25400" r="25400" b="25400"/>
            <wp:docPr id="34"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1"/>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754F2A82" w14:textId="77777777" w:rsidR="000F70ED" w:rsidRDefault="00195BC5">
      <w:pPr>
        <w:jc w:val="center"/>
      </w:pPr>
      <w:r>
        <w:rPr>
          <w:b/>
          <w:bCs/>
        </w:rPr>
        <w:t>Table III: Investment Ratio</w:t>
      </w:r>
    </w:p>
    <w:p w14:paraId="791EC332" w14:textId="77777777" w:rsidR="000F70ED" w:rsidRDefault="00195BC5">
      <w:r>
        <w:t xml:space="preserve">The dividend yield of IHG was 1.28% in 2021, which declined to 0.91% in 2025. It is mainly because the company was not providing adequate dividends to its shareholders due to the </w:t>
      </w:r>
      <w:r>
        <w:lastRenderedPageBreak/>
        <w:t>continuously increasing share prices. IHG performed a $900 million share buyback and an immediate 10% increase in the dividend, which supports the confidence of shareholders (Reuters, 2025).</w:t>
      </w:r>
    </w:p>
    <w:p w14:paraId="2C334CAD" w14:textId="77777777" w:rsidR="000F70ED" w:rsidRDefault="00195BC5">
      <w:r>
        <w:t>Dividend payout ratio decreased from 59.08% to 25.65% in 2025 as a high proportion of the profit was retained in the business for the finance expansion opportunities. Retaining profit in the business enhances internal financing capacity and supports long-term growth (Ngay, 2025).</w:t>
      </w:r>
    </w:p>
    <w:p w14:paraId="471157E6" w14:textId="77777777" w:rsidR="000F70ED" w:rsidRDefault="00195BC5">
      <w:pPr>
        <w:pStyle w:val="Heading3"/>
      </w:pPr>
      <w:bookmarkStart w:id="13" w:name="_Toc235024308"/>
      <w:r>
        <w:t>1.3.3 Efficiency Ratios</w:t>
      </w:r>
      <w:bookmarkEnd w:id="13"/>
    </w:p>
    <w:p w14:paraId="7F65DE3B" w14:textId="77777777" w:rsidR="000F70ED" w:rsidRDefault="00195BC5">
      <w:pPr>
        <w:jc w:val="center"/>
      </w:pPr>
      <w:r>
        <w:rPr>
          <w:noProof/>
          <w:lang w:val="en-IN"/>
        </w:rPr>
        <w:drawing>
          <wp:inline distT="114300" distB="114300" distL="114300" distR="114300" wp14:anchorId="31C52132" wp14:editId="729748A3">
            <wp:extent cx="5943600" cy="2413000"/>
            <wp:effectExtent l="25400" t="25400" r="25400" b="25400"/>
            <wp:docPr id="3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2"/>
                    <a:srcRect/>
                    <a:stretch>
                      <a:fillRect/>
                    </a:stretch>
                  </pic:blipFill>
                  <pic:spPr>
                    <a:xfrm>
                      <a:off x="0" y="0"/>
                      <a:ext cx="5943600" cy="2413000"/>
                    </a:xfrm>
                    <a:prstGeom prst="rect">
                      <a:avLst/>
                    </a:prstGeom>
                    <a:ln w="25400">
                      <a:solidFill>
                        <a:srgbClr val="000000"/>
                      </a:solidFill>
                      <a:prstDash val="solid"/>
                    </a:ln>
                  </pic:spPr>
                </pic:pic>
              </a:graphicData>
            </a:graphic>
          </wp:inline>
        </w:drawing>
      </w:r>
    </w:p>
    <w:p w14:paraId="020B68CF" w14:textId="77777777" w:rsidR="000F70ED" w:rsidRDefault="00195BC5">
      <w:pPr>
        <w:jc w:val="center"/>
        <w:rPr>
          <w:b/>
          <w:bCs/>
        </w:rPr>
      </w:pPr>
      <w:r>
        <w:rPr>
          <w:b/>
          <w:bCs/>
        </w:rPr>
        <w:t>Figure 04: Efficiency Ratio</w:t>
      </w:r>
    </w:p>
    <w:p w14:paraId="0AC08BEB" w14:textId="77777777" w:rsidR="000F70ED" w:rsidRDefault="00195BC5">
      <w:pPr>
        <w:jc w:val="center"/>
      </w:pPr>
      <w:r>
        <w:rPr>
          <w:b/>
          <w:bCs/>
        </w:rPr>
        <w:t xml:space="preserve">Source: </w:t>
      </w:r>
      <w:r>
        <w:t>(Self-designed)</w:t>
      </w:r>
    </w:p>
    <w:p w14:paraId="17C46B20" w14:textId="77777777" w:rsidR="000F70ED" w:rsidRDefault="00195BC5">
      <w:pPr>
        <w:jc w:val="center"/>
      </w:pPr>
      <w:r>
        <w:rPr>
          <w:noProof/>
          <w:lang w:val="en-IN"/>
        </w:rPr>
        <w:lastRenderedPageBreak/>
        <w:drawing>
          <wp:inline distT="114300" distB="114300" distL="114300" distR="114300" wp14:anchorId="30CA8E60" wp14:editId="65C4C7C6">
            <wp:extent cx="5943600" cy="4013200"/>
            <wp:effectExtent l="25400" t="25400" r="25400" b="25400"/>
            <wp:docPr id="36"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3"/>
                    <a:srcRect/>
                    <a:stretch>
                      <a:fillRect/>
                    </a:stretch>
                  </pic:blipFill>
                  <pic:spPr>
                    <a:xfrm>
                      <a:off x="0" y="0"/>
                      <a:ext cx="5943600" cy="4013200"/>
                    </a:xfrm>
                    <a:prstGeom prst="rect">
                      <a:avLst/>
                    </a:prstGeom>
                    <a:ln w="25400">
                      <a:solidFill>
                        <a:srgbClr val="000000"/>
                      </a:solidFill>
                      <a:prstDash val="solid"/>
                    </a:ln>
                  </pic:spPr>
                </pic:pic>
              </a:graphicData>
            </a:graphic>
          </wp:inline>
        </w:drawing>
      </w:r>
    </w:p>
    <w:p w14:paraId="654E704C" w14:textId="77777777" w:rsidR="000F70ED" w:rsidRDefault="00195BC5">
      <w:pPr>
        <w:jc w:val="center"/>
      </w:pPr>
      <w:r>
        <w:rPr>
          <w:b/>
          <w:bCs/>
        </w:rPr>
        <w:t>Table IV: Efficiency Ratio</w:t>
      </w:r>
    </w:p>
    <w:p w14:paraId="0D3701B8" w14:textId="77777777" w:rsidR="000F70ED" w:rsidRDefault="00195BC5">
      <w:r>
        <w:t>Inventory turnover days decreased from 3.38 days in 2021 to 2.15 days in 2025. It indicates efficient management of the inventory and reduces holding costs. IHG is operating with an asset-light structure, maintaining low inventory requirements compared to the manufacturing business.</w:t>
      </w:r>
    </w:p>
    <w:p w14:paraId="1249B36F" w14:textId="77777777" w:rsidR="000F70ED" w:rsidRDefault="00195BC5">
      <w:r>
        <w:t>Receivable collection days improved from 13.89 days to approximately 57 days, as it shows strong credit management and fast collection from the customers. The payable days decreased from 68.72 days to 35.11 days, highlighting quick payment to the suppliers to improve the relationship, but less working capital in the business.</w:t>
      </w:r>
    </w:p>
    <w:p w14:paraId="307556A8" w14:textId="77777777" w:rsidR="000F70ED" w:rsidRDefault="00195BC5">
      <w:pPr>
        <w:pStyle w:val="Heading3"/>
      </w:pPr>
      <w:bookmarkStart w:id="14" w:name="_Toc235024309"/>
      <w:r>
        <w:lastRenderedPageBreak/>
        <w:t>1.3.4 Liquidity Ratios</w:t>
      </w:r>
      <w:bookmarkEnd w:id="14"/>
    </w:p>
    <w:p w14:paraId="208A40C0" w14:textId="77777777" w:rsidR="000F70ED" w:rsidRDefault="00195BC5">
      <w:pPr>
        <w:jc w:val="center"/>
      </w:pPr>
      <w:r>
        <w:rPr>
          <w:noProof/>
          <w:lang w:val="en-IN"/>
        </w:rPr>
        <w:drawing>
          <wp:inline distT="114300" distB="114300" distL="114300" distR="114300" wp14:anchorId="4930DB09" wp14:editId="724FB585">
            <wp:extent cx="5943600" cy="3594100"/>
            <wp:effectExtent l="25400" t="25400" r="25400" b="25400"/>
            <wp:docPr id="35"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4"/>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14:paraId="72E2D7CB" w14:textId="77777777" w:rsidR="000F70ED" w:rsidRDefault="00195BC5">
      <w:pPr>
        <w:jc w:val="center"/>
        <w:rPr>
          <w:b/>
          <w:bCs/>
        </w:rPr>
      </w:pPr>
      <w:r>
        <w:rPr>
          <w:b/>
          <w:bCs/>
        </w:rPr>
        <w:t>Figure 05: Liquidity Ratio</w:t>
      </w:r>
    </w:p>
    <w:p w14:paraId="037D82FB" w14:textId="77777777" w:rsidR="000F70ED" w:rsidRDefault="00195BC5">
      <w:pPr>
        <w:jc w:val="center"/>
      </w:pPr>
      <w:r>
        <w:rPr>
          <w:b/>
          <w:bCs/>
        </w:rPr>
        <w:t>Source:</w:t>
      </w:r>
      <w:r>
        <w:t xml:space="preserve"> (</w:t>
      </w:r>
      <w:proofErr w:type="spellStart"/>
      <w:r>
        <w:t>Ms</w:t>
      </w:r>
      <w:proofErr w:type="spellEnd"/>
      <w:r>
        <w:t>-Excel)</w:t>
      </w:r>
    </w:p>
    <w:p w14:paraId="011690F5" w14:textId="77777777" w:rsidR="000F70ED" w:rsidRDefault="00195BC5">
      <w:pPr>
        <w:jc w:val="center"/>
      </w:pPr>
      <w:r>
        <w:rPr>
          <w:noProof/>
          <w:lang w:val="en-IN"/>
        </w:rPr>
        <w:drawing>
          <wp:inline distT="114300" distB="114300" distL="114300" distR="114300" wp14:anchorId="76F39391" wp14:editId="79712360">
            <wp:extent cx="5943600" cy="2184400"/>
            <wp:effectExtent l="25400" t="25400" r="25400" b="25400"/>
            <wp:docPr id="3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5"/>
                    <a:srcRect/>
                    <a:stretch>
                      <a:fillRect/>
                    </a:stretch>
                  </pic:blipFill>
                  <pic:spPr>
                    <a:xfrm>
                      <a:off x="0" y="0"/>
                      <a:ext cx="5943600" cy="2184400"/>
                    </a:xfrm>
                    <a:prstGeom prst="rect">
                      <a:avLst/>
                    </a:prstGeom>
                    <a:ln w="25400">
                      <a:solidFill>
                        <a:srgbClr val="000000"/>
                      </a:solidFill>
                      <a:prstDash val="solid"/>
                    </a:ln>
                  </pic:spPr>
                </pic:pic>
              </a:graphicData>
            </a:graphic>
          </wp:inline>
        </w:drawing>
      </w:r>
    </w:p>
    <w:p w14:paraId="59C3BC34" w14:textId="77777777" w:rsidR="000F70ED" w:rsidRDefault="00195BC5">
      <w:pPr>
        <w:jc w:val="center"/>
      </w:pPr>
      <w:r>
        <w:rPr>
          <w:b/>
          <w:bCs/>
        </w:rPr>
        <w:t>Table V: Liquidity Ratio</w:t>
      </w:r>
    </w:p>
    <w:p w14:paraId="4517EF62" w14:textId="77777777" w:rsidR="000F70ED" w:rsidRDefault="00195BC5">
      <w:r>
        <w:t xml:space="preserve">Current and quick ratios declined from 1.27 in 2021 to approximately 0.97 in 2025. The liquidity ratio measures the ability of the company to meet its short-term obligations. The values below 1 indicate the current liabilities exceeding current assets and suggest weak liquidity (Gunawan, 2023). It has a moderate impact due to the strong operating cash flow and stable generation of </w:t>
      </w:r>
      <w:r>
        <w:lastRenderedPageBreak/>
        <w:t>earnings. IHG has the ability to produce substantial cash from the operation, which reduces the short-term financial risk.</w:t>
      </w:r>
    </w:p>
    <w:p w14:paraId="42475566" w14:textId="77777777" w:rsidR="000F70ED" w:rsidRDefault="00195BC5">
      <w:pPr>
        <w:pStyle w:val="Heading3"/>
      </w:pPr>
      <w:bookmarkStart w:id="15" w:name="_Toc235024310"/>
      <w:r>
        <w:t>1.3.5 Financing or Gearing Ratios</w:t>
      </w:r>
      <w:bookmarkEnd w:id="15"/>
    </w:p>
    <w:p w14:paraId="45A3F8E1" w14:textId="77777777" w:rsidR="000F70ED" w:rsidRDefault="00195BC5">
      <w:pPr>
        <w:jc w:val="center"/>
      </w:pPr>
      <w:r>
        <w:rPr>
          <w:noProof/>
          <w:lang w:val="en-IN"/>
        </w:rPr>
        <w:drawing>
          <wp:inline distT="114300" distB="114300" distL="114300" distR="114300" wp14:anchorId="046703E7" wp14:editId="7F0D694A">
            <wp:extent cx="5943600" cy="2984500"/>
            <wp:effectExtent l="25400" t="25400" r="25400" b="25400"/>
            <wp:docPr id="37"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6"/>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3E8FACE0" w14:textId="77777777" w:rsidR="000F70ED" w:rsidRDefault="00195BC5">
      <w:pPr>
        <w:jc w:val="center"/>
        <w:rPr>
          <w:b/>
          <w:bCs/>
        </w:rPr>
      </w:pPr>
      <w:r>
        <w:rPr>
          <w:b/>
          <w:bCs/>
        </w:rPr>
        <w:t>Figure 06: Gearing Ratio</w:t>
      </w:r>
    </w:p>
    <w:p w14:paraId="28E7DEC0" w14:textId="77777777" w:rsidR="000F70ED" w:rsidRDefault="00195BC5">
      <w:pPr>
        <w:jc w:val="center"/>
      </w:pPr>
      <w:r>
        <w:rPr>
          <w:b/>
          <w:bCs/>
        </w:rPr>
        <w:t>Source:</w:t>
      </w:r>
      <w:r>
        <w:t xml:space="preserve"> (</w:t>
      </w:r>
      <w:proofErr w:type="spellStart"/>
      <w:r>
        <w:t>Ms</w:t>
      </w:r>
      <w:proofErr w:type="spellEnd"/>
      <w:r>
        <w:t>-Excel)</w:t>
      </w:r>
    </w:p>
    <w:p w14:paraId="62592944" w14:textId="77777777" w:rsidR="000F70ED" w:rsidRDefault="00195BC5">
      <w:pPr>
        <w:jc w:val="center"/>
      </w:pPr>
      <w:r>
        <w:rPr>
          <w:noProof/>
          <w:lang w:val="en-IN"/>
        </w:rPr>
        <w:drawing>
          <wp:inline distT="114300" distB="114300" distL="114300" distR="114300" wp14:anchorId="408D3AD0" wp14:editId="05160C04">
            <wp:extent cx="5943600" cy="2336800"/>
            <wp:effectExtent l="25400" t="25400" r="25400" b="25400"/>
            <wp:docPr id="38"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7"/>
                    <a:srcRect/>
                    <a:stretch>
                      <a:fillRect/>
                    </a:stretch>
                  </pic:blipFill>
                  <pic:spPr>
                    <a:xfrm>
                      <a:off x="0" y="0"/>
                      <a:ext cx="5943600" cy="2336800"/>
                    </a:xfrm>
                    <a:prstGeom prst="rect">
                      <a:avLst/>
                    </a:prstGeom>
                    <a:ln w="25400">
                      <a:solidFill>
                        <a:srgbClr val="000000"/>
                      </a:solidFill>
                      <a:prstDash val="solid"/>
                    </a:ln>
                  </pic:spPr>
                </pic:pic>
              </a:graphicData>
            </a:graphic>
          </wp:inline>
        </w:drawing>
      </w:r>
    </w:p>
    <w:p w14:paraId="1190F46A" w14:textId="77777777" w:rsidR="000F70ED" w:rsidRDefault="00195BC5">
      <w:pPr>
        <w:jc w:val="center"/>
      </w:pPr>
      <w:r>
        <w:rPr>
          <w:b/>
          <w:bCs/>
        </w:rPr>
        <w:t>Table VI: Gearing Ratio</w:t>
      </w:r>
    </w:p>
    <w:p w14:paraId="00FD50C4" w14:textId="77777777" w:rsidR="000F70ED" w:rsidRDefault="00195BC5">
      <w:r>
        <w:t xml:space="preserve">The debt-to-equity ratio declined from 4.2 times in 2021 </w:t>
      </w:r>
      <w:proofErr w:type="gramStart"/>
      <w:r>
        <w:t>to  2.95</w:t>
      </w:r>
      <w:proofErr w:type="gramEnd"/>
      <w:r>
        <w:t xml:space="preserve"> times in 2025. It indicates the gradual decline in the leverage and improvement in the capital structure as the low gearing decreases financial risk and improves the capacity for borrowing (Li, 2024).</w:t>
      </w:r>
    </w:p>
    <w:p w14:paraId="111022E8" w14:textId="77777777" w:rsidR="000F70ED" w:rsidRDefault="00195BC5">
      <w:r>
        <w:lastRenderedPageBreak/>
        <w:t xml:space="preserve">Interest coverage ratio improved from 3.36 3 times in 2021 </w:t>
      </w:r>
      <w:proofErr w:type="gramStart"/>
      <w:r>
        <w:t>to  5.93</w:t>
      </w:r>
      <w:proofErr w:type="gramEnd"/>
      <w:r>
        <w:t xml:space="preserve"> times in 2025. A high interest coverage ratio indicates that operating profits are not sufficient to meet the interest obligations. Even after the changing market conditions and rising cost of finance, </w:t>
      </w:r>
      <w:proofErr w:type="gramStart"/>
      <w:r>
        <w:t>IHG  is</w:t>
      </w:r>
      <w:proofErr w:type="gramEnd"/>
      <w:r>
        <w:t xml:space="preserve"> maintaining strong growth in earnings and financial flexibility. The company continues to outperform expectations, even after weakness in certain markets, showing the resilience of its business model.</w:t>
      </w:r>
    </w:p>
    <w:p w14:paraId="3317DE7F" w14:textId="77777777" w:rsidR="000F70ED" w:rsidRDefault="00195BC5">
      <w:pPr>
        <w:pStyle w:val="Heading3"/>
      </w:pPr>
      <w:bookmarkStart w:id="16" w:name="_Toc235024311"/>
      <w:r>
        <w:t>1.3.6 Cash Flow Ratios</w:t>
      </w:r>
      <w:bookmarkEnd w:id="16"/>
    </w:p>
    <w:p w14:paraId="35BF86AA" w14:textId="77777777" w:rsidR="000F70ED" w:rsidRDefault="00195BC5">
      <w:pPr>
        <w:jc w:val="center"/>
      </w:pPr>
      <w:r>
        <w:rPr>
          <w:noProof/>
          <w:lang w:val="en-IN"/>
        </w:rPr>
        <w:drawing>
          <wp:inline distT="114300" distB="114300" distL="114300" distR="114300" wp14:anchorId="39D7AFBF" wp14:editId="227E185E">
            <wp:extent cx="5943600" cy="3657600"/>
            <wp:effectExtent l="25400" t="25400" r="25400" b="25400"/>
            <wp:docPr id="40"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8"/>
                    <a:srcRect/>
                    <a:stretch>
                      <a:fillRect/>
                    </a:stretch>
                  </pic:blipFill>
                  <pic:spPr>
                    <a:xfrm>
                      <a:off x="0" y="0"/>
                      <a:ext cx="5943600" cy="3657600"/>
                    </a:xfrm>
                    <a:prstGeom prst="rect">
                      <a:avLst/>
                    </a:prstGeom>
                    <a:ln w="25400">
                      <a:solidFill>
                        <a:srgbClr val="000000"/>
                      </a:solidFill>
                      <a:prstDash val="solid"/>
                    </a:ln>
                  </pic:spPr>
                </pic:pic>
              </a:graphicData>
            </a:graphic>
          </wp:inline>
        </w:drawing>
      </w:r>
    </w:p>
    <w:p w14:paraId="0F9E05C2" w14:textId="77777777" w:rsidR="000F70ED" w:rsidRDefault="00195BC5">
      <w:pPr>
        <w:jc w:val="center"/>
        <w:rPr>
          <w:b/>
          <w:bCs/>
        </w:rPr>
      </w:pPr>
      <w:r>
        <w:rPr>
          <w:b/>
          <w:bCs/>
        </w:rPr>
        <w:t>Figure 07: Cash Flow Ratio</w:t>
      </w:r>
    </w:p>
    <w:p w14:paraId="3C4FA51D" w14:textId="77777777" w:rsidR="000F70ED" w:rsidRDefault="00195BC5">
      <w:pPr>
        <w:jc w:val="center"/>
      </w:pPr>
      <w:r>
        <w:rPr>
          <w:b/>
          <w:bCs/>
        </w:rPr>
        <w:t>Source:</w:t>
      </w:r>
      <w:r>
        <w:t xml:space="preserve"> (</w:t>
      </w:r>
      <w:proofErr w:type="spellStart"/>
      <w:r>
        <w:t>Ms</w:t>
      </w:r>
      <w:proofErr w:type="spellEnd"/>
      <w:r>
        <w:t>-Excel)</w:t>
      </w:r>
    </w:p>
    <w:p w14:paraId="567E27DE" w14:textId="77777777" w:rsidR="000F70ED" w:rsidRDefault="00195BC5">
      <w:pPr>
        <w:jc w:val="center"/>
        <w:rPr>
          <w:b/>
          <w:bCs/>
        </w:rPr>
      </w:pPr>
      <w:r>
        <w:rPr>
          <w:b/>
          <w:bCs/>
          <w:noProof/>
          <w:lang w:val="en-IN"/>
        </w:rPr>
        <w:drawing>
          <wp:inline distT="114300" distB="114300" distL="114300" distR="114300" wp14:anchorId="5A7989CA" wp14:editId="03A7FAB4">
            <wp:extent cx="5943600" cy="1854200"/>
            <wp:effectExtent l="25400" t="25400" r="25400" b="25400"/>
            <wp:docPr id="4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9"/>
                    <a:srcRect/>
                    <a:stretch>
                      <a:fillRect/>
                    </a:stretch>
                  </pic:blipFill>
                  <pic:spPr>
                    <a:xfrm>
                      <a:off x="0" y="0"/>
                      <a:ext cx="5943600" cy="1854200"/>
                    </a:xfrm>
                    <a:prstGeom prst="rect">
                      <a:avLst/>
                    </a:prstGeom>
                    <a:ln w="25400">
                      <a:solidFill>
                        <a:srgbClr val="000000"/>
                      </a:solidFill>
                      <a:prstDash val="solid"/>
                    </a:ln>
                  </pic:spPr>
                </pic:pic>
              </a:graphicData>
            </a:graphic>
          </wp:inline>
        </w:drawing>
      </w:r>
    </w:p>
    <w:p w14:paraId="40CC63CA" w14:textId="77777777" w:rsidR="000F70ED" w:rsidRDefault="00195BC5">
      <w:pPr>
        <w:jc w:val="center"/>
      </w:pPr>
      <w:r>
        <w:rPr>
          <w:b/>
          <w:bCs/>
        </w:rPr>
        <w:t>Table VII: Cash Flow Ratio</w:t>
      </w:r>
    </w:p>
    <w:p w14:paraId="7C1D04AF" w14:textId="77777777" w:rsidR="000F70ED" w:rsidRDefault="00195BC5">
      <w:r>
        <w:lastRenderedPageBreak/>
        <w:t>Operating cash flow is stable between 0.38 and 0.43, which demonstrates the consistent generation of cash in relation to the current liabilities. The cash flow margin declined from 41.92% to 17.31% as it indicates that the revenue growth is exceeding the growth of the cash flow. IHG has strong gas generation capabilities, which allow it to finance the investments, support dividends, and conduct share repurchases.</w:t>
      </w:r>
    </w:p>
    <w:p w14:paraId="0049B8A5" w14:textId="77777777" w:rsidR="000F70ED" w:rsidRDefault="00195BC5">
      <w:pPr>
        <w:pStyle w:val="Heading2"/>
      </w:pPr>
      <w:bookmarkStart w:id="17" w:name="_Toc235024312"/>
      <w:r>
        <w:t>1.4 Summary Table of Ratios</w:t>
      </w:r>
      <w:bookmarkEnd w:id="17"/>
    </w:p>
    <w:p w14:paraId="273D4A37" w14:textId="77777777" w:rsidR="000F70ED" w:rsidRDefault="00195BC5">
      <w:pPr>
        <w:jc w:val="center"/>
        <w:rPr>
          <w:b/>
          <w:bCs/>
        </w:rPr>
      </w:pPr>
      <w:r>
        <w:rPr>
          <w:b/>
          <w:bCs/>
          <w:noProof/>
          <w:lang w:val="en-IN"/>
        </w:rPr>
        <w:drawing>
          <wp:inline distT="114300" distB="114300" distL="114300" distR="114300" wp14:anchorId="5E498994" wp14:editId="462FE9D4">
            <wp:extent cx="5943600" cy="3683000"/>
            <wp:effectExtent l="25400" t="25400" r="25400" b="25400"/>
            <wp:docPr id="4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5943600" cy="3683000"/>
                    </a:xfrm>
                    <a:prstGeom prst="rect">
                      <a:avLst/>
                    </a:prstGeom>
                    <a:ln w="25400">
                      <a:solidFill>
                        <a:srgbClr val="000000"/>
                      </a:solidFill>
                      <a:prstDash val="solid"/>
                    </a:ln>
                  </pic:spPr>
                </pic:pic>
              </a:graphicData>
            </a:graphic>
          </wp:inline>
        </w:drawing>
      </w:r>
    </w:p>
    <w:p w14:paraId="7554E344" w14:textId="77777777" w:rsidR="000F70ED" w:rsidRDefault="00195BC5">
      <w:pPr>
        <w:jc w:val="center"/>
        <w:rPr>
          <w:b/>
          <w:bCs/>
        </w:rPr>
      </w:pPr>
      <w:r>
        <w:rPr>
          <w:b/>
          <w:bCs/>
        </w:rPr>
        <w:t>Table VIII: Summary Table of Ratios</w:t>
      </w:r>
    </w:p>
    <w:p w14:paraId="549F9446" w14:textId="77777777" w:rsidR="000F70ED" w:rsidRDefault="00195BC5">
      <w:r>
        <w:t>The ratio analysis indicates that IHG is facing substantial improvement in the profit, capital efficiency and financial stability between 2021 and 2025. Gross margin and the return on capital employed increase significantly with the decline of the debt and an improvement in the interest coverage. The efficiency ratio also shows improvement in the working capital management, but liquidity is less than the ideal market level. Even after the fluctuations in the investment and cash flow, they maintain strong operating performance and long-term resilience.</w:t>
      </w:r>
    </w:p>
    <w:p w14:paraId="090822EA" w14:textId="77777777" w:rsidR="000F70ED" w:rsidRDefault="00195BC5">
      <w:pPr>
        <w:pStyle w:val="Heading1"/>
      </w:pPr>
      <w:bookmarkStart w:id="18" w:name="_Toc235024313"/>
      <w:r>
        <w:lastRenderedPageBreak/>
        <w:t>2. Working Capital Management Analysis</w:t>
      </w:r>
      <w:bookmarkEnd w:id="18"/>
    </w:p>
    <w:p w14:paraId="18302A8D" w14:textId="77777777" w:rsidR="000F70ED" w:rsidRDefault="00195BC5">
      <w:pPr>
        <w:pStyle w:val="Heading2"/>
      </w:pPr>
      <w:bookmarkStart w:id="19" w:name="_Toc235024314"/>
      <w:r>
        <w:t>2.1 Cash Operating Cycle</w:t>
      </w:r>
      <w:bookmarkEnd w:id="19"/>
    </w:p>
    <w:p w14:paraId="0ADD17E7" w14:textId="77777777" w:rsidR="000F70ED" w:rsidRDefault="00195BC5">
      <w:pPr>
        <w:jc w:val="center"/>
        <w:rPr>
          <w:b/>
          <w:bCs/>
        </w:rPr>
      </w:pPr>
      <w:r>
        <w:rPr>
          <w:b/>
          <w:bCs/>
          <w:noProof/>
          <w:lang w:val="en-IN"/>
        </w:rPr>
        <w:drawing>
          <wp:inline distT="114300" distB="114300" distL="114300" distR="114300" wp14:anchorId="372A358B" wp14:editId="6954F2EE">
            <wp:extent cx="5943600" cy="2933700"/>
            <wp:effectExtent l="25400" t="25400" r="25400" b="25400"/>
            <wp:docPr id="43"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1"/>
                    <a:srcRect/>
                    <a:stretch>
                      <a:fillRect/>
                    </a:stretch>
                  </pic:blipFill>
                  <pic:spPr>
                    <a:xfrm>
                      <a:off x="0" y="0"/>
                      <a:ext cx="5943600" cy="2933700"/>
                    </a:xfrm>
                    <a:prstGeom prst="rect">
                      <a:avLst/>
                    </a:prstGeom>
                    <a:ln w="25400">
                      <a:solidFill>
                        <a:srgbClr val="000000"/>
                      </a:solidFill>
                      <a:prstDash val="solid"/>
                    </a:ln>
                  </pic:spPr>
                </pic:pic>
              </a:graphicData>
            </a:graphic>
          </wp:inline>
        </w:drawing>
      </w:r>
    </w:p>
    <w:p w14:paraId="5EEAA0A1" w14:textId="77777777" w:rsidR="000F70ED" w:rsidRDefault="00195BC5">
      <w:pPr>
        <w:jc w:val="center"/>
        <w:rPr>
          <w:b/>
          <w:bCs/>
        </w:rPr>
      </w:pPr>
      <w:r>
        <w:rPr>
          <w:b/>
          <w:bCs/>
        </w:rPr>
        <w:t>Figure 08: Cash Conversion Cycle</w:t>
      </w:r>
    </w:p>
    <w:p w14:paraId="6A2124AA" w14:textId="77777777" w:rsidR="000F70ED" w:rsidRDefault="00195BC5">
      <w:pPr>
        <w:jc w:val="center"/>
      </w:pPr>
      <w:r>
        <w:rPr>
          <w:b/>
          <w:bCs/>
        </w:rPr>
        <w:t>Source:</w:t>
      </w:r>
      <w:r>
        <w:t xml:space="preserve"> (</w:t>
      </w:r>
      <w:proofErr w:type="spellStart"/>
      <w:r>
        <w:t>Ms</w:t>
      </w:r>
      <w:proofErr w:type="spellEnd"/>
      <w:r>
        <w:t>-Excel)</w:t>
      </w:r>
    </w:p>
    <w:p w14:paraId="14888858" w14:textId="77777777" w:rsidR="000F70ED" w:rsidRDefault="00195BC5">
      <w:pPr>
        <w:jc w:val="center"/>
      </w:pPr>
      <w:r>
        <w:rPr>
          <w:noProof/>
          <w:lang w:val="en-IN"/>
        </w:rPr>
        <w:drawing>
          <wp:inline distT="114300" distB="114300" distL="114300" distR="114300" wp14:anchorId="7AF881B4" wp14:editId="2A94D027">
            <wp:extent cx="5943600" cy="1003300"/>
            <wp:effectExtent l="25400" t="25400" r="25400" b="25400"/>
            <wp:docPr id="4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5943600" cy="1003300"/>
                    </a:xfrm>
                    <a:prstGeom prst="rect">
                      <a:avLst/>
                    </a:prstGeom>
                    <a:ln w="25400">
                      <a:solidFill>
                        <a:srgbClr val="000000"/>
                      </a:solidFill>
                      <a:prstDash val="solid"/>
                    </a:ln>
                  </pic:spPr>
                </pic:pic>
              </a:graphicData>
            </a:graphic>
          </wp:inline>
        </w:drawing>
      </w:r>
    </w:p>
    <w:p w14:paraId="54E351BD" w14:textId="77777777" w:rsidR="000F70ED" w:rsidRDefault="00195BC5">
      <w:pPr>
        <w:jc w:val="center"/>
      </w:pPr>
      <w:r>
        <w:rPr>
          <w:b/>
          <w:bCs/>
        </w:rPr>
        <w:t>Table IX: Cash Conversion Cycle</w:t>
      </w:r>
    </w:p>
    <w:p w14:paraId="2FC39B39" w14:textId="77777777" w:rsidR="000F70ED" w:rsidRDefault="00195BC5">
      <w:r>
        <w:t>The cash conversion cycle of IHG decreased from 66 days in 2021 to 12 days in 2022, then it increased moderately to 24 days in 2025. The improvement was driven by the reduction in the receivable collection days that fell from 13.89 days in 2021 to 57 days from 2022 onwards. Inventory turnover was consistent with the low ratio throughout the period, which reflects the asset-light nature of the operation of IHG, along with a slight decline in the payable days.</w:t>
      </w:r>
    </w:p>
    <w:p w14:paraId="7E26B232" w14:textId="77777777" w:rsidR="000F70ED" w:rsidRDefault="00195BC5">
      <w:r>
        <w:t xml:space="preserve">A short cash conversion cycle indicates that the company is more efficient in converting the working capital investment into cash (Asman </w:t>
      </w:r>
      <w:r>
        <w:rPr>
          <w:i/>
          <w:iCs/>
        </w:rPr>
        <w:t xml:space="preserve">et al., </w:t>
      </w:r>
      <w:r>
        <w:t xml:space="preserve">2022). The improvement is also responsible for supporting the strong liquidity and reducing the amount of capital tied up with their daily operation. IHG is continuously investing in the digital capabilities and customer platform that also </w:t>
      </w:r>
      <w:r>
        <w:lastRenderedPageBreak/>
        <w:t xml:space="preserve">improved their operation efficiency. IHG </w:t>
      </w:r>
      <w:proofErr w:type="gramStart"/>
      <w:r>
        <w:t>had expanded</w:t>
      </w:r>
      <w:proofErr w:type="gramEnd"/>
      <w:r>
        <w:t xml:space="preserve"> the Luxury and Lifestyle segment, which is approximately 22% of the global development pipeline in 2024 (Nasdaq, 2024).</w:t>
      </w:r>
    </w:p>
    <w:p w14:paraId="2D8F15DC" w14:textId="77777777" w:rsidR="000F70ED" w:rsidRDefault="00195BC5">
      <w:pPr>
        <w:pStyle w:val="Heading2"/>
      </w:pPr>
      <w:bookmarkStart w:id="20" w:name="_Toc235024315"/>
      <w:r>
        <w:t>2.2 Working Capital Problems</w:t>
      </w:r>
      <w:bookmarkEnd w:id="20"/>
    </w:p>
    <w:p w14:paraId="65466FC3" w14:textId="77777777" w:rsidR="000F70ED" w:rsidRDefault="00195BC5">
      <w:pPr>
        <w:jc w:val="center"/>
        <w:rPr>
          <w:b/>
          <w:bCs/>
        </w:rPr>
      </w:pPr>
      <w:r>
        <w:rPr>
          <w:b/>
          <w:bCs/>
          <w:noProof/>
          <w:lang w:val="en-IN"/>
        </w:rPr>
        <w:drawing>
          <wp:inline distT="114300" distB="114300" distL="114300" distR="114300" wp14:anchorId="2A022217" wp14:editId="2EE28F7E">
            <wp:extent cx="5943600" cy="3302000"/>
            <wp:effectExtent l="25400" t="25400" r="25400" b="25400"/>
            <wp:docPr id="45"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3"/>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14:paraId="5A3A79AF" w14:textId="77777777" w:rsidR="000F70ED" w:rsidRDefault="00195BC5">
      <w:pPr>
        <w:jc w:val="center"/>
        <w:rPr>
          <w:b/>
          <w:bCs/>
        </w:rPr>
      </w:pPr>
      <w:r>
        <w:rPr>
          <w:b/>
          <w:bCs/>
        </w:rPr>
        <w:t>Figure 09: Working Capital</w:t>
      </w:r>
    </w:p>
    <w:p w14:paraId="105B135B" w14:textId="77777777" w:rsidR="000F70ED" w:rsidRDefault="00195BC5">
      <w:pPr>
        <w:jc w:val="center"/>
      </w:pPr>
      <w:r>
        <w:rPr>
          <w:b/>
          <w:bCs/>
        </w:rPr>
        <w:t xml:space="preserve">Source: </w:t>
      </w:r>
      <w:r>
        <w:t>(Self-designed)</w:t>
      </w:r>
    </w:p>
    <w:p w14:paraId="1102494D" w14:textId="77777777" w:rsidR="000F70ED" w:rsidRDefault="00195BC5">
      <w:pPr>
        <w:jc w:val="center"/>
        <w:rPr>
          <w:b/>
          <w:bCs/>
        </w:rPr>
      </w:pPr>
      <w:r>
        <w:rPr>
          <w:b/>
          <w:bCs/>
          <w:noProof/>
          <w:lang w:val="en-IN"/>
        </w:rPr>
        <w:drawing>
          <wp:inline distT="114300" distB="114300" distL="114300" distR="114300" wp14:anchorId="44A7A506" wp14:editId="6E729F42">
            <wp:extent cx="5943600" cy="800100"/>
            <wp:effectExtent l="25400" t="25400" r="25400" b="25400"/>
            <wp:docPr id="46"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4"/>
                    <a:srcRect/>
                    <a:stretch>
                      <a:fillRect/>
                    </a:stretch>
                  </pic:blipFill>
                  <pic:spPr>
                    <a:xfrm>
                      <a:off x="0" y="0"/>
                      <a:ext cx="5943600" cy="800100"/>
                    </a:xfrm>
                    <a:prstGeom prst="rect">
                      <a:avLst/>
                    </a:prstGeom>
                    <a:ln w="25400">
                      <a:solidFill>
                        <a:srgbClr val="000000"/>
                      </a:solidFill>
                      <a:prstDash val="solid"/>
                    </a:ln>
                  </pic:spPr>
                </pic:pic>
              </a:graphicData>
            </a:graphic>
          </wp:inline>
        </w:drawing>
      </w:r>
    </w:p>
    <w:p w14:paraId="1FC2CE24" w14:textId="77777777" w:rsidR="000F70ED" w:rsidRDefault="00195BC5">
      <w:pPr>
        <w:jc w:val="center"/>
        <w:rPr>
          <w:b/>
          <w:bCs/>
        </w:rPr>
      </w:pPr>
      <w:r>
        <w:rPr>
          <w:b/>
          <w:bCs/>
        </w:rPr>
        <w:t>Table X: Working Capital</w:t>
      </w:r>
    </w:p>
    <w:p w14:paraId="0F6AF347" w14:textId="77777777" w:rsidR="000F70ED" w:rsidRDefault="00195BC5">
      <w:r>
        <w:t xml:space="preserve">Working capital declined from the positive balance </w:t>
      </w:r>
      <w:proofErr w:type="gramStart"/>
      <w:r>
        <w:t>of  $</w:t>
      </w:r>
      <w:proofErr w:type="gramEnd"/>
      <w:r>
        <w:t xml:space="preserve">442 </w:t>
      </w:r>
      <w:proofErr w:type="spellStart"/>
      <w:proofErr w:type="gramStart"/>
      <w:r>
        <w:t>millions</w:t>
      </w:r>
      <w:proofErr w:type="spellEnd"/>
      <w:proofErr w:type="gramEnd"/>
      <w:r>
        <w:t xml:space="preserve"> in 2022 to the negative balance between 2023 and 2025 as it further reached $51 million in 2025. It indicates that the current liabilities are exceeding the current assets, suggesting potential short-term pressure on liquidity. The negative working capital signals the financial difficulties, as such a position is common among the hotel groups operating under the franchise and management model. Declining payable turnover days from 68.72 days to 35.11 days shows that IHG is settling its obligations to the suppliers more quickly, as it can reduce the availability of short-term funds. The receivable collection days also </w:t>
      </w:r>
      <w:proofErr w:type="spellStart"/>
      <w:r>
        <w:t>stabilised</w:t>
      </w:r>
      <w:proofErr w:type="spellEnd"/>
      <w:r>
        <w:t xml:space="preserve"> at approximately 56 days after 2023, which limits the improvement </w:t>
      </w:r>
      <w:r>
        <w:lastRenderedPageBreak/>
        <w:t>in the cash collection. IHG had acquired the Ruby brand for $116 million in 2025 as they added twentieth and expanded their presence in the premium lifestyle market (Travel Weekly, 2025). Management is expecting the brand to grow substantially in the next few years, which demonstrates confidence in the long-term cash management capability of the company.</w:t>
      </w:r>
    </w:p>
    <w:p w14:paraId="1503A71D" w14:textId="77777777" w:rsidR="000F70ED" w:rsidRDefault="00195BC5">
      <w:pPr>
        <w:pStyle w:val="Heading2"/>
      </w:pPr>
      <w:bookmarkStart w:id="21" w:name="_Toc235024316"/>
      <w:r>
        <w:t>2.3 Strategies to Improve Liquidity</w:t>
      </w:r>
      <w:bookmarkEnd w:id="21"/>
    </w:p>
    <w:p w14:paraId="482EBF7A" w14:textId="77777777" w:rsidR="000F70ED" w:rsidRDefault="00195BC5">
      <w:r>
        <w:t xml:space="preserve">IHG can improve its liquidity by strengthening its receivable management and accelerating cash collection through the advanced digital payment system, and improving the customer relationship platform. Improvement in the monitoring of the outstanding balance can reduce the cash conversion cycle and enhance the availability of liquid resources. They can also negotiate more </w:t>
      </w:r>
      <w:proofErr w:type="spellStart"/>
      <w:r>
        <w:t>favourable</w:t>
      </w:r>
      <w:proofErr w:type="spellEnd"/>
      <w:r>
        <w:t xml:space="preserve"> credit terms and conditions with the suppliers. The payable turnover days decline consistently for IHG, as extension of the payment period can improve the additional short-term funding without affecting the supplier relationship. Increasing the contribution of the high-margin business is another strategy, as continuous expansion of the premium and lifestyle brand is expected to generate high management and franchise fees. With the expansion of the Ruby brand, IHG is expected to grow to more than 120 hotels in the next 10 years and accelerate to more than 250 over 20 years across owners globally (IHG, 2025). This growth of IHG is expected to improve the future operating cash flow and improvement in the liquidity.</w:t>
      </w:r>
    </w:p>
    <w:p w14:paraId="44749126" w14:textId="77777777" w:rsidR="000F70ED" w:rsidRDefault="00195BC5">
      <w:pPr>
        <w:pStyle w:val="Heading2"/>
      </w:pPr>
      <w:bookmarkStart w:id="22" w:name="_Toc235024317"/>
      <w:r>
        <w:t>2.4 Short-term Financing Options</w:t>
      </w:r>
      <w:bookmarkEnd w:id="22"/>
    </w:p>
    <w:p w14:paraId="46F132E0" w14:textId="77777777" w:rsidR="000F70ED" w:rsidRDefault="00195BC5">
      <w:r>
        <w:t xml:space="preserve">Bank overdraft and revolving credit facilities represent a flexible source of finance as they allow the </w:t>
      </w:r>
      <w:proofErr w:type="spellStart"/>
      <w:r>
        <w:t>organisation</w:t>
      </w:r>
      <w:proofErr w:type="spellEnd"/>
      <w:r>
        <w:t xml:space="preserve"> to cover temporary cash needs (Shiwakoti, 2026). Trade credit also provides a convenient way for financing the operating activities without an immediate outflow of cash. Short-term finance generally provides low initial cost and high flexibility, but major dependency on this financing exposes the refinancing risk and change in the interest rate (Dinh and Nguyen, 2026). Short-term borrowing can support the temporary requirements of liquidity in place of a long-term investment. The negative working capital position of </w:t>
      </w:r>
      <w:proofErr w:type="gramStart"/>
      <w:r>
        <w:t>IHG  has</w:t>
      </w:r>
      <w:proofErr w:type="gramEnd"/>
      <w:r>
        <w:t xml:space="preserve"> maintained adequate short-term financing facilities to ensure smooth operation in protecting against unexpected cash flow activation.</w:t>
      </w:r>
    </w:p>
    <w:p w14:paraId="2E398D93" w14:textId="77777777" w:rsidR="000F70ED" w:rsidRDefault="00195BC5">
      <w:pPr>
        <w:pStyle w:val="Heading2"/>
      </w:pPr>
      <w:bookmarkStart w:id="23" w:name="_Toc235024318"/>
      <w:r>
        <w:t>2.5 Long-term Financing Options</w:t>
      </w:r>
      <w:bookmarkEnd w:id="23"/>
    </w:p>
    <w:p w14:paraId="70F8FDD7" w14:textId="77777777" w:rsidR="000F70ED" w:rsidRDefault="00195BC5">
      <w:r>
        <w:t>Long-term finance is also necessary for supporting strategic investment and sustainable growth (</w:t>
      </w:r>
      <w:proofErr w:type="spellStart"/>
      <w:r>
        <w:t>Challoumis</w:t>
      </w:r>
      <w:proofErr w:type="spellEnd"/>
      <w:r>
        <w:t xml:space="preserve">, 2024). Retained earnings provide an important internal source of finance with strong profit and operating cash flow in recent years for IHG. Long-term debt and bond finance can also </w:t>
      </w:r>
      <w:r>
        <w:lastRenderedPageBreak/>
        <w:t xml:space="preserve">provide substantial capital for acquisition and expansion activities. Equity finance is another alternative which improves the fund for the shareholders and reduces the financial risk. IHG is confident about the long-term demand fundamentals, with the strong domestic demand in the United States supporting the profit growth in the future (Reuters, 2025). An increase in earnings could be possible for the </w:t>
      </w:r>
      <w:proofErr w:type="gramStart"/>
      <w:r>
        <w:t>IHG  as</w:t>
      </w:r>
      <w:proofErr w:type="gramEnd"/>
      <w:r>
        <w:t xml:space="preserve"> the company continuously expands their global portfolio.</w:t>
      </w:r>
    </w:p>
    <w:p w14:paraId="1B2F1F36" w14:textId="77777777" w:rsidR="000F70ED" w:rsidRDefault="00195BC5">
      <w:pPr>
        <w:pStyle w:val="Heading2"/>
      </w:pPr>
      <w:bookmarkStart w:id="24" w:name="_Toc235024319"/>
      <w:r>
        <w:t>2.6 Comparison Between Short-term and Long-term Financing</w:t>
      </w:r>
      <w:bookmarkEnd w:id="24"/>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F70ED" w14:paraId="6A293E81" w14:textId="77777777">
        <w:tc>
          <w:tcPr>
            <w:tcW w:w="4680" w:type="dxa"/>
            <w:shd w:val="clear" w:color="auto" w:fill="CFE2F3"/>
            <w:tcMar>
              <w:top w:w="100" w:type="dxa"/>
              <w:left w:w="100" w:type="dxa"/>
              <w:bottom w:w="100" w:type="dxa"/>
              <w:right w:w="100" w:type="dxa"/>
            </w:tcMar>
          </w:tcPr>
          <w:p w14:paraId="79CD2910" w14:textId="77777777" w:rsidR="000F70ED" w:rsidRDefault="00195BC5">
            <w:pPr>
              <w:widowControl w:val="0"/>
              <w:pBdr>
                <w:top w:val="nil"/>
                <w:left w:val="nil"/>
                <w:bottom w:val="nil"/>
                <w:right w:val="nil"/>
                <w:between w:val="nil"/>
              </w:pBdr>
              <w:jc w:val="center"/>
              <w:rPr>
                <w:b/>
                <w:bCs/>
              </w:rPr>
            </w:pPr>
            <w:r>
              <w:rPr>
                <w:b/>
                <w:bCs/>
              </w:rPr>
              <w:t>Short-Term</w:t>
            </w:r>
          </w:p>
        </w:tc>
        <w:tc>
          <w:tcPr>
            <w:tcW w:w="4680" w:type="dxa"/>
            <w:shd w:val="clear" w:color="auto" w:fill="CFE2F3"/>
            <w:tcMar>
              <w:top w:w="100" w:type="dxa"/>
              <w:left w:w="100" w:type="dxa"/>
              <w:bottom w:w="100" w:type="dxa"/>
              <w:right w:w="100" w:type="dxa"/>
            </w:tcMar>
          </w:tcPr>
          <w:p w14:paraId="4EAD51D5" w14:textId="77777777" w:rsidR="000F70ED" w:rsidRDefault="00195BC5">
            <w:pPr>
              <w:widowControl w:val="0"/>
              <w:pBdr>
                <w:top w:val="nil"/>
                <w:left w:val="nil"/>
                <w:bottom w:val="nil"/>
                <w:right w:val="nil"/>
                <w:between w:val="nil"/>
              </w:pBdr>
              <w:jc w:val="center"/>
              <w:rPr>
                <w:b/>
                <w:bCs/>
              </w:rPr>
            </w:pPr>
            <w:r>
              <w:rPr>
                <w:b/>
                <w:bCs/>
              </w:rPr>
              <w:t>Long-Term</w:t>
            </w:r>
          </w:p>
        </w:tc>
      </w:tr>
      <w:tr w:rsidR="000F70ED" w14:paraId="394257F3" w14:textId="77777777">
        <w:tc>
          <w:tcPr>
            <w:tcW w:w="4680" w:type="dxa"/>
            <w:tcMar>
              <w:top w:w="100" w:type="dxa"/>
              <w:left w:w="100" w:type="dxa"/>
              <w:bottom w:w="100" w:type="dxa"/>
              <w:right w:w="100" w:type="dxa"/>
            </w:tcMar>
          </w:tcPr>
          <w:p w14:paraId="4B4FCACE" w14:textId="77777777" w:rsidR="000F70ED" w:rsidRDefault="00195BC5">
            <w:pPr>
              <w:widowControl w:val="0"/>
              <w:pBdr>
                <w:top w:val="nil"/>
                <w:left w:val="nil"/>
                <w:bottom w:val="nil"/>
                <w:right w:val="nil"/>
                <w:between w:val="nil"/>
              </w:pBdr>
            </w:pPr>
            <w:r>
              <w:t>It is primarily intended to meet the liquidity needs and provide high flexibility, but it exposes the companies to refinancing and interest risk.</w:t>
            </w:r>
          </w:p>
        </w:tc>
        <w:tc>
          <w:tcPr>
            <w:tcW w:w="4680" w:type="dxa"/>
            <w:tcMar>
              <w:top w:w="100" w:type="dxa"/>
              <w:left w:w="100" w:type="dxa"/>
              <w:bottom w:w="100" w:type="dxa"/>
              <w:right w:w="100" w:type="dxa"/>
            </w:tcMar>
          </w:tcPr>
          <w:p w14:paraId="4F2428E9" w14:textId="77777777" w:rsidR="000F70ED" w:rsidRDefault="00195BC5">
            <w:pPr>
              <w:widowControl w:val="0"/>
              <w:pBdr>
                <w:top w:val="nil"/>
                <w:left w:val="nil"/>
                <w:bottom w:val="nil"/>
                <w:right w:val="nil"/>
                <w:between w:val="nil"/>
              </w:pBdr>
            </w:pPr>
            <w:r>
              <w:t>It offers high flexibility and is more suitable for funding strategic investment and expansion of the business</w:t>
            </w:r>
          </w:p>
        </w:tc>
      </w:tr>
      <w:tr w:rsidR="000F70ED" w14:paraId="21F36F82" w14:textId="77777777">
        <w:trPr>
          <w:trHeight w:val="440"/>
        </w:trPr>
        <w:tc>
          <w:tcPr>
            <w:tcW w:w="9360" w:type="dxa"/>
            <w:gridSpan w:val="2"/>
            <w:tcMar>
              <w:top w:w="100" w:type="dxa"/>
              <w:left w:w="100" w:type="dxa"/>
              <w:bottom w:w="100" w:type="dxa"/>
              <w:right w:w="100" w:type="dxa"/>
            </w:tcMar>
          </w:tcPr>
          <w:p w14:paraId="4134CEEF" w14:textId="77777777" w:rsidR="000F70ED" w:rsidRDefault="00195BC5">
            <w:pPr>
              <w:widowControl w:val="0"/>
              <w:pBdr>
                <w:top w:val="nil"/>
                <w:left w:val="nil"/>
                <w:bottom w:val="nil"/>
                <w:right w:val="nil"/>
                <w:between w:val="nil"/>
              </w:pBdr>
            </w:pPr>
            <w:r>
              <w:t>A combination of both finances can improve financial flexibility and ensure sustainable growth. IHG already has a resilient business model that allows the company to continue generating strong revenue even after the economic uncertainty.</w:t>
            </w:r>
          </w:p>
        </w:tc>
      </w:tr>
    </w:tbl>
    <w:p w14:paraId="1309890C" w14:textId="77777777" w:rsidR="000F70ED" w:rsidRDefault="00195BC5">
      <w:pPr>
        <w:jc w:val="center"/>
        <w:rPr>
          <w:b/>
          <w:bCs/>
        </w:rPr>
      </w:pPr>
      <w:r>
        <w:rPr>
          <w:b/>
          <w:bCs/>
        </w:rPr>
        <w:t>Table XI: Comparison Between Short-term and Long-term Financing</w:t>
      </w:r>
    </w:p>
    <w:p w14:paraId="6FDB5B63" w14:textId="77777777" w:rsidR="000F70ED" w:rsidRDefault="00195BC5">
      <w:pPr>
        <w:pStyle w:val="Heading1"/>
      </w:pPr>
      <w:bookmarkStart w:id="25" w:name="_Toc235024320"/>
      <w:r>
        <w:t>3. Strategic Financial Restructuring Plan</w:t>
      </w:r>
      <w:bookmarkEnd w:id="25"/>
    </w:p>
    <w:p w14:paraId="4D4DD07D" w14:textId="77777777" w:rsidR="000F70ED" w:rsidRDefault="00195BC5">
      <w:pPr>
        <w:pStyle w:val="Heading2"/>
      </w:pPr>
      <w:bookmarkStart w:id="26" w:name="_Toc235024321"/>
      <w:r>
        <w:t>3.1 Need for Financial Restructuring</w:t>
      </w:r>
      <w:bookmarkEnd w:id="26"/>
    </w:p>
    <w:p w14:paraId="3D441810" w14:textId="77777777" w:rsidR="000F70ED" w:rsidRDefault="00195BC5">
      <w:r>
        <w:t>InterContinental Hotels Group (IHG) has to continuously structure their refinance to maintain long-term competitiveness and support future expansion. The hospitality sector is becoming dynamic due to the development in technology, changing preferences of the consumers and economic uncertainty.</w:t>
      </w:r>
    </w:p>
    <w:p w14:paraId="785BF0AE" w14:textId="77777777" w:rsidR="000F70ED" w:rsidRDefault="00195BC5">
      <w:pPr>
        <w:jc w:val="center"/>
        <w:rPr>
          <w:b/>
          <w:bCs/>
        </w:rPr>
      </w:pPr>
      <w:r>
        <w:rPr>
          <w:b/>
          <w:bCs/>
          <w:noProof/>
          <w:lang w:val="en-IN"/>
        </w:rPr>
        <w:lastRenderedPageBreak/>
        <w:drawing>
          <wp:inline distT="114300" distB="114300" distL="114300" distR="114300" wp14:anchorId="3E549D24" wp14:editId="4F1D32C9">
            <wp:extent cx="4052888" cy="3039666"/>
            <wp:effectExtent l="25400" t="25400" r="25400" b="25400"/>
            <wp:docPr id="47"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5"/>
                    <a:srcRect/>
                    <a:stretch>
                      <a:fillRect/>
                    </a:stretch>
                  </pic:blipFill>
                  <pic:spPr>
                    <a:xfrm>
                      <a:off x="0" y="0"/>
                      <a:ext cx="4052888" cy="3039666"/>
                    </a:xfrm>
                    <a:prstGeom prst="rect">
                      <a:avLst/>
                    </a:prstGeom>
                    <a:ln w="25400">
                      <a:solidFill>
                        <a:srgbClr val="000000"/>
                      </a:solidFill>
                      <a:prstDash val="solid"/>
                    </a:ln>
                  </pic:spPr>
                </pic:pic>
              </a:graphicData>
            </a:graphic>
          </wp:inline>
        </w:drawing>
      </w:r>
    </w:p>
    <w:p w14:paraId="7A2D3F5D" w14:textId="77777777" w:rsidR="000F70ED" w:rsidRDefault="00195BC5">
      <w:pPr>
        <w:jc w:val="center"/>
        <w:rPr>
          <w:b/>
          <w:bCs/>
        </w:rPr>
      </w:pPr>
      <w:r>
        <w:rPr>
          <w:b/>
          <w:bCs/>
        </w:rPr>
        <w:t>Figure 10: Hospitality Market Size</w:t>
      </w:r>
    </w:p>
    <w:p w14:paraId="34E4D23D" w14:textId="77777777" w:rsidR="000F70ED" w:rsidRDefault="00195BC5">
      <w:pPr>
        <w:jc w:val="center"/>
      </w:pPr>
      <w:r>
        <w:rPr>
          <w:b/>
          <w:bCs/>
        </w:rPr>
        <w:t xml:space="preserve">Source: </w:t>
      </w:r>
      <w:r>
        <w:t>(The Business Research Company, 2026)</w:t>
      </w:r>
    </w:p>
    <w:p w14:paraId="496246F3" w14:textId="77777777" w:rsidR="000F70ED" w:rsidRDefault="00195BC5">
      <w:r>
        <w:t>The global hospital market is expected to reach a valuation of $7475.3 billion in 2030 at a compound annual growth rate (CAGR) of 6.4% (The Business Research Company, 2026). It is showing the strong demand but also intense competition among the international hotel groups. Significantly, IHG generated the revenue of approximately 1.77 billion US dollars in 2025, as it shows the importance of management and franchise operations (Statista, 2025). The financial structure is necessary for ensuring that the company maintains adequate financial flexibility and enhances its capital structure for future growth opportunities.</w:t>
      </w:r>
    </w:p>
    <w:p w14:paraId="5A48BB7B" w14:textId="77777777" w:rsidR="000F70ED" w:rsidRDefault="00195BC5">
      <w:pPr>
        <w:pStyle w:val="Heading2"/>
      </w:pPr>
      <w:bookmarkStart w:id="27" w:name="_Toc235024322"/>
      <w:r>
        <w:t>3.2 Financial Restructuring Options</w:t>
      </w:r>
      <w:bookmarkEnd w:id="27"/>
    </w:p>
    <w:p w14:paraId="334D4A68" w14:textId="77777777" w:rsidR="000F70ED" w:rsidRDefault="00195BC5">
      <w:r>
        <w:t xml:space="preserve">The primary option includes improvement in the asset-light strategy that is the foundation for the growth model of the company.  IHG is one of the largest hotel groups in the world as it has several luxurious brands, including Holiday Inn and InterContinental (IHG, 2026). Expanding the management contract and franchise agreements can allow the company to increase its revenue without any major financial capital investment. </w:t>
      </w:r>
    </w:p>
    <w:p w14:paraId="372C40C3" w14:textId="77777777" w:rsidR="000F70ED" w:rsidRDefault="00195BC5">
      <w:r>
        <w:t xml:space="preserve">Use of the retained earnings is another restructured option for financing the expansion activities, as high dependency on the internally generated funds can reduce the dependency on external borrowings (Gautam and Purohit, 2024). Refinancing of the long-term debt under </w:t>
      </w:r>
      <w:proofErr w:type="spellStart"/>
      <w:r>
        <w:t>favourable</w:t>
      </w:r>
      <w:proofErr w:type="spellEnd"/>
      <w:r>
        <w:t xml:space="preserve"> terms and conditions can reduce the finance cost and improve the stability of the cash flow. Strategic </w:t>
      </w:r>
      <w:r>
        <w:lastRenderedPageBreak/>
        <w:t>acquisition also represents important fee structure mechanisms as it supports diversification and improves the presence in the high-margin segment.</w:t>
      </w:r>
    </w:p>
    <w:p w14:paraId="37BD4F88" w14:textId="77777777" w:rsidR="000F70ED" w:rsidRDefault="00195BC5">
      <w:pPr>
        <w:pStyle w:val="Heading2"/>
      </w:pPr>
      <w:bookmarkStart w:id="28" w:name="_Toc235024323"/>
      <w:r>
        <w:t>3.3 Impact on Shareholder Value</w:t>
      </w:r>
      <w:bookmarkEnd w:id="28"/>
    </w:p>
    <w:p w14:paraId="74A0F450" w14:textId="77777777" w:rsidR="000F70ED" w:rsidRDefault="00195BC5">
      <w:r>
        <w:t xml:space="preserve">Strategic financial structure has the potential for improving shareholder value by improving profit and future earnings growth (Trivedi </w:t>
      </w:r>
      <w:r>
        <w:rPr>
          <w:i/>
          <w:iCs/>
        </w:rPr>
        <w:t xml:space="preserve">et al., </w:t>
      </w:r>
      <w:r>
        <w:t xml:space="preserve">2024). The travel and tourism sector will include $16.5 trillion in the global economy as it contributes approximately 11.5% of the global GDP (WTTC, 2025). It highlights the strong long-term growth prospects with the </w:t>
      </w:r>
      <w:proofErr w:type="spellStart"/>
      <w:r>
        <w:t>favourable</w:t>
      </w:r>
      <w:proofErr w:type="spellEnd"/>
      <w:r>
        <w:t xml:space="preserve"> industry conditions, creating opportunities for generating sustainable returns for the investors of IHG. </w:t>
      </w:r>
    </w:p>
    <w:p w14:paraId="5DC98E15" w14:textId="77777777" w:rsidR="000F70ED" w:rsidRDefault="00195BC5">
      <w:r>
        <w:t xml:space="preserve">The company is also focusing on the premium done and expansion through the franchise operation, which is expected to improve the earnings quality and cash flow. The recent $900 million share repurchase program of </w:t>
      </w:r>
      <w:proofErr w:type="gramStart"/>
      <w:r>
        <w:t>IHG  shows</w:t>
      </w:r>
      <w:proofErr w:type="gramEnd"/>
      <w:r>
        <w:t xml:space="preserve"> the strong connection between performance and improvement in cash generation (IHG, 2026). It increases the earnings per share and supports the market valuation, and reduces the number of outstanding shares. Effective restructuring strategies are crucial for improving investor confidence and creating long-term wealth for the shareholders. </w:t>
      </w:r>
    </w:p>
    <w:p w14:paraId="185CA08F" w14:textId="77777777" w:rsidR="000F70ED" w:rsidRDefault="00195BC5">
      <w:pPr>
        <w:pStyle w:val="Heading2"/>
      </w:pPr>
      <w:bookmarkStart w:id="29" w:name="_Toc235024324"/>
      <w:r>
        <w:t>3.4 Impact on Debt Structure</w:t>
      </w:r>
      <w:bookmarkEnd w:id="29"/>
    </w:p>
    <w:p w14:paraId="34885B20" w14:textId="77777777" w:rsidR="000F70ED" w:rsidRDefault="00195BC5">
      <w:r>
        <w:t xml:space="preserve">A strategic financial </w:t>
      </w:r>
      <w:proofErr w:type="gramStart"/>
      <w:r>
        <w:t>restructure</w:t>
      </w:r>
      <w:proofErr w:type="gramEnd"/>
      <w:r>
        <w:t xml:space="preserve"> would improve the debt structure of the </w:t>
      </w:r>
      <w:proofErr w:type="gramStart"/>
      <w:r>
        <w:t>IHG  by</w:t>
      </w:r>
      <w:proofErr w:type="gramEnd"/>
      <w:r>
        <w:t xml:space="preserve"> improving the balance between debt and equity finance. Reducing the dependency on borrowing and refinancing existing debt at </w:t>
      </w:r>
      <w:proofErr w:type="spellStart"/>
      <w:r>
        <w:t>favourable</w:t>
      </w:r>
      <w:proofErr w:type="spellEnd"/>
      <w:r>
        <w:t xml:space="preserve"> terms would reduce financial cost and improve financial stability (Bracke </w:t>
      </w:r>
      <w:r>
        <w:rPr>
          <w:i/>
          <w:iCs/>
        </w:rPr>
        <w:t xml:space="preserve">et al., </w:t>
      </w:r>
      <w:r>
        <w:t xml:space="preserve">2024). The global lodging industry is positive due to the resilient demand for travel and increasing international tourism, as it provides the opportunity for the hotel to secure capital under attractive conditions. A strong capital structure would improve the borrowing capacity and allow </w:t>
      </w:r>
      <w:proofErr w:type="gramStart"/>
      <w:r>
        <w:t>IHG  to</w:t>
      </w:r>
      <w:proofErr w:type="gramEnd"/>
      <w:r>
        <w:t xml:space="preserve"> finance their future expansion while maintaining its financial resilience during the period of economic uncertainty.</w:t>
      </w:r>
    </w:p>
    <w:p w14:paraId="6E1CB7E9" w14:textId="77777777" w:rsidR="000F70ED" w:rsidRDefault="00195BC5">
      <w:pPr>
        <w:pStyle w:val="Heading2"/>
      </w:pPr>
      <w:bookmarkStart w:id="30" w:name="_Toc235024325"/>
      <w:r>
        <w:t>3.5 Operational Flexibility</w:t>
      </w:r>
      <w:bookmarkEnd w:id="30"/>
    </w:p>
    <w:p w14:paraId="5EC844F4" w14:textId="77777777" w:rsidR="000F70ED" w:rsidRDefault="00195BC5">
      <w:r>
        <w:t xml:space="preserve">Financial restructure would improve the operation's feasibility by supporting the asset-light business model of IHG. The company expands internationally without significant investment in property ownership with the help of the management and franchise agreement. As of the second quarter of 2025, 6,257 hotels were under construction, and 3,870 more were scheduled to begin construction during the next 12 months globally (Statista, 2025). It shows that the hospitality industry is continuously expanding, and financial flexibility would allow </w:t>
      </w:r>
      <w:proofErr w:type="gramStart"/>
      <w:r>
        <w:t>IHG  to</w:t>
      </w:r>
      <w:proofErr w:type="gramEnd"/>
      <w:r>
        <w:t xml:space="preserve"> enhance their business with the franchise agreement.</w:t>
      </w:r>
    </w:p>
    <w:p w14:paraId="440A2047" w14:textId="77777777" w:rsidR="000F70ED" w:rsidRDefault="00195BC5">
      <w:pPr>
        <w:pStyle w:val="Heading2"/>
      </w:pPr>
      <w:bookmarkStart w:id="31" w:name="_Toc235024326"/>
      <w:r>
        <w:lastRenderedPageBreak/>
        <w:t>3.6 International Considerations</w:t>
      </w:r>
      <w:bookmarkEnd w:id="31"/>
    </w:p>
    <w:p w14:paraId="53852340" w14:textId="77777777" w:rsidR="000F70ED" w:rsidRDefault="00195BC5">
      <w:r>
        <w:t>IHG is facing the challenge arising from the exchange rate movement, inflation, and geopolitical uncertainty. However, spending by the international visitor increased by 3.2% annually to reach the $ 2.02 trillion (WTTC, 2026). It states the strong growth in the international market but differences in the economic conditions across the country require effective risk management. Financial structure could incorporate foreign exchange management and international financing strategies to support sustainable growth across multiple markets.</w:t>
      </w:r>
    </w:p>
    <w:p w14:paraId="35A637D3" w14:textId="77777777" w:rsidR="000F70ED" w:rsidRDefault="00195BC5">
      <w:pPr>
        <w:pStyle w:val="Heading2"/>
      </w:pPr>
      <w:bookmarkStart w:id="32" w:name="_Toc235024327"/>
      <w:r>
        <w:t>3.7 Ethical and ESG Considerations</w:t>
      </w:r>
      <w:bookmarkEnd w:id="32"/>
    </w:p>
    <w:p w14:paraId="44B870DE" w14:textId="77777777" w:rsidR="000F70ED" w:rsidRDefault="00195BC5">
      <w:r>
        <w:t xml:space="preserve">IHG has launched its Low Carbon Pioneers </w:t>
      </w:r>
      <w:proofErr w:type="spellStart"/>
      <w:r>
        <w:t>programme</w:t>
      </w:r>
      <w:proofErr w:type="spellEnd"/>
      <w:r>
        <w:t xml:space="preserve">, which brings together energy-efficient hotels which have no fossil fuels combusted on site and are backed by renewable energy (IHG, 2024). Growing awareness of the consumer related to sustainable tourism increased the importance of responsible business practice (Modal and Samaddar, 2022). Integration of the </w:t>
      </w:r>
      <w:proofErr w:type="gramStart"/>
      <w:r>
        <w:t>ESG  principles</w:t>
      </w:r>
      <w:proofErr w:type="gramEnd"/>
      <w:r>
        <w:t xml:space="preserve"> in financial restructuring could improve the corporate reputation, improve access to sustainable finance, and improve long-term stakeholder value. </w:t>
      </w:r>
    </w:p>
    <w:p w14:paraId="72CEDEF8" w14:textId="77777777" w:rsidR="000F70ED" w:rsidRDefault="00195BC5">
      <w:pPr>
        <w:pStyle w:val="Heading1"/>
      </w:pPr>
      <w:bookmarkStart w:id="33" w:name="_Toc235024328"/>
      <w:r>
        <w:t>4. Investment Appraisal and Capital Budgeting</w:t>
      </w:r>
      <w:bookmarkEnd w:id="33"/>
    </w:p>
    <w:p w14:paraId="054CC6A2" w14:textId="77777777" w:rsidR="000F70ED" w:rsidRDefault="00195BC5">
      <w:pPr>
        <w:pStyle w:val="Heading2"/>
      </w:pPr>
      <w:bookmarkStart w:id="34" w:name="_Toc235024329"/>
      <w:r>
        <w:t>4.1 Introduction to Capital Budgeting</w:t>
      </w:r>
      <w:bookmarkEnd w:id="34"/>
    </w:p>
    <w:p w14:paraId="6D6CF61D" w14:textId="77777777" w:rsidR="000F70ED" w:rsidRDefault="00195BC5">
      <w:r>
        <w:t xml:space="preserve">Capital budgeting is a critical aspect of financial management which allows an </w:t>
      </w:r>
      <w:proofErr w:type="spellStart"/>
      <w:r>
        <w:t>organisation</w:t>
      </w:r>
      <w:proofErr w:type="spellEnd"/>
      <w:r>
        <w:t xml:space="preserve"> to evaluate long-term investment opportunities and allocate resources effectively (Jain, 2024). An effective capital budget helps the company to </w:t>
      </w:r>
      <w:proofErr w:type="spellStart"/>
      <w:r>
        <w:t>maximise</w:t>
      </w:r>
      <w:proofErr w:type="spellEnd"/>
      <w:r>
        <w:t xml:space="preserve"> the wealth of the shareholders by selecting the project which can generate returns exceeding the cost of capital. Investment appraisal techniques are important for </w:t>
      </w:r>
      <w:proofErr w:type="gramStart"/>
      <w:r>
        <w:t>IHG  because</w:t>
      </w:r>
      <w:proofErr w:type="gramEnd"/>
      <w:r>
        <w:t xml:space="preserve"> expansion decisions require substantial financial commitments and involvement of significant risk. Hotel companies focus on the investment which can support the long-term growth and resilience of the operation. Application of the capital budgeting techniques allows firms for the identification of the projects capable of generating stable value.</w:t>
      </w:r>
    </w:p>
    <w:p w14:paraId="082A9865" w14:textId="77777777" w:rsidR="000F70ED" w:rsidRDefault="00195BC5">
      <w:pPr>
        <w:pStyle w:val="Heading2"/>
      </w:pPr>
      <w:bookmarkStart w:id="35" w:name="_Toc235024330"/>
      <w:r>
        <w:t>4.2 Project Data</w:t>
      </w:r>
      <w:bookmarkEnd w:id="35"/>
    </w:p>
    <w:p w14:paraId="652516DB" w14:textId="77777777" w:rsidR="000F70ED" w:rsidRDefault="00195BC5">
      <w:r>
        <w:t xml:space="preserve">There are three alternative investment projects that are evaluated with the use of an initial investment of £50 million and a discount rate of 8%. Project A had a stable cash inflow during the early years but faced declining returns in the final year. Project B generated a uniform annual cash inflow throughout the life, but Project C had a low inflow during the first two years, then led to a high return during the third and fourth years. Differences in the cash flow timing influence the </w:t>
      </w:r>
      <w:r>
        <w:lastRenderedPageBreak/>
        <w:t xml:space="preserve">outcome of the capital budget techniques because methods, including NPV and IRR, </w:t>
      </w:r>
      <w:proofErr w:type="spellStart"/>
      <w:r>
        <w:t>recognise</w:t>
      </w:r>
      <w:proofErr w:type="spellEnd"/>
      <w:r>
        <w:t xml:space="preserve"> the time value of money. </w:t>
      </w:r>
    </w:p>
    <w:p w14:paraId="5AEACA4A" w14:textId="77777777" w:rsidR="000F70ED" w:rsidRDefault="00195BC5">
      <w:pPr>
        <w:pStyle w:val="Heading2"/>
      </w:pPr>
      <w:bookmarkStart w:id="36" w:name="_Toc235024331"/>
      <w:r>
        <w:t>4.3 Payback Period (PBP)</w:t>
      </w:r>
      <w:bookmarkEnd w:id="36"/>
    </w:p>
    <w:p w14:paraId="7C5F66F3" w14:textId="77777777" w:rsidR="000F70ED" w:rsidRDefault="00195BC5">
      <w:pPr>
        <w:jc w:val="center"/>
        <w:rPr>
          <w:b/>
          <w:bCs/>
        </w:rPr>
      </w:pPr>
      <w:r>
        <w:rPr>
          <w:b/>
          <w:bCs/>
          <w:noProof/>
          <w:lang w:val="en-IN"/>
        </w:rPr>
        <w:drawing>
          <wp:inline distT="114300" distB="114300" distL="114300" distR="114300" wp14:anchorId="2E323884" wp14:editId="57AEDE38">
            <wp:extent cx="3776969" cy="4490154"/>
            <wp:effectExtent l="25400" t="25400" r="25400" b="2540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a:srcRect/>
                    <a:stretch>
                      <a:fillRect/>
                    </a:stretch>
                  </pic:blipFill>
                  <pic:spPr>
                    <a:xfrm>
                      <a:off x="0" y="0"/>
                      <a:ext cx="3776969" cy="4490154"/>
                    </a:xfrm>
                    <a:prstGeom prst="rect">
                      <a:avLst/>
                    </a:prstGeom>
                    <a:ln w="25400">
                      <a:solidFill>
                        <a:srgbClr val="000000"/>
                      </a:solidFill>
                      <a:prstDash val="solid"/>
                    </a:ln>
                  </pic:spPr>
                </pic:pic>
              </a:graphicData>
            </a:graphic>
          </wp:inline>
        </w:drawing>
      </w:r>
    </w:p>
    <w:p w14:paraId="72FD71F5" w14:textId="77777777" w:rsidR="000F70ED" w:rsidRDefault="00195BC5">
      <w:pPr>
        <w:jc w:val="center"/>
        <w:rPr>
          <w:b/>
          <w:bCs/>
        </w:rPr>
      </w:pPr>
      <w:r>
        <w:rPr>
          <w:b/>
          <w:bCs/>
        </w:rPr>
        <w:t>Table XII: Payback Period</w:t>
      </w:r>
    </w:p>
    <w:p w14:paraId="0009C39C" w14:textId="77777777" w:rsidR="000F70ED" w:rsidRDefault="00195BC5">
      <w:r>
        <w:t xml:space="preserve">The payback periods evaluate the amount of time required to recover the initial investment from the cash flow (Dai </w:t>
      </w:r>
      <w:r>
        <w:rPr>
          <w:i/>
          <w:iCs/>
        </w:rPr>
        <w:t xml:space="preserve">et al., </w:t>
      </w:r>
      <w:r>
        <w:t xml:space="preserve">2022). Project C has the shortest payback period of 3.6 years, while projects A and B have a similar 4.5 years to recover the initial investment. The shortest recovery period associated with project C indicates low investment risk and fast generation of the cash return. It is generally preferred because it improves liquidity and reduces exposure to financial risk where the environment is </w:t>
      </w:r>
      <w:proofErr w:type="spellStart"/>
      <w:r>
        <w:t>characterised</w:t>
      </w:r>
      <w:proofErr w:type="spellEnd"/>
      <w:r>
        <w:t xml:space="preserve"> by economic uncertainty and changing consumer </w:t>
      </w:r>
      <w:proofErr w:type="spellStart"/>
      <w:r>
        <w:t>behaviour</w:t>
      </w:r>
      <w:proofErr w:type="spellEnd"/>
      <w:r>
        <w:t>. The payback method is easy to understand and useful for assessing liquidity, but it is known as the cash flow after the payback year (Cotter, 2023). This technique should not be used in an isolated way when evaluating investment opportunities.</w:t>
      </w:r>
    </w:p>
    <w:p w14:paraId="11A1F80A" w14:textId="77777777" w:rsidR="000F70ED" w:rsidRDefault="00195BC5">
      <w:pPr>
        <w:pStyle w:val="Heading2"/>
      </w:pPr>
      <w:bookmarkStart w:id="37" w:name="_Toc235024332"/>
      <w:r>
        <w:lastRenderedPageBreak/>
        <w:t>4.4 Accounting Rate of Return (ARR)</w:t>
      </w:r>
      <w:bookmarkEnd w:id="37"/>
    </w:p>
    <w:p w14:paraId="0DB54C3D" w14:textId="77777777" w:rsidR="000F70ED" w:rsidRDefault="00195BC5">
      <w:pPr>
        <w:jc w:val="center"/>
        <w:rPr>
          <w:b/>
          <w:bCs/>
        </w:rPr>
      </w:pPr>
      <w:r>
        <w:rPr>
          <w:b/>
          <w:bCs/>
          <w:noProof/>
          <w:lang w:val="en-IN"/>
        </w:rPr>
        <w:drawing>
          <wp:inline distT="114300" distB="114300" distL="114300" distR="114300" wp14:anchorId="6A8FE202" wp14:editId="2CDE547F">
            <wp:extent cx="3205163" cy="4622831"/>
            <wp:effectExtent l="25400" t="25400" r="25400" b="2540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3205163" cy="4622831"/>
                    </a:xfrm>
                    <a:prstGeom prst="rect">
                      <a:avLst/>
                    </a:prstGeom>
                    <a:ln w="25400">
                      <a:solidFill>
                        <a:srgbClr val="000000"/>
                      </a:solidFill>
                      <a:prstDash val="solid"/>
                    </a:ln>
                  </pic:spPr>
                </pic:pic>
              </a:graphicData>
            </a:graphic>
          </wp:inline>
        </w:drawing>
      </w:r>
    </w:p>
    <w:p w14:paraId="7F3A6E8E" w14:textId="77777777" w:rsidR="000F70ED" w:rsidRDefault="00195BC5">
      <w:pPr>
        <w:jc w:val="center"/>
        <w:rPr>
          <w:b/>
          <w:bCs/>
        </w:rPr>
      </w:pPr>
      <w:r>
        <w:rPr>
          <w:b/>
          <w:bCs/>
        </w:rPr>
        <w:t>Table XIII: Accounting Rate of Return (ARR)</w:t>
      </w:r>
    </w:p>
    <w:p w14:paraId="7FB046A5" w14:textId="77777777" w:rsidR="000F70ED" w:rsidRDefault="00195BC5">
      <w:r>
        <w:t xml:space="preserve">Accounting rate of return measures the return based on the average accounting profit generated by each of the projects. Project C has the highest </w:t>
      </w:r>
      <w:proofErr w:type="gramStart"/>
      <w:r>
        <w:t>ARR  of</w:t>
      </w:r>
      <w:proofErr w:type="gramEnd"/>
      <w:r>
        <w:t xml:space="preserve"> 6% compared to the 2% for Project B and 1.6% </w:t>
      </w:r>
      <w:proofErr w:type="gramStart"/>
      <w:r>
        <w:t>of</w:t>
      </w:r>
      <w:proofErr w:type="gramEnd"/>
      <w:r>
        <w:t xml:space="preserve"> Project A. A high percentage indicates that Project C is generating superior average profit in relation to the initial investment, and it is more attractive from the accounting perspective.</w:t>
      </w:r>
    </w:p>
    <w:p w14:paraId="289328E5" w14:textId="77777777" w:rsidR="000F70ED" w:rsidRDefault="00195BC5">
      <w:r>
        <w:t>Even after simplicity, the accounting rate of return has serious limitations because it is dependent on the accounting profit in place of the cash flow and ignores the timing of the return (</w:t>
      </w:r>
      <w:proofErr w:type="spellStart"/>
      <w:r>
        <w:t>Usodan</w:t>
      </w:r>
      <w:proofErr w:type="spellEnd"/>
      <w:r>
        <w:t xml:space="preserve"> </w:t>
      </w:r>
      <w:r>
        <w:rPr>
          <w:i/>
          <w:iCs/>
        </w:rPr>
        <w:t xml:space="preserve">et al., </w:t>
      </w:r>
      <w:r>
        <w:t xml:space="preserve">2025). It is useful for comparing the relative profit of the alternative project. </w:t>
      </w:r>
      <w:proofErr w:type="spellStart"/>
      <w:r>
        <w:t>Organisations</w:t>
      </w:r>
      <w:proofErr w:type="spellEnd"/>
      <w:r>
        <w:t xml:space="preserve"> are focusing on projects which are capable of producing high long-term profit, along with maintaining financial sustainability. </w:t>
      </w:r>
    </w:p>
    <w:p w14:paraId="3094A3E5" w14:textId="77777777" w:rsidR="000F70ED" w:rsidRDefault="00195BC5">
      <w:pPr>
        <w:pStyle w:val="Heading2"/>
      </w:pPr>
      <w:bookmarkStart w:id="38" w:name="_Toc235024333"/>
      <w:r>
        <w:lastRenderedPageBreak/>
        <w:t>4.5 Net Present Value (NPV)</w:t>
      </w:r>
      <w:bookmarkEnd w:id="38"/>
    </w:p>
    <w:p w14:paraId="516065B4" w14:textId="77777777" w:rsidR="000F70ED" w:rsidRDefault="00195BC5">
      <w:pPr>
        <w:jc w:val="center"/>
        <w:rPr>
          <w:b/>
          <w:bCs/>
        </w:rPr>
      </w:pPr>
      <w:r>
        <w:rPr>
          <w:b/>
          <w:bCs/>
          <w:noProof/>
          <w:lang w:val="en-IN"/>
        </w:rPr>
        <w:drawing>
          <wp:inline distT="114300" distB="114300" distL="114300" distR="114300" wp14:anchorId="685C69F2" wp14:editId="3C5952A3">
            <wp:extent cx="4557104" cy="4520589"/>
            <wp:effectExtent l="25400" t="25400" r="25400" b="2540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a:stretch>
                      <a:fillRect/>
                    </a:stretch>
                  </pic:blipFill>
                  <pic:spPr>
                    <a:xfrm>
                      <a:off x="0" y="0"/>
                      <a:ext cx="4557104" cy="4520589"/>
                    </a:xfrm>
                    <a:prstGeom prst="rect">
                      <a:avLst/>
                    </a:prstGeom>
                    <a:ln w="25400">
                      <a:solidFill>
                        <a:srgbClr val="000000"/>
                      </a:solidFill>
                      <a:prstDash val="solid"/>
                    </a:ln>
                  </pic:spPr>
                </pic:pic>
              </a:graphicData>
            </a:graphic>
          </wp:inline>
        </w:drawing>
      </w:r>
    </w:p>
    <w:p w14:paraId="7A2A783D" w14:textId="77777777" w:rsidR="000F70ED" w:rsidRDefault="00195BC5">
      <w:pPr>
        <w:jc w:val="center"/>
        <w:rPr>
          <w:b/>
          <w:bCs/>
        </w:rPr>
      </w:pPr>
      <w:r>
        <w:rPr>
          <w:b/>
          <w:bCs/>
        </w:rPr>
        <w:t>Table XIV: Net Present Value (NPV)</w:t>
      </w:r>
    </w:p>
    <w:p w14:paraId="4A53B1CC" w14:textId="77777777" w:rsidR="000F70ED" w:rsidRDefault="00195BC5">
      <w:r>
        <w:t xml:space="preserve">The net present value is widely </w:t>
      </w:r>
      <w:proofErr w:type="spellStart"/>
      <w:r>
        <w:t>recognised</w:t>
      </w:r>
      <w:proofErr w:type="spellEnd"/>
      <w:r>
        <w:t xml:space="preserve"> as the most reliable investment appraisal technique because it incorporates the time value of money and directly measures the contribution of the project to the wealth of the shareholder (Olayinka, 2022). With that discount rate of 8%, Projects A and B generated a negative net present value of £6.54 million and £6.08 million. However, only Project C has achieved the positive net present value of £0.86 million.</w:t>
      </w:r>
    </w:p>
    <w:p w14:paraId="07D8BFD8" w14:textId="77777777" w:rsidR="000F70ED" w:rsidRDefault="00195BC5">
      <w:r>
        <w:t>Positive net present value indicates that the project generates a return exceeding the required rate of return and contributes positively to the value of the firm (</w:t>
      </w:r>
      <w:proofErr w:type="spellStart"/>
      <w:r>
        <w:t>Hunag</w:t>
      </w:r>
      <w:proofErr w:type="spellEnd"/>
      <w:r>
        <w:t xml:space="preserve"> </w:t>
      </w:r>
      <w:r>
        <w:rPr>
          <w:i/>
          <w:iCs/>
        </w:rPr>
        <w:t xml:space="preserve">et al., </w:t>
      </w:r>
      <w:r>
        <w:t xml:space="preserve">2022). Project C represents only an acceptable investment amount for the three alternatives. Value creation is the primary objective for corporate investment decisions, and it makes net present value the preferred criterion for the selection of the project. </w:t>
      </w:r>
    </w:p>
    <w:p w14:paraId="2144880E" w14:textId="77777777" w:rsidR="000F70ED" w:rsidRDefault="00195BC5">
      <w:pPr>
        <w:pStyle w:val="Heading2"/>
      </w:pPr>
      <w:bookmarkStart w:id="39" w:name="_Toc235024334"/>
      <w:r>
        <w:lastRenderedPageBreak/>
        <w:t>4.6 Profitability Index (PI)</w:t>
      </w:r>
      <w:bookmarkEnd w:id="39"/>
    </w:p>
    <w:p w14:paraId="5D24389B" w14:textId="77777777" w:rsidR="000F70ED" w:rsidRDefault="00195BC5">
      <w:pPr>
        <w:jc w:val="center"/>
        <w:rPr>
          <w:b/>
          <w:bCs/>
        </w:rPr>
      </w:pPr>
      <w:r>
        <w:rPr>
          <w:b/>
          <w:bCs/>
          <w:noProof/>
          <w:lang w:val="en-IN"/>
        </w:rPr>
        <w:drawing>
          <wp:inline distT="114300" distB="114300" distL="114300" distR="114300" wp14:anchorId="49C41C5E" wp14:editId="0381243C">
            <wp:extent cx="4745499" cy="4806339"/>
            <wp:effectExtent l="25400" t="25400" r="25400" b="25400"/>
            <wp:docPr id="2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9"/>
                    <a:srcRect/>
                    <a:stretch>
                      <a:fillRect/>
                    </a:stretch>
                  </pic:blipFill>
                  <pic:spPr>
                    <a:xfrm>
                      <a:off x="0" y="0"/>
                      <a:ext cx="4745499" cy="4806339"/>
                    </a:xfrm>
                    <a:prstGeom prst="rect">
                      <a:avLst/>
                    </a:prstGeom>
                    <a:ln w="25400">
                      <a:solidFill>
                        <a:srgbClr val="000000"/>
                      </a:solidFill>
                      <a:prstDash val="solid"/>
                    </a:ln>
                  </pic:spPr>
                </pic:pic>
              </a:graphicData>
            </a:graphic>
          </wp:inline>
        </w:drawing>
      </w:r>
    </w:p>
    <w:p w14:paraId="519C8300" w14:textId="77777777" w:rsidR="000F70ED" w:rsidRDefault="00195BC5">
      <w:pPr>
        <w:jc w:val="center"/>
        <w:rPr>
          <w:b/>
          <w:bCs/>
        </w:rPr>
      </w:pPr>
      <w:r>
        <w:rPr>
          <w:b/>
          <w:bCs/>
        </w:rPr>
        <w:t>Table XV: Profitability Index (PI)</w:t>
      </w:r>
    </w:p>
    <w:p w14:paraId="7C5A7807" w14:textId="77777777" w:rsidR="000F70ED" w:rsidRDefault="00195BC5">
      <w:r>
        <w:t>Profitability index measures the present value generated for every pound invested in the business. The profitability indices for Projects A and B are 0.87 and 0.88, respectively, which indicates that the discounted benefit was insufficient for recovering the initial investment. Project C has a profitability index of 1.02, as it shows that every point invested in the business generated £1.02 in present value benefits.</w:t>
      </w:r>
    </w:p>
    <w:p w14:paraId="35BBAD5D" w14:textId="77777777" w:rsidR="000F70ED" w:rsidRDefault="00195BC5">
      <w:r>
        <w:t xml:space="preserve">A profitability index of more than one indicates that the project is adding value to the </w:t>
      </w:r>
      <w:proofErr w:type="spellStart"/>
      <w:r>
        <w:t>organisation</w:t>
      </w:r>
      <w:proofErr w:type="spellEnd"/>
      <w:r>
        <w:t>, as this technique is useful when the firm has a limited investment fund (</w:t>
      </w:r>
      <w:proofErr w:type="spellStart"/>
      <w:r>
        <w:t>Pangestuti</w:t>
      </w:r>
      <w:proofErr w:type="spellEnd"/>
      <w:r>
        <w:t xml:space="preserve"> </w:t>
      </w:r>
      <w:r>
        <w:rPr>
          <w:i/>
          <w:iCs/>
        </w:rPr>
        <w:t xml:space="preserve">et al., </w:t>
      </w:r>
      <w:r>
        <w:t xml:space="preserve">2022). It facilitates the ranking of completing the project as per their value of generation capacity. Efficient capital allocation is important because companies are looking to </w:t>
      </w:r>
      <w:proofErr w:type="spellStart"/>
      <w:r>
        <w:t>optimise</w:t>
      </w:r>
      <w:proofErr w:type="spellEnd"/>
      <w:r>
        <w:t xml:space="preserve"> the returns under the conditions of economic uncertainty. </w:t>
      </w:r>
    </w:p>
    <w:p w14:paraId="7BF69655" w14:textId="77777777" w:rsidR="000F70ED" w:rsidRDefault="00195BC5">
      <w:pPr>
        <w:pStyle w:val="Heading2"/>
      </w:pPr>
      <w:bookmarkStart w:id="40" w:name="_Toc235024335"/>
      <w:r>
        <w:lastRenderedPageBreak/>
        <w:t>4.7 Internal Rate of Return (IRR)</w:t>
      </w:r>
      <w:bookmarkEnd w:id="40"/>
    </w:p>
    <w:p w14:paraId="3DF23B02" w14:textId="77777777" w:rsidR="000F70ED" w:rsidRDefault="00195BC5">
      <w:pPr>
        <w:jc w:val="center"/>
        <w:rPr>
          <w:b/>
          <w:bCs/>
        </w:rPr>
      </w:pPr>
      <w:r>
        <w:rPr>
          <w:b/>
          <w:bCs/>
          <w:noProof/>
          <w:lang w:val="en-IN"/>
        </w:rPr>
        <w:drawing>
          <wp:inline distT="114300" distB="114300" distL="114300" distR="114300" wp14:anchorId="0C57BC5C" wp14:editId="1CE1CF7E">
            <wp:extent cx="4728216" cy="4387239"/>
            <wp:effectExtent l="25400" t="25400" r="25400" b="25400"/>
            <wp:docPr id="2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0"/>
                    <a:srcRect/>
                    <a:stretch>
                      <a:fillRect/>
                    </a:stretch>
                  </pic:blipFill>
                  <pic:spPr>
                    <a:xfrm>
                      <a:off x="0" y="0"/>
                      <a:ext cx="4728216" cy="4387239"/>
                    </a:xfrm>
                    <a:prstGeom prst="rect">
                      <a:avLst/>
                    </a:prstGeom>
                    <a:ln w="25400">
                      <a:solidFill>
                        <a:srgbClr val="000000"/>
                      </a:solidFill>
                      <a:prstDash val="solid"/>
                    </a:ln>
                  </pic:spPr>
                </pic:pic>
              </a:graphicData>
            </a:graphic>
          </wp:inline>
        </w:drawing>
      </w:r>
    </w:p>
    <w:p w14:paraId="10CE8695" w14:textId="77777777" w:rsidR="000F70ED" w:rsidRDefault="00195BC5">
      <w:pPr>
        <w:jc w:val="center"/>
        <w:rPr>
          <w:b/>
          <w:bCs/>
        </w:rPr>
      </w:pPr>
      <w:r>
        <w:rPr>
          <w:b/>
          <w:bCs/>
        </w:rPr>
        <w:t>Table XVI: Internal Rate of Return (IRR)</w:t>
      </w:r>
    </w:p>
    <w:p w14:paraId="5E0DC736" w14:textId="77777777" w:rsidR="000F70ED" w:rsidRDefault="00195BC5">
      <w:r>
        <w:t>The internal rate of return represents the discount rate at which the net present value of the project is equal to zero (Yan and Zhang, 2022). It provides an estimation of the expected return generated by the investment and also allows the comparison with the required rate of return. Project C has the highest internal rate of return, but Projects A and B have low returns and failed to generate sufficient value.</w:t>
      </w:r>
    </w:p>
    <w:p w14:paraId="51A04E97" w14:textId="77777777" w:rsidR="000F70ED" w:rsidRDefault="00195BC5">
      <w:r>
        <w:t>Internal rate of return is widely used to express the performance of the investment as a percentage and has comparison between projects of different sizes. Financial analysis recommended that IRR should be interpreted along with the NPV because the ranking can be conflicting under certain circumstances.</w:t>
      </w:r>
    </w:p>
    <w:p w14:paraId="0DF3C6E2" w14:textId="77777777" w:rsidR="000F70ED" w:rsidRDefault="00195BC5">
      <w:pPr>
        <w:pStyle w:val="Heading2"/>
      </w:pPr>
      <w:bookmarkStart w:id="41" w:name="_Toc235024336"/>
      <w:r>
        <w:t>4.8 Comparative Evaluation</w:t>
      </w:r>
      <w:bookmarkEnd w:id="41"/>
    </w:p>
    <w:p w14:paraId="5C217F47" w14:textId="77777777" w:rsidR="000F70ED" w:rsidRDefault="00195BC5">
      <w:r>
        <w:t xml:space="preserve">Project C has the superiority among all three based on the results obtained from the various appraisal techniques. The project has achieved the shortest payback period, a high accounting rate </w:t>
      </w:r>
      <w:r>
        <w:lastRenderedPageBreak/>
        <w:t xml:space="preserve">of return, only positive net present value and a strong profit index. It suggests that Project </w:t>
      </w:r>
      <w:proofErr w:type="gramStart"/>
      <w:r>
        <w:t>C  provides</w:t>
      </w:r>
      <w:proofErr w:type="gramEnd"/>
      <w:r>
        <w:t xml:space="preserve"> the greatest potential for the creation of wealth and financial sustainability. Global travel and tourism revenue is expected to increase in the upcoming years, which is creating the favorable condition for strategic investment in the hospitality sector (</w:t>
      </w:r>
      <w:proofErr w:type="spellStart"/>
      <w:r>
        <w:t>Honchar</w:t>
      </w:r>
      <w:proofErr w:type="spellEnd"/>
      <w:r>
        <w:t xml:space="preserve"> </w:t>
      </w:r>
      <w:r>
        <w:rPr>
          <w:i/>
          <w:iCs/>
        </w:rPr>
        <w:t xml:space="preserve">et al., </w:t>
      </w:r>
      <w:r>
        <w:t>2023). This project is capable of generating strong long-term returns and is likely to contribute significantly to future growth.</w:t>
      </w:r>
    </w:p>
    <w:p w14:paraId="0C1CA2F5" w14:textId="77777777" w:rsidR="000F70ED" w:rsidRDefault="00195BC5">
      <w:r>
        <w:t>The selection of Project C is also consistent with current investment trends within the hospitality industry. Hotel companies are also focusing on investments that can generate substantial cash flows and enhance long-term resilience rather than short-term profits. Thus, selecting Project C can maximize the wealth of shareholders and improve future competitiveness.</w:t>
      </w:r>
    </w:p>
    <w:p w14:paraId="41A45484" w14:textId="77777777" w:rsidR="000F70ED" w:rsidRDefault="00195BC5">
      <w:pPr>
        <w:pStyle w:val="Heading2"/>
      </w:pPr>
      <w:bookmarkStart w:id="42" w:name="_Toc235024337"/>
      <w:r>
        <w:t>4.9 Recommended Project</w:t>
      </w:r>
      <w:bookmarkEnd w:id="42"/>
    </w:p>
    <w:p w14:paraId="584B18AE" w14:textId="77777777" w:rsidR="000F70ED" w:rsidRDefault="00195BC5">
      <w:r>
        <w:t xml:space="preserve">Project C should be selected as it has superior financial performance and represents the only investment capable of generating positive value. It also has a short payback period, which reduces the investment risk, along with the high ARR, PI and IRR indicating stronger profitability. The recommendation is consistent with the current trend in the hospitality industry, as the market revenue is expected to increase due to international travel demand. Investment in the project capable of generating substantial returns can improve the long-term competitive position of IHG and </w:t>
      </w:r>
      <w:proofErr w:type="spellStart"/>
      <w:r>
        <w:t>maximise</w:t>
      </w:r>
      <w:proofErr w:type="spellEnd"/>
      <w:r>
        <w:t xml:space="preserve"> shareholder wealth. </w:t>
      </w:r>
    </w:p>
    <w:p w14:paraId="53FEA50D" w14:textId="77777777" w:rsidR="000F70ED" w:rsidRDefault="00195BC5">
      <w:pPr>
        <w:pStyle w:val="Heading2"/>
      </w:pPr>
      <w:bookmarkStart w:id="43" w:name="_Toc235024338"/>
      <w:r>
        <w:t>4.10 Capital Rationing</w:t>
      </w:r>
      <w:bookmarkEnd w:id="43"/>
    </w:p>
    <w:p w14:paraId="6B0EB564" w14:textId="77777777" w:rsidR="000F70ED" w:rsidRDefault="00195BC5">
      <w:r>
        <w:t xml:space="preserve">Capital rationing occurs when the </w:t>
      </w:r>
      <w:proofErr w:type="spellStart"/>
      <w:r>
        <w:t>organisation</w:t>
      </w:r>
      <w:proofErr w:type="spellEnd"/>
      <w:r>
        <w:t xml:space="preserve"> imposes limitations on the available investment fund and is not capable of undertaking all profitable projects (Saha </w:t>
      </w:r>
      <w:r>
        <w:rPr>
          <w:i/>
          <w:iCs/>
        </w:rPr>
        <w:t xml:space="preserve">et al., </w:t>
      </w:r>
      <w:r>
        <w:t xml:space="preserve">2025). The </w:t>
      </w:r>
      <w:proofErr w:type="spellStart"/>
      <w:r>
        <w:t>organisation</w:t>
      </w:r>
      <w:proofErr w:type="spellEnd"/>
      <w:r>
        <w:t xml:space="preserve"> must relocate the resources to the project, which can </w:t>
      </w:r>
      <w:proofErr w:type="spellStart"/>
      <w:r>
        <w:t>maximise</w:t>
      </w:r>
      <w:proofErr w:type="spellEnd"/>
      <w:r>
        <w:t xml:space="preserve"> the value creation. Projects A and B generate the negative net present value and profit indices less than 1, as it cannot suitable investment choices. On the other hand, Project C has provided a positive net present value and represents the most efficient use of the financial resources. The global tourism sector is continuously increasing and contributing to the world economy, highlighting the significant opportunity for future expansion. Adopting an effective capital rationing policy and focusing on high-value investments such as Project C can allow </w:t>
      </w:r>
      <w:proofErr w:type="gramStart"/>
      <w:r>
        <w:t>IHG  to</w:t>
      </w:r>
      <w:proofErr w:type="gramEnd"/>
      <w:r>
        <w:t xml:space="preserve"> maintain financial discipline while supporting sustainable long-term growth.</w:t>
      </w:r>
    </w:p>
    <w:p w14:paraId="2E51BD15" w14:textId="77777777" w:rsidR="000F70ED" w:rsidRDefault="00195BC5">
      <w:pPr>
        <w:pStyle w:val="Heading1"/>
      </w:pPr>
      <w:bookmarkStart w:id="44" w:name="_Toc235024339"/>
      <w:r>
        <w:lastRenderedPageBreak/>
        <w:t>5. Critical Reflection on AI Usage</w:t>
      </w:r>
      <w:bookmarkEnd w:id="44"/>
    </w:p>
    <w:p w14:paraId="10CF9CEF" w14:textId="77777777" w:rsidR="000F70ED" w:rsidRDefault="00195BC5">
      <w:pPr>
        <w:pStyle w:val="Heading2"/>
      </w:pPr>
      <w:bookmarkStart w:id="45" w:name="_Toc235024340"/>
      <w:r>
        <w:t>5.1 AI Tools Used</w:t>
      </w:r>
      <w:bookmarkEnd w:id="45"/>
    </w:p>
    <w:p w14:paraId="07C4292F" w14:textId="77777777" w:rsidR="000F70ED" w:rsidRDefault="00195BC5">
      <w:r>
        <w:t xml:space="preserve">Artificial intelligence played an important role throughout the preparation of this assignment by supporting the gathering of the information, generation of the idea and analytical discussion. ChatGPT was primarily used for assisting with the assignment as it helped improve academic writing and identification of the relevant concepts (Imran and Almusharraf, 2023). Apart from it, Microsoft Excel was also </w:t>
      </w:r>
      <w:proofErr w:type="spellStart"/>
      <w:r>
        <w:t>utilised</w:t>
      </w:r>
      <w:proofErr w:type="spellEnd"/>
      <w:r>
        <w:t xml:space="preserve"> for performing the calculation engineering of the graphical illustration for the trend analysis and ratio analysis. External sources, including Statista, Reuters and company annual reports, were used for collecting the industry statistics and current development in the hospitality industry. The use of the technology improved the efficiency and allowed the report to incorporate contemporary information along with the theoretical concepts. </w:t>
      </w:r>
    </w:p>
    <w:p w14:paraId="0B6CB7EF" w14:textId="77777777" w:rsidR="000F70ED" w:rsidRDefault="00195BC5">
      <w:pPr>
        <w:pStyle w:val="Heading2"/>
      </w:pPr>
      <w:bookmarkStart w:id="46" w:name="_Toc235024341"/>
      <w:r>
        <w:t>5.2 Verification of AI Outputs</w:t>
      </w:r>
      <w:bookmarkEnd w:id="46"/>
    </w:p>
    <w:p w14:paraId="64D906B7" w14:textId="77777777" w:rsidR="000F70ED" w:rsidRDefault="00195BC5">
      <w:r>
        <w:t xml:space="preserve">Artificial intelligence tools provide valuable assistance for the completion of the report, but the output generated was not expected without any further evaluation (Kousha and Thelwall, 2024). Information provided by ChatGPT was changed against the authorities' sources, including InterContinental Hotels Group annual reports, Statista databases, Reuters news articles and academic literature. Complementation of the financial ratio, working capital and investment appraisal was also independently prepared with the use of Microsoft Excel. The verification process was necessary because the reliability of the output provided by AI is dependent on the quality of the information provided by the user. </w:t>
      </w:r>
    </w:p>
    <w:p w14:paraId="74E391D7" w14:textId="77777777" w:rsidR="000F70ED" w:rsidRDefault="00195BC5">
      <w:pPr>
        <w:pStyle w:val="Heading2"/>
      </w:pPr>
      <w:bookmarkStart w:id="47" w:name="_Toc235024342"/>
      <w:r>
        <w:t>5.3 Identification of Hallucinations</w:t>
      </w:r>
      <w:bookmarkEnd w:id="47"/>
    </w:p>
    <w:p w14:paraId="595ECC81" w14:textId="77777777" w:rsidR="000F70ED" w:rsidRDefault="00195BC5">
      <w:r>
        <w:t xml:space="preserve">During the preparation of the report, there were certain limitations associated with the use of artificial intelligence. The generated response </w:t>
      </w:r>
      <w:proofErr w:type="spellStart"/>
      <w:r>
        <w:t>generalised</w:t>
      </w:r>
      <w:proofErr w:type="spellEnd"/>
      <w:r>
        <w:t xml:space="preserve"> the statement and repeated the information, which lacked adequate supporting evidence. Some outputs were initially referred to the outdated and insufficiently supported information, but some investment appraisal interpretation was required for the analysis. There were discrepancies identified between the net present value and internal rate of return, indicating the need for manual verifications. Response has lacked reference for the current industrial development, and it required the incorporation of the external analysis from Statista and recent news reports.</w:t>
      </w:r>
    </w:p>
    <w:p w14:paraId="24D8642E" w14:textId="77777777" w:rsidR="000F70ED" w:rsidRDefault="00195BC5">
      <w:pPr>
        <w:pStyle w:val="Heading2"/>
      </w:pPr>
      <w:bookmarkStart w:id="48" w:name="_Toc235024343"/>
      <w:r>
        <w:lastRenderedPageBreak/>
        <w:t>5.4 AI Contribution Versus Personal Analysis</w:t>
      </w:r>
      <w:bookmarkEnd w:id="48"/>
    </w:p>
    <w:p w14:paraId="1C880118" w14:textId="77777777" w:rsidR="000F70ED" w:rsidRDefault="00195BC5">
      <w:r>
        <w:t>Artificial intelligence contributed to the development of the structure, refining the language and identifying the sources (</w:t>
      </w:r>
      <w:proofErr w:type="spellStart"/>
      <w:r>
        <w:t>Radanliev</w:t>
      </w:r>
      <w:proofErr w:type="spellEnd"/>
      <w:r>
        <w:t xml:space="preserve">, 2025). The interpretation of the </w:t>
      </w:r>
      <w:proofErr w:type="gramStart"/>
      <w:r>
        <w:t>ratio,  assessment</w:t>
      </w:r>
      <w:proofErr w:type="gramEnd"/>
      <w:r>
        <w:t xml:space="preserve"> of the investment appraisal techniques and evaluation of recommendations were completely based on the personal judgment and understanding of the financial management principles. Efforts were also devoted towards the selection of the relevant data, interpretation of the numerical results and integration of the external evidence to support the conclusion. Adjustment was also made for the AI-generated response to ensure consistency with the academic standard and objective of the assignment. Complete adjustment made for the AI-generated response to ensure consistency with the academic standards and assignment objective. The final report represents the combination of the technology assistance and individual analytical skills, with the personal analysis that has the dominant role in the decision-making process.</w:t>
      </w:r>
    </w:p>
    <w:p w14:paraId="289EBB07" w14:textId="77777777" w:rsidR="000F70ED" w:rsidRDefault="00195BC5">
      <w:pPr>
        <w:pStyle w:val="Heading2"/>
      </w:pPr>
      <w:bookmarkStart w:id="49" w:name="_Toc235024344"/>
      <w:r>
        <w:t>5.5 Ethical and Professional Reflection</w:t>
      </w:r>
      <w:bookmarkEnd w:id="49"/>
    </w:p>
    <w:p w14:paraId="6C79D60E" w14:textId="77777777" w:rsidR="000F70ED" w:rsidRDefault="00195BC5">
      <w:r>
        <w:t>Increasing use of artificial intelligence in education raises important ethical as well as professional considerations (Chelghoum and Chelghoum, 2025). Artificial intelligence can be considerable for improving the productivity and accessibility of the information, but it is a major dependency on the technology and undermines critical thinking and academic integrity. Responsible use of the artificial intelligence required transparency, independent verification and proper acknowledgement of the contribution. AI is used for learning in place of personal effort. The approach was considerable for ensuring compliance with academic standards and promoting the development of analytical and professional skills.</w:t>
      </w:r>
    </w:p>
    <w:p w14:paraId="1915C11D" w14:textId="77777777" w:rsidR="000F70ED" w:rsidRDefault="00195BC5">
      <w:r>
        <w:br w:type="page"/>
      </w:r>
    </w:p>
    <w:p w14:paraId="729E29E8" w14:textId="77777777" w:rsidR="000F70ED" w:rsidRDefault="00195BC5">
      <w:pPr>
        <w:pStyle w:val="Heading1"/>
      </w:pPr>
      <w:bookmarkStart w:id="50" w:name="_Toc235024345"/>
      <w:r>
        <w:lastRenderedPageBreak/>
        <w:t>References</w:t>
      </w:r>
      <w:bookmarkEnd w:id="50"/>
    </w:p>
    <w:p w14:paraId="38BAA836" w14:textId="77777777" w:rsidR="000F70ED" w:rsidRDefault="00195BC5">
      <w:r>
        <w:rPr>
          <w:color w:val="222222"/>
          <w:highlight w:val="white"/>
        </w:rPr>
        <w:t xml:space="preserve">Asman, F.N., Fernandez, D., Jamaludin, N.A., Omar Zaki, H. and Ghazali, A.W., (2022). Cash conversion cycle and firm’s performance. </w:t>
      </w:r>
      <w:r>
        <w:rPr>
          <w:i/>
          <w:iCs/>
          <w:color w:val="222222"/>
          <w:highlight w:val="white"/>
        </w:rPr>
        <w:t>International Journal of Academic Research in Business and Social Sciences</w:t>
      </w:r>
      <w:r>
        <w:rPr>
          <w:color w:val="222222"/>
          <w:highlight w:val="white"/>
        </w:rPr>
        <w:t xml:space="preserve">, </w:t>
      </w:r>
      <w:r>
        <w:rPr>
          <w:i/>
          <w:iCs/>
          <w:color w:val="222222"/>
          <w:highlight w:val="white"/>
        </w:rPr>
        <w:t>12</w:t>
      </w:r>
      <w:r>
        <w:rPr>
          <w:color w:val="222222"/>
          <w:highlight w:val="white"/>
        </w:rPr>
        <w:t xml:space="preserve">(11), pp.2682-2692. </w:t>
      </w:r>
      <w:r>
        <w:t xml:space="preserve">Available at: </w:t>
      </w:r>
      <w:hyperlink r:id="rId31">
        <w:r w:rsidR="000F70ED">
          <w:rPr>
            <w:color w:val="1155CC"/>
            <w:u w:val="single"/>
          </w:rPr>
          <w:t>https://www.academia.edu/download/106769993/cash-conversion-cycle-and-firms-performance.pdf</w:t>
        </w:r>
      </w:hyperlink>
      <w:r>
        <w:t xml:space="preserve"> </w:t>
      </w:r>
    </w:p>
    <w:p w14:paraId="6BD3EE11" w14:textId="77777777" w:rsidR="000F70ED" w:rsidRDefault="00195BC5">
      <w:r>
        <w:t xml:space="preserve">Available at: </w:t>
      </w:r>
      <w:hyperlink r:id="rId32">
        <w:r w:rsidR="000F70ED">
          <w:rPr>
            <w:color w:val="1155CC"/>
            <w:u w:val="single"/>
          </w:rPr>
          <w:t>https://books.google.com/books?hl=en&amp;lr=&amp;id=XIsrEQAAQBAJ&amp;oi=fnd&amp;pg=PA1&amp;dq=Capital+budgeting+is+the+critical+aspect+for+the+financial+management+which+allows+the+organisation+to+evaluate+the+long+term+investment+opportunities+and+allocate+the+resources+effectively&amp;ots=JYBapTLZzs&amp;sig=0InPrIHSHSDp3Xtp5r17L8ELVGo</w:t>
        </w:r>
      </w:hyperlink>
      <w:r>
        <w:t xml:space="preserve"> </w:t>
      </w:r>
    </w:p>
    <w:p w14:paraId="3C60E2D5" w14:textId="77777777" w:rsidR="000F70ED" w:rsidRDefault="00195BC5">
      <w:r>
        <w:rPr>
          <w:color w:val="222222"/>
          <w:highlight w:val="white"/>
        </w:rPr>
        <w:t xml:space="preserve">Bracke, P., Everitt, M., Fazio, M. and Varadi, A., (2024). When refinancing meets monetary tightening: heterogeneous impacts on spending and debt via mortgage modifications. </w:t>
      </w:r>
      <w:r>
        <w:rPr>
          <w:i/>
          <w:iCs/>
          <w:color w:val="222222"/>
          <w:highlight w:val="white"/>
        </w:rPr>
        <w:t>Bank of England Financial Stability Paper</w:t>
      </w:r>
      <w:r>
        <w:rPr>
          <w:color w:val="222222"/>
          <w:highlight w:val="white"/>
        </w:rPr>
        <w:t xml:space="preserve">, (1,105). </w:t>
      </w:r>
      <w:r>
        <w:t xml:space="preserve">Available at: </w:t>
      </w:r>
      <w:hyperlink r:id="rId33">
        <w:r w:rsidR="000F70ED">
          <w:rPr>
            <w:color w:val="1155CC"/>
            <w:u w:val="single"/>
          </w:rPr>
          <w:t>https://papers.ssrn.com/sol3/Delivery.cfm?abstractid=5134494</w:t>
        </w:r>
      </w:hyperlink>
      <w:r>
        <w:t xml:space="preserve"> </w:t>
      </w:r>
    </w:p>
    <w:p w14:paraId="6BEAEB81" w14:textId="77777777" w:rsidR="000F70ED" w:rsidRDefault="00195BC5">
      <w:proofErr w:type="spellStart"/>
      <w:r>
        <w:rPr>
          <w:color w:val="222222"/>
          <w:highlight w:val="white"/>
        </w:rPr>
        <w:t>Challoumis</w:t>
      </w:r>
      <w:proofErr w:type="spellEnd"/>
      <w:r>
        <w:rPr>
          <w:color w:val="222222"/>
          <w:highlight w:val="white"/>
        </w:rPr>
        <w:t xml:space="preserve">, C., (2024). Sustainable Investment and Long-Term Economic Growth. </w:t>
      </w:r>
      <w:r>
        <w:rPr>
          <w:i/>
          <w:iCs/>
          <w:color w:val="222222"/>
          <w:highlight w:val="white"/>
        </w:rPr>
        <w:t>SSRN Electronic Journal</w:t>
      </w:r>
      <w:r>
        <w:rPr>
          <w:color w:val="222222"/>
          <w:highlight w:val="white"/>
        </w:rPr>
        <w:t xml:space="preserve">. </w:t>
      </w:r>
      <w:r>
        <w:t xml:space="preserve">Available at: </w:t>
      </w:r>
      <w:hyperlink r:id="rId34">
        <w:r w:rsidR="000F70ED">
          <w:rPr>
            <w:color w:val="1155CC"/>
            <w:u w:val="single"/>
          </w:rPr>
          <w:t>https://www.academia.edu/download/120640573/ssrn_4915788_1_.pdf</w:t>
        </w:r>
      </w:hyperlink>
      <w:r>
        <w:t xml:space="preserve"> </w:t>
      </w:r>
    </w:p>
    <w:p w14:paraId="2E59A3CF" w14:textId="77777777" w:rsidR="000F70ED" w:rsidRDefault="00195BC5">
      <w:r>
        <w:rPr>
          <w:color w:val="222222"/>
          <w:highlight w:val="white"/>
        </w:rPr>
        <w:t xml:space="preserve">Chelghoum, H. and Chelghoum, A., (2025). Artificial Intelligence in education: Opportunities, challenges, and ethical concerns. </w:t>
      </w:r>
      <w:r>
        <w:rPr>
          <w:i/>
          <w:iCs/>
          <w:color w:val="222222"/>
          <w:highlight w:val="white"/>
        </w:rPr>
        <w:t>Journal of Studies in Language, Culture and Society (JSLCS)</w:t>
      </w:r>
      <w:r>
        <w:rPr>
          <w:color w:val="222222"/>
          <w:highlight w:val="white"/>
        </w:rPr>
        <w:t xml:space="preserve">, </w:t>
      </w:r>
      <w:r>
        <w:rPr>
          <w:i/>
          <w:iCs/>
          <w:color w:val="222222"/>
          <w:highlight w:val="white"/>
        </w:rPr>
        <w:t>8</w:t>
      </w:r>
      <w:r>
        <w:rPr>
          <w:color w:val="222222"/>
          <w:highlight w:val="white"/>
        </w:rPr>
        <w:t xml:space="preserve">(1), pp.1-14. </w:t>
      </w:r>
      <w:r>
        <w:t xml:space="preserve">Available at: </w:t>
      </w:r>
      <w:hyperlink r:id="rId35">
        <w:r w:rsidR="000F70ED">
          <w:rPr>
            <w:color w:val="1155CC"/>
            <w:u w:val="single"/>
          </w:rPr>
          <w:t>https://asjp.cerist.dz/en/article/266929</w:t>
        </w:r>
      </w:hyperlink>
      <w:r>
        <w:t xml:space="preserve"> </w:t>
      </w:r>
    </w:p>
    <w:p w14:paraId="3FEDFE10" w14:textId="77777777" w:rsidR="000F70ED" w:rsidRDefault="00195BC5">
      <w:r>
        <w:rPr>
          <w:color w:val="222222"/>
          <w:highlight w:val="white"/>
        </w:rPr>
        <w:t xml:space="preserve">Cotter, E., (2023). Net Present Value and Payback Period: An Analysis. </w:t>
      </w:r>
      <w:r>
        <w:t xml:space="preserve">Available at: </w:t>
      </w:r>
      <w:hyperlink r:id="rId36">
        <w:r w:rsidR="000F70ED">
          <w:rPr>
            <w:color w:val="1155CC"/>
            <w:u w:val="single"/>
          </w:rPr>
          <w:t>https://www.atlantis-press.com/proceedings/icfied-22/125971510</w:t>
        </w:r>
      </w:hyperlink>
      <w:r>
        <w:t xml:space="preserve"> </w:t>
      </w:r>
    </w:p>
    <w:p w14:paraId="283878B1" w14:textId="77777777" w:rsidR="000F70ED" w:rsidRDefault="00195BC5">
      <w:r>
        <w:rPr>
          <w:color w:val="222222"/>
          <w:highlight w:val="white"/>
        </w:rPr>
        <w:t xml:space="preserve">Dai, H., Li, N., Wang, Y. and Zhao, X., (2022), March. The analysis of three main investment criteria: NPV IRR and payback period. In </w:t>
      </w:r>
      <w:r>
        <w:rPr>
          <w:i/>
          <w:iCs/>
          <w:color w:val="222222"/>
          <w:highlight w:val="white"/>
        </w:rPr>
        <w:t>2022 7th International Conference on Financial Innovation and Economic Development (ICFIED 2022)</w:t>
      </w:r>
      <w:r>
        <w:rPr>
          <w:color w:val="222222"/>
          <w:highlight w:val="white"/>
        </w:rPr>
        <w:t xml:space="preserve"> (pp. 185-189). Atlantis Press. </w:t>
      </w:r>
      <w:r>
        <w:t xml:space="preserve">Available at: </w:t>
      </w:r>
      <w:hyperlink r:id="rId37">
        <w:r w:rsidR="000F70ED">
          <w:rPr>
            <w:color w:val="1155CC"/>
            <w:u w:val="single"/>
          </w:rPr>
          <w:t>https://www.atlantis-press.com/proceedings/icfied-22/125971510</w:t>
        </w:r>
      </w:hyperlink>
      <w:r>
        <w:t xml:space="preserve"> </w:t>
      </w:r>
    </w:p>
    <w:p w14:paraId="197ADFB7" w14:textId="77777777" w:rsidR="000F70ED" w:rsidRDefault="00195BC5">
      <w:r>
        <w:rPr>
          <w:color w:val="222222"/>
          <w:highlight w:val="white"/>
        </w:rPr>
        <w:t xml:space="preserve">Dinh, P.T. and Nguyen, L., (2026). Firm Financial Exposure to Climate Change Risk and Short-term Debt Maturity. </w:t>
      </w:r>
      <w:r>
        <w:rPr>
          <w:i/>
          <w:iCs/>
          <w:color w:val="222222"/>
          <w:highlight w:val="white"/>
        </w:rPr>
        <w:t>Journal of Corporate Finance Research/</w:t>
      </w:r>
      <w:proofErr w:type="spellStart"/>
      <w:r>
        <w:rPr>
          <w:i/>
          <w:iCs/>
          <w:color w:val="222222"/>
          <w:highlight w:val="white"/>
        </w:rPr>
        <w:t>Корпоративные</w:t>
      </w:r>
      <w:proofErr w:type="spellEnd"/>
      <w:r>
        <w:rPr>
          <w:i/>
          <w:iCs/>
          <w:color w:val="222222"/>
          <w:highlight w:val="white"/>
        </w:rPr>
        <w:t xml:space="preserve"> </w:t>
      </w:r>
      <w:proofErr w:type="spellStart"/>
      <w:r>
        <w:rPr>
          <w:i/>
          <w:iCs/>
          <w:color w:val="222222"/>
          <w:highlight w:val="white"/>
        </w:rPr>
        <w:t>Финансы</w:t>
      </w:r>
      <w:proofErr w:type="spellEnd"/>
      <w:r>
        <w:rPr>
          <w:i/>
          <w:iCs/>
          <w:color w:val="222222"/>
          <w:highlight w:val="white"/>
        </w:rPr>
        <w:t>| ISSN: 2073-0438</w:t>
      </w:r>
      <w:r>
        <w:rPr>
          <w:color w:val="222222"/>
          <w:highlight w:val="white"/>
        </w:rPr>
        <w:t xml:space="preserve">, </w:t>
      </w:r>
      <w:r>
        <w:rPr>
          <w:i/>
          <w:iCs/>
          <w:color w:val="222222"/>
          <w:highlight w:val="white"/>
        </w:rPr>
        <w:t>20</w:t>
      </w:r>
      <w:r>
        <w:rPr>
          <w:color w:val="222222"/>
          <w:highlight w:val="white"/>
        </w:rPr>
        <w:t xml:space="preserve">(1), pp.63-75. </w:t>
      </w:r>
      <w:r>
        <w:t xml:space="preserve">Available at: </w:t>
      </w:r>
      <w:hyperlink r:id="rId38">
        <w:r w:rsidR="000F70ED">
          <w:rPr>
            <w:color w:val="1155CC"/>
            <w:u w:val="single"/>
          </w:rPr>
          <w:t>https://cfjournal.hse.ru/article/view/31439</w:t>
        </w:r>
      </w:hyperlink>
      <w:r>
        <w:t xml:space="preserve"> </w:t>
      </w:r>
    </w:p>
    <w:p w14:paraId="19E538EA" w14:textId="77777777" w:rsidR="000F70ED" w:rsidRDefault="00195BC5">
      <w:r>
        <w:rPr>
          <w:color w:val="222222"/>
          <w:highlight w:val="white"/>
        </w:rPr>
        <w:lastRenderedPageBreak/>
        <w:t xml:space="preserve">Gautam, S. and Purohit, A., (2024). Debt Or Retained Earnings: Whichever Is Optimum for The Growth of The Firm. </w:t>
      </w:r>
      <w:r>
        <w:rPr>
          <w:i/>
          <w:iCs/>
          <w:color w:val="222222"/>
          <w:highlight w:val="white"/>
        </w:rPr>
        <w:t>Russian Law Journal</w:t>
      </w:r>
      <w:r>
        <w:rPr>
          <w:color w:val="222222"/>
          <w:highlight w:val="white"/>
        </w:rPr>
        <w:t xml:space="preserve">, </w:t>
      </w:r>
      <w:r>
        <w:rPr>
          <w:i/>
          <w:iCs/>
          <w:color w:val="222222"/>
          <w:highlight w:val="white"/>
        </w:rPr>
        <w:t>12</w:t>
      </w:r>
      <w:r>
        <w:rPr>
          <w:color w:val="222222"/>
          <w:highlight w:val="white"/>
        </w:rPr>
        <w:t xml:space="preserve">(1), pp.125-129. </w:t>
      </w:r>
      <w:r>
        <w:t xml:space="preserve">Available at: </w:t>
      </w:r>
      <w:hyperlink r:id="rId39">
        <w:r w:rsidR="000F70ED">
          <w:rPr>
            <w:color w:val="1155CC"/>
            <w:u w:val="single"/>
          </w:rPr>
          <w:t>https://cyberleninka.ru/article/n/debt-or-retained-earnings-whichever-is-optimum-for-the-growth-of-the-firm</w:t>
        </w:r>
      </w:hyperlink>
      <w:r>
        <w:t xml:space="preserve"> </w:t>
      </w:r>
    </w:p>
    <w:p w14:paraId="09C51CC9" w14:textId="77777777" w:rsidR="000F70ED" w:rsidRDefault="00195BC5">
      <w:r>
        <w:rPr>
          <w:color w:val="222222"/>
          <w:highlight w:val="white"/>
        </w:rPr>
        <w:t xml:space="preserve">Gunawan, E., (2023). Liquidity Ratio Analysis in Financing Short Term Liabilities. </w:t>
      </w:r>
      <w:r>
        <w:rPr>
          <w:i/>
          <w:iCs/>
          <w:color w:val="222222"/>
          <w:highlight w:val="white"/>
        </w:rPr>
        <w:t>International Journal of Health, Economics, and Social Sciences (IJHESS)</w:t>
      </w:r>
      <w:r>
        <w:rPr>
          <w:color w:val="222222"/>
          <w:highlight w:val="white"/>
        </w:rPr>
        <w:t xml:space="preserve">, </w:t>
      </w:r>
      <w:r>
        <w:rPr>
          <w:i/>
          <w:iCs/>
          <w:color w:val="222222"/>
          <w:highlight w:val="white"/>
        </w:rPr>
        <w:t>5</w:t>
      </w:r>
      <w:r>
        <w:rPr>
          <w:color w:val="222222"/>
          <w:highlight w:val="white"/>
        </w:rPr>
        <w:t xml:space="preserve">(2), pp.157-162. </w:t>
      </w:r>
      <w:r>
        <w:t xml:space="preserve">Available at: </w:t>
      </w:r>
      <w:hyperlink r:id="rId40">
        <w:r w:rsidR="000F70ED">
          <w:rPr>
            <w:color w:val="1155CC"/>
            <w:u w:val="single"/>
          </w:rPr>
          <w:t>https://jurnal.unismuhpalu.ac.id/index.php/IJHESS/article/view/3611</w:t>
        </w:r>
      </w:hyperlink>
      <w:r>
        <w:t xml:space="preserve"> </w:t>
      </w:r>
    </w:p>
    <w:p w14:paraId="69EE1233" w14:textId="77777777" w:rsidR="000F70ED" w:rsidRDefault="00195BC5">
      <w:proofErr w:type="spellStart"/>
      <w:r>
        <w:rPr>
          <w:color w:val="222222"/>
          <w:highlight w:val="white"/>
        </w:rPr>
        <w:t>Honchar</w:t>
      </w:r>
      <w:proofErr w:type="spellEnd"/>
      <w:r>
        <w:rPr>
          <w:color w:val="222222"/>
          <w:highlight w:val="white"/>
        </w:rPr>
        <w:t xml:space="preserve">, L., </w:t>
      </w:r>
      <w:proofErr w:type="spellStart"/>
      <w:r>
        <w:rPr>
          <w:color w:val="222222"/>
          <w:highlight w:val="white"/>
        </w:rPr>
        <w:t>Verezomska</w:t>
      </w:r>
      <w:proofErr w:type="spellEnd"/>
      <w:r>
        <w:rPr>
          <w:color w:val="222222"/>
          <w:highlight w:val="white"/>
        </w:rPr>
        <w:t xml:space="preserve">, I., </w:t>
      </w:r>
      <w:proofErr w:type="spellStart"/>
      <w:r>
        <w:rPr>
          <w:color w:val="222222"/>
          <w:highlight w:val="white"/>
        </w:rPr>
        <w:t>Zavadynska</w:t>
      </w:r>
      <w:proofErr w:type="spellEnd"/>
      <w:r>
        <w:rPr>
          <w:color w:val="222222"/>
          <w:highlight w:val="white"/>
        </w:rPr>
        <w:t xml:space="preserve">, O., Neilenko, S., </w:t>
      </w:r>
      <w:proofErr w:type="spellStart"/>
      <w:r>
        <w:rPr>
          <w:color w:val="222222"/>
          <w:highlight w:val="white"/>
        </w:rPr>
        <w:t>Sapelnikova</w:t>
      </w:r>
      <w:proofErr w:type="spellEnd"/>
      <w:r>
        <w:rPr>
          <w:color w:val="222222"/>
          <w:highlight w:val="white"/>
        </w:rPr>
        <w:t xml:space="preserve">, N. and Krupa, I., (2023). Impact investing in the hospitality industry: Social responsibility and economic benefits. </w:t>
      </w:r>
      <w:r>
        <w:rPr>
          <w:i/>
          <w:iCs/>
          <w:color w:val="222222"/>
          <w:highlight w:val="white"/>
        </w:rPr>
        <w:t>WSEAS Transactions on Environment and Development</w:t>
      </w:r>
      <w:r>
        <w:rPr>
          <w:color w:val="222222"/>
          <w:highlight w:val="white"/>
        </w:rPr>
        <w:t xml:space="preserve">, </w:t>
      </w:r>
      <w:r>
        <w:rPr>
          <w:i/>
          <w:iCs/>
          <w:color w:val="222222"/>
          <w:highlight w:val="white"/>
        </w:rPr>
        <w:t>19</w:t>
      </w:r>
      <w:r>
        <w:rPr>
          <w:color w:val="222222"/>
          <w:highlight w:val="white"/>
        </w:rPr>
        <w:t xml:space="preserve">, pp.1008-1016. </w:t>
      </w:r>
      <w:r>
        <w:t xml:space="preserve">Available at: </w:t>
      </w:r>
      <w:hyperlink r:id="rId41">
        <w:r w:rsidR="000F70ED">
          <w:rPr>
            <w:color w:val="1155CC"/>
            <w:u w:val="single"/>
          </w:rPr>
          <w:t>https://www.researchgate.net/profile/Sergii-Neilenko/publication/374619145_Impact_Investing_in_the_Hospitality_Industry_Social_Responsibility_and_Economic_Benefits/links/676eb570117f340ec3db004e/Impact-Investing-in-the-Hospitality-Industry-Social-Responsibility-and-Economic-Benefits.pdf</w:t>
        </w:r>
      </w:hyperlink>
      <w:r>
        <w:t xml:space="preserve"> </w:t>
      </w:r>
    </w:p>
    <w:p w14:paraId="6D3D1DCB" w14:textId="77777777" w:rsidR="000F70ED" w:rsidRDefault="00195BC5">
      <w:r>
        <w:rPr>
          <w:color w:val="222222"/>
          <w:highlight w:val="white"/>
        </w:rPr>
        <w:t xml:space="preserve">Huang, J., Tong, J., Wang, P. and Zheng, X., (2022), March. Application and comparison of NPV and IRR methods in the company investment decision. In </w:t>
      </w:r>
      <w:r>
        <w:rPr>
          <w:i/>
          <w:iCs/>
          <w:color w:val="222222"/>
          <w:highlight w:val="white"/>
        </w:rPr>
        <w:t>2022 7th International Conference on Financial Innovation and Economic Development (ICFIED 2022)</w:t>
      </w:r>
      <w:r>
        <w:rPr>
          <w:color w:val="222222"/>
          <w:highlight w:val="white"/>
        </w:rPr>
        <w:t xml:space="preserve"> (pp. 71-78). Atlantis Press. </w:t>
      </w:r>
      <w:r>
        <w:t xml:space="preserve">Available at: </w:t>
      </w:r>
      <w:hyperlink r:id="rId42">
        <w:r w:rsidR="000F70ED">
          <w:rPr>
            <w:color w:val="1155CC"/>
            <w:u w:val="single"/>
          </w:rPr>
          <w:t>https://www.atlantis-press.com/proceedings/icfied-22/125971679</w:t>
        </w:r>
      </w:hyperlink>
      <w:r>
        <w:t xml:space="preserve"> </w:t>
      </w:r>
    </w:p>
    <w:p w14:paraId="5CACEAD5" w14:textId="77777777" w:rsidR="000F70ED" w:rsidRDefault="00195BC5">
      <w:r>
        <w:t xml:space="preserve">IHG, (2022). Annual Report 2021. Available at: </w:t>
      </w:r>
      <w:hyperlink r:id="rId43">
        <w:r w:rsidR="000F70ED">
          <w:rPr>
            <w:color w:val="1155CC"/>
            <w:u w:val="single"/>
          </w:rPr>
          <w:t>https://www.ihgplc.com/~/media/Files/I/Ihg-Plc/investors/shareholder-center/annual-reports-and-responsible-business-reports/annual-reports/2021/ihg-2021-annual-report.pdf</w:t>
        </w:r>
      </w:hyperlink>
      <w:r>
        <w:t xml:space="preserve"> </w:t>
      </w:r>
    </w:p>
    <w:p w14:paraId="70B9D168" w14:textId="77777777" w:rsidR="000F70ED" w:rsidRDefault="00195BC5">
      <w:r>
        <w:t xml:space="preserve">IHG, (2023). Annual Report 2022. Available at: </w:t>
      </w:r>
      <w:hyperlink r:id="rId44">
        <w:r w:rsidR="000F70ED">
          <w:rPr>
            <w:color w:val="1155CC"/>
            <w:u w:val="single"/>
          </w:rPr>
          <w:t>https://www.ihgplc.com/~/media/Files/I/Ihg-Plc/investors/shareholder-center/annual-reports-and-responsible-business-reports/annual-reports/2022/annual-report-2022.pdf</w:t>
        </w:r>
      </w:hyperlink>
      <w:r>
        <w:t xml:space="preserve"> </w:t>
      </w:r>
    </w:p>
    <w:p w14:paraId="23A36F6E" w14:textId="77777777" w:rsidR="000F70ED" w:rsidRDefault="00195BC5">
      <w:r>
        <w:t xml:space="preserve">IHG, (2024). Annual Report 2023. Available at: </w:t>
      </w:r>
      <w:hyperlink r:id="rId45">
        <w:r w:rsidR="000F70ED">
          <w:rPr>
            <w:color w:val="1155CC"/>
            <w:u w:val="single"/>
          </w:rPr>
          <w:t>https://www.ihgplc.com/~/media/Files/I/Ihg-Plc/investors/annual-report/2023/annual-report-2023.pdf</w:t>
        </w:r>
      </w:hyperlink>
      <w:r>
        <w:t xml:space="preserve"> </w:t>
      </w:r>
    </w:p>
    <w:p w14:paraId="4FF6911F" w14:textId="77777777" w:rsidR="000F70ED" w:rsidRDefault="00195BC5">
      <w:r>
        <w:t xml:space="preserve">IHG, (2024). IHG Hotels &amp; Resorts launches industry first ‘Low Carbon Pioneers’ </w:t>
      </w:r>
      <w:proofErr w:type="spellStart"/>
      <w:r>
        <w:t>programme</w:t>
      </w:r>
      <w:proofErr w:type="spellEnd"/>
      <w:r>
        <w:t xml:space="preserve"> as CEO calls for broader support from governments to accelerate positive change at scale. Available at: </w:t>
      </w:r>
      <w:hyperlink r:id="rId46">
        <w:r w:rsidR="000F70ED">
          <w:rPr>
            <w:color w:val="1155CC"/>
            <w:u w:val="single"/>
          </w:rPr>
          <w:t>https://www.ihgplc.com/en/news-and-media/news-releases/2024/ihg-launches-industry-1st-low-carbon-pioneers-programme-as-ceo-calls-for-broader-support-from-govt</w:t>
        </w:r>
      </w:hyperlink>
      <w:r>
        <w:t xml:space="preserve"> </w:t>
      </w:r>
    </w:p>
    <w:p w14:paraId="412A3B03" w14:textId="77777777" w:rsidR="000F70ED" w:rsidRDefault="00195BC5">
      <w:r>
        <w:lastRenderedPageBreak/>
        <w:t xml:space="preserve">IHG, (2025). Annual Report 2024. Available at: </w:t>
      </w:r>
      <w:hyperlink r:id="rId47">
        <w:r w:rsidR="000F70ED">
          <w:rPr>
            <w:color w:val="1155CC"/>
            <w:u w:val="single"/>
          </w:rPr>
          <w:t>https://www.ihgplc.com/~/media/Files/I/Ihg-Plc/investors/annual-report/2024/annual-report-2024-IHG-144ppi.pdf</w:t>
        </w:r>
      </w:hyperlink>
      <w:r>
        <w:t xml:space="preserve"> </w:t>
      </w:r>
    </w:p>
    <w:p w14:paraId="0C26B963" w14:textId="77777777" w:rsidR="000F70ED" w:rsidRDefault="00195BC5">
      <w:r>
        <w:t xml:space="preserve">IHG, (2025). Annual Report and Form 20-F 2024. Available at: </w:t>
      </w:r>
      <w:hyperlink r:id="rId48">
        <w:r w:rsidR="000F70ED">
          <w:rPr>
            <w:color w:val="1155CC"/>
            <w:u w:val="single"/>
          </w:rPr>
          <w:t>https://www.ihgplc.com/en/investors/2024-annual-report</w:t>
        </w:r>
      </w:hyperlink>
      <w:r>
        <w:t xml:space="preserve"> </w:t>
      </w:r>
    </w:p>
    <w:p w14:paraId="44A2AF88" w14:textId="77777777" w:rsidR="000F70ED" w:rsidRDefault="00195BC5">
      <w:r>
        <w:t xml:space="preserve">IHG, (2025). Full Year Results for the year to 31 December 2024. Available at: </w:t>
      </w:r>
      <w:hyperlink r:id="rId49">
        <w:r w:rsidR="000F70ED">
          <w:rPr>
            <w:color w:val="1155CC"/>
            <w:u w:val="single"/>
          </w:rPr>
          <w:t>https://www.ihgplc.com/en/news-and-media/news-releases/2025/full-year-results-for-the-year-to-31-dec-2024</w:t>
        </w:r>
      </w:hyperlink>
      <w:r>
        <w:t xml:space="preserve"> </w:t>
      </w:r>
    </w:p>
    <w:p w14:paraId="3034C076" w14:textId="77777777" w:rsidR="000F70ED" w:rsidRDefault="00195BC5">
      <w:r>
        <w:t xml:space="preserve">IHG, (2025). IHG Hotels &amp; Resorts acquires Ruby, its 20th brand, and targets global expansion. Available at: </w:t>
      </w:r>
      <w:hyperlink r:id="rId50">
        <w:r w:rsidR="000F70ED">
          <w:rPr>
            <w:color w:val="1155CC"/>
            <w:u w:val="single"/>
          </w:rPr>
          <w:t>https://www.ihgplc.com/en/news-and-media/news-releases/2025/ihg-hotels-and-resorts-acquires-ruby-its-20th-brand-and-targets-global-expansion</w:t>
        </w:r>
      </w:hyperlink>
      <w:r>
        <w:t xml:space="preserve"> </w:t>
      </w:r>
    </w:p>
    <w:p w14:paraId="72C8305A" w14:textId="77777777" w:rsidR="000F70ED" w:rsidRDefault="00195BC5">
      <w:r>
        <w:t xml:space="preserve">IHG, (2026). Annual Report 2025. Available at: </w:t>
      </w:r>
      <w:hyperlink r:id="rId51">
        <w:r w:rsidR="000F70ED">
          <w:rPr>
            <w:color w:val="1155CC"/>
            <w:u w:val="single"/>
          </w:rPr>
          <w:t>https://www.ihgplc.com/~/media/Files/I/Ihg-Plc/investors/annual-report/2025/ihg-ar25-interactive.pdf</w:t>
        </w:r>
      </w:hyperlink>
      <w:r>
        <w:t xml:space="preserve"> </w:t>
      </w:r>
    </w:p>
    <w:p w14:paraId="04F3E376" w14:textId="77777777" w:rsidR="000F70ED" w:rsidRDefault="00195BC5">
      <w:r>
        <w:t xml:space="preserve">IHG, (2026). IHG FY25 RESULTS PRESENTATION AND Q&amp;A TRANSCRIPT. Available at: </w:t>
      </w:r>
      <w:hyperlink r:id="rId52">
        <w:r w:rsidR="000F70ED">
          <w:rPr>
            <w:color w:val="1155CC"/>
            <w:u w:val="single"/>
          </w:rPr>
          <w:t>https://www.ihgplc.com/~/media/Files/I/Ihg-Plc/results/2026/full-year-2025/transcript-2025-full-year-results.pdf</w:t>
        </w:r>
      </w:hyperlink>
      <w:r>
        <w:t xml:space="preserve"> </w:t>
      </w:r>
    </w:p>
    <w:p w14:paraId="1B69D599" w14:textId="77777777" w:rsidR="000F70ED" w:rsidRDefault="00195BC5">
      <w:r>
        <w:t xml:space="preserve">IHG, (2026). Our History. Available at: </w:t>
      </w:r>
      <w:hyperlink r:id="rId53">
        <w:r w:rsidR="000F70ED">
          <w:rPr>
            <w:color w:val="1155CC"/>
            <w:u w:val="single"/>
          </w:rPr>
          <w:t>https://www.ihgplc.com/about-us/our-history</w:t>
        </w:r>
      </w:hyperlink>
      <w:r>
        <w:t xml:space="preserve"> </w:t>
      </w:r>
    </w:p>
    <w:p w14:paraId="46341D1B" w14:textId="77777777" w:rsidR="000F70ED" w:rsidRDefault="00195BC5">
      <w:r>
        <w:t xml:space="preserve">IHG, (2026). Share Capital. Available at: </w:t>
      </w:r>
      <w:hyperlink r:id="rId54">
        <w:r w:rsidR="000F70ED">
          <w:rPr>
            <w:color w:val="1155CC"/>
            <w:u w:val="single"/>
          </w:rPr>
          <w:t>https://www.ihgplc.com/en/investors/shareholder-centre/share-capital</w:t>
        </w:r>
      </w:hyperlink>
      <w:r>
        <w:t xml:space="preserve"> </w:t>
      </w:r>
    </w:p>
    <w:p w14:paraId="584D7C6F" w14:textId="77777777" w:rsidR="000F70ED" w:rsidRDefault="00195BC5">
      <w:r>
        <w:rPr>
          <w:color w:val="222222"/>
          <w:highlight w:val="white"/>
        </w:rPr>
        <w:t xml:space="preserve">Imran, M. and </w:t>
      </w:r>
      <w:proofErr w:type="spellStart"/>
      <w:r>
        <w:rPr>
          <w:color w:val="222222"/>
          <w:highlight w:val="white"/>
        </w:rPr>
        <w:t>Almusharraf</w:t>
      </w:r>
      <w:proofErr w:type="spellEnd"/>
      <w:r>
        <w:rPr>
          <w:color w:val="222222"/>
          <w:highlight w:val="white"/>
        </w:rPr>
        <w:t xml:space="preserve">, N., (2023). Analyzing the role of ChatGPT as a writing assistant at higher education level: A systematic review of the literature. </w:t>
      </w:r>
      <w:r>
        <w:rPr>
          <w:i/>
          <w:iCs/>
          <w:color w:val="222222"/>
          <w:highlight w:val="white"/>
        </w:rPr>
        <w:t>Contemporary Educational Technology</w:t>
      </w:r>
      <w:r>
        <w:rPr>
          <w:color w:val="222222"/>
          <w:highlight w:val="white"/>
        </w:rPr>
        <w:t xml:space="preserve">, </w:t>
      </w:r>
      <w:r>
        <w:rPr>
          <w:i/>
          <w:iCs/>
          <w:color w:val="222222"/>
          <w:highlight w:val="white"/>
        </w:rPr>
        <w:t>15</w:t>
      </w:r>
      <w:r>
        <w:rPr>
          <w:color w:val="222222"/>
          <w:highlight w:val="white"/>
        </w:rPr>
        <w:t xml:space="preserve">(4), p.ep464. </w:t>
      </w:r>
      <w:r>
        <w:t xml:space="preserve">Available at: </w:t>
      </w:r>
      <w:hyperlink r:id="rId55">
        <w:r w:rsidR="000F70ED">
          <w:rPr>
            <w:color w:val="1155CC"/>
            <w:u w:val="single"/>
          </w:rPr>
          <w:t>https://www.cedtech.net/article/analyzing-the-role-of-chatgpt-as-a-writing-assistant-at-higher-education-level-a-systematic-review-13605</w:t>
        </w:r>
      </w:hyperlink>
      <w:r>
        <w:t xml:space="preserve"> </w:t>
      </w:r>
    </w:p>
    <w:p w14:paraId="2FAB902F" w14:textId="77777777" w:rsidR="000F70ED" w:rsidRDefault="00195BC5">
      <w:r>
        <w:rPr>
          <w:color w:val="222222"/>
          <w:highlight w:val="white"/>
        </w:rPr>
        <w:t xml:space="preserve">Jain, Y.K., (2024). </w:t>
      </w:r>
      <w:r>
        <w:rPr>
          <w:i/>
          <w:iCs/>
          <w:color w:val="222222"/>
          <w:highlight w:val="white"/>
        </w:rPr>
        <w:t>Financial management and market dynamics</w:t>
      </w:r>
      <w:r>
        <w:rPr>
          <w:color w:val="222222"/>
          <w:highlight w:val="white"/>
        </w:rPr>
        <w:t xml:space="preserve">. Conference publication. </w:t>
      </w:r>
      <w:r>
        <w:t xml:space="preserve">Available at: </w:t>
      </w:r>
    </w:p>
    <w:p w14:paraId="63C71717" w14:textId="77777777" w:rsidR="000F70ED" w:rsidRDefault="00195BC5">
      <w:r>
        <w:rPr>
          <w:color w:val="222222"/>
          <w:highlight w:val="white"/>
        </w:rPr>
        <w:t xml:space="preserve">Kousha, K. and Thelwall, M., (2024). Artificial intelligence to support publishing and peer review: A summary and review. </w:t>
      </w:r>
      <w:r>
        <w:rPr>
          <w:i/>
          <w:iCs/>
          <w:color w:val="222222"/>
          <w:highlight w:val="white"/>
        </w:rPr>
        <w:t>Learned Publishing</w:t>
      </w:r>
      <w:r>
        <w:rPr>
          <w:color w:val="222222"/>
          <w:highlight w:val="white"/>
        </w:rPr>
        <w:t xml:space="preserve">, </w:t>
      </w:r>
      <w:r>
        <w:rPr>
          <w:i/>
          <w:iCs/>
          <w:color w:val="222222"/>
          <w:highlight w:val="white"/>
        </w:rPr>
        <w:t>37</w:t>
      </w:r>
      <w:r>
        <w:rPr>
          <w:color w:val="222222"/>
          <w:highlight w:val="white"/>
        </w:rPr>
        <w:t xml:space="preserve">(1), pp.4-12. </w:t>
      </w:r>
      <w:r>
        <w:t xml:space="preserve">Available at: </w:t>
      </w:r>
      <w:hyperlink r:id="rId56">
        <w:r w:rsidR="000F70ED">
          <w:rPr>
            <w:color w:val="1155CC"/>
            <w:u w:val="single"/>
          </w:rPr>
          <w:t>https://onlinelibrary.wiley.com/doi/abs/10.1002/leap.1570</w:t>
        </w:r>
      </w:hyperlink>
      <w:r>
        <w:t xml:space="preserve"> </w:t>
      </w:r>
    </w:p>
    <w:p w14:paraId="67CDBA26" w14:textId="77777777" w:rsidR="000F70ED" w:rsidRDefault="00195BC5">
      <w:r>
        <w:rPr>
          <w:color w:val="222222"/>
          <w:highlight w:val="white"/>
        </w:rPr>
        <w:t xml:space="preserve">Li, X., (2024). Research on the impact of financial leverage on corporate capital structure. </w:t>
      </w:r>
      <w:r>
        <w:rPr>
          <w:i/>
          <w:iCs/>
          <w:color w:val="222222"/>
          <w:highlight w:val="white"/>
        </w:rPr>
        <w:t>Journal of modern business and economics</w:t>
      </w:r>
      <w:r>
        <w:rPr>
          <w:color w:val="222222"/>
          <w:highlight w:val="white"/>
        </w:rPr>
        <w:t xml:space="preserve">, </w:t>
      </w:r>
      <w:r>
        <w:rPr>
          <w:i/>
          <w:iCs/>
          <w:color w:val="222222"/>
          <w:highlight w:val="white"/>
        </w:rPr>
        <w:t>1</w:t>
      </w:r>
      <w:r>
        <w:rPr>
          <w:color w:val="222222"/>
          <w:highlight w:val="white"/>
        </w:rPr>
        <w:t xml:space="preserve">(3). </w:t>
      </w:r>
      <w:r>
        <w:t xml:space="preserve">Available at: </w:t>
      </w:r>
      <w:hyperlink r:id="rId57">
        <w:r w:rsidR="000F70ED">
          <w:rPr>
            <w:color w:val="1155CC"/>
            <w:u w:val="single"/>
          </w:rPr>
          <w:t>https://atlantic-press-journals.com/index.php/JMBE/article/view/422</w:t>
        </w:r>
      </w:hyperlink>
      <w:r>
        <w:t xml:space="preserve"> </w:t>
      </w:r>
    </w:p>
    <w:p w14:paraId="5A6B3A1D" w14:textId="77777777" w:rsidR="000F70ED" w:rsidRDefault="00195BC5">
      <w:r>
        <w:rPr>
          <w:color w:val="222222"/>
          <w:highlight w:val="white"/>
        </w:rPr>
        <w:lastRenderedPageBreak/>
        <w:t xml:space="preserve">Mondal, S. and Samaddar, K., (2022). Responsible tourism towards sustainable development: Literature review and research agenda. </w:t>
      </w:r>
      <w:r>
        <w:rPr>
          <w:i/>
          <w:iCs/>
          <w:color w:val="222222"/>
          <w:highlight w:val="white"/>
        </w:rPr>
        <w:t>Trends in Asia Pacific Business and Management Research</w:t>
      </w:r>
      <w:r>
        <w:rPr>
          <w:color w:val="222222"/>
          <w:highlight w:val="white"/>
        </w:rPr>
        <w:t xml:space="preserve">, pp.85-122. </w:t>
      </w:r>
      <w:r>
        <w:t xml:space="preserve">Available at: </w:t>
      </w:r>
      <w:hyperlink r:id="rId58">
        <w:r w:rsidR="000F70ED">
          <w:rPr>
            <w:color w:val="1155CC"/>
            <w:u w:val="single"/>
          </w:rPr>
          <w:t>https://api.taylorfrancis.com/content/chapters/edit/download?identifierName=doi&amp;identifierValue=10.4324/9781003257325-5&amp;type=chapterpdf</w:t>
        </w:r>
      </w:hyperlink>
      <w:r>
        <w:t xml:space="preserve"> </w:t>
      </w:r>
    </w:p>
    <w:p w14:paraId="5EA16378" w14:textId="77777777" w:rsidR="000F70ED" w:rsidRDefault="00195BC5">
      <w:r>
        <w:rPr>
          <w:color w:val="222222"/>
          <w:highlight w:val="white"/>
        </w:rPr>
        <w:t xml:space="preserve">Nagy, M., (2025). The Paradox of Performance: Profit Growth amid Structural Financial Instability. </w:t>
      </w:r>
      <w:proofErr w:type="spellStart"/>
      <w:r>
        <w:rPr>
          <w:i/>
          <w:iCs/>
          <w:color w:val="222222"/>
          <w:highlight w:val="white"/>
        </w:rPr>
        <w:t>Ekonomicko-Manazerske</w:t>
      </w:r>
      <w:proofErr w:type="spellEnd"/>
      <w:r>
        <w:rPr>
          <w:i/>
          <w:iCs/>
          <w:color w:val="222222"/>
          <w:highlight w:val="white"/>
        </w:rPr>
        <w:t xml:space="preserve"> Spektrum</w:t>
      </w:r>
      <w:r>
        <w:rPr>
          <w:color w:val="222222"/>
          <w:highlight w:val="white"/>
        </w:rPr>
        <w:t xml:space="preserve">, </w:t>
      </w:r>
      <w:r>
        <w:rPr>
          <w:i/>
          <w:iCs/>
          <w:color w:val="222222"/>
          <w:highlight w:val="white"/>
        </w:rPr>
        <w:t>19</w:t>
      </w:r>
      <w:r>
        <w:rPr>
          <w:color w:val="222222"/>
          <w:highlight w:val="white"/>
        </w:rPr>
        <w:t xml:space="preserve">(2), pp.1-11. </w:t>
      </w:r>
      <w:r>
        <w:t xml:space="preserve">Available at: </w:t>
      </w:r>
      <w:hyperlink r:id="rId59">
        <w:r w:rsidR="000F70ED">
          <w:rPr>
            <w:color w:val="1155CC"/>
            <w:u w:val="single"/>
          </w:rPr>
          <w:t>https://ems.uniza.sk/pdf/2025_2/EMS_2_2025_01_Nagy.pdf</w:t>
        </w:r>
      </w:hyperlink>
      <w:r>
        <w:t xml:space="preserve"> </w:t>
      </w:r>
    </w:p>
    <w:p w14:paraId="7071D2E0" w14:textId="77777777" w:rsidR="000F70ED" w:rsidRDefault="00195BC5">
      <w:r>
        <w:t xml:space="preserve">Nasdaq, (2024). IHG Hotels &amp; Resorts Strengthens Leading Position in the Luxury &amp; Lifestyle Segment. Available at: </w:t>
      </w:r>
      <w:hyperlink r:id="rId60">
        <w:r w:rsidR="000F70ED">
          <w:rPr>
            <w:color w:val="1155CC"/>
            <w:u w:val="single"/>
          </w:rPr>
          <w:t>https://www.nasdaq.com/press-release/ihg-hotels-resorts-strengthens-leading-position-in-the-luxury-lifestyle-segment-2024</w:t>
        </w:r>
      </w:hyperlink>
      <w:r>
        <w:t xml:space="preserve"> </w:t>
      </w:r>
    </w:p>
    <w:p w14:paraId="59B3C4DF" w14:textId="77777777" w:rsidR="000F70ED" w:rsidRDefault="00195BC5">
      <w:r>
        <w:rPr>
          <w:color w:val="222222"/>
          <w:highlight w:val="white"/>
        </w:rPr>
        <w:t xml:space="preserve">Olayinka, A.A., (2022). Financial statement analysis as a tool for investment decisions and assessment of companies’ performance. </w:t>
      </w:r>
      <w:r>
        <w:rPr>
          <w:i/>
          <w:iCs/>
          <w:color w:val="222222"/>
          <w:highlight w:val="white"/>
        </w:rPr>
        <w:t>International Journal of Financial, Accounting, and Management</w:t>
      </w:r>
      <w:r>
        <w:rPr>
          <w:color w:val="222222"/>
          <w:highlight w:val="white"/>
        </w:rPr>
        <w:t xml:space="preserve">, </w:t>
      </w:r>
      <w:r>
        <w:rPr>
          <w:i/>
          <w:iCs/>
          <w:color w:val="222222"/>
          <w:highlight w:val="white"/>
        </w:rPr>
        <w:t>4</w:t>
      </w:r>
      <w:r>
        <w:rPr>
          <w:color w:val="222222"/>
          <w:highlight w:val="white"/>
        </w:rPr>
        <w:t xml:space="preserve">(1), pp.49-66. </w:t>
      </w:r>
      <w:r>
        <w:t xml:space="preserve">Available at: </w:t>
      </w:r>
      <w:hyperlink r:id="rId61">
        <w:r w:rsidR="000F70ED">
          <w:rPr>
            <w:color w:val="1155CC"/>
            <w:u w:val="single"/>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hyperlink>
      <w:r>
        <w:t xml:space="preserve"> </w:t>
      </w:r>
    </w:p>
    <w:p w14:paraId="6094959F" w14:textId="77777777" w:rsidR="000F70ED" w:rsidRDefault="00195BC5">
      <w:proofErr w:type="spellStart"/>
      <w:r>
        <w:rPr>
          <w:color w:val="222222"/>
          <w:highlight w:val="white"/>
        </w:rPr>
        <w:t>Pangestuti</w:t>
      </w:r>
      <w:proofErr w:type="spellEnd"/>
      <w:r>
        <w:rPr>
          <w:color w:val="222222"/>
          <w:highlight w:val="white"/>
        </w:rPr>
        <w:t xml:space="preserve">, D.C., </w:t>
      </w:r>
      <w:proofErr w:type="spellStart"/>
      <w:r>
        <w:rPr>
          <w:color w:val="222222"/>
          <w:highlight w:val="white"/>
        </w:rPr>
        <w:t>Muktiyanto</w:t>
      </w:r>
      <w:proofErr w:type="spellEnd"/>
      <w:r>
        <w:rPr>
          <w:color w:val="222222"/>
          <w:highlight w:val="white"/>
        </w:rPr>
        <w:t xml:space="preserve">, A. and Geraldina, I., (2022). Role of profitability, business risk, and intellectual capital in increasing firm value. </w:t>
      </w:r>
      <w:r>
        <w:rPr>
          <w:i/>
          <w:iCs/>
          <w:color w:val="222222"/>
          <w:highlight w:val="white"/>
        </w:rPr>
        <w:t>Journal of Indonesian Economy and Business</w:t>
      </w:r>
      <w:r>
        <w:rPr>
          <w:color w:val="222222"/>
          <w:highlight w:val="white"/>
        </w:rPr>
        <w:t xml:space="preserve">, </w:t>
      </w:r>
      <w:r>
        <w:rPr>
          <w:i/>
          <w:iCs/>
          <w:color w:val="222222"/>
          <w:highlight w:val="white"/>
        </w:rPr>
        <w:t>37</w:t>
      </w:r>
      <w:r>
        <w:rPr>
          <w:color w:val="222222"/>
          <w:highlight w:val="white"/>
        </w:rPr>
        <w:t xml:space="preserve">(3), pp.311-338. </w:t>
      </w:r>
      <w:r>
        <w:t xml:space="preserve">Available at: </w:t>
      </w:r>
      <w:hyperlink r:id="rId62">
        <w:r w:rsidR="000F70ED">
          <w:rPr>
            <w:color w:val="1155CC"/>
            <w:u w:val="single"/>
          </w:rPr>
          <w:t>https://digilib.uin-suka.ac.id/id/eprint/54048/</w:t>
        </w:r>
      </w:hyperlink>
      <w:r>
        <w:t xml:space="preserve"> </w:t>
      </w:r>
    </w:p>
    <w:p w14:paraId="3F3CE335" w14:textId="77777777" w:rsidR="000F70ED" w:rsidRDefault="00195BC5">
      <w:r>
        <w:rPr>
          <w:color w:val="222222"/>
          <w:highlight w:val="white"/>
        </w:rPr>
        <w:t xml:space="preserve">Radanliev, P., (2025). Artificial intelligence: reflecting on the past and looking towards the next paradigm shift. </w:t>
      </w:r>
      <w:r>
        <w:rPr>
          <w:i/>
          <w:iCs/>
          <w:color w:val="222222"/>
          <w:highlight w:val="white"/>
        </w:rPr>
        <w:t>Journal of Experimental &amp; Theoretical Artificial Intelligence</w:t>
      </w:r>
      <w:r>
        <w:rPr>
          <w:color w:val="222222"/>
          <w:highlight w:val="white"/>
        </w:rPr>
        <w:t xml:space="preserve">, </w:t>
      </w:r>
      <w:r>
        <w:rPr>
          <w:i/>
          <w:iCs/>
          <w:color w:val="222222"/>
          <w:highlight w:val="white"/>
        </w:rPr>
        <w:t>37</w:t>
      </w:r>
      <w:r>
        <w:rPr>
          <w:color w:val="222222"/>
          <w:highlight w:val="white"/>
        </w:rPr>
        <w:t xml:space="preserve">(7), pp.1045-1062. </w:t>
      </w:r>
      <w:r>
        <w:t xml:space="preserve">Available at: </w:t>
      </w:r>
      <w:hyperlink r:id="rId63">
        <w:r w:rsidR="000F70ED">
          <w:rPr>
            <w:color w:val="1155CC"/>
            <w:u w:val="single"/>
          </w:rPr>
          <w:t>https://www.tandfonline.com/doi/abs/10.1080/0952813X.2024.2323042</w:t>
        </w:r>
      </w:hyperlink>
      <w:r>
        <w:t xml:space="preserve"> </w:t>
      </w:r>
    </w:p>
    <w:p w14:paraId="1DE5380E" w14:textId="77777777" w:rsidR="000F70ED" w:rsidRDefault="00195BC5">
      <w:r>
        <w:t xml:space="preserve">Reuters, (2025). Holiday Inn owner IHG confident US domestic demand will deliver profit growth. Available at: </w:t>
      </w:r>
      <w:hyperlink r:id="rId64">
        <w:r w:rsidR="000F70ED">
          <w:rPr>
            <w:color w:val="1155CC"/>
            <w:u w:val="single"/>
          </w:rPr>
          <w:t>https://www.reuters.com/business/intercontinental-hotels-global-room-revenue-rises-first-quarter-2025-05-08/</w:t>
        </w:r>
      </w:hyperlink>
      <w:r>
        <w:t xml:space="preserve"> </w:t>
      </w:r>
    </w:p>
    <w:p w14:paraId="7DA435B8" w14:textId="77777777" w:rsidR="000F70ED" w:rsidRDefault="00195BC5">
      <w:r>
        <w:t xml:space="preserve">Reuters, (2025). Holiday Inn owner IHG's $900 million share buyback disappoints, shares fall. Available at: </w:t>
      </w:r>
      <w:hyperlink r:id="rId65">
        <w:r w:rsidR="000F70ED">
          <w:rPr>
            <w:color w:val="1155CC"/>
            <w:u w:val="single"/>
          </w:rPr>
          <w:t>https://www.reuters.com/business/holiday-inn-owner-ihgs-annual-room-revenue-beats-expectations-2025-02-18/</w:t>
        </w:r>
      </w:hyperlink>
      <w:r>
        <w:t xml:space="preserve"> </w:t>
      </w:r>
    </w:p>
    <w:p w14:paraId="1FADBC5F" w14:textId="77777777" w:rsidR="000F70ED" w:rsidRDefault="00195BC5">
      <w:r>
        <w:rPr>
          <w:color w:val="222222"/>
          <w:highlight w:val="white"/>
        </w:rPr>
        <w:lastRenderedPageBreak/>
        <w:t xml:space="preserve">Saha, S., Bajpai, A., Chakraborty, M.K.S. and Kumuthavalli, T., (2025). </w:t>
      </w:r>
      <w:r>
        <w:rPr>
          <w:i/>
          <w:iCs/>
          <w:color w:val="222222"/>
          <w:highlight w:val="white"/>
        </w:rPr>
        <w:t>A Strategic Approach to Financial Management</w:t>
      </w:r>
      <w:r>
        <w:rPr>
          <w:color w:val="222222"/>
          <w:highlight w:val="white"/>
        </w:rPr>
        <w:t xml:space="preserve">. AG Publishing House (AGPH Books). </w:t>
      </w:r>
      <w:r>
        <w:t xml:space="preserve">Available at: </w:t>
      </w:r>
      <w:hyperlink r:id="rId66">
        <w:r w:rsidR="000F70ED">
          <w:rPr>
            <w:color w:val="1155CC"/>
            <w:u w:val="single"/>
          </w:rPr>
          <w:t>https://books.google.com/books?hl=en&amp;lr=&amp;id=gmNYEQAAQBAJ&amp;oi=fnd&amp;pg=PA27&amp;dq=Capital+rationing+occurs+when+the+organisation+imposes+limitations+in+the+available+investment+fund+and+is+not+capable+of+undertaking+all+profitable+projects&amp;ots=zgeEPddFKY&amp;sig=05nifSqhHpSxTO66NzEULEH56uI</w:t>
        </w:r>
      </w:hyperlink>
      <w:r>
        <w:t xml:space="preserve"> </w:t>
      </w:r>
    </w:p>
    <w:p w14:paraId="67204AF9" w14:textId="77777777" w:rsidR="000F70ED" w:rsidRDefault="00195BC5">
      <w:r>
        <w:rPr>
          <w:color w:val="222222"/>
          <w:highlight w:val="white"/>
        </w:rPr>
        <w:t xml:space="preserve">Shiwakoti, M., (2026). Working capital management in service providing companies. </w:t>
      </w:r>
      <w:r>
        <w:t xml:space="preserve">Available at: </w:t>
      </w:r>
      <w:hyperlink r:id="rId67">
        <w:r w:rsidR="000F70ED">
          <w:rPr>
            <w:color w:val="1155CC"/>
            <w:u w:val="single"/>
          </w:rPr>
          <w:t>https://www.theseus.fi/handle/10024/923124</w:t>
        </w:r>
      </w:hyperlink>
      <w:r>
        <w:t xml:space="preserve"> </w:t>
      </w:r>
    </w:p>
    <w:p w14:paraId="5CE910B7" w14:textId="77777777" w:rsidR="000F70ED" w:rsidRDefault="00195BC5">
      <w:r>
        <w:t xml:space="preserve">Statista, (2025). Number of hotels in the construction pipeline worldwide as of the 2nd quarter of 2025. Available at: </w:t>
      </w:r>
      <w:hyperlink r:id="rId68">
        <w:r w:rsidR="000F70ED">
          <w:rPr>
            <w:color w:val="1155CC"/>
            <w:u w:val="single"/>
          </w:rPr>
          <w:t>https://www.statista.com/statistics/1313913/new-hotel-count-worldwide/?srsltid=AfmBOopFSbl3Hcf6FDacTE4ppjUnTD6GiuboEKdXPQBM-3k98WbpysuH</w:t>
        </w:r>
      </w:hyperlink>
      <w:r>
        <w:t xml:space="preserve"> </w:t>
      </w:r>
    </w:p>
    <w:p w14:paraId="743329A6" w14:textId="77777777" w:rsidR="000F70ED" w:rsidRDefault="00195BC5">
      <w:r>
        <w:t xml:space="preserve">Statista, (2025). Revenue of the InterContinental Hotels Group (IHG) from 2008 to 2024, by hotel ownership type. Available at: </w:t>
      </w:r>
      <w:hyperlink r:id="rId69">
        <w:r w:rsidR="000F70ED">
          <w:rPr>
            <w:color w:val="1155CC"/>
            <w:u w:val="single"/>
          </w:rPr>
          <w:t>https://www.statista.com/statistics/223419/intercontinental-hotels-group-revenue-by-segment/?srsltid=AfmBOoovEG9PQZBfW-RylvTKI_dQAxwcWgaXCIpAIT99y82-9b0KKd40</w:t>
        </w:r>
      </w:hyperlink>
      <w:r>
        <w:t xml:space="preserve"> </w:t>
      </w:r>
    </w:p>
    <w:p w14:paraId="69D1B818" w14:textId="77777777" w:rsidR="000F70ED" w:rsidRDefault="00195BC5">
      <w:r>
        <w:t xml:space="preserve">The Business Research Company, (2026). Hospitality Market Report 2026. Available at: </w:t>
      </w:r>
      <w:hyperlink r:id="rId70">
        <w:r w:rsidR="000F70ED">
          <w:rPr>
            <w:color w:val="1155CC"/>
            <w:u w:val="single"/>
          </w:rPr>
          <w:t>https://www.thebusinessresearchcompany.com/report/hospitality-global-market-report</w:t>
        </w:r>
      </w:hyperlink>
      <w:r>
        <w:t xml:space="preserve"> </w:t>
      </w:r>
    </w:p>
    <w:p w14:paraId="2D90550D" w14:textId="77777777" w:rsidR="000F70ED" w:rsidRDefault="00195BC5">
      <w:r>
        <w:t xml:space="preserve">Travel Weekly, (2025). IHG acquires urban lifestyle brand Ruby. Available at: </w:t>
      </w:r>
      <w:hyperlink r:id="rId71">
        <w:r w:rsidR="000F70ED">
          <w:rPr>
            <w:color w:val="1155CC"/>
            <w:u w:val="single"/>
          </w:rPr>
          <w:t>https://www.travelweekly.com/Travel-News/Hotel-News/IHG-acquires-urban-lifestyle-brand-Ruby</w:t>
        </w:r>
      </w:hyperlink>
      <w:r>
        <w:t xml:space="preserve"> </w:t>
      </w:r>
    </w:p>
    <w:p w14:paraId="151B8F85" w14:textId="77777777" w:rsidR="000F70ED" w:rsidRDefault="00195BC5">
      <w:r>
        <w:rPr>
          <w:color w:val="222222"/>
          <w:highlight w:val="white"/>
        </w:rPr>
        <w:t xml:space="preserve">Trivedi, G., Bhagat, M. and Sharma, K., (2024). Corporate governance and financial performance: the role of management practices in enhancing shareholders’ value. </w:t>
      </w:r>
      <w:r>
        <w:rPr>
          <w:i/>
          <w:iCs/>
          <w:color w:val="222222"/>
          <w:highlight w:val="white"/>
        </w:rPr>
        <w:t>Educational Administration: Theory And Practice</w:t>
      </w:r>
      <w:r>
        <w:rPr>
          <w:color w:val="222222"/>
          <w:highlight w:val="white"/>
        </w:rPr>
        <w:t xml:space="preserve">, </w:t>
      </w:r>
      <w:r>
        <w:rPr>
          <w:i/>
          <w:iCs/>
          <w:color w:val="222222"/>
          <w:highlight w:val="white"/>
        </w:rPr>
        <w:t>30</w:t>
      </w:r>
      <w:r>
        <w:rPr>
          <w:color w:val="222222"/>
          <w:highlight w:val="white"/>
        </w:rPr>
        <w:t xml:space="preserve">(4), pp.8699-8704. </w:t>
      </w:r>
      <w:r>
        <w:t xml:space="preserve">Available at: </w:t>
      </w:r>
      <w:hyperlink r:id="rId72">
        <w:r w:rsidR="000F70ED">
          <w:rPr>
            <w:color w:val="1155CC"/>
            <w:u w:val="single"/>
          </w:rPr>
          <w:t>https://www.researchgate.net/profile/Maitrey-Bhagat-2/publication/380294708_Corporate_Governance_And_Financial_Performance_The_Role_Of_Management_Practices_In_Enhancing_Shareholders'_Value/links/6634679f35243041535b3c8a/Corporate-Governance-And-Financial-Performance-The-Role-Of-Management-Practices-In-Enhancing-Shareholders-Value.pdf</w:t>
        </w:r>
      </w:hyperlink>
      <w:r>
        <w:t xml:space="preserve"> </w:t>
      </w:r>
    </w:p>
    <w:p w14:paraId="5D5D92D8" w14:textId="77777777" w:rsidR="000F70ED" w:rsidRDefault="00195BC5">
      <w:proofErr w:type="spellStart"/>
      <w:r>
        <w:t>Umbrex</w:t>
      </w:r>
      <w:proofErr w:type="spellEnd"/>
      <w:r>
        <w:t xml:space="preserve">, (2026). IHG Strategy and Business Model. Available at: </w:t>
      </w:r>
      <w:hyperlink r:id="rId73">
        <w:r w:rsidR="000F70ED">
          <w:rPr>
            <w:color w:val="1155CC"/>
            <w:u w:val="single"/>
          </w:rPr>
          <w:t>https://umbrex.com/resources/company-profiles/intercontinental-hotels-group-plc/</w:t>
        </w:r>
      </w:hyperlink>
      <w:r>
        <w:t xml:space="preserve"> </w:t>
      </w:r>
    </w:p>
    <w:p w14:paraId="69D744C7" w14:textId="77777777" w:rsidR="000F70ED" w:rsidRDefault="00195BC5">
      <w:proofErr w:type="spellStart"/>
      <w:r>
        <w:rPr>
          <w:color w:val="222222"/>
          <w:highlight w:val="white"/>
        </w:rPr>
        <w:lastRenderedPageBreak/>
        <w:t>Usodan</w:t>
      </w:r>
      <w:proofErr w:type="spellEnd"/>
      <w:r>
        <w:rPr>
          <w:color w:val="222222"/>
          <w:highlight w:val="white"/>
        </w:rPr>
        <w:t xml:space="preserve">, A.K.M., Jalal, F.D.H., Bandera, A.D. and Usman-Macadaag, O.M., (2025). Making the Right Choice: A Literature-Based Analysis on Investment Appraisal. </w:t>
      </w:r>
      <w:r>
        <w:rPr>
          <w:i/>
          <w:iCs/>
          <w:color w:val="222222"/>
          <w:highlight w:val="white"/>
        </w:rPr>
        <w:t>International Research Journal of Economics and Management Studies IRJEMS</w:t>
      </w:r>
      <w:r>
        <w:rPr>
          <w:color w:val="222222"/>
          <w:highlight w:val="white"/>
        </w:rPr>
        <w:t xml:space="preserve">, </w:t>
      </w:r>
      <w:r>
        <w:rPr>
          <w:i/>
          <w:iCs/>
          <w:color w:val="222222"/>
          <w:highlight w:val="white"/>
        </w:rPr>
        <w:t>4</w:t>
      </w:r>
      <w:r>
        <w:rPr>
          <w:color w:val="222222"/>
          <w:highlight w:val="white"/>
        </w:rPr>
        <w:t xml:space="preserve">(11). </w:t>
      </w:r>
      <w:r>
        <w:t xml:space="preserve">Available at: </w:t>
      </w:r>
      <w:hyperlink r:id="rId74">
        <w:r w:rsidR="000F70ED">
          <w:rPr>
            <w:color w:val="1155CC"/>
            <w:u w:val="single"/>
          </w:rPr>
          <w:t>https://irjems.org/irjems-v4i11p113.html</w:t>
        </w:r>
      </w:hyperlink>
      <w:r>
        <w:t xml:space="preserve"> </w:t>
      </w:r>
    </w:p>
    <w:p w14:paraId="02767E1B" w14:textId="77777777" w:rsidR="000F70ED" w:rsidRDefault="00195BC5">
      <w:r>
        <w:t xml:space="preserve">WTTC, (2025). Global Travel &amp; Tourism is Strong Despite Economic Headwinds. Available at: </w:t>
      </w:r>
      <w:hyperlink r:id="rId75">
        <w:r w:rsidR="000F70ED">
          <w:rPr>
            <w:color w:val="1155CC"/>
            <w:u w:val="single"/>
          </w:rPr>
          <w:t>https://wttc.org/news/global-travel-and-tourism-is-strong-despite-economic-headwinds</w:t>
        </w:r>
      </w:hyperlink>
      <w:r>
        <w:t xml:space="preserve"> </w:t>
      </w:r>
    </w:p>
    <w:p w14:paraId="16D0964C" w14:textId="77777777" w:rsidR="000F70ED" w:rsidRDefault="00195BC5">
      <w:r>
        <w:t xml:space="preserve">WTTC, (2026). Travel &amp; Tourism Economic Impact Research (EIR). Available at: </w:t>
      </w:r>
      <w:hyperlink r:id="rId76">
        <w:r w:rsidR="000F70ED">
          <w:rPr>
            <w:color w:val="1155CC"/>
            <w:u w:val="single"/>
          </w:rPr>
          <w:t>https://wttc.org/research/economic-impact</w:t>
        </w:r>
      </w:hyperlink>
      <w:r>
        <w:t xml:space="preserve"> </w:t>
      </w:r>
    </w:p>
    <w:p w14:paraId="5B2295D6" w14:textId="77777777" w:rsidR="000F70ED" w:rsidRDefault="00195BC5">
      <w:r>
        <w:rPr>
          <w:color w:val="222222"/>
          <w:highlight w:val="white"/>
        </w:rPr>
        <w:t xml:space="preserve">Yahaya, O.A., (2025). Board independence and earnings management. </w:t>
      </w:r>
      <w:r>
        <w:rPr>
          <w:i/>
          <w:iCs/>
          <w:color w:val="222222"/>
          <w:highlight w:val="white"/>
        </w:rPr>
        <w:t>Available at SSRN 5099242</w:t>
      </w:r>
      <w:r>
        <w:rPr>
          <w:color w:val="222222"/>
          <w:highlight w:val="white"/>
        </w:rPr>
        <w:t xml:space="preserve">. </w:t>
      </w:r>
      <w:r>
        <w:t xml:space="preserve">Available at: </w:t>
      </w:r>
      <w:hyperlink r:id="rId77">
        <w:r w:rsidR="000F70ED">
          <w:rPr>
            <w:color w:val="1155CC"/>
            <w:u w:val="single"/>
          </w:rPr>
          <w:t>https://papers.ssrn.com/sol3/papers.cfm?abstract_id=5099242</w:t>
        </w:r>
      </w:hyperlink>
      <w:r>
        <w:t xml:space="preserve"> </w:t>
      </w:r>
    </w:p>
    <w:p w14:paraId="58DB145F" w14:textId="77777777" w:rsidR="000F70ED" w:rsidRDefault="00195BC5">
      <w:r>
        <w:rPr>
          <w:color w:val="222222"/>
          <w:highlight w:val="white"/>
        </w:rPr>
        <w:t xml:space="preserve">Yan, R. and Zhang, Y., (2022), March. The Introduction of NPV and IRR. In </w:t>
      </w:r>
      <w:r>
        <w:rPr>
          <w:i/>
          <w:iCs/>
          <w:color w:val="222222"/>
          <w:highlight w:val="white"/>
        </w:rPr>
        <w:t>2022 7th International Conference on Financial Innovation and Economic Development (ICFIED 2022)</w:t>
      </w:r>
      <w:r>
        <w:rPr>
          <w:color w:val="222222"/>
          <w:highlight w:val="white"/>
        </w:rPr>
        <w:t xml:space="preserve"> (pp. 1472-1476). Atlantis Press. </w:t>
      </w:r>
      <w:r>
        <w:t xml:space="preserve">Available at: </w:t>
      </w:r>
      <w:hyperlink r:id="rId78">
        <w:r w:rsidR="000F70ED">
          <w:rPr>
            <w:color w:val="1155CC"/>
            <w:u w:val="single"/>
          </w:rPr>
          <w:t>https://www.atlantis-press.com/proceedings/icfied-22/125971692</w:t>
        </w:r>
      </w:hyperlink>
      <w:r>
        <w:t xml:space="preserve"> </w:t>
      </w:r>
    </w:p>
    <w:p w14:paraId="67A97459" w14:textId="77777777" w:rsidR="000F70ED" w:rsidRDefault="00195BC5">
      <w:r>
        <w:br w:type="page"/>
      </w:r>
    </w:p>
    <w:p w14:paraId="6AE1737D" w14:textId="77777777" w:rsidR="000F70ED" w:rsidRDefault="00195BC5">
      <w:pPr>
        <w:pStyle w:val="Heading1"/>
      </w:pPr>
      <w:bookmarkStart w:id="51" w:name="_Toc235024346"/>
      <w:r>
        <w:lastRenderedPageBreak/>
        <w:t>Appendix</w:t>
      </w:r>
      <w:bookmarkEnd w:id="51"/>
    </w:p>
    <w:p w14:paraId="66187799" w14:textId="77777777" w:rsidR="000F70ED" w:rsidRDefault="00195BC5">
      <w:pPr>
        <w:jc w:val="center"/>
      </w:pPr>
      <w:r>
        <w:rPr>
          <w:noProof/>
          <w:lang w:val="en-IN"/>
        </w:rPr>
        <w:drawing>
          <wp:inline distT="114300" distB="114300" distL="114300" distR="114300" wp14:anchorId="1DE1E5D9" wp14:editId="7E3B7DD6">
            <wp:extent cx="5943600" cy="1651000"/>
            <wp:effectExtent l="25400" t="25400" r="25400" b="25400"/>
            <wp:docPr id="2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79"/>
                    <a:srcRect/>
                    <a:stretch>
                      <a:fillRect/>
                    </a:stretch>
                  </pic:blipFill>
                  <pic:spPr>
                    <a:xfrm>
                      <a:off x="0" y="0"/>
                      <a:ext cx="5943600" cy="1651000"/>
                    </a:xfrm>
                    <a:prstGeom prst="rect">
                      <a:avLst/>
                    </a:prstGeom>
                    <a:ln w="25400">
                      <a:solidFill>
                        <a:srgbClr val="000000"/>
                      </a:solidFill>
                      <a:prstDash val="solid"/>
                    </a:ln>
                  </pic:spPr>
                </pic:pic>
              </a:graphicData>
            </a:graphic>
          </wp:inline>
        </w:drawing>
      </w:r>
    </w:p>
    <w:p w14:paraId="53B105B8" w14:textId="77777777" w:rsidR="000F70ED" w:rsidRDefault="00195BC5">
      <w:pPr>
        <w:jc w:val="center"/>
        <w:rPr>
          <w:b/>
          <w:bCs/>
        </w:rPr>
      </w:pPr>
      <w:r>
        <w:rPr>
          <w:b/>
          <w:bCs/>
        </w:rPr>
        <w:t>Table: Trend Analysis</w:t>
      </w:r>
    </w:p>
    <w:p w14:paraId="49353537" w14:textId="77777777" w:rsidR="000F70ED" w:rsidRDefault="00195BC5">
      <w:pPr>
        <w:jc w:val="center"/>
        <w:rPr>
          <w:b/>
          <w:bCs/>
        </w:rPr>
      </w:pPr>
      <w:r>
        <w:rPr>
          <w:b/>
          <w:bCs/>
          <w:noProof/>
          <w:lang w:val="en-IN"/>
        </w:rPr>
        <w:drawing>
          <wp:inline distT="114300" distB="114300" distL="114300" distR="114300" wp14:anchorId="4B5769EF" wp14:editId="7387E4F1">
            <wp:extent cx="5943600" cy="3594100"/>
            <wp:effectExtent l="25400" t="25400" r="25400" b="25400"/>
            <wp:docPr id="24"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80"/>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14:paraId="194762DD" w14:textId="77777777" w:rsidR="000F70ED" w:rsidRDefault="00195BC5">
      <w:pPr>
        <w:jc w:val="center"/>
        <w:rPr>
          <w:b/>
          <w:bCs/>
        </w:rPr>
      </w:pPr>
      <w:r>
        <w:rPr>
          <w:b/>
          <w:bCs/>
        </w:rPr>
        <w:t>Table: Profitability Ratio</w:t>
      </w:r>
    </w:p>
    <w:p w14:paraId="62A870A1" w14:textId="77777777" w:rsidR="000F70ED" w:rsidRDefault="00195BC5">
      <w:pPr>
        <w:jc w:val="center"/>
        <w:rPr>
          <w:b/>
          <w:bCs/>
        </w:rPr>
      </w:pPr>
      <w:r>
        <w:rPr>
          <w:b/>
          <w:bCs/>
          <w:noProof/>
          <w:lang w:val="en-IN"/>
        </w:rPr>
        <w:lastRenderedPageBreak/>
        <w:drawing>
          <wp:inline distT="114300" distB="114300" distL="114300" distR="114300" wp14:anchorId="3F66D9B4" wp14:editId="67BA9472">
            <wp:extent cx="5943600" cy="2197100"/>
            <wp:effectExtent l="25400" t="25400" r="25400" b="25400"/>
            <wp:docPr id="2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81"/>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14:paraId="72F5C11A" w14:textId="77777777" w:rsidR="000F70ED" w:rsidRDefault="00195BC5">
      <w:pPr>
        <w:jc w:val="center"/>
        <w:rPr>
          <w:b/>
          <w:bCs/>
        </w:rPr>
      </w:pPr>
      <w:r>
        <w:rPr>
          <w:b/>
          <w:bCs/>
        </w:rPr>
        <w:t>Table: Liquidity Ratio</w:t>
      </w:r>
    </w:p>
    <w:p w14:paraId="58FE02DF" w14:textId="77777777" w:rsidR="000F70ED" w:rsidRDefault="00195BC5">
      <w:pPr>
        <w:jc w:val="center"/>
        <w:rPr>
          <w:b/>
          <w:bCs/>
        </w:rPr>
      </w:pPr>
      <w:r>
        <w:rPr>
          <w:b/>
          <w:bCs/>
          <w:noProof/>
          <w:lang w:val="en-IN"/>
        </w:rPr>
        <w:drawing>
          <wp:inline distT="114300" distB="114300" distL="114300" distR="114300" wp14:anchorId="7BDDD33E" wp14:editId="07FDFF11">
            <wp:extent cx="5943600" cy="2324100"/>
            <wp:effectExtent l="25400" t="25400" r="25400" b="25400"/>
            <wp:docPr id="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82"/>
                    <a:srcRect/>
                    <a:stretch>
                      <a:fillRect/>
                    </a:stretch>
                  </pic:blipFill>
                  <pic:spPr>
                    <a:xfrm>
                      <a:off x="0" y="0"/>
                      <a:ext cx="5943600" cy="2324100"/>
                    </a:xfrm>
                    <a:prstGeom prst="rect">
                      <a:avLst/>
                    </a:prstGeom>
                    <a:ln w="25400">
                      <a:solidFill>
                        <a:srgbClr val="000000"/>
                      </a:solidFill>
                      <a:prstDash val="solid"/>
                    </a:ln>
                  </pic:spPr>
                </pic:pic>
              </a:graphicData>
            </a:graphic>
          </wp:inline>
        </w:drawing>
      </w:r>
    </w:p>
    <w:p w14:paraId="23C10BBE" w14:textId="77777777" w:rsidR="000F70ED" w:rsidRDefault="00195BC5">
      <w:pPr>
        <w:jc w:val="center"/>
        <w:rPr>
          <w:b/>
          <w:bCs/>
        </w:rPr>
      </w:pPr>
      <w:r>
        <w:rPr>
          <w:b/>
          <w:bCs/>
        </w:rPr>
        <w:t>Table: Gearing Ratio</w:t>
      </w:r>
    </w:p>
    <w:p w14:paraId="3FEC2CA0" w14:textId="77777777" w:rsidR="000F70ED" w:rsidRDefault="00195BC5">
      <w:pPr>
        <w:jc w:val="center"/>
        <w:rPr>
          <w:b/>
          <w:bCs/>
        </w:rPr>
      </w:pPr>
      <w:r>
        <w:rPr>
          <w:b/>
          <w:bCs/>
          <w:noProof/>
          <w:lang w:val="en-IN"/>
        </w:rPr>
        <w:lastRenderedPageBreak/>
        <w:drawing>
          <wp:inline distT="114300" distB="114300" distL="114300" distR="114300" wp14:anchorId="362EE74C" wp14:editId="406C2A52">
            <wp:extent cx="5101590" cy="3433763"/>
            <wp:effectExtent l="25400" t="25400" r="25400" b="25400"/>
            <wp:docPr id="2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83"/>
                    <a:srcRect/>
                    <a:stretch>
                      <a:fillRect/>
                    </a:stretch>
                  </pic:blipFill>
                  <pic:spPr>
                    <a:xfrm>
                      <a:off x="0" y="0"/>
                      <a:ext cx="5101590" cy="3433763"/>
                    </a:xfrm>
                    <a:prstGeom prst="rect">
                      <a:avLst/>
                    </a:prstGeom>
                    <a:ln w="25400">
                      <a:solidFill>
                        <a:srgbClr val="000000"/>
                      </a:solidFill>
                      <a:prstDash val="solid"/>
                    </a:ln>
                  </pic:spPr>
                </pic:pic>
              </a:graphicData>
            </a:graphic>
          </wp:inline>
        </w:drawing>
      </w:r>
    </w:p>
    <w:p w14:paraId="6278BD3B" w14:textId="77777777" w:rsidR="000F70ED" w:rsidRDefault="00195BC5">
      <w:pPr>
        <w:jc w:val="center"/>
        <w:rPr>
          <w:b/>
          <w:bCs/>
        </w:rPr>
      </w:pPr>
      <w:r>
        <w:rPr>
          <w:b/>
          <w:bCs/>
        </w:rPr>
        <w:t>Table: Efficiency Ratio</w:t>
      </w:r>
    </w:p>
    <w:p w14:paraId="4D0068BC" w14:textId="77777777" w:rsidR="000F70ED" w:rsidRDefault="00195BC5">
      <w:pPr>
        <w:jc w:val="center"/>
        <w:rPr>
          <w:b/>
          <w:bCs/>
        </w:rPr>
      </w:pPr>
      <w:r>
        <w:rPr>
          <w:b/>
          <w:bCs/>
          <w:noProof/>
          <w:lang w:val="en-IN"/>
        </w:rPr>
        <w:drawing>
          <wp:inline distT="114300" distB="114300" distL="114300" distR="114300" wp14:anchorId="10A07238" wp14:editId="764A8D6E">
            <wp:extent cx="5943600" cy="25146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4"/>
                    <a:srcRect/>
                    <a:stretch>
                      <a:fillRect/>
                    </a:stretch>
                  </pic:blipFill>
                  <pic:spPr>
                    <a:xfrm>
                      <a:off x="0" y="0"/>
                      <a:ext cx="5943600" cy="2514600"/>
                    </a:xfrm>
                    <a:prstGeom prst="rect">
                      <a:avLst/>
                    </a:prstGeom>
                    <a:ln w="25400">
                      <a:solidFill>
                        <a:srgbClr val="000000"/>
                      </a:solidFill>
                      <a:prstDash val="solid"/>
                    </a:ln>
                  </pic:spPr>
                </pic:pic>
              </a:graphicData>
            </a:graphic>
          </wp:inline>
        </w:drawing>
      </w:r>
    </w:p>
    <w:p w14:paraId="23BEC825" w14:textId="77777777" w:rsidR="000F70ED" w:rsidRDefault="00195BC5">
      <w:pPr>
        <w:jc w:val="center"/>
        <w:rPr>
          <w:b/>
          <w:bCs/>
        </w:rPr>
      </w:pPr>
      <w:r>
        <w:rPr>
          <w:b/>
          <w:bCs/>
        </w:rPr>
        <w:t>Table: Investment Ratio</w:t>
      </w:r>
    </w:p>
    <w:p w14:paraId="6910F0BB" w14:textId="77777777" w:rsidR="000F70ED" w:rsidRDefault="00195BC5">
      <w:pPr>
        <w:jc w:val="center"/>
        <w:rPr>
          <w:b/>
          <w:bCs/>
        </w:rPr>
      </w:pPr>
      <w:r>
        <w:rPr>
          <w:b/>
          <w:bCs/>
          <w:noProof/>
          <w:lang w:val="en-IN"/>
        </w:rPr>
        <w:lastRenderedPageBreak/>
        <w:drawing>
          <wp:inline distT="114300" distB="114300" distL="114300" distR="114300" wp14:anchorId="2520B2EB" wp14:editId="727CA1E2">
            <wp:extent cx="5943600" cy="186690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5"/>
                    <a:srcRect/>
                    <a:stretch>
                      <a:fillRect/>
                    </a:stretch>
                  </pic:blipFill>
                  <pic:spPr>
                    <a:xfrm>
                      <a:off x="0" y="0"/>
                      <a:ext cx="5943600" cy="1866900"/>
                    </a:xfrm>
                    <a:prstGeom prst="rect">
                      <a:avLst/>
                    </a:prstGeom>
                    <a:ln w="25400">
                      <a:solidFill>
                        <a:srgbClr val="000000"/>
                      </a:solidFill>
                      <a:prstDash val="solid"/>
                    </a:ln>
                  </pic:spPr>
                </pic:pic>
              </a:graphicData>
            </a:graphic>
          </wp:inline>
        </w:drawing>
      </w:r>
    </w:p>
    <w:p w14:paraId="49F0261A" w14:textId="77777777" w:rsidR="000F70ED" w:rsidRDefault="00195BC5">
      <w:pPr>
        <w:jc w:val="center"/>
        <w:rPr>
          <w:b/>
          <w:bCs/>
        </w:rPr>
      </w:pPr>
      <w:r>
        <w:rPr>
          <w:b/>
          <w:bCs/>
        </w:rPr>
        <w:t>Table: Cash Flow Ratio</w:t>
      </w:r>
    </w:p>
    <w:p w14:paraId="1CF28A11" w14:textId="77777777" w:rsidR="000F70ED" w:rsidRDefault="00195BC5">
      <w:pPr>
        <w:jc w:val="center"/>
        <w:rPr>
          <w:b/>
          <w:bCs/>
        </w:rPr>
      </w:pPr>
      <w:r>
        <w:rPr>
          <w:b/>
          <w:bCs/>
          <w:noProof/>
          <w:lang w:val="en-IN"/>
        </w:rPr>
        <w:drawing>
          <wp:inline distT="114300" distB="114300" distL="114300" distR="114300" wp14:anchorId="325B4401" wp14:editId="724C993A">
            <wp:extent cx="4911822" cy="5336884"/>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6"/>
                    <a:srcRect/>
                    <a:stretch>
                      <a:fillRect/>
                    </a:stretch>
                  </pic:blipFill>
                  <pic:spPr>
                    <a:xfrm>
                      <a:off x="0" y="0"/>
                      <a:ext cx="4911822" cy="5336884"/>
                    </a:xfrm>
                    <a:prstGeom prst="rect">
                      <a:avLst/>
                    </a:prstGeom>
                    <a:ln w="25400">
                      <a:solidFill>
                        <a:srgbClr val="000000"/>
                      </a:solidFill>
                      <a:prstDash val="solid"/>
                    </a:ln>
                  </pic:spPr>
                </pic:pic>
              </a:graphicData>
            </a:graphic>
          </wp:inline>
        </w:drawing>
      </w:r>
    </w:p>
    <w:p w14:paraId="1FA760C1" w14:textId="77777777" w:rsidR="000F70ED" w:rsidRDefault="00195BC5">
      <w:pPr>
        <w:jc w:val="center"/>
        <w:rPr>
          <w:b/>
          <w:bCs/>
        </w:rPr>
      </w:pPr>
      <w:r>
        <w:rPr>
          <w:b/>
          <w:bCs/>
        </w:rPr>
        <w:t>Figure: 2021 Income Statement</w:t>
      </w:r>
    </w:p>
    <w:p w14:paraId="733796E4" w14:textId="77777777" w:rsidR="000F70ED" w:rsidRDefault="00195BC5">
      <w:pPr>
        <w:jc w:val="center"/>
      </w:pPr>
      <w:r>
        <w:rPr>
          <w:noProof/>
          <w:lang w:val="en-IN"/>
        </w:rPr>
        <w:lastRenderedPageBreak/>
        <w:drawing>
          <wp:inline distT="114300" distB="114300" distL="114300" distR="114300" wp14:anchorId="7F9F2F1E" wp14:editId="18DF8537">
            <wp:extent cx="4033838" cy="4324739"/>
            <wp:effectExtent l="25400" t="25400" r="25400" b="25400"/>
            <wp:docPr id="1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7"/>
                    <a:srcRect/>
                    <a:stretch>
                      <a:fillRect/>
                    </a:stretch>
                  </pic:blipFill>
                  <pic:spPr>
                    <a:xfrm>
                      <a:off x="0" y="0"/>
                      <a:ext cx="4033838" cy="4324739"/>
                    </a:xfrm>
                    <a:prstGeom prst="rect">
                      <a:avLst/>
                    </a:prstGeom>
                    <a:ln w="25400">
                      <a:solidFill>
                        <a:srgbClr val="000000"/>
                      </a:solidFill>
                      <a:prstDash val="solid"/>
                    </a:ln>
                  </pic:spPr>
                </pic:pic>
              </a:graphicData>
            </a:graphic>
          </wp:inline>
        </w:drawing>
      </w:r>
    </w:p>
    <w:p w14:paraId="36A48D4F" w14:textId="77777777" w:rsidR="000F70ED" w:rsidRDefault="00195BC5">
      <w:pPr>
        <w:jc w:val="center"/>
        <w:rPr>
          <w:b/>
          <w:bCs/>
        </w:rPr>
      </w:pPr>
      <w:r>
        <w:rPr>
          <w:b/>
          <w:bCs/>
        </w:rPr>
        <w:t>Figure: 2022 Income Statement</w:t>
      </w:r>
    </w:p>
    <w:p w14:paraId="61CDD980" w14:textId="77777777" w:rsidR="000F70ED" w:rsidRDefault="00195BC5">
      <w:pPr>
        <w:jc w:val="center"/>
      </w:pPr>
      <w:r>
        <w:rPr>
          <w:noProof/>
          <w:lang w:val="en-IN"/>
        </w:rPr>
        <w:lastRenderedPageBreak/>
        <w:drawing>
          <wp:inline distT="114300" distB="114300" distL="114300" distR="114300" wp14:anchorId="5206576F" wp14:editId="58552FF7">
            <wp:extent cx="3636818" cy="4167188"/>
            <wp:effectExtent l="25400" t="25400" r="25400" b="254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8"/>
                    <a:srcRect/>
                    <a:stretch>
                      <a:fillRect/>
                    </a:stretch>
                  </pic:blipFill>
                  <pic:spPr>
                    <a:xfrm>
                      <a:off x="0" y="0"/>
                      <a:ext cx="3636818" cy="4167188"/>
                    </a:xfrm>
                    <a:prstGeom prst="rect">
                      <a:avLst/>
                    </a:prstGeom>
                    <a:ln w="25400">
                      <a:solidFill>
                        <a:srgbClr val="000000"/>
                      </a:solidFill>
                      <a:prstDash val="solid"/>
                    </a:ln>
                  </pic:spPr>
                </pic:pic>
              </a:graphicData>
            </a:graphic>
          </wp:inline>
        </w:drawing>
      </w:r>
    </w:p>
    <w:p w14:paraId="311E007B" w14:textId="77777777" w:rsidR="000F70ED" w:rsidRDefault="00195BC5">
      <w:pPr>
        <w:jc w:val="center"/>
        <w:rPr>
          <w:b/>
          <w:bCs/>
        </w:rPr>
      </w:pPr>
      <w:r>
        <w:rPr>
          <w:b/>
          <w:bCs/>
        </w:rPr>
        <w:t>Figure: 2023 Income Statement</w:t>
      </w:r>
    </w:p>
    <w:p w14:paraId="6705479F" w14:textId="77777777" w:rsidR="000F70ED" w:rsidRDefault="00195BC5">
      <w:pPr>
        <w:jc w:val="center"/>
      </w:pPr>
      <w:r>
        <w:rPr>
          <w:noProof/>
          <w:lang w:val="en-IN"/>
        </w:rPr>
        <w:lastRenderedPageBreak/>
        <w:drawing>
          <wp:inline distT="114300" distB="114300" distL="114300" distR="114300" wp14:anchorId="571DED1F" wp14:editId="321EA8A9">
            <wp:extent cx="4805363" cy="5575453"/>
            <wp:effectExtent l="25400" t="25400" r="25400" b="2540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9"/>
                    <a:srcRect/>
                    <a:stretch>
                      <a:fillRect/>
                    </a:stretch>
                  </pic:blipFill>
                  <pic:spPr>
                    <a:xfrm>
                      <a:off x="0" y="0"/>
                      <a:ext cx="4805363" cy="5575453"/>
                    </a:xfrm>
                    <a:prstGeom prst="rect">
                      <a:avLst/>
                    </a:prstGeom>
                    <a:ln w="25400">
                      <a:solidFill>
                        <a:srgbClr val="000000"/>
                      </a:solidFill>
                      <a:prstDash val="solid"/>
                    </a:ln>
                  </pic:spPr>
                </pic:pic>
              </a:graphicData>
            </a:graphic>
          </wp:inline>
        </w:drawing>
      </w:r>
    </w:p>
    <w:p w14:paraId="50998FE7" w14:textId="77777777" w:rsidR="000F70ED" w:rsidRDefault="00195BC5">
      <w:pPr>
        <w:jc w:val="center"/>
        <w:rPr>
          <w:b/>
          <w:bCs/>
        </w:rPr>
      </w:pPr>
      <w:r>
        <w:rPr>
          <w:b/>
          <w:bCs/>
        </w:rPr>
        <w:t>Figure: 2024 Income Statement</w:t>
      </w:r>
    </w:p>
    <w:p w14:paraId="2E327566" w14:textId="77777777" w:rsidR="000F70ED" w:rsidRDefault="00195BC5">
      <w:pPr>
        <w:jc w:val="center"/>
      </w:pPr>
      <w:r>
        <w:rPr>
          <w:noProof/>
          <w:lang w:val="en-IN"/>
        </w:rPr>
        <w:lastRenderedPageBreak/>
        <w:drawing>
          <wp:inline distT="114300" distB="114300" distL="114300" distR="114300" wp14:anchorId="5D393289" wp14:editId="7654951F">
            <wp:extent cx="4034336" cy="4424363"/>
            <wp:effectExtent l="25400" t="25400" r="25400" b="2540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0"/>
                    <a:srcRect/>
                    <a:stretch>
                      <a:fillRect/>
                    </a:stretch>
                  </pic:blipFill>
                  <pic:spPr>
                    <a:xfrm>
                      <a:off x="0" y="0"/>
                      <a:ext cx="4034336" cy="4424363"/>
                    </a:xfrm>
                    <a:prstGeom prst="rect">
                      <a:avLst/>
                    </a:prstGeom>
                    <a:ln w="25400">
                      <a:solidFill>
                        <a:srgbClr val="000000"/>
                      </a:solidFill>
                      <a:prstDash val="solid"/>
                    </a:ln>
                  </pic:spPr>
                </pic:pic>
              </a:graphicData>
            </a:graphic>
          </wp:inline>
        </w:drawing>
      </w:r>
    </w:p>
    <w:p w14:paraId="60CE93C8" w14:textId="77777777" w:rsidR="000F70ED" w:rsidRDefault="00195BC5">
      <w:pPr>
        <w:jc w:val="center"/>
        <w:rPr>
          <w:b/>
          <w:bCs/>
        </w:rPr>
      </w:pPr>
      <w:r>
        <w:rPr>
          <w:b/>
          <w:bCs/>
        </w:rPr>
        <w:t>Figure: 2025 Income Statement</w:t>
      </w:r>
    </w:p>
    <w:p w14:paraId="700855AA" w14:textId="77777777" w:rsidR="000F70ED" w:rsidRDefault="00195BC5">
      <w:pPr>
        <w:jc w:val="center"/>
      </w:pPr>
      <w:r>
        <w:rPr>
          <w:noProof/>
          <w:lang w:val="en-IN"/>
        </w:rPr>
        <w:lastRenderedPageBreak/>
        <w:drawing>
          <wp:inline distT="114300" distB="114300" distL="114300" distR="114300" wp14:anchorId="25E9C0EC" wp14:editId="139ADE8D">
            <wp:extent cx="4129088" cy="4956228"/>
            <wp:effectExtent l="25400" t="25400" r="25400" b="2540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1"/>
                    <a:srcRect/>
                    <a:stretch>
                      <a:fillRect/>
                    </a:stretch>
                  </pic:blipFill>
                  <pic:spPr>
                    <a:xfrm>
                      <a:off x="0" y="0"/>
                      <a:ext cx="4129088" cy="4956228"/>
                    </a:xfrm>
                    <a:prstGeom prst="rect">
                      <a:avLst/>
                    </a:prstGeom>
                    <a:ln w="25400">
                      <a:solidFill>
                        <a:srgbClr val="000000"/>
                      </a:solidFill>
                      <a:prstDash val="solid"/>
                    </a:ln>
                  </pic:spPr>
                </pic:pic>
              </a:graphicData>
            </a:graphic>
          </wp:inline>
        </w:drawing>
      </w:r>
    </w:p>
    <w:p w14:paraId="0ACB5E30" w14:textId="77777777" w:rsidR="000F70ED" w:rsidRDefault="00195BC5">
      <w:pPr>
        <w:jc w:val="center"/>
        <w:rPr>
          <w:b/>
          <w:bCs/>
        </w:rPr>
      </w:pPr>
      <w:r>
        <w:rPr>
          <w:b/>
          <w:bCs/>
        </w:rPr>
        <w:t xml:space="preserve">Figure: 2021 Balance Sheet </w:t>
      </w:r>
    </w:p>
    <w:p w14:paraId="36E8FBA1" w14:textId="77777777" w:rsidR="000F70ED" w:rsidRDefault="00195BC5">
      <w:pPr>
        <w:jc w:val="center"/>
      </w:pPr>
      <w:r>
        <w:rPr>
          <w:noProof/>
          <w:lang w:val="en-IN"/>
        </w:rPr>
        <w:lastRenderedPageBreak/>
        <w:drawing>
          <wp:inline distT="114300" distB="114300" distL="114300" distR="114300" wp14:anchorId="37587F45" wp14:editId="59174ECF">
            <wp:extent cx="4033838" cy="4809575"/>
            <wp:effectExtent l="25400" t="25400" r="25400" b="2540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2"/>
                    <a:srcRect/>
                    <a:stretch>
                      <a:fillRect/>
                    </a:stretch>
                  </pic:blipFill>
                  <pic:spPr>
                    <a:xfrm>
                      <a:off x="0" y="0"/>
                      <a:ext cx="4033838" cy="4809575"/>
                    </a:xfrm>
                    <a:prstGeom prst="rect">
                      <a:avLst/>
                    </a:prstGeom>
                    <a:ln w="25400">
                      <a:solidFill>
                        <a:srgbClr val="000000"/>
                      </a:solidFill>
                      <a:prstDash val="solid"/>
                    </a:ln>
                  </pic:spPr>
                </pic:pic>
              </a:graphicData>
            </a:graphic>
          </wp:inline>
        </w:drawing>
      </w:r>
    </w:p>
    <w:p w14:paraId="230A1F10" w14:textId="77777777" w:rsidR="000F70ED" w:rsidRDefault="00195BC5">
      <w:pPr>
        <w:jc w:val="center"/>
        <w:rPr>
          <w:b/>
          <w:bCs/>
        </w:rPr>
      </w:pPr>
      <w:r>
        <w:rPr>
          <w:b/>
          <w:bCs/>
        </w:rPr>
        <w:t xml:space="preserve">Figure: 2022 Balance Sheet </w:t>
      </w:r>
    </w:p>
    <w:p w14:paraId="56567EE7" w14:textId="77777777" w:rsidR="000F70ED" w:rsidRDefault="00195BC5">
      <w:pPr>
        <w:jc w:val="center"/>
      </w:pPr>
      <w:r>
        <w:rPr>
          <w:noProof/>
          <w:lang w:val="en-IN"/>
        </w:rPr>
        <w:lastRenderedPageBreak/>
        <w:drawing>
          <wp:inline distT="114300" distB="114300" distL="114300" distR="114300" wp14:anchorId="6E3745BF" wp14:editId="597B9577">
            <wp:extent cx="4138613" cy="5199795"/>
            <wp:effectExtent l="25400" t="25400" r="25400" b="2540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3"/>
                    <a:srcRect/>
                    <a:stretch>
                      <a:fillRect/>
                    </a:stretch>
                  </pic:blipFill>
                  <pic:spPr>
                    <a:xfrm>
                      <a:off x="0" y="0"/>
                      <a:ext cx="4138613" cy="5199795"/>
                    </a:xfrm>
                    <a:prstGeom prst="rect">
                      <a:avLst/>
                    </a:prstGeom>
                    <a:ln w="25400">
                      <a:solidFill>
                        <a:srgbClr val="000000"/>
                      </a:solidFill>
                      <a:prstDash val="solid"/>
                    </a:ln>
                  </pic:spPr>
                </pic:pic>
              </a:graphicData>
            </a:graphic>
          </wp:inline>
        </w:drawing>
      </w:r>
    </w:p>
    <w:p w14:paraId="4F4F58CE" w14:textId="77777777" w:rsidR="000F70ED" w:rsidRDefault="00195BC5">
      <w:pPr>
        <w:jc w:val="center"/>
      </w:pPr>
      <w:r>
        <w:rPr>
          <w:b/>
          <w:bCs/>
        </w:rPr>
        <w:t xml:space="preserve">Figure: 2023 Balance Sheet </w:t>
      </w:r>
    </w:p>
    <w:p w14:paraId="320EBE77" w14:textId="77777777" w:rsidR="000F70ED" w:rsidRDefault="00195BC5">
      <w:pPr>
        <w:jc w:val="center"/>
      </w:pPr>
      <w:r>
        <w:rPr>
          <w:noProof/>
          <w:lang w:val="en-IN"/>
        </w:rPr>
        <w:lastRenderedPageBreak/>
        <w:drawing>
          <wp:inline distT="114300" distB="114300" distL="114300" distR="114300" wp14:anchorId="7521D16A" wp14:editId="2D6BD1E2">
            <wp:extent cx="4499125" cy="5948363"/>
            <wp:effectExtent l="25400" t="25400" r="25400" b="25400"/>
            <wp:docPr id="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94"/>
                    <a:srcRect/>
                    <a:stretch>
                      <a:fillRect/>
                    </a:stretch>
                  </pic:blipFill>
                  <pic:spPr>
                    <a:xfrm>
                      <a:off x="0" y="0"/>
                      <a:ext cx="4499125" cy="5948363"/>
                    </a:xfrm>
                    <a:prstGeom prst="rect">
                      <a:avLst/>
                    </a:prstGeom>
                    <a:ln w="25400">
                      <a:solidFill>
                        <a:srgbClr val="000000"/>
                      </a:solidFill>
                      <a:prstDash val="solid"/>
                    </a:ln>
                  </pic:spPr>
                </pic:pic>
              </a:graphicData>
            </a:graphic>
          </wp:inline>
        </w:drawing>
      </w:r>
    </w:p>
    <w:p w14:paraId="7AAD96B8" w14:textId="77777777" w:rsidR="000F70ED" w:rsidRDefault="00195BC5">
      <w:pPr>
        <w:jc w:val="center"/>
        <w:rPr>
          <w:b/>
          <w:bCs/>
        </w:rPr>
      </w:pPr>
      <w:r>
        <w:rPr>
          <w:b/>
          <w:bCs/>
        </w:rPr>
        <w:t xml:space="preserve">Figure: 2024 Balance Sheet </w:t>
      </w:r>
    </w:p>
    <w:p w14:paraId="707C1996" w14:textId="77777777" w:rsidR="000F70ED" w:rsidRDefault="00195BC5">
      <w:pPr>
        <w:jc w:val="center"/>
        <w:rPr>
          <w:b/>
          <w:bCs/>
        </w:rPr>
      </w:pPr>
      <w:r>
        <w:rPr>
          <w:b/>
          <w:bCs/>
          <w:noProof/>
          <w:lang w:val="en-IN"/>
        </w:rPr>
        <w:lastRenderedPageBreak/>
        <w:drawing>
          <wp:inline distT="114300" distB="114300" distL="114300" distR="114300" wp14:anchorId="1C5FA70B" wp14:editId="1C97FF9B">
            <wp:extent cx="4055735" cy="5138738"/>
            <wp:effectExtent l="25400" t="25400" r="25400" b="2540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5"/>
                    <a:srcRect/>
                    <a:stretch>
                      <a:fillRect/>
                    </a:stretch>
                  </pic:blipFill>
                  <pic:spPr>
                    <a:xfrm>
                      <a:off x="0" y="0"/>
                      <a:ext cx="4055735" cy="5138738"/>
                    </a:xfrm>
                    <a:prstGeom prst="rect">
                      <a:avLst/>
                    </a:prstGeom>
                    <a:ln w="25400">
                      <a:solidFill>
                        <a:srgbClr val="000000"/>
                      </a:solidFill>
                      <a:prstDash val="solid"/>
                    </a:ln>
                  </pic:spPr>
                </pic:pic>
              </a:graphicData>
            </a:graphic>
          </wp:inline>
        </w:drawing>
      </w:r>
    </w:p>
    <w:p w14:paraId="63EE7C5C" w14:textId="77777777" w:rsidR="000F70ED" w:rsidRDefault="00195BC5">
      <w:pPr>
        <w:jc w:val="center"/>
        <w:rPr>
          <w:b/>
          <w:bCs/>
        </w:rPr>
      </w:pPr>
      <w:r>
        <w:rPr>
          <w:b/>
          <w:bCs/>
        </w:rPr>
        <w:t xml:space="preserve">Figure: 2025 Balance Sheet </w:t>
      </w:r>
    </w:p>
    <w:p w14:paraId="4F25D2C7" w14:textId="77777777" w:rsidR="000F70ED" w:rsidRDefault="00195BC5">
      <w:pPr>
        <w:jc w:val="center"/>
        <w:rPr>
          <w:b/>
          <w:bCs/>
        </w:rPr>
      </w:pPr>
      <w:r>
        <w:rPr>
          <w:b/>
          <w:bCs/>
          <w:noProof/>
          <w:lang w:val="en-IN"/>
        </w:rPr>
        <w:lastRenderedPageBreak/>
        <w:drawing>
          <wp:inline distT="114300" distB="114300" distL="114300" distR="114300" wp14:anchorId="0E35900A" wp14:editId="37E381FC">
            <wp:extent cx="4691063" cy="478658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6"/>
                    <a:srcRect/>
                    <a:stretch>
                      <a:fillRect/>
                    </a:stretch>
                  </pic:blipFill>
                  <pic:spPr>
                    <a:xfrm>
                      <a:off x="0" y="0"/>
                      <a:ext cx="4691063" cy="4786582"/>
                    </a:xfrm>
                    <a:prstGeom prst="rect">
                      <a:avLst/>
                    </a:prstGeom>
                    <a:ln w="25400">
                      <a:solidFill>
                        <a:srgbClr val="000000"/>
                      </a:solidFill>
                      <a:prstDash val="solid"/>
                    </a:ln>
                  </pic:spPr>
                </pic:pic>
              </a:graphicData>
            </a:graphic>
          </wp:inline>
        </w:drawing>
      </w:r>
    </w:p>
    <w:p w14:paraId="7913F1B5" w14:textId="77777777" w:rsidR="000F70ED" w:rsidRDefault="00195BC5">
      <w:pPr>
        <w:jc w:val="center"/>
        <w:rPr>
          <w:b/>
          <w:bCs/>
        </w:rPr>
      </w:pPr>
      <w:r>
        <w:rPr>
          <w:b/>
          <w:bCs/>
        </w:rPr>
        <w:t>Figure: 2021 Cash Flow</w:t>
      </w:r>
    </w:p>
    <w:p w14:paraId="0D2CAFA8" w14:textId="77777777" w:rsidR="000F70ED" w:rsidRDefault="00195BC5">
      <w:pPr>
        <w:jc w:val="center"/>
        <w:rPr>
          <w:b/>
          <w:bCs/>
        </w:rPr>
      </w:pPr>
      <w:r>
        <w:rPr>
          <w:b/>
          <w:bCs/>
          <w:noProof/>
          <w:lang w:val="en-IN"/>
        </w:rPr>
        <w:lastRenderedPageBreak/>
        <w:drawing>
          <wp:inline distT="114300" distB="114300" distL="114300" distR="114300" wp14:anchorId="2DFE7CC9" wp14:editId="1705F580">
            <wp:extent cx="4594528" cy="4557713"/>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7"/>
                    <a:srcRect/>
                    <a:stretch>
                      <a:fillRect/>
                    </a:stretch>
                  </pic:blipFill>
                  <pic:spPr>
                    <a:xfrm>
                      <a:off x="0" y="0"/>
                      <a:ext cx="4594528" cy="4557713"/>
                    </a:xfrm>
                    <a:prstGeom prst="rect">
                      <a:avLst/>
                    </a:prstGeom>
                    <a:ln w="25400">
                      <a:solidFill>
                        <a:srgbClr val="000000"/>
                      </a:solidFill>
                      <a:prstDash val="solid"/>
                    </a:ln>
                  </pic:spPr>
                </pic:pic>
              </a:graphicData>
            </a:graphic>
          </wp:inline>
        </w:drawing>
      </w:r>
    </w:p>
    <w:p w14:paraId="065B8019" w14:textId="77777777" w:rsidR="000F70ED" w:rsidRDefault="00195BC5">
      <w:pPr>
        <w:jc w:val="center"/>
        <w:rPr>
          <w:b/>
          <w:bCs/>
        </w:rPr>
      </w:pPr>
      <w:r>
        <w:rPr>
          <w:b/>
          <w:bCs/>
        </w:rPr>
        <w:t>Figure: 2022 Cash Flow</w:t>
      </w:r>
    </w:p>
    <w:p w14:paraId="7F4DFE2B" w14:textId="77777777" w:rsidR="000F70ED" w:rsidRDefault="00195BC5">
      <w:pPr>
        <w:jc w:val="center"/>
        <w:rPr>
          <w:b/>
          <w:bCs/>
        </w:rPr>
      </w:pPr>
      <w:r>
        <w:rPr>
          <w:b/>
          <w:bCs/>
          <w:noProof/>
          <w:lang w:val="en-IN"/>
        </w:rPr>
        <w:lastRenderedPageBreak/>
        <w:drawing>
          <wp:inline distT="114300" distB="114300" distL="114300" distR="114300" wp14:anchorId="5AA7F81B" wp14:editId="78E5FE05">
            <wp:extent cx="5119688" cy="4766889"/>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8"/>
                    <a:srcRect/>
                    <a:stretch>
                      <a:fillRect/>
                    </a:stretch>
                  </pic:blipFill>
                  <pic:spPr>
                    <a:xfrm>
                      <a:off x="0" y="0"/>
                      <a:ext cx="5119688" cy="4766889"/>
                    </a:xfrm>
                    <a:prstGeom prst="rect">
                      <a:avLst/>
                    </a:prstGeom>
                    <a:ln w="25400">
                      <a:solidFill>
                        <a:srgbClr val="000000"/>
                      </a:solidFill>
                      <a:prstDash val="solid"/>
                    </a:ln>
                  </pic:spPr>
                </pic:pic>
              </a:graphicData>
            </a:graphic>
          </wp:inline>
        </w:drawing>
      </w:r>
    </w:p>
    <w:p w14:paraId="6E1CB593" w14:textId="77777777" w:rsidR="000F70ED" w:rsidRDefault="00195BC5">
      <w:pPr>
        <w:jc w:val="center"/>
        <w:rPr>
          <w:b/>
          <w:bCs/>
        </w:rPr>
      </w:pPr>
      <w:r>
        <w:rPr>
          <w:b/>
          <w:bCs/>
        </w:rPr>
        <w:t>Figure: 2023 Cash Flow</w:t>
      </w:r>
    </w:p>
    <w:p w14:paraId="5E6EAF47" w14:textId="77777777" w:rsidR="000F70ED" w:rsidRDefault="00195BC5">
      <w:pPr>
        <w:jc w:val="center"/>
        <w:rPr>
          <w:b/>
          <w:bCs/>
        </w:rPr>
      </w:pPr>
      <w:r>
        <w:rPr>
          <w:b/>
          <w:bCs/>
          <w:noProof/>
          <w:lang w:val="en-IN"/>
        </w:rPr>
        <w:lastRenderedPageBreak/>
        <w:drawing>
          <wp:inline distT="114300" distB="114300" distL="114300" distR="114300" wp14:anchorId="2A4EFA55" wp14:editId="32E653BD">
            <wp:extent cx="4652963" cy="54210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9"/>
                    <a:srcRect/>
                    <a:stretch>
                      <a:fillRect/>
                    </a:stretch>
                  </pic:blipFill>
                  <pic:spPr>
                    <a:xfrm>
                      <a:off x="0" y="0"/>
                      <a:ext cx="4652963" cy="5421000"/>
                    </a:xfrm>
                    <a:prstGeom prst="rect">
                      <a:avLst/>
                    </a:prstGeom>
                    <a:ln w="25400">
                      <a:solidFill>
                        <a:srgbClr val="000000"/>
                      </a:solidFill>
                      <a:prstDash val="solid"/>
                    </a:ln>
                  </pic:spPr>
                </pic:pic>
              </a:graphicData>
            </a:graphic>
          </wp:inline>
        </w:drawing>
      </w:r>
    </w:p>
    <w:p w14:paraId="57471FC4" w14:textId="77777777" w:rsidR="000F70ED" w:rsidRDefault="00195BC5">
      <w:pPr>
        <w:jc w:val="center"/>
        <w:rPr>
          <w:b/>
          <w:bCs/>
        </w:rPr>
      </w:pPr>
      <w:r>
        <w:rPr>
          <w:b/>
          <w:bCs/>
        </w:rPr>
        <w:t>Figure: 2024 Cash Flow</w:t>
      </w:r>
    </w:p>
    <w:p w14:paraId="5E9A8E66" w14:textId="77777777" w:rsidR="000F70ED" w:rsidRDefault="00195BC5">
      <w:pPr>
        <w:jc w:val="center"/>
        <w:rPr>
          <w:b/>
          <w:bCs/>
        </w:rPr>
      </w:pPr>
      <w:r>
        <w:rPr>
          <w:b/>
          <w:bCs/>
          <w:noProof/>
          <w:lang w:val="en-IN"/>
        </w:rPr>
        <w:lastRenderedPageBreak/>
        <w:drawing>
          <wp:inline distT="114300" distB="114300" distL="114300" distR="114300" wp14:anchorId="492750BA" wp14:editId="0450CBF6">
            <wp:extent cx="4738346" cy="5186363"/>
            <wp:effectExtent l="25400" t="25400" r="25400" b="25400"/>
            <wp:docPr id="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0"/>
                    <a:srcRect/>
                    <a:stretch>
                      <a:fillRect/>
                    </a:stretch>
                  </pic:blipFill>
                  <pic:spPr>
                    <a:xfrm>
                      <a:off x="0" y="0"/>
                      <a:ext cx="4738346" cy="5186363"/>
                    </a:xfrm>
                    <a:prstGeom prst="rect">
                      <a:avLst/>
                    </a:prstGeom>
                    <a:ln w="25400">
                      <a:solidFill>
                        <a:srgbClr val="000000"/>
                      </a:solidFill>
                      <a:prstDash val="solid"/>
                    </a:ln>
                  </pic:spPr>
                </pic:pic>
              </a:graphicData>
            </a:graphic>
          </wp:inline>
        </w:drawing>
      </w:r>
    </w:p>
    <w:p w14:paraId="6A55C3FB" w14:textId="77777777" w:rsidR="000F70ED" w:rsidRDefault="00195BC5">
      <w:pPr>
        <w:jc w:val="center"/>
        <w:rPr>
          <w:b/>
          <w:bCs/>
        </w:rPr>
      </w:pPr>
      <w:r>
        <w:rPr>
          <w:b/>
          <w:bCs/>
        </w:rPr>
        <w:t>Figure: 2025 Cash Flow</w:t>
      </w:r>
    </w:p>
    <w:p w14:paraId="3D10CBA3" w14:textId="77777777" w:rsidR="00482472" w:rsidRDefault="00482472">
      <w:pPr>
        <w:jc w:val="center"/>
        <w:rPr>
          <w:b/>
          <w:bCs/>
        </w:rPr>
      </w:pPr>
    </w:p>
    <w:p w14:paraId="4C68E1CF" w14:textId="77777777" w:rsidR="00482472" w:rsidRDefault="00482472">
      <w:pPr>
        <w:jc w:val="center"/>
        <w:rPr>
          <w:b/>
          <w:bCs/>
        </w:rPr>
      </w:pPr>
    </w:p>
    <w:p w14:paraId="1C1B4A56" w14:textId="77777777" w:rsidR="00482472" w:rsidRDefault="00482472">
      <w:pPr>
        <w:jc w:val="center"/>
        <w:rPr>
          <w:b/>
          <w:bCs/>
        </w:rPr>
      </w:pPr>
    </w:p>
    <w:p w14:paraId="30F44C68" w14:textId="77777777" w:rsidR="00482472" w:rsidRDefault="00482472">
      <w:pPr>
        <w:jc w:val="center"/>
        <w:rPr>
          <w:b/>
          <w:bCs/>
        </w:rPr>
      </w:pPr>
    </w:p>
    <w:p w14:paraId="2D06E2A0" w14:textId="77777777" w:rsidR="00482472" w:rsidRDefault="00482472">
      <w:pPr>
        <w:jc w:val="center"/>
        <w:rPr>
          <w:b/>
          <w:bCs/>
        </w:rPr>
      </w:pPr>
    </w:p>
    <w:p w14:paraId="792F108B" w14:textId="77777777" w:rsidR="00482472" w:rsidRDefault="00482472">
      <w:pPr>
        <w:jc w:val="center"/>
        <w:rPr>
          <w:b/>
          <w:bCs/>
        </w:rPr>
      </w:pPr>
    </w:p>
    <w:p w14:paraId="4CF2E3B6" w14:textId="77777777" w:rsidR="00482472" w:rsidRDefault="00482472">
      <w:pPr>
        <w:jc w:val="center"/>
        <w:rPr>
          <w:b/>
          <w:bCs/>
        </w:rPr>
      </w:pPr>
    </w:p>
    <w:p w14:paraId="05B5B1AC" w14:textId="77777777" w:rsidR="00482472" w:rsidRDefault="00482472">
      <w:pPr>
        <w:jc w:val="center"/>
        <w:rPr>
          <w:b/>
          <w:bCs/>
        </w:rPr>
      </w:pPr>
    </w:p>
    <w:p w14:paraId="5D25F526" w14:textId="77777777" w:rsidR="00482472" w:rsidRDefault="00482472">
      <w:pPr>
        <w:jc w:val="center"/>
        <w:rPr>
          <w:b/>
          <w:bCs/>
        </w:rPr>
      </w:pPr>
    </w:p>
    <w:p w14:paraId="05D868A7" w14:textId="77777777" w:rsidR="002E7F4F" w:rsidRDefault="002E7F4F">
      <w:pPr>
        <w:jc w:val="center"/>
        <w:rPr>
          <w:b/>
          <w:bCs/>
        </w:rPr>
      </w:pPr>
    </w:p>
    <w:p w14:paraId="03348CB7" w14:textId="30925C77" w:rsidR="002E7F4F" w:rsidRPr="002E7F4F" w:rsidRDefault="002E7F4F">
      <w:pPr>
        <w:jc w:val="center"/>
        <w:rPr>
          <w:rFonts w:ascii="Amasis MT Pro Black" w:hAnsi="Amasis MT Pro Black"/>
          <w:b/>
          <w:bCs/>
          <w:sz w:val="48"/>
          <w:szCs w:val="48"/>
        </w:rPr>
      </w:pPr>
      <w:r w:rsidRPr="002E7F4F">
        <w:rPr>
          <w:rFonts w:ascii="Amasis MT Pro Black" w:hAnsi="Amasis MT Pro Black"/>
          <w:b/>
          <w:bCs/>
          <w:sz w:val="48"/>
          <w:szCs w:val="48"/>
          <w:highlight w:val="yellow"/>
        </w:rPr>
        <w:lastRenderedPageBreak/>
        <w:t>72</w:t>
      </w:r>
    </w:p>
    <w:p w14:paraId="11442AFD" w14:textId="72F9E9F7" w:rsidR="009F7EE7" w:rsidRPr="00D94314" w:rsidRDefault="009F7EE7" w:rsidP="009F7EE7">
      <w:pPr>
        <w:jc w:val="center"/>
        <w:rPr>
          <w:rFonts w:ascii="ADLaM Display" w:hAnsi="ADLaM Display" w:cs="ADLaM Display"/>
          <w:sz w:val="44"/>
          <w:szCs w:val="44"/>
        </w:rPr>
      </w:pPr>
      <w:r w:rsidRPr="00D94314">
        <w:rPr>
          <w:rFonts w:ascii="ADLaM Display" w:hAnsi="ADLaM Display" w:cs="ADLaM Display"/>
          <w:sz w:val="44"/>
          <w:szCs w:val="44"/>
          <w:highlight w:val="yellow"/>
        </w:rPr>
        <w:t>FEEDBACK</w:t>
      </w:r>
    </w:p>
    <w:p w14:paraId="4B795BAE" w14:textId="77777777" w:rsidR="00482472" w:rsidRDefault="00482472">
      <w:pPr>
        <w:jc w:val="center"/>
        <w:rPr>
          <w:b/>
          <w:bCs/>
        </w:rPr>
      </w:pPr>
    </w:p>
    <w:p w14:paraId="411B22B2" w14:textId="77777777" w:rsidR="00482472" w:rsidRPr="00482472" w:rsidRDefault="00482472" w:rsidP="00482472">
      <w:pPr>
        <w:jc w:val="center"/>
        <w:rPr>
          <w:b/>
          <w:bCs/>
          <w:lang w:val="en-GB"/>
        </w:rPr>
      </w:pPr>
      <w:r w:rsidRPr="00482472">
        <w:rPr>
          <w:b/>
          <w:bCs/>
          <w:lang w:val="en-GB"/>
        </w:rPr>
        <w:t>Hi</w:t>
      </w:r>
    </w:p>
    <w:p w14:paraId="232283C7" w14:textId="77777777" w:rsidR="00482472" w:rsidRDefault="00482472" w:rsidP="00482472">
      <w:pPr>
        <w:jc w:val="center"/>
        <w:rPr>
          <w:b/>
          <w:bCs/>
          <w:lang w:val="en-GB"/>
        </w:rPr>
      </w:pPr>
    </w:p>
    <w:p w14:paraId="490EEC91" w14:textId="143A9D5B" w:rsidR="00482472" w:rsidRPr="00482472" w:rsidRDefault="00482472" w:rsidP="00482472">
      <w:pPr>
        <w:jc w:val="center"/>
        <w:rPr>
          <w:b/>
          <w:bCs/>
          <w:lang w:val="en-GB"/>
        </w:rPr>
      </w:pPr>
    </w:p>
    <w:p w14:paraId="5C9651B6" w14:textId="77777777" w:rsidR="00482472" w:rsidRPr="00482472" w:rsidRDefault="00482472" w:rsidP="00482472">
      <w:pPr>
        <w:jc w:val="center"/>
        <w:rPr>
          <w:b/>
          <w:bCs/>
          <w:lang w:val="en-GB"/>
        </w:rPr>
      </w:pPr>
      <w:r w:rsidRPr="00482472">
        <w:rPr>
          <w:b/>
          <w:bCs/>
          <w:lang w:val="en-GB"/>
        </w:rPr>
        <w:t>The result is provisional until confirmed by the exam board</w:t>
      </w:r>
    </w:p>
    <w:p w14:paraId="0DC9A78F" w14:textId="77777777" w:rsidR="00482472" w:rsidRPr="00482472" w:rsidRDefault="00482472" w:rsidP="00482472">
      <w:pPr>
        <w:jc w:val="center"/>
        <w:rPr>
          <w:b/>
          <w:bCs/>
          <w:lang w:val="en-GB"/>
        </w:rPr>
      </w:pPr>
      <w:r w:rsidRPr="00482472">
        <w:rPr>
          <w:b/>
          <w:bCs/>
          <w:lang w:val="en-GB"/>
        </w:rPr>
        <w:br/>
      </w:r>
    </w:p>
    <w:p w14:paraId="0C2DD6C5" w14:textId="77777777" w:rsidR="00482472" w:rsidRPr="00482472" w:rsidRDefault="00482472" w:rsidP="00482472">
      <w:pPr>
        <w:jc w:val="center"/>
        <w:rPr>
          <w:b/>
          <w:bCs/>
          <w:lang w:val="en-GB"/>
        </w:rPr>
      </w:pPr>
      <w:r w:rsidRPr="00482472">
        <w:rPr>
          <w:b/>
          <w:bCs/>
          <w:lang w:val="en-GB"/>
        </w:rPr>
        <w:t>Strength</w:t>
      </w:r>
    </w:p>
    <w:p w14:paraId="5594F16C" w14:textId="77777777" w:rsidR="00482472" w:rsidRPr="00482472" w:rsidRDefault="00482472" w:rsidP="00482472">
      <w:pPr>
        <w:jc w:val="center"/>
        <w:rPr>
          <w:b/>
          <w:bCs/>
          <w:lang w:val="en-GB"/>
        </w:rPr>
      </w:pPr>
      <w:r w:rsidRPr="00482472">
        <w:rPr>
          <w:b/>
          <w:bCs/>
          <w:lang w:val="en-GB"/>
        </w:rPr>
        <w:t>1.  You have used extensive, credible and up-to-date literature, well selected to support argument and evaluation</w:t>
      </w:r>
    </w:p>
    <w:p w14:paraId="4DFE9C5E" w14:textId="77777777" w:rsidR="00482472" w:rsidRPr="00482472" w:rsidRDefault="00482472" w:rsidP="00482472">
      <w:pPr>
        <w:jc w:val="center"/>
        <w:rPr>
          <w:b/>
          <w:bCs/>
          <w:lang w:val="en-GB"/>
        </w:rPr>
      </w:pPr>
      <w:r w:rsidRPr="00482472">
        <w:rPr>
          <w:b/>
          <w:bCs/>
          <w:lang w:val="en-GB"/>
        </w:rPr>
        <w:t xml:space="preserve"> 2. You have shown </w:t>
      </w:r>
      <w:proofErr w:type="gramStart"/>
      <w:r w:rsidRPr="00482472">
        <w:rPr>
          <w:b/>
          <w:bCs/>
          <w:lang w:val="en-GB"/>
        </w:rPr>
        <w:t>good  understanding</w:t>
      </w:r>
      <w:proofErr w:type="gramEnd"/>
      <w:r w:rsidRPr="00482472">
        <w:rPr>
          <w:b/>
          <w:bCs/>
          <w:lang w:val="en-GB"/>
        </w:rPr>
        <w:t xml:space="preserve"> of the financial health of your selected company by analysing the income statement and statement of financial position.</w:t>
      </w:r>
    </w:p>
    <w:p w14:paraId="3BC19DB6" w14:textId="77777777" w:rsidR="00482472" w:rsidRPr="00482472" w:rsidRDefault="00482472" w:rsidP="00482472">
      <w:pPr>
        <w:jc w:val="center"/>
        <w:rPr>
          <w:b/>
          <w:bCs/>
          <w:lang w:val="en-GB"/>
        </w:rPr>
      </w:pPr>
      <w:proofErr w:type="gramStart"/>
      <w:r w:rsidRPr="00482472">
        <w:rPr>
          <w:b/>
          <w:bCs/>
          <w:lang w:val="en-GB"/>
        </w:rPr>
        <w:t>  3</w:t>
      </w:r>
      <w:proofErr w:type="gramEnd"/>
      <w:r w:rsidRPr="00482472">
        <w:rPr>
          <w:b/>
          <w:bCs/>
          <w:lang w:val="en-GB"/>
        </w:rPr>
        <w:t xml:space="preserve">. You have demonstrated very strong understanding of core financial concepts and models, including financial </w:t>
      </w:r>
      <w:proofErr w:type="gramStart"/>
      <w:r w:rsidRPr="00482472">
        <w:rPr>
          <w:b/>
          <w:bCs/>
          <w:lang w:val="en-GB"/>
        </w:rPr>
        <w:t>ratios,  restructuring</w:t>
      </w:r>
      <w:proofErr w:type="gramEnd"/>
      <w:r w:rsidRPr="00482472">
        <w:rPr>
          <w:b/>
          <w:bCs/>
          <w:lang w:val="en-GB"/>
        </w:rPr>
        <w:t xml:space="preserve"> strategies, and investment appraisal techniques. </w:t>
      </w:r>
    </w:p>
    <w:p w14:paraId="0DCC279C" w14:textId="77777777" w:rsidR="00482472" w:rsidRPr="00482472" w:rsidRDefault="00482472" w:rsidP="00482472">
      <w:pPr>
        <w:jc w:val="center"/>
        <w:rPr>
          <w:b/>
          <w:bCs/>
          <w:lang w:val="en-GB"/>
        </w:rPr>
      </w:pPr>
      <w:proofErr w:type="gramStart"/>
      <w:r w:rsidRPr="00482472">
        <w:rPr>
          <w:b/>
          <w:bCs/>
          <w:lang w:val="en-GB"/>
        </w:rPr>
        <w:t>  4</w:t>
      </w:r>
      <w:proofErr w:type="gramEnd"/>
      <w:r w:rsidRPr="00482472">
        <w:rPr>
          <w:b/>
          <w:bCs/>
          <w:lang w:val="en-GB"/>
        </w:rPr>
        <w:t>. You have also shown commendable awareness of current issues affecting the hospitality sector.</w:t>
      </w:r>
    </w:p>
    <w:p w14:paraId="6C185300" w14:textId="77777777" w:rsidR="00482472" w:rsidRPr="00482472" w:rsidRDefault="00482472" w:rsidP="00482472">
      <w:pPr>
        <w:jc w:val="center"/>
        <w:rPr>
          <w:b/>
          <w:bCs/>
          <w:lang w:val="en-GB"/>
        </w:rPr>
      </w:pPr>
      <w:proofErr w:type="gramStart"/>
      <w:r w:rsidRPr="00482472">
        <w:rPr>
          <w:b/>
          <w:bCs/>
          <w:lang w:val="en-GB"/>
        </w:rPr>
        <w:t>  5</w:t>
      </w:r>
      <w:proofErr w:type="gramEnd"/>
      <w:r w:rsidRPr="00482472">
        <w:rPr>
          <w:b/>
          <w:bCs/>
          <w:lang w:val="en-GB"/>
        </w:rPr>
        <w:t>. You have clearly acknowledged and appropriately disclosed the use of AI within your discussion, demonstrating transparency in your approach.</w:t>
      </w:r>
    </w:p>
    <w:p w14:paraId="7C352434" w14:textId="77777777" w:rsidR="00482472" w:rsidRPr="00482472" w:rsidRDefault="00482472" w:rsidP="00482472">
      <w:pPr>
        <w:jc w:val="center"/>
        <w:rPr>
          <w:b/>
          <w:bCs/>
          <w:lang w:val="en-GB"/>
        </w:rPr>
      </w:pPr>
      <w:proofErr w:type="gramStart"/>
      <w:r w:rsidRPr="00482472">
        <w:rPr>
          <w:b/>
          <w:bCs/>
          <w:lang w:val="en-GB"/>
        </w:rPr>
        <w:t>  6</w:t>
      </w:r>
      <w:proofErr w:type="gramEnd"/>
      <w:r w:rsidRPr="00482472">
        <w:rPr>
          <w:b/>
          <w:bCs/>
          <w:lang w:val="en-GB"/>
        </w:rPr>
        <w:t>. You have effectively utilised a wide and relevant range of sources including journal articles, credible websites, annual reports, and books. </w:t>
      </w:r>
    </w:p>
    <w:p w14:paraId="1DBACCD0" w14:textId="77777777" w:rsidR="00482472" w:rsidRPr="00482472" w:rsidRDefault="00482472" w:rsidP="00482472">
      <w:pPr>
        <w:jc w:val="center"/>
        <w:rPr>
          <w:b/>
          <w:bCs/>
          <w:lang w:val="en-GB"/>
        </w:rPr>
      </w:pPr>
    </w:p>
    <w:p w14:paraId="22500D06" w14:textId="77777777" w:rsidR="00482472" w:rsidRPr="00482472" w:rsidRDefault="00482472" w:rsidP="00482472">
      <w:pPr>
        <w:jc w:val="center"/>
        <w:rPr>
          <w:b/>
          <w:bCs/>
          <w:lang w:val="en-GB"/>
        </w:rPr>
      </w:pPr>
      <w:r w:rsidRPr="00482472">
        <w:rPr>
          <w:b/>
          <w:bCs/>
          <w:lang w:val="en-GB"/>
        </w:rPr>
        <w:t>Areas of Weakness</w:t>
      </w:r>
    </w:p>
    <w:p w14:paraId="74106143" w14:textId="77777777" w:rsidR="00482472" w:rsidRPr="00482472" w:rsidRDefault="00482472" w:rsidP="00482472">
      <w:pPr>
        <w:jc w:val="center"/>
        <w:rPr>
          <w:b/>
          <w:bCs/>
          <w:lang w:val="en-GB"/>
        </w:rPr>
      </w:pPr>
      <w:r w:rsidRPr="00482472">
        <w:rPr>
          <w:b/>
          <w:bCs/>
          <w:lang w:val="en-GB"/>
        </w:rPr>
        <w:t>1. You were expected to discuss the liquidity ratio in relation to the industry benchmark to determine whether the performance of your selected company is satisfactory.</w:t>
      </w:r>
    </w:p>
    <w:p w14:paraId="33704F7C" w14:textId="77777777" w:rsidR="00482472" w:rsidRPr="00482472" w:rsidRDefault="00482472" w:rsidP="00482472">
      <w:pPr>
        <w:jc w:val="center"/>
        <w:rPr>
          <w:b/>
          <w:bCs/>
          <w:lang w:val="en-GB"/>
        </w:rPr>
      </w:pPr>
      <w:r w:rsidRPr="00482472">
        <w:rPr>
          <w:b/>
          <w:bCs/>
          <w:lang w:val="en-GB"/>
        </w:rPr>
        <w:t xml:space="preserve">2. The calculation of the Internal Rate of Return (IRR) contains errors and should be reviewed and corrected to ensure the accuracy of the investment appraisal analysis. To </w:t>
      </w:r>
      <w:r w:rsidRPr="00482472">
        <w:rPr>
          <w:b/>
          <w:bCs/>
          <w:lang w:val="en-GB"/>
        </w:rPr>
        <w:lastRenderedPageBreak/>
        <w:t>ensure the correct computation, you were to choose one discount rate that gives a positive NPV and another that gives a negative NPV.</w:t>
      </w:r>
    </w:p>
    <w:p w14:paraId="76A62388" w14:textId="77777777" w:rsidR="00482472" w:rsidRPr="00482472" w:rsidRDefault="00482472" w:rsidP="00482472">
      <w:pPr>
        <w:jc w:val="center"/>
        <w:rPr>
          <w:b/>
          <w:bCs/>
          <w:lang w:val="en-GB"/>
        </w:rPr>
      </w:pPr>
      <w:r w:rsidRPr="00482472">
        <w:rPr>
          <w:b/>
          <w:bCs/>
          <w:lang w:val="en-GB"/>
        </w:rPr>
        <w:br/>
      </w:r>
    </w:p>
    <w:p w14:paraId="5EAE104A" w14:textId="77777777" w:rsidR="00482472" w:rsidRPr="00482472" w:rsidRDefault="00482472" w:rsidP="00482472">
      <w:pPr>
        <w:jc w:val="center"/>
        <w:rPr>
          <w:b/>
          <w:bCs/>
          <w:lang w:val="en-GB"/>
        </w:rPr>
      </w:pPr>
      <w:r w:rsidRPr="00482472">
        <w:rPr>
          <w:b/>
          <w:bCs/>
          <w:lang w:val="en-GB"/>
        </w:rPr>
        <w:t>1. Engagement with Literature Skills (13/15)</w:t>
      </w:r>
    </w:p>
    <w:p w14:paraId="56B3D8B3" w14:textId="77777777" w:rsidR="00482472" w:rsidRPr="00482472" w:rsidRDefault="00482472" w:rsidP="00482472">
      <w:pPr>
        <w:jc w:val="center"/>
        <w:rPr>
          <w:b/>
          <w:bCs/>
          <w:lang w:val="en-GB"/>
        </w:rPr>
      </w:pPr>
      <w:r w:rsidRPr="00482472">
        <w:rPr>
          <w:b/>
          <w:bCs/>
          <w:lang w:val="en-GB"/>
        </w:rPr>
        <w:t>You have used extensive, credible and up-to-date literature, well selected to support argument and evaluation. Strong integration of academic, industrial and company evidence. Referencing is consistently accurate and professionally applied.</w:t>
      </w:r>
    </w:p>
    <w:p w14:paraId="4C8D217F" w14:textId="77777777" w:rsidR="00482472" w:rsidRPr="00482472" w:rsidRDefault="00482472" w:rsidP="00482472">
      <w:pPr>
        <w:jc w:val="center"/>
        <w:rPr>
          <w:b/>
          <w:bCs/>
          <w:lang w:val="en-GB"/>
        </w:rPr>
      </w:pPr>
      <w:r w:rsidRPr="00482472">
        <w:rPr>
          <w:b/>
          <w:bCs/>
          <w:lang w:val="en-GB"/>
        </w:rPr>
        <w:t>2. Knowledge and Understanding Skills (20/25)     </w:t>
      </w:r>
    </w:p>
    <w:p w14:paraId="5D4AD023" w14:textId="77777777" w:rsidR="00482472" w:rsidRPr="00482472" w:rsidRDefault="00482472" w:rsidP="00482472">
      <w:pPr>
        <w:jc w:val="center"/>
        <w:rPr>
          <w:b/>
          <w:bCs/>
          <w:lang w:val="en-GB"/>
        </w:rPr>
      </w:pPr>
      <w:r w:rsidRPr="00482472">
        <w:rPr>
          <w:b/>
          <w:bCs/>
          <w:lang w:val="en-GB"/>
        </w:rPr>
        <w:t xml:space="preserve">You have shown very strong, coherent and reasonably detailed understanding of financial performance analysis, liquidity, </w:t>
      </w:r>
      <w:proofErr w:type="gramStart"/>
      <w:r w:rsidRPr="00482472">
        <w:rPr>
          <w:b/>
          <w:bCs/>
          <w:lang w:val="en-GB"/>
        </w:rPr>
        <w:t>efficiency,  financing</w:t>
      </w:r>
      <w:proofErr w:type="gramEnd"/>
      <w:r w:rsidRPr="00482472">
        <w:rPr>
          <w:b/>
          <w:bCs/>
          <w:lang w:val="en-GB"/>
        </w:rPr>
        <w:t xml:space="preserve"> choices, restructuring options and capital budgeting. Shows awareness of current issues affecting the hospitality industry. The report integrates and acknowledges the use of AI.</w:t>
      </w:r>
    </w:p>
    <w:p w14:paraId="1A1FC81A" w14:textId="77777777" w:rsidR="00482472" w:rsidRPr="00482472" w:rsidRDefault="00482472" w:rsidP="00482472">
      <w:pPr>
        <w:jc w:val="center"/>
        <w:rPr>
          <w:b/>
          <w:bCs/>
          <w:lang w:val="en-GB"/>
        </w:rPr>
      </w:pPr>
    </w:p>
    <w:p w14:paraId="504C4AD0" w14:textId="77777777" w:rsidR="00482472" w:rsidRPr="00482472" w:rsidRDefault="00482472" w:rsidP="00482472">
      <w:pPr>
        <w:jc w:val="center"/>
        <w:rPr>
          <w:b/>
          <w:bCs/>
          <w:lang w:val="en-GB"/>
        </w:rPr>
      </w:pPr>
    </w:p>
    <w:p w14:paraId="19DEDE56" w14:textId="77777777" w:rsidR="00482472" w:rsidRPr="00482472" w:rsidRDefault="00482472" w:rsidP="00482472">
      <w:pPr>
        <w:jc w:val="center"/>
        <w:rPr>
          <w:b/>
          <w:bCs/>
          <w:lang w:val="en-GB"/>
        </w:rPr>
      </w:pPr>
      <w:r w:rsidRPr="00482472">
        <w:rPr>
          <w:b/>
          <w:bCs/>
          <w:lang w:val="en-GB"/>
        </w:rPr>
        <w:t>3. Cognitive and Intellectual Skills (22/35)       </w:t>
      </w:r>
    </w:p>
    <w:p w14:paraId="16045BBE" w14:textId="77777777" w:rsidR="00482472" w:rsidRPr="00482472" w:rsidRDefault="00482472" w:rsidP="00482472">
      <w:pPr>
        <w:jc w:val="center"/>
        <w:rPr>
          <w:b/>
          <w:bCs/>
          <w:lang w:val="en-GB"/>
        </w:rPr>
      </w:pPr>
      <w:r w:rsidRPr="00482472">
        <w:rPr>
          <w:b/>
          <w:bCs/>
          <w:lang w:val="en-GB"/>
        </w:rPr>
        <w:t>Very strong and critical analysis of trends, ratios and strategic issues. Makes reasoned judgements from financial evidence and literature. Addresses complexity with some synthesis and can evaluate alternative options, though depth may vary.</w:t>
      </w:r>
    </w:p>
    <w:p w14:paraId="40403AFA" w14:textId="77777777" w:rsidR="00482472" w:rsidRPr="00482472" w:rsidRDefault="00482472" w:rsidP="00482472">
      <w:pPr>
        <w:jc w:val="center"/>
        <w:rPr>
          <w:b/>
          <w:bCs/>
          <w:lang w:val="en-GB"/>
        </w:rPr>
      </w:pPr>
    </w:p>
    <w:p w14:paraId="7B235013" w14:textId="77777777" w:rsidR="00482472" w:rsidRPr="00482472" w:rsidRDefault="00482472" w:rsidP="00482472">
      <w:pPr>
        <w:jc w:val="center"/>
        <w:rPr>
          <w:b/>
          <w:bCs/>
          <w:lang w:val="en-GB"/>
        </w:rPr>
      </w:pPr>
      <w:r w:rsidRPr="00482472">
        <w:rPr>
          <w:b/>
          <w:bCs/>
          <w:lang w:val="en-GB"/>
        </w:rPr>
        <w:t>4. Practical Application Skills (11/15)     </w:t>
      </w:r>
    </w:p>
    <w:p w14:paraId="14C3DF24" w14:textId="77777777" w:rsidR="00482472" w:rsidRPr="00482472" w:rsidRDefault="00482472" w:rsidP="00482472">
      <w:pPr>
        <w:jc w:val="center"/>
        <w:rPr>
          <w:b/>
          <w:bCs/>
          <w:lang w:val="en-GB"/>
        </w:rPr>
      </w:pPr>
      <w:r w:rsidRPr="00482472">
        <w:rPr>
          <w:b/>
          <w:bCs/>
          <w:lang w:val="en-GB"/>
        </w:rPr>
        <w:t>The report displays satisfactory application of financial techniques to the selected company. Financial ratios, working capital analysis and investment appraisal are fairly interpreted. Recommendations are general and linked to the company context.</w:t>
      </w:r>
    </w:p>
    <w:p w14:paraId="395433D5" w14:textId="77777777" w:rsidR="00482472" w:rsidRPr="00482472" w:rsidRDefault="00482472" w:rsidP="00482472">
      <w:pPr>
        <w:jc w:val="center"/>
        <w:rPr>
          <w:b/>
          <w:bCs/>
          <w:lang w:val="en-GB"/>
        </w:rPr>
      </w:pPr>
    </w:p>
    <w:p w14:paraId="6E553E5B" w14:textId="77777777" w:rsidR="00482472" w:rsidRPr="00482472" w:rsidRDefault="00482472" w:rsidP="00482472">
      <w:pPr>
        <w:jc w:val="center"/>
        <w:rPr>
          <w:b/>
          <w:bCs/>
          <w:lang w:val="en-GB"/>
        </w:rPr>
      </w:pPr>
      <w:r w:rsidRPr="00482472">
        <w:rPr>
          <w:b/>
          <w:bCs/>
          <w:lang w:val="en-GB"/>
        </w:rPr>
        <w:t>5. Transferable Skills for Life and Professional Practice (7/10)</w:t>
      </w:r>
    </w:p>
    <w:p w14:paraId="574609F1" w14:textId="77777777" w:rsidR="00482472" w:rsidRPr="00482472" w:rsidRDefault="00482472" w:rsidP="00482472">
      <w:pPr>
        <w:jc w:val="center"/>
        <w:rPr>
          <w:b/>
          <w:bCs/>
          <w:lang w:val="en-GB"/>
        </w:rPr>
      </w:pPr>
      <w:r w:rsidRPr="00482472">
        <w:rPr>
          <w:b/>
          <w:bCs/>
          <w:lang w:val="en-GB"/>
        </w:rPr>
        <w:t>Work is clearly structured and generally well presented. Communication is effective, though occasional issues with fluency, formatting or clarity are evident. Demonstrates good independent learning and professional competence appropriate for postgraduate level.</w:t>
      </w:r>
    </w:p>
    <w:p w14:paraId="34F83725" w14:textId="77777777" w:rsidR="00482472" w:rsidRPr="00482472" w:rsidRDefault="00482472" w:rsidP="00482472">
      <w:pPr>
        <w:jc w:val="center"/>
        <w:rPr>
          <w:b/>
          <w:bCs/>
          <w:lang w:val="en-GB"/>
        </w:rPr>
      </w:pPr>
    </w:p>
    <w:p w14:paraId="3168630E" w14:textId="77777777" w:rsidR="00482472" w:rsidRPr="00482472" w:rsidRDefault="00482472" w:rsidP="00482472">
      <w:pPr>
        <w:jc w:val="center"/>
        <w:rPr>
          <w:b/>
          <w:bCs/>
          <w:lang w:val="en-GB"/>
        </w:rPr>
      </w:pPr>
      <w:r w:rsidRPr="00482472">
        <w:rPr>
          <w:b/>
          <w:bCs/>
          <w:lang w:val="de-DE"/>
        </w:rPr>
        <w:t>Total 72/100</w:t>
      </w:r>
    </w:p>
    <w:p w14:paraId="0CACD70C" w14:textId="77777777" w:rsidR="00482472" w:rsidRPr="00482472" w:rsidRDefault="00482472" w:rsidP="00482472">
      <w:pPr>
        <w:jc w:val="center"/>
        <w:rPr>
          <w:b/>
          <w:bCs/>
          <w:lang w:val="en-GB"/>
        </w:rPr>
      </w:pPr>
      <w:r w:rsidRPr="00482472">
        <w:rPr>
          <w:b/>
          <w:bCs/>
          <w:lang w:val="de-DE"/>
        </w:rPr>
        <w:lastRenderedPageBreak/>
        <w:t>Marker: Dr Patrick Yeboah</w:t>
      </w:r>
    </w:p>
    <w:p w14:paraId="5DC29B5C" w14:textId="77777777" w:rsidR="00482472" w:rsidRPr="00482472" w:rsidRDefault="00482472" w:rsidP="00482472">
      <w:pPr>
        <w:jc w:val="center"/>
        <w:rPr>
          <w:b/>
          <w:bCs/>
          <w:lang w:val="en-GB"/>
        </w:rPr>
      </w:pPr>
      <w:proofErr w:type="gramStart"/>
      <w:r w:rsidRPr="00482472">
        <w:rPr>
          <w:b/>
          <w:bCs/>
          <w:lang w:val="en-GB"/>
        </w:rPr>
        <w:t>July,</w:t>
      </w:r>
      <w:proofErr w:type="gramEnd"/>
      <w:r w:rsidRPr="00482472">
        <w:rPr>
          <w:b/>
          <w:bCs/>
          <w:lang w:val="en-GB"/>
        </w:rPr>
        <w:t xml:space="preserve"> 2026</w:t>
      </w:r>
    </w:p>
    <w:p w14:paraId="0DCEF483" w14:textId="77777777" w:rsidR="00482472" w:rsidRPr="00482472" w:rsidRDefault="00482472" w:rsidP="00482472">
      <w:pPr>
        <w:jc w:val="center"/>
        <w:rPr>
          <w:b/>
          <w:bCs/>
          <w:lang w:val="en-GB"/>
        </w:rPr>
      </w:pPr>
      <w:r w:rsidRPr="00482472">
        <w:rPr>
          <w:b/>
          <w:bCs/>
          <w:lang w:val="de-DE"/>
        </w:rPr>
        <w:t>                             </w:t>
      </w:r>
    </w:p>
    <w:p w14:paraId="7F344C41" w14:textId="77777777" w:rsidR="00482472" w:rsidRPr="00482472" w:rsidRDefault="00482472">
      <w:pPr>
        <w:jc w:val="center"/>
        <w:rPr>
          <w:b/>
          <w:bCs/>
          <w:lang w:val="en-GB"/>
        </w:rPr>
      </w:pPr>
    </w:p>
    <w:sectPr w:rsidR="00482472" w:rsidRPr="00482472">
      <w:footerReference w:type="even" r:id="rId101"/>
      <w:footerReference w:type="default" r:id="rId10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7FFDD" w14:textId="77777777" w:rsidR="0060703A" w:rsidRDefault="0060703A">
      <w:pPr>
        <w:spacing w:line="240" w:lineRule="auto"/>
      </w:pPr>
      <w:r>
        <w:separator/>
      </w:r>
    </w:p>
  </w:endnote>
  <w:endnote w:type="continuationSeparator" w:id="0">
    <w:p w14:paraId="4FFFE0CD" w14:textId="77777777" w:rsidR="0060703A" w:rsidRDefault="006070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embedBold r:id="rId1" w:fontKey="{55287BC7-4692-47C1-A7D2-1DF61EA16204}"/>
  </w:font>
  <w:font w:name="ADLaM Display">
    <w:charset w:val="00"/>
    <w:family w:val="auto"/>
    <w:pitch w:val="variable"/>
    <w:sig w:usb0="8000206F" w:usb1="4200004A" w:usb2="00000000" w:usb3="00000000" w:csb0="00000001" w:csb1="00000000"/>
    <w:embedRegular r:id="rId2" w:fontKey="{7A0AE8CC-A860-4F28-B00B-FC93C5D80A3F}"/>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18D7AB90-9FCD-4C9B-875E-DA3950937D93}"/>
  </w:font>
  <w:font w:name="Cambria">
    <w:panose1 w:val="02040503050406030204"/>
    <w:charset w:val="00"/>
    <w:family w:val="roman"/>
    <w:pitch w:val="variable"/>
    <w:sig w:usb0="E00006FF" w:usb1="420024FF" w:usb2="02000000" w:usb3="00000000" w:csb0="0000019F" w:csb1="00000000"/>
    <w:embedRegular r:id="rId4" w:fontKey="{AA88FBA3-68AE-4A2D-AAA0-99F021C367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641D" w14:textId="77777777" w:rsidR="000F70ED" w:rsidRDefault="00195BC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end"/>
    </w:r>
  </w:p>
  <w:p w14:paraId="47F37750" w14:textId="77777777" w:rsidR="000F70ED" w:rsidRDefault="000F70ED">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4CA3A" w14:textId="77777777" w:rsidR="000F70ED" w:rsidRDefault="00195BC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C3CC0">
      <w:rPr>
        <w:noProof/>
        <w:color w:val="000000"/>
      </w:rPr>
      <w:t>21</w:t>
    </w:r>
    <w:r>
      <w:rPr>
        <w:color w:val="000000"/>
      </w:rPr>
      <w:fldChar w:fldCharType="end"/>
    </w:r>
  </w:p>
  <w:p w14:paraId="291EE2B9" w14:textId="77777777" w:rsidR="000F70ED" w:rsidRDefault="000F70ED">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89AB1" w14:textId="77777777" w:rsidR="0060703A" w:rsidRDefault="0060703A">
      <w:pPr>
        <w:spacing w:line="240" w:lineRule="auto"/>
      </w:pPr>
      <w:r>
        <w:separator/>
      </w:r>
    </w:p>
  </w:footnote>
  <w:footnote w:type="continuationSeparator" w:id="0">
    <w:p w14:paraId="4D642F6B" w14:textId="77777777" w:rsidR="0060703A" w:rsidRDefault="0060703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0ED"/>
    <w:rsid w:val="000F70ED"/>
    <w:rsid w:val="00195BC5"/>
    <w:rsid w:val="0027271C"/>
    <w:rsid w:val="00285259"/>
    <w:rsid w:val="002E7F4F"/>
    <w:rsid w:val="00482472"/>
    <w:rsid w:val="0051624B"/>
    <w:rsid w:val="00584802"/>
    <w:rsid w:val="0060703A"/>
    <w:rsid w:val="00775263"/>
    <w:rsid w:val="008C6A98"/>
    <w:rsid w:val="00914554"/>
    <w:rsid w:val="009F7EE7"/>
    <w:rsid w:val="00A64F3D"/>
    <w:rsid w:val="00AC3CC0"/>
    <w:rsid w:val="00B82013"/>
    <w:rsid w:val="00CB0C1C"/>
    <w:rsid w:val="00D50A9B"/>
    <w:rsid w:val="00EF27B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30DBE"/>
  <w15:docId w15:val="{45A7DD9E-223D-4901-9494-EE4321A5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outlineLvl w:val="3"/>
    </w:pPr>
    <w:rPr>
      <w:b/>
      <w:bCs/>
      <w:i/>
      <w:i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914554"/>
    <w:pPr>
      <w:spacing w:after="100"/>
    </w:pPr>
  </w:style>
  <w:style w:type="paragraph" w:styleId="TOC2">
    <w:name w:val="toc 2"/>
    <w:basedOn w:val="Normal"/>
    <w:next w:val="Normal"/>
    <w:autoRedefine/>
    <w:uiPriority w:val="39"/>
    <w:unhideWhenUsed/>
    <w:rsid w:val="00914554"/>
    <w:pPr>
      <w:spacing w:after="100"/>
      <w:ind w:left="240"/>
    </w:pPr>
  </w:style>
  <w:style w:type="paragraph" w:styleId="TOC3">
    <w:name w:val="toc 3"/>
    <w:basedOn w:val="Normal"/>
    <w:next w:val="Normal"/>
    <w:autoRedefine/>
    <w:uiPriority w:val="39"/>
    <w:unhideWhenUsed/>
    <w:rsid w:val="00914554"/>
    <w:pPr>
      <w:spacing w:after="100"/>
      <w:ind w:left="480"/>
    </w:pPr>
  </w:style>
  <w:style w:type="character" w:styleId="Hyperlink">
    <w:name w:val="Hyperlink"/>
    <w:basedOn w:val="DefaultParagraphFont"/>
    <w:uiPriority w:val="99"/>
    <w:unhideWhenUsed/>
    <w:rsid w:val="00914554"/>
    <w:rPr>
      <w:color w:val="0000FF" w:themeColor="hyperlink"/>
      <w:u w:val="single"/>
    </w:rPr>
  </w:style>
  <w:style w:type="paragraph" w:styleId="Header">
    <w:name w:val="header"/>
    <w:basedOn w:val="Normal"/>
    <w:link w:val="HeaderChar"/>
    <w:uiPriority w:val="99"/>
    <w:unhideWhenUsed/>
    <w:rsid w:val="002E7F4F"/>
    <w:pPr>
      <w:tabs>
        <w:tab w:val="center" w:pos="4513"/>
        <w:tab w:val="right" w:pos="9026"/>
      </w:tabs>
      <w:spacing w:line="240" w:lineRule="auto"/>
    </w:pPr>
  </w:style>
  <w:style w:type="character" w:customStyle="1" w:styleId="HeaderChar">
    <w:name w:val="Header Char"/>
    <w:basedOn w:val="DefaultParagraphFont"/>
    <w:link w:val="Header"/>
    <w:uiPriority w:val="99"/>
    <w:rsid w:val="002E7F4F"/>
  </w:style>
  <w:style w:type="paragraph" w:styleId="Footer">
    <w:name w:val="footer"/>
    <w:basedOn w:val="Normal"/>
    <w:link w:val="FooterChar"/>
    <w:uiPriority w:val="99"/>
    <w:unhideWhenUsed/>
    <w:rsid w:val="002E7F4F"/>
    <w:pPr>
      <w:tabs>
        <w:tab w:val="center" w:pos="4513"/>
        <w:tab w:val="right" w:pos="9026"/>
      </w:tabs>
      <w:spacing w:line="240" w:lineRule="auto"/>
    </w:pPr>
  </w:style>
  <w:style w:type="character" w:customStyle="1" w:styleId="FooterChar">
    <w:name w:val="Footer Char"/>
    <w:basedOn w:val="DefaultParagraphFont"/>
    <w:link w:val="Footer"/>
    <w:uiPriority w:val="99"/>
    <w:rsid w:val="002E7F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hyperlink" Target="https://www.atlantis-press.com/proceedings/icfied-22/125971679" TargetMode="External"/><Relationship Id="rId47" Type="http://schemas.openxmlformats.org/officeDocument/2006/relationships/hyperlink" Target="https://www.ihgplc.com/~/media/Files/I/Ihg-Plc/investors/annual-report/2024/annual-report-2024-IHG-144ppi.pdf" TargetMode="External"/><Relationship Id="rId63" Type="http://schemas.openxmlformats.org/officeDocument/2006/relationships/hyperlink" Target="https://www.tandfonline.com/doi/abs/10.1080/0952813X.2024.2323042" TargetMode="External"/><Relationship Id="rId68" Type="http://schemas.openxmlformats.org/officeDocument/2006/relationships/hyperlink" Target="https://www.statista.com/statistics/1313913/new-hotel-count-worldwide/?srsltid=AfmBOopFSbl3Hcf6FDacTE4ppjUnTD6GiuboEKdXPQBM-3k98WbpysuH" TargetMode="External"/><Relationship Id="rId84" Type="http://schemas.openxmlformats.org/officeDocument/2006/relationships/image" Target="media/image31.png"/><Relationship Id="rId89" Type="http://schemas.openxmlformats.org/officeDocument/2006/relationships/image" Target="media/image36.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hyperlink" Target="https://books.google.com/books?hl=en&amp;lr=&amp;id=XIsrEQAAQBAJ&amp;oi=fnd&amp;pg=PA1&amp;dq=Capital+budgeting+is+the+critical+aspect+for+the+financial+management+which+allows+the+organisation+to+evaluate+the+long+term+investment+opportunities+and+allocate+the+resources+effectively&amp;ots=JYBapTLZzs&amp;sig=0InPrIHSHSDp3Xtp5r17L8ELVGo" TargetMode="External"/><Relationship Id="rId37" Type="http://schemas.openxmlformats.org/officeDocument/2006/relationships/hyperlink" Target="https://www.atlantis-press.com/proceedings/icfied-22/125971510" TargetMode="External"/><Relationship Id="rId53" Type="http://schemas.openxmlformats.org/officeDocument/2006/relationships/hyperlink" Target="https://www.ihgplc.com/about-us/our-history" TargetMode="External"/><Relationship Id="rId58" Type="http://schemas.openxmlformats.org/officeDocument/2006/relationships/hyperlink" Target="https://api.taylorfrancis.com/content/chapters/edit/download?identifierName=doi&amp;identifierValue=10.4324/9781003257325-5&amp;type=chapterpdf" TargetMode="External"/><Relationship Id="rId74" Type="http://schemas.openxmlformats.org/officeDocument/2006/relationships/hyperlink" Target="https://irjems.org/irjems-v4i11p113.html" TargetMode="External"/><Relationship Id="rId79" Type="http://schemas.openxmlformats.org/officeDocument/2006/relationships/image" Target="media/image26.png"/><Relationship Id="rId102" Type="http://schemas.openxmlformats.org/officeDocument/2006/relationships/footer" Target="footer2.xml"/><Relationship Id="rId5" Type="http://schemas.openxmlformats.org/officeDocument/2006/relationships/endnotes" Target="endnotes.xml"/><Relationship Id="rId90" Type="http://schemas.openxmlformats.org/officeDocument/2006/relationships/image" Target="media/image37.png"/><Relationship Id="rId95" Type="http://schemas.openxmlformats.org/officeDocument/2006/relationships/image" Target="media/image42.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hyperlink" Target="https://www.ihgplc.com/~/media/Files/I/Ihg-Plc/investors/shareholder-center/annual-reports-and-responsible-business-reports/annual-reports/2021/ihg-2021-annual-report.pdf" TargetMode="External"/><Relationship Id="rId48" Type="http://schemas.openxmlformats.org/officeDocument/2006/relationships/hyperlink" Target="https://www.ihgplc.com/en/investors/2024-annual-report" TargetMode="External"/><Relationship Id="rId64" Type="http://schemas.openxmlformats.org/officeDocument/2006/relationships/hyperlink" Target="https://www.reuters.com/business/intercontinental-hotels-global-room-revenue-rises-first-quarter-2025-05-08/" TargetMode="External"/><Relationship Id="rId69" Type="http://schemas.openxmlformats.org/officeDocument/2006/relationships/hyperlink" Target="https://www.statista.com/statistics/223419/intercontinental-hotels-group-revenue-by-segment/?srsltid=AfmBOoovEG9PQZBfW-RylvTKI_dQAxwcWgaXCIpAIT99y82-9b0KKd40" TargetMode="External"/><Relationship Id="rId80" Type="http://schemas.openxmlformats.org/officeDocument/2006/relationships/image" Target="media/image27.png"/><Relationship Id="rId85" Type="http://schemas.openxmlformats.org/officeDocument/2006/relationships/image" Target="media/image3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papers.ssrn.com/sol3/Delivery.cfm?abstractid=5134494" TargetMode="External"/><Relationship Id="rId38" Type="http://schemas.openxmlformats.org/officeDocument/2006/relationships/hyperlink" Target="https://cfjournal.hse.ru/article/view/31439" TargetMode="External"/><Relationship Id="rId46" Type="http://schemas.openxmlformats.org/officeDocument/2006/relationships/hyperlink" Target="https://www.ihgplc.com/en/news-and-media/news-releases/2024/ihg-launches-industry-1st-low-carbon-pioneers-programme-as-ceo-calls-for-broader-support-from-govt" TargetMode="External"/><Relationship Id="rId59" Type="http://schemas.openxmlformats.org/officeDocument/2006/relationships/hyperlink" Target="https://ems.uniza.sk/pdf/2025_2/EMS_2_2025_01_Nagy.pdf" TargetMode="External"/><Relationship Id="rId67" Type="http://schemas.openxmlformats.org/officeDocument/2006/relationships/hyperlink" Target="https://www.theseus.fi/handle/10024/923124" TargetMode="External"/><Relationship Id="rId103"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hyperlink" Target="https://www.researchgate.net/profile/Sergii-Neilenko/publication/374619145_Impact_Investing_in_the_Hospitality_Industry_Social_Responsibility_and_Economic_Benefits/links/676eb570117f340ec3db004e/Impact-Investing-in-the-Hospitality-Industry-Social-Responsibility-and-Economic-Benefits.pdf" TargetMode="External"/><Relationship Id="rId54" Type="http://schemas.openxmlformats.org/officeDocument/2006/relationships/hyperlink" Target="https://www.ihgplc.com/en/investors/shareholder-centre/share-capital" TargetMode="External"/><Relationship Id="rId62" Type="http://schemas.openxmlformats.org/officeDocument/2006/relationships/hyperlink" Target="https://digilib.uin-suka.ac.id/id/eprint/54048/" TargetMode="External"/><Relationship Id="rId70" Type="http://schemas.openxmlformats.org/officeDocument/2006/relationships/hyperlink" Target="https://www.thebusinessresearchcompany.com/report/hospitality-global-market-report" TargetMode="External"/><Relationship Id="rId75" Type="http://schemas.openxmlformats.org/officeDocument/2006/relationships/hyperlink" Target="https://wttc.org/news/global-travel-and-tourism-is-strong-despite-economic-headwinds" TargetMode="External"/><Relationship Id="rId83" Type="http://schemas.openxmlformats.org/officeDocument/2006/relationships/image" Target="media/image30.png"/><Relationship Id="rId88" Type="http://schemas.openxmlformats.org/officeDocument/2006/relationships/image" Target="media/image35.png"/><Relationship Id="rId91" Type="http://schemas.openxmlformats.org/officeDocument/2006/relationships/image" Target="media/image38.png"/><Relationship Id="rId96" Type="http://schemas.openxmlformats.org/officeDocument/2006/relationships/image" Target="media/image43.pn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atlantis-press.com/proceedings/icfied-22/125971510" TargetMode="External"/><Relationship Id="rId49" Type="http://schemas.openxmlformats.org/officeDocument/2006/relationships/hyperlink" Target="https://www.ihgplc.com/en/news-and-media/news-releases/2025/full-year-results-for-the-year-to-31-dec-2024" TargetMode="External"/><Relationship Id="rId57" Type="http://schemas.openxmlformats.org/officeDocument/2006/relationships/hyperlink" Target="https://atlantic-press-journals.com/index.php/JMBE/article/view/422" TargetMode="External"/><Relationship Id="rId10" Type="http://schemas.openxmlformats.org/officeDocument/2006/relationships/image" Target="media/image5.png"/><Relationship Id="rId31" Type="http://schemas.openxmlformats.org/officeDocument/2006/relationships/hyperlink" Target="https://www.academia.edu/download/106769993/cash-conversion-cycle-and-firms-performance.pdf" TargetMode="External"/><Relationship Id="rId44" Type="http://schemas.openxmlformats.org/officeDocument/2006/relationships/hyperlink" Target="https://www.ihgplc.com/~/media/Files/I/Ihg-Plc/investors/shareholder-center/annual-reports-and-responsible-business-reports/annual-reports/2022/annual-report-2022.pdf" TargetMode="External"/><Relationship Id="rId52" Type="http://schemas.openxmlformats.org/officeDocument/2006/relationships/hyperlink" Target="https://www.ihgplc.com/~/media/Files/I/Ihg-Plc/results/2026/full-year-2025/transcript-2025-full-year-results.pdf" TargetMode="External"/><Relationship Id="rId60" Type="http://schemas.openxmlformats.org/officeDocument/2006/relationships/hyperlink" Target="https://www.nasdaq.com/press-release/ihg-hotels-resorts-strengthens-leading-position-in-the-luxury-lifestyle-segment-2024" TargetMode="External"/><Relationship Id="rId65" Type="http://schemas.openxmlformats.org/officeDocument/2006/relationships/hyperlink" Target="https://www.reuters.com/business/holiday-inn-owner-ihgs-annual-room-revenue-beats-expectations-2025-02-18/" TargetMode="External"/><Relationship Id="rId73" Type="http://schemas.openxmlformats.org/officeDocument/2006/relationships/hyperlink" Target="https://umbrex.com/resources/company-profiles/intercontinental-hotels-group-plc/" TargetMode="External"/><Relationship Id="rId78" Type="http://schemas.openxmlformats.org/officeDocument/2006/relationships/hyperlink" Target="https://www.atlantis-press.com/proceedings/icfied-22/125971692" TargetMode="External"/><Relationship Id="rId81" Type="http://schemas.openxmlformats.org/officeDocument/2006/relationships/image" Target="media/image28.png"/><Relationship Id="rId86" Type="http://schemas.openxmlformats.org/officeDocument/2006/relationships/image" Target="media/image33.png"/><Relationship Id="rId94" Type="http://schemas.openxmlformats.org/officeDocument/2006/relationships/image" Target="media/image41.png"/><Relationship Id="rId99" Type="http://schemas.openxmlformats.org/officeDocument/2006/relationships/image" Target="media/image46.png"/><Relationship Id="rId10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cyberleninka.ru/article/n/debt-or-retained-earnings-whichever-is-optimum-for-the-growth-of-the-firm" TargetMode="External"/><Relationship Id="rId34" Type="http://schemas.openxmlformats.org/officeDocument/2006/relationships/hyperlink" Target="https://www.academia.edu/download/120640573/ssrn_4915788_1_.pdf" TargetMode="External"/><Relationship Id="rId50" Type="http://schemas.openxmlformats.org/officeDocument/2006/relationships/hyperlink" Target="https://www.ihgplc.com/en/news-and-media/news-releases/2025/ihg-hotels-and-resorts-acquires-ruby-its-20th-brand-and-targets-global-expansion" TargetMode="External"/><Relationship Id="rId55" Type="http://schemas.openxmlformats.org/officeDocument/2006/relationships/hyperlink" Target="https://www.cedtech.net/article/analyzing-the-role-of-chatgpt-as-a-writing-assistant-at-higher-education-level-a-systematic-review-13605" TargetMode="External"/><Relationship Id="rId76" Type="http://schemas.openxmlformats.org/officeDocument/2006/relationships/hyperlink" Target="https://wttc.org/research/economic-impact" TargetMode="External"/><Relationship Id="rId97" Type="http://schemas.openxmlformats.org/officeDocument/2006/relationships/image" Target="media/image44.png"/><Relationship Id="rId104"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hyperlink" Target="https://www.travelweekly.com/Travel-News/Hotel-News/IHG-acquires-urban-lifestyle-brand-Ruby" TargetMode="External"/><Relationship Id="rId92" Type="http://schemas.openxmlformats.org/officeDocument/2006/relationships/image" Target="media/image39.png"/><Relationship Id="rId2" Type="http://schemas.openxmlformats.org/officeDocument/2006/relationships/settings" Target="setting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hyperlink" Target="https://jurnal.unismuhpalu.ac.id/index.php/IJHESS/article/view/3611" TargetMode="External"/><Relationship Id="rId45" Type="http://schemas.openxmlformats.org/officeDocument/2006/relationships/hyperlink" Target="https://www.ihgplc.com/~/media/Files/I/Ihg-Plc/investors/annual-report/2023/annual-report-2023.pdf" TargetMode="External"/><Relationship Id="rId66" Type="http://schemas.openxmlformats.org/officeDocument/2006/relationships/hyperlink" Target="https://books.google.com/books?hl=en&amp;lr=&amp;id=gmNYEQAAQBAJ&amp;oi=fnd&amp;pg=PA27&amp;dq=Capital+rationing+occurs+when+the+organisation+imposes+limitations+in+the+available+investment+fund+and+is+not+capable+of+undertaking+all+profitable+projects&amp;ots=zgeEPddFKY&amp;sig=05nifSqhHpSxTO66NzEULEH56uI" TargetMode="External"/><Relationship Id="rId87" Type="http://schemas.openxmlformats.org/officeDocument/2006/relationships/image" Target="media/image34.png"/><Relationship Id="rId61"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82" Type="http://schemas.openxmlformats.org/officeDocument/2006/relationships/image" Target="media/image29.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hyperlink" Target="https://asjp.cerist.dz/en/article/266929" TargetMode="External"/><Relationship Id="rId56" Type="http://schemas.openxmlformats.org/officeDocument/2006/relationships/hyperlink" Target="https://onlinelibrary.wiley.com/doi/abs/10.1002/leap.1570" TargetMode="External"/><Relationship Id="rId77" Type="http://schemas.openxmlformats.org/officeDocument/2006/relationships/hyperlink" Target="https://papers.ssrn.com/sol3/papers.cfm?abstract_id=5099242" TargetMode="External"/><Relationship Id="rId100" Type="http://schemas.openxmlformats.org/officeDocument/2006/relationships/image" Target="media/image47.png"/><Relationship Id="rId8" Type="http://schemas.openxmlformats.org/officeDocument/2006/relationships/image" Target="media/image3.png"/><Relationship Id="rId51" Type="http://schemas.openxmlformats.org/officeDocument/2006/relationships/hyperlink" Target="https://www.ihgplc.com/~/media/Files/I/Ihg-Plc/investors/annual-report/2025/ihg-ar25-interactive.pdf" TargetMode="External"/><Relationship Id="rId72" Type="http://schemas.openxmlformats.org/officeDocument/2006/relationships/hyperlink" Target="https://www.researchgate.net/profile/Maitrey-Bhagat-2/publication/380294708_Corporate_Governance_And_Financial_Performance_The_Role_Of_Management_Practices_In_Enhancing_Shareholders'_Value/links/6634679f35243041535b3c8a/Corporate-Governance-And-Financial-Performance-The-Role-Of-Management-Practices-In-Enhancing-Shareholders-Value.pdf" TargetMode="External"/><Relationship Id="rId93" Type="http://schemas.openxmlformats.org/officeDocument/2006/relationships/image" Target="media/image40.png"/><Relationship Id="rId98" Type="http://schemas.openxmlformats.org/officeDocument/2006/relationships/image" Target="media/image45.png"/><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56</Pages>
  <Words>8911</Words>
  <Characters>50796</Characters>
  <Application>Microsoft Office Word</Application>
  <DocSecurity>0</DocSecurity>
  <Lines>423</Lines>
  <Paragraphs>119</Paragraphs>
  <ScaleCrop>false</ScaleCrop>
  <Company/>
  <LinksUpToDate>false</LinksUpToDate>
  <CharactersWithSpaces>59588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Patrick Yeboah</dc:creator>
  <cp:lastModifiedBy>Patrick Yeboah</cp:lastModifiedBy>
  <cp:revision>2</cp:revision>
  <dcterms:created xsi:type="dcterms:W3CDTF">2026-09-29T13:11:00Z</dcterms:created>
  <dcterms:modified xsi:type="dcterms:W3CDTF">2026-09-29T13:11:00Z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d4ce98cf-51ab-4253-8792-eced04ccebd3</vt:lpwstr>
  </property>
</Properties>
</file>