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20D5A" w14:textId="16128F59" w:rsidR="0076733F" w:rsidRDefault="005B612B" w:rsidP="0076733F">
      <w:pPr>
        <w:pStyle w:val="NormalWeb"/>
        <w:spacing w:line="360" w:lineRule="auto"/>
        <w:jc w:val="center"/>
        <w:rPr>
          <w:rFonts w:ascii="Arial" w:hAnsi="Arial" w:cs="Arial"/>
          <w:b/>
          <w:bCs/>
        </w:rPr>
      </w:pPr>
      <w:r>
        <w:rPr>
          <w:rFonts w:ascii="Arial" w:hAnsi="Arial" w:cs="Arial"/>
          <w:b/>
          <w:bCs/>
        </w:rPr>
        <w:t>A critical evaluation and the identification of next teaching and learning steps focusing on a case study of an individual learner or a group of learners, based on an observed critical incident.</w:t>
      </w:r>
    </w:p>
    <w:p w14:paraId="6111F5D6" w14:textId="77777777" w:rsidR="0076733F" w:rsidRPr="0076733F" w:rsidRDefault="0076733F" w:rsidP="0076733F">
      <w:pPr>
        <w:pStyle w:val="NormalWeb"/>
        <w:spacing w:line="360" w:lineRule="auto"/>
        <w:jc w:val="center"/>
        <w:rPr>
          <w:rFonts w:ascii="Arial" w:hAnsi="Arial" w:cs="Arial"/>
          <w:b/>
          <w:bCs/>
        </w:rPr>
      </w:pPr>
    </w:p>
    <w:p w14:paraId="2E9295AB" w14:textId="348B7154" w:rsidR="00934C32" w:rsidRPr="00C02069" w:rsidRDefault="00934C32" w:rsidP="00C02069">
      <w:pPr>
        <w:spacing w:line="360" w:lineRule="auto"/>
        <w:rPr>
          <w:rFonts w:ascii="Arial" w:eastAsia="Calibri" w:hAnsi="Arial" w:cs="Arial"/>
          <w:b/>
          <w:bCs/>
          <w:color w:val="000000" w:themeColor="text1"/>
          <w:lang w:eastAsia="en-US"/>
        </w:rPr>
      </w:pPr>
      <w:r w:rsidRPr="00C02069">
        <w:rPr>
          <w:rFonts w:ascii="Arial" w:eastAsia="Calibri" w:hAnsi="Arial" w:cs="Arial"/>
          <w:b/>
          <w:bCs/>
          <w:color w:val="000000" w:themeColor="text1"/>
          <w:lang w:eastAsia="en-US"/>
        </w:rPr>
        <w:t xml:space="preserve">Introduction </w:t>
      </w:r>
    </w:p>
    <w:p w14:paraId="13D7D3AF" w14:textId="77777777" w:rsidR="00934C32" w:rsidRPr="00C02069" w:rsidRDefault="00934C32" w:rsidP="00C02069">
      <w:pPr>
        <w:spacing w:line="360" w:lineRule="auto"/>
        <w:rPr>
          <w:rFonts w:ascii="Arial" w:eastAsia="Calibri" w:hAnsi="Arial" w:cs="Arial"/>
          <w:color w:val="000000" w:themeColor="text1"/>
          <w:lang w:eastAsia="en-US"/>
        </w:rPr>
      </w:pPr>
    </w:p>
    <w:p w14:paraId="05FF3316" w14:textId="07116C06" w:rsidR="00934C32" w:rsidRPr="00C02069" w:rsidRDefault="00934C32" w:rsidP="00C02069">
      <w:pPr>
        <w:spacing w:line="360" w:lineRule="auto"/>
        <w:rPr>
          <w:rFonts w:ascii="Arial" w:hAnsi="Arial" w:cs="Arial"/>
          <w:color w:val="000000" w:themeColor="text1"/>
          <w:shd w:val="clear" w:color="auto" w:fill="FFFFFF"/>
        </w:rPr>
      </w:pPr>
      <w:r w:rsidRPr="00C02069">
        <w:rPr>
          <w:rFonts w:ascii="Arial" w:eastAsia="Calibri" w:hAnsi="Arial" w:cs="Arial"/>
          <w:color w:val="000000" w:themeColor="text1"/>
          <w:lang w:eastAsia="en-US"/>
        </w:rPr>
        <w:t xml:space="preserve">In the process of learning and teaching, reflecting on different critical incidents that occur in and outside of the classroom can be significantly important in developing self-learning and professional development as a teacher. It </w:t>
      </w:r>
      <w:r w:rsidRPr="00C02069">
        <w:rPr>
          <w:rFonts w:ascii="Arial" w:hAnsi="Arial" w:cs="Arial"/>
          <w:color w:val="000000" w:themeColor="text1"/>
          <w:shd w:val="clear" w:color="auto" w:fill="FFFFFF"/>
        </w:rPr>
        <w:t xml:space="preserve">enables ‘teachers to be more aware of the nature of their professional values and associated problematics, to question their own practice, and to concretise their generally abstract notions of values such as social justice’ </w:t>
      </w:r>
      <w:sdt>
        <w:sdtPr>
          <w:rPr>
            <w:rFonts w:ascii="Arial" w:hAnsi="Arial" w:cs="Arial"/>
            <w:color w:val="000000" w:themeColor="text1"/>
            <w:shd w:val="clear" w:color="auto" w:fill="FFFFFF"/>
          </w:rPr>
          <w:id w:val="1234052079"/>
          <w:citation/>
        </w:sdtPr>
        <w:sdtContent>
          <w:r w:rsidRPr="00C02069">
            <w:rPr>
              <w:rFonts w:ascii="Arial" w:hAnsi="Arial" w:cs="Arial"/>
              <w:color w:val="000000" w:themeColor="text1"/>
              <w:shd w:val="clear" w:color="auto" w:fill="FFFFFF"/>
            </w:rPr>
            <w:fldChar w:fldCharType="begin"/>
          </w:r>
          <w:r w:rsidRPr="00C02069">
            <w:rPr>
              <w:rFonts w:ascii="Arial" w:hAnsi="Arial" w:cs="Arial"/>
              <w:color w:val="000000" w:themeColor="text1"/>
              <w:shd w:val="clear" w:color="auto" w:fill="FFFFFF"/>
            </w:rPr>
            <w:instrText xml:space="preserve">CITATION Dav12 \p 17-18 \l 2057 </w:instrText>
          </w:r>
          <w:r w:rsidRPr="00C02069">
            <w:rPr>
              <w:rFonts w:ascii="Arial" w:hAnsi="Arial" w:cs="Arial"/>
              <w:color w:val="000000" w:themeColor="text1"/>
              <w:shd w:val="clear" w:color="auto" w:fill="FFFFFF"/>
            </w:rPr>
            <w:fldChar w:fldCharType="separate"/>
          </w:r>
          <w:r w:rsidR="006722B8" w:rsidRPr="006722B8">
            <w:rPr>
              <w:rFonts w:ascii="Arial" w:hAnsi="Arial" w:cs="Arial"/>
              <w:noProof/>
              <w:color w:val="000000" w:themeColor="text1"/>
              <w:shd w:val="clear" w:color="auto" w:fill="FFFFFF"/>
            </w:rPr>
            <w:t>(Tripp, 2012, pp. 17-18)</w:t>
          </w:r>
          <w:r w:rsidRPr="00C02069">
            <w:rPr>
              <w:rFonts w:ascii="Arial" w:hAnsi="Arial" w:cs="Arial"/>
              <w:color w:val="000000" w:themeColor="text1"/>
              <w:shd w:val="clear" w:color="auto" w:fill="FFFFFF"/>
            </w:rPr>
            <w:fldChar w:fldCharType="end"/>
          </w:r>
        </w:sdtContent>
      </w:sdt>
      <w:r w:rsidRPr="00C02069">
        <w:rPr>
          <w:rFonts w:ascii="Arial" w:hAnsi="Arial" w:cs="Arial"/>
          <w:color w:val="000000" w:themeColor="text1"/>
          <w:shd w:val="clear" w:color="auto" w:fill="FFFFFF"/>
        </w:rPr>
        <w:t xml:space="preserve">. </w:t>
      </w:r>
      <w:r w:rsidRPr="00C02069">
        <w:rPr>
          <w:rFonts w:ascii="Arial" w:hAnsi="Arial" w:cs="Arial"/>
          <w:noProof/>
          <w:color w:val="000000" w:themeColor="text1"/>
          <w:shd w:val="clear" w:color="auto" w:fill="FFFFFF"/>
        </w:rPr>
        <w:t>Tripp</w:t>
      </w:r>
      <w:r w:rsidRPr="00C02069">
        <w:rPr>
          <w:rFonts w:ascii="Arial" w:hAnsi="Arial" w:cs="Arial"/>
          <w:color w:val="000000" w:themeColor="text1"/>
          <w:shd w:val="clear" w:color="auto" w:fill="FFFFFF"/>
        </w:rPr>
        <w:t xml:space="preserve"> further explains critical incidents as a reflection on the teaching method with the aim to make improvements, develop professional judgment based on the incident observed, share best practices, and overcome challenges</w:t>
      </w:r>
      <w:sdt>
        <w:sdtPr>
          <w:rPr>
            <w:rFonts w:ascii="Arial" w:hAnsi="Arial" w:cs="Arial"/>
            <w:color w:val="000000" w:themeColor="text1"/>
            <w:shd w:val="clear" w:color="auto" w:fill="FFFFFF"/>
          </w:rPr>
          <w:id w:val="1637833832"/>
          <w:citation/>
        </w:sdtPr>
        <w:sdtContent>
          <w:r w:rsidRPr="00C02069">
            <w:rPr>
              <w:rFonts w:ascii="Arial" w:hAnsi="Arial" w:cs="Arial"/>
              <w:color w:val="000000" w:themeColor="text1"/>
              <w:shd w:val="clear" w:color="auto" w:fill="FFFFFF"/>
            </w:rPr>
            <w:fldChar w:fldCharType="begin"/>
          </w:r>
          <w:r w:rsidRPr="00C02069">
            <w:rPr>
              <w:rFonts w:ascii="Arial" w:hAnsi="Arial" w:cs="Arial"/>
              <w:color w:val="000000" w:themeColor="text1"/>
              <w:shd w:val="clear" w:color="auto" w:fill="FFFFFF"/>
            </w:rPr>
            <w:instrText xml:space="preserve"> CITATION Hus18 \l 2057  \m Ruk16</w:instrText>
          </w:r>
          <w:r w:rsidRPr="00C02069">
            <w:rPr>
              <w:rFonts w:ascii="Arial" w:hAnsi="Arial" w:cs="Arial"/>
              <w:color w:val="000000" w:themeColor="text1"/>
              <w:shd w:val="clear" w:color="auto" w:fill="FFFFFF"/>
            </w:rPr>
            <w:fldChar w:fldCharType="separate"/>
          </w:r>
          <w:r w:rsidR="006722B8">
            <w:rPr>
              <w:rFonts w:ascii="Arial" w:hAnsi="Arial" w:cs="Arial"/>
              <w:noProof/>
              <w:color w:val="000000" w:themeColor="text1"/>
              <w:shd w:val="clear" w:color="auto" w:fill="FFFFFF"/>
            </w:rPr>
            <w:t xml:space="preserve"> </w:t>
          </w:r>
          <w:r w:rsidR="006722B8" w:rsidRPr="006722B8">
            <w:rPr>
              <w:rFonts w:ascii="Arial" w:hAnsi="Arial" w:cs="Arial"/>
              <w:noProof/>
              <w:color w:val="000000" w:themeColor="text1"/>
              <w:shd w:val="clear" w:color="auto" w:fill="FFFFFF"/>
            </w:rPr>
            <w:t>(Alharahsheh &amp; Pius, 2018; Mohammed, 2016)</w:t>
          </w:r>
          <w:r w:rsidRPr="00C02069">
            <w:rPr>
              <w:rFonts w:ascii="Arial" w:hAnsi="Arial" w:cs="Arial"/>
              <w:color w:val="000000" w:themeColor="text1"/>
              <w:shd w:val="clear" w:color="auto" w:fill="FFFFFF"/>
            </w:rPr>
            <w:fldChar w:fldCharType="end"/>
          </w:r>
        </w:sdtContent>
      </w:sdt>
      <w:r w:rsidRPr="00C02069">
        <w:rPr>
          <w:rFonts w:ascii="Arial" w:hAnsi="Arial" w:cs="Arial"/>
          <w:color w:val="000000" w:themeColor="text1"/>
          <w:shd w:val="clear" w:color="auto" w:fill="FFFFFF"/>
        </w:rPr>
        <w:t xml:space="preserve">. In light of this, the purpose of this essay aims to discuss the critical incident observed in school X and critically evaluate, </w:t>
      </w:r>
      <w:r w:rsidR="000424BC">
        <w:rPr>
          <w:rFonts w:ascii="Arial" w:hAnsi="Arial" w:cs="Arial"/>
          <w:color w:val="000000" w:themeColor="text1"/>
          <w:shd w:val="clear" w:color="auto" w:fill="FFFFFF"/>
        </w:rPr>
        <w:t xml:space="preserve">and </w:t>
      </w:r>
      <w:r w:rsidRPr="00C02069">
        <w:rPr>
          <w:rFonts w:ascii="Arial" w:hAnsi="Arial" w:cs="Arial"/>
          <w:color w:val="000000" w:themeColor="text1"/>
          <w:shd w:val="clear" w:color="auto" w:fill="FFFFFF"/>
        </w:rPr>
        <w:t xml:space="preserve">identify the next teaching and learning steps based on the observation. </w:t>
      </w:r>
    </w:p>
    <w:p w14:paraId="2A577A8E" w14:textId="77777777" w:rsidR="00934C32" w:rsidRPr="00C02069" w:rsidRDefault="00934C32" w:rsidP="00C02069">
      <w:pPr>
        <w:spacing w:line="360" w:lineRule="auto"/>
        <w:rPr>
          <w:rFonts w:ascii="Arial" w:hAnsi="Arial" w:cs="Arial"/>
          <w:color w:val="000000" w:themeColor="text1"/>
          <w:shd w:val="clear" w:color="auto" w:fill="FFFFFF"/>
        </w:rPr>
      </w:pPr>
    </w:p>
    <w:p w14:paraId="63213E29" w14:textId="77777777" w:rsidR="0076733F" w:rsidRDefault="00934C32" w:rsidP="00C02069">
      <w:pPr>
        <w:spacing w:line="360" w:lineRule="auto"/>
        <w:rPr>
          <w:rFonts w:ascii="Arial" w:eastAsiaTheme="minorHAnsi" w:hAnsi="Arial" w:cs="Arial"/>
          <w:color w:val="000000" w:themeColor="text1"/>
        </w:rPr>
      </w:pPr>
      <w:r w:rsidRPr="00C02069">
        <w:rPr>
          <w:rFonts w:ascii="Arial" w:hAnsi="Arial" w:cs="Arial"/>
          <w:color w:val="000000" w:themeColor="text1"/>
          <w:shd w:val="clear" w:color="auto" w:fill="FFFFFF"/>
        </w:rPr>
        <w:t xml:space="preserve">Emphasis in this essay is placed on linking the critical incident observed to different learning theories and </w:t>
      </w:r>
      <w:r w:rsidRPr="00C02069">
        <w:rPr>
          <w:rFonts w:ascii="Arial" w:hAnsi="Arial" w:cs="Arial"/>
        </w:rPr>
        <w:t xml:space="preserve">Donaldson’s Four Purposes within the Curriculum for Wales 2022. Firstly, the essay considers the meaning and significance of the critical incident. Following on this, the discussion then draws on the role of critical reflection in developing teaching practice. The essay will then explain where the observation took place and the class content and then link the critical incident to Donaldson’s Four Purposes. </w:t>
      </w:r>
      <w:r w:rsidRPr="00C02069">
        <w:rPr>
          <w:rFonts w:ascii="Arial" w:eastAsiaTheme="minorHAnsi" w:hAnsi="Arial" w:cs="Arial"/>
          <w:color w:val="000000" w:themeColor="text1"/>
        </w:rPr>
        <w:t xml:space="preserve">In order to gain more understanding of the critical incident observed, the event will be reviewed and evaluated in line with past and current literature on critical reflection in the classroom. Finally, this essay identifies the next steps in the form of an action plan for further development in a future and similar scenario as well as </w:t>
      </w:r>
      <w:r w:rsidRPr="00C02069">
        <w:rPr>
          <w:rFonts w:ascii="Arial" w:hAnsi="Arial" w:cs="Arial"/>
        </w:rPr>
        <w:t xml:space="preserve">summarising the approach that has been taken. </w:t>
      </w:r>
    </w:p>
    <w:p w14:paraId="7372CBDA" w14:textId="5D9CCAE9" w:rsidR="00934C32" w:rsidRPr="0076733F" w:rsidRDefault="00934C32" w:rsidP="00C02069">
      <w:pPr>
        <w:spacing w:line="360" w:lineRule="auto"/>
        <w:rPr>
          <w:rFonts w:ascii="Arial" w:eastAsiaTheme="minorHAnsi" w:hAnsi="Arial" w:cs="Arial"/>
          <w:color w:val="000000" w:themeColor="text1"/>
        </w:rPr>
      </w:pPr>
      <w:r w:rsidRPr="00C02069">
        <w:rPr>
          <w:rFonts w:ascii="Arial" w:eastAsia="Calibri" w:hAnsi="Arial" w:cs="Arial"/>
          <w:b/>
          <w:bCs/>
          <w:lang w:eastAsia="en-US"/>
        </w:rPr>
        <w:lastRenderedPageBreak/>
        <w:t xml:space="preserve">What is a critical incident? </w:t>
      </w:r>
    </w:p>
    <w:p w14:paraId="16035ABE" w14:textId="77777777" w:rsidR="00934C32" w:rsidRPr="00C02069" w:rsidRDefault="00934C32" w:rsidP="00C02069">
      <w:pPr>
        <w:spacing w:line="360" w:lineRule="auto"/>
        <w:rPr>
          <w:rFonts w:ascii="Arial" w:eastAsia="Calibri" w:hAnsi="Arial" w:cs="Arial"/>
          <w:lang w:eastAsia="en-US"/>
        </w:rPr>
      </w:pPr>
    </w:p>
    <w:p w14:paraId="3134816D" w14:textId="09969896" w:rsidR="00934C32" w:rsidRPr="00C02069" w:rsidRDefault="00934C32" w:rsidP="00C02069">
      <w:pPr>
        <w:spacing w:line="360" w:lineRule="auto"/>
        <w:rPr>
          <w:rFonts w:ascii="Arial" w:hAnsi="Arial" w:cs="Arial"/>
          <w:color w:val="000000"/>
        </w:rPr>
      </w:pPr>
      <w:r w:rsidRPr="00C02069">
        <w:rPr>
          <w:rFonts w:ascii="Arial" w:hAnsi="Arial" w:cs="Arial"/>
          <w:color w:val="000000"/>
        </w:rPr>
        <w:t xml:space="preserve">A critical incident is a theory that was developed by Tripp (1993) and is defined as </w:t>
      </w:r>
      <w:r w:rsidRPr="00C02069">
        <w:rPr>
          <w:rFonts w:ascii="Arial" w:eastAsia="Calibri" w:hAnsi="Arial" w:cs="Arial"/>
          <w:color w:val="000000" w:themeColor="text1"/>
          <w:lang w:eastAsia="en-US"/>
        </w:rPr>
        <w:t xml:space="preserve">“... an interpretation of the significance of an event. To take something as a critical incident is a value judgment we make, and the basis of that judgment is a significance we attach to the meaning of the incident” </w:t>
      </w:r>
      <w:sdt>
        <w:sdtPr>
          <w:rPr>
            <w:rFonts w:ascii="Arial" w:eastAsia="Calibri" w:hAnsi="Arial" w:cs="Arial"/>
            <w:color w:val="000000" w:themeColor="text1"/>
            <w:lang w:eastAsia="en-US"/>
          </w:rPr>
          <w:id w:val="-969436194"/>
          <w:citation/>
        </w:sdtPr>
        <w:sdtContent>
          <w:r w:rsidRPr="00C02069">
            <w:rPr>
              <w:rFonts w:ascii="Arial" w:eastAsia="Calibri" w:hAnsi="Arial" w:cs="Arial"/>
              <w:color w:val="000000" w:themeColor="text1"/>
              <w:lang w:eastAsia="en-US"/>
            </w:rPr>
            <w:fldChar w:fldCharType="begin"/>
          </w:r>
          <w:r w:rsidRPr="00C02069">
            <w:rPr>
              <w:rFonts w:ascii="Arial" w:eastAsia="Calibri" w:hAnsi="Arial" w:cs="Arial"/>
              <w:color w:val="000000" w:themeColor="text1"/>
              <w:lang w:eastAsia="en-US"/>
            </w:rPr>
            <w:instrText xml:space="preserve">CITATION Dav12 \p 8 \l 2057 </w:instrText>
          </w:r>
          <w:r w:rsidRPr="00C02069">
            <w:rPr>
              <w:rFonts w:ascii="Arial" w:eastAsia="Calibri" w:hAnsi="Arial" w:cs="Arial"/>
              <w:color w:val="000000" w:themeColor="text1"/>
              <w:lang w:eastAsia="en-US"/>
            </w:rPr>
            <w:fldChar w:fldCharType="separate"/>
          </w:r>
          <w:r w:rsidR="006722B8" w:rsidRPr="006722B8">
            <w:rPr>
              <w:rFonts w:ascii="Arial" w:eastAsia="Calibri" w:hAnsi="Arial" w:cs="Arial"/>
              <w:noProof/>
              <w:color w:val="000000" w:themeColor="text1"/>
              <w:lang w:eastAsia="en-US"/>
            </w:rPr>
            <w:t>(Tripp, 2012, p. 8)</w:t>
          </w:r>
          <w:r w:rsidRPr="00C02069">
            <w:rPr>
              <w:rFonts w:ascii="Arial" w:eastAsia="Calibri" w:hAnsi="Arial" w:cs="Arial"/>
              <w:color w:val="000000" w:themeColor="text1"/>
              <w:lang w:eastAsia="en-US"/>
            </w:rPr>
            <w:fldChar w:fldCharType="end"/>
          </w:r>
        </w:sdtContent>
      </w:sdt>
      <w:r w:rsidRPr="00C02069">
        <w:rPr>
          <w:rFonts w:ascii="Arial" w:eastAsia="Calibri" w:hAnsi="Arial" w:cs="Arial"/>
          <w:color w:val="000000" w:themeColor="text1"/>
          <w:lang w:eastAsia="en-US"/>
        </w:rPr>
        <w:t xml:space="preserve">. This indicates that incidents seem to be ‘typical’ rather than ‘critical’ but are highlighted critical through analysis. Typically, they are associated </w:t>
      </w:r>
      <w:r w:rsidRPr="00C02069">
        <w:rPr>
          <w:rFonts w:ascii="Arial" w:hAnsi="Arial" w:cs="Arial"/>
          <w:color w:val="000000"/>
        </w:rPr>
        <w:t xml:space="preserve">with both negative and positive feelings and are also characterised by the need to highlight and develop further improvement </w:t>
      </w:r>
      <w:sdt>
        <w:sdtPr>
          <w:rPr>
            <w:rFonts w:ascii="Arial" w:hAnsi="Arial" w:cs="Arial"/>
            <w:color w:val="000000"/>
          </w:rPr>
          <w:id w:val="637455470"/>
          <w:citation/>
        </w:sdtPr>
        <w:sdtContent>
          <w:r w:rsidRPr="00C02069">
            <w:rPr>
              <w:rFonts w:ascii="Arial" w:hAnsi="Arial" w:cs="Arial"/>
              <w:color w:val="000000"/>
            </w:rPr>
            <w:fldChar w:fldCharType="begin"/>
          </w:r>
          <w:r w:rsidRPr="00C02069">
            <w:rPr>
              <w:rFonts w:ascii="Arial" w:hAnsi="Arial" w:cs="Arial"/>
              <w:color w:val="000000"/>
            </w:rPr>
            <w:instrText xml:space="preserve">CITATION Hus18 \l 2057 </w:instrText>
          </w:r>
          <w:r w:rsidRPr="00C02069">
            <w:rPr>
              <w:rFonts w:ascii="Arial" w:hAnsi="Arial" w:cs="Arial"/>
              <w:color w:val="000000"/>
            </w:rPr>
            <w:fldChar w:fldCharType="separate"/>
          </w:r>
          <w:r w:rsidR="006722B8" w:rsidRPr="006722B8">
            <w:rPr>
              <w:rFonts w:ascii="Arial" w:hAnsi="Arial" w:cs="Arial"/>
              <w:noProof/>
              <w:color w:val="000000"/>
            </w:rPr>
            <w:t>(Alharahsheh &amp; Pius, 2018)</w:t>
          </w:r>
          <w:r w:rsidRPr="00C02069">
            <w:rPr>
              <w:rFonts w:ascii="Arial" w:hAnsi="Arial" w:cs="Arial"/>
              <w:color w:val="000000"/>
            </w:rPr>
            <w:fldChar w:fldCharType="end"/>
          </w:r>
        </w:sdtContent>
      </w:sdt>
      <w:r w:rsidRPr="00C02069">
        <w:rPr>
          <w:rFonts w:ascii="Arial" w:hAnsi="Arial" w:cs="Arial"/>
          <w:color w:val="000000"/>
        </w:rPr>
        <w:t xml:space="preserve">. </w:t>
      </w:r>
    </w:p>
    <w:p w14:paraId="50B735AB" w14:textId="19C4221C" w:rsidR="00934C32" w:rsidRPr="00C02069" w:rsidRDefault="00934C32" w:rsidP="00C02069">
      <w:pPr>
        <w:spacing w:line="360" w:lineRule="auto"/>
        <w:rPr>
          <w:rFonts w:ascii="Arial" w:hAnsi="Arial" w:cs="Arial"/>
        </w:rPr>
      </w:pPr>
    </w:p>
    <w:p w14:paraId="145D59E0" w14:textId="5C4DA7B6" w:rsidR="00934C32" w:rsidRPr="00C02069" w:rsidRDefault="00934C32" w:rsidP="00C02069">
      <w:pPr>
        <w:spacing w:line="360" w:lineRule="auto"/>
        <w:rPr>
          <w:rFonts w:ascii="Arial" w:hAnsi="Arial" w:cs="Arial"/>
        </w:rPr>
      </w:pPr>
    </w:p>
    <w:p w14:paraId="55E0D0CF" w14:textId="77777777" w:rsidR="00934C32" w:rsidRPr="00C02069" w:rsidRDefault="00934C32" w:rsidP="00C02069">
      <w:pPr>
        <w:spacing w:line="360" w:lineRule="auto"/>
        <w:rPr>
          <w:rFonts w:ascii="Arial" w:hAnsi="Arial" w:cs="Arial"/>
          <w:b/>
          <w:bCs/>
          <w:color w:val="000000"/>
        </w:rPr>
      </w:pPr>
      <w:r w:rsidRPr="00C02069">
        <w:rPr>
          <w:rFonts w:ascii="Arial" w:hAnsi="Arial" w:cs="Arial"/>
          <w:b/>
          <w:bCs/>
          <w:color w:val="000000"/>
        </w:rPr>
        <w:t xml:space="preserve">The role of critical reflection </w:t>
      </w:r>
    </w:p>
    <w:p w14:paraId="2CB7825F" w14:textId="77777777" w:rsidR="00934C32" w:rsidRPr="00C02069" w:rsidRDefault="00934C32" w:rsidP="00C02069">
      <w:pPr>
        <w:spacing w:line="360" w:lineRule="auto"/>
        <w:rPr>
          <w:rFonts w:ascii="Arial" w:hAnsi="Arial" w:cs="Arial"/>
          <w:color w:val="000000"/>
        </w:rPr>
      </w:pPr>
    </w:p>
    <w:p w14:paraId="171142F1" w14:textId="0DFE64BA" w:rsidR="00934C32" w:rsidRPr="00C02069" w:rsidRDefault="00934C32" w:rsidP="00C02069">
      <w:pPr>
        <w:spacing w:after="200" w:line="360" w:lineRule="auto"/>
        <w:rPr>
          <w:rFonts w:ascii="Arial" w:hAnsi="Arial" w:cs="Arial"/>
          <w:color w:val="000000"/>
          <w:spacing w:val="-3"/>
        </w:rPr>
      </w:pPr>
      <w:r w:rsidRPr="00C02069">
        <w:rPr>
          <w:rFonts w:ascii="Arial" w:eastAsiaTheme="minorHAnsi" w:hAnsi="Arial" w:cs="Arial"/>
          <w:lang w:eastAsia="en-US"/>
        </w:rPr>
        <w:t xml:space="preserve">To begin it is important to know what is meant by critical reflection and why is it important for the student-teacher and how this is used within the educational environment. As pointed out critical reflection is known as more than just reflecting on an experience and that involves a ‘critique on the assumptions on which our beliefs and values have developed’ (Mezirow, 1990 cited in </w:t>
      </w:r>
      <w:r w:rsidRPr="00C02069">
        <w:rPr>
          <w:rFonts w:ascii="Arial" w:eastAsiaTheme="minorHAnsi" w:hAnsi="Arial" w:cs="Arial"/>
          <w:noProof/>
          <w:lang w:eastAsia="en-US"/>
        </w:rPr>
        <w:t xml:space="preserve">Hickson, 2011, p. 831). However, it seems to encompass even more than this in teaching practice and helps in developing teaching philosophy and strategy. </w:t>
      </w:r>
      <w:r w:rsidRPr="00C02069">
        <w:rPr>
          <w:rFonts w:ascii="Arial" w:hAnsi="Arial" w:cs="Arial"/>
          <w:color w:val="000000"/>
          <w:spacing w:val="-3"/>
        </w:rPr>
        <w:t xml:space="preserve">It also ‘involves teachers learning about others and </w:t>
      </w:r>
      <w:r w:rsidRPr="00C02069">
        <w:rPr>
          <w:rFonts w:ascii="Arial" w:hAnsi="Arial" w:cs="Arial"/>
          <w:color w:val="000000"/>
          <w:spacing w:val="2"/>
        </w:rPr>
        <w:t>themselves through 'research</w:t>
      </w:r>
      <w:r w:rsidRPr="00C02069">
        <w:rPr>
          <w:rFonts w:ascii="Arial" w:hAnsi="Arial" w:cs="Arial"/>
          <w:color w:val="000000"/>
          <w:spacing w:val="-3"/>
        </w:rPr>
        <w:t xml:space="preserve">' into their own practice’ </w:t>
      </w:r>
      <w:sdt>
        <w:sdtPr>
          <w:rPr>
            <w:rFonts w:ascii="Arial" w:hAnsi="Arial" w:cs="Arial"/>
            <w:color w:val="000000"/>
            <w:spacing w:val="-3"/>
          </w:rPr>
          <w:id w:val="-292441887"/>
          <w:citation/>
        </w:sdtPr>
        <w:sdtContent>
          <w:r w:rsidRPr="00C02069">
            <w:rPr>
              <w:rFonts w:ascii="Arial" w:hAnsi="Arial" w:cs="Arial"/>
              <w:color w:val="000000"/>
              <w:spacing w:val="-3"/>
            </w:rPr>
            <w:fldChar w:fldCharType="begin"/>
          </w:r>
          <w:r w:rsidRPr="00C02069">
            <w:rPr>
              <w:rFonts w:ascii="Arial" w:hAnsi="Arial" w:cs="Arial"/>
              <w:color w:val="000000"/>
              <w:spacing w:val="-3"/>
            </w:rPr>
            <w:instrText xml:space="preserve">CITATION Jac01 \p 346 \l 2057 </w:instrText>
          </w:r>
          <w:r w:rsidRPr="00C02069">
            <w:rPr>
              <w:rFonts w:ascii="Arial" w:hAnsi="Arial" w:cs="Arial"/>
              <w:color w:val="000000"/>
              <w:spacing w:val="-3"/>
            </w:rPr>
            <w:fldChar w:fldCharType="separate"/>
          </w:r>
          <w:r w:rsidR="006722B8" w:rsidRPr="006722B8">
            <w:rPr>
              <w:rFonts w:ascii="Arial" w:hAnsi="Arial" w:cs="Arial"/>
              <w:noProof/>
              <w:color w:val="000000"/>
              <w:spacing w:val="-3"/>
            </w:rPr>
            <w:t>(Walkington, et al., 2001, p. 346)</w:t>
          </w:r>
          <w:r w:rsidRPr="00C02069">
            <w:rPr>
              <w:rFonts w:ascii="Arial" w:hAnsi="Arial" w:cs="Arial"/>
              <w:color w:val="000000"/>
              <w:spacing w:val="-3"/>
            </w:rPr>
            <w:fldChar w:fldCharType="end"/>
          </w:r>
        </w:sdtContent>
      </w:sdt>
      <w:r w:rsidRPr="00C02069">
        <w:rPr>
          <w:rFonts w:ascii="Arial" w:hAnsi="Arial" w:cs="Arial"/>
          <w:color w:val="000000"/>
          <w:spacing w:val="-3"/>
        </w:rPr>
        <w:t xml:space="preserve">. Undoubtedly, following the critical incidents observed it seemed crucial to objectively analyse on them in order to explore and develop new theories of practice for future professional development </w:t>
      </w:r>
      <w:sdt>
        <w:sdtPr>
          <w:rPr>
            <w:rFonts w:ascii="Arial" w:hAnsi="Arial" w:cs="Arial"/>
            <w:color w:val="000000"/>
            <w:spacing w:val="-3"/>
          </w:rPr>
          <w:id w:val="459535157"/>
          <w:citation/>
        </w:sdtPr>
        <w:sdtContent>
          <w:r w:rsidRPr="00C02069">
            <w:rPr>
              <w:rFonts w:ascii="Arial" w:hAnsi="Arial" w:cs="Arial"/>
              <w:color w:val="000000"/>
              <w:spacing w:val="-3"/>
            </w:rPr>
            <w:fldChar w:fldCharType="begin"/>
          </w:r>
          <w:r w:rsidRPr="00C02069">
            <w:rPr>
              <w:rFonts w:ascii="Arial" w:hAnsi="Arial" w:cs="Arial"/>
              <w:color w:val="000000"/>
              <w:spacing w:val="-3"/>
            </w:rPr>
            <w:instrText xml:space="preserve"> CITATION Hel11 \l 2057 </w:instrText>
          </w:r>
          <w:r w:rsidRPr="00C02069">
            <w:rPr>
              <w:rFonts w:ascii="Arial" w:hAnsi="Arial" w:cs="Arial"/>
              <w:color w:val="000000"/>
              <w:spacing w:val="-3"/>
            </w:rPr>
            <w:fldChar w:fldCharType="separate"/>
          </w:r>
          <w:r w:rsidR="006722B8" w:rsidRPr="006722B8">
            <w:rPr>
              <w:rFonts w:ascii="Arial" w:hAnsi="Arial" w:cs="Arial"/>
              <w:noProof/>
              <w:color w:val="000000"/>
              <w:spacing w:val="-3"/>
            </w:rPr>
            <w:t>(Hickson, 2011)</w:t>
          </w:r>
          <w:r w:rsidRPr="00C02069">
            <w:rPr>
              <w:rFonts w:ascii="Arial" w:hAnsi="Arial" w:cs="Arial"/>
              <w:color w:val="000000"/>
              <w:spacing w:val="-3"/>
            </w:rPr>
            <w:fldChar w:fldCharType="end"/>
          </w:r>
        </w:sdtContent>
      </w:sdt>
      <w:r w:rsidRPr="00C02069">
        <w:rPr>
          <w:rFonts w:ascii="Arial" w:hAnsi="Arial" w:cs="Arial"/>
          <w:color w:val="000000"/>
          <w:spacing w:val="-3"/>
        </w:rPr>
        <w:t xml:space="preserve">. What seems important to highlight is that critical incidents appeared to be an effective technique for teachers’ professional development and therefore must be at the heart of every teacher’s practice.  </w:t>
      </w:r>
    </w:p>
    <w:p w14:paraId="0C41D585" w14:textId="2E15E407" w:rsidR="00934C32" w:rsidRPr="00C02069" w:rsidRDefault="00934C32" w:rsidP="00C02069">
      <w:pPr>
        <w:spacing w:after="200" w:line="360" w:lineRule="auto"/>
        <w:rPr>
          <w:rFonts w:ascii="Arial" w:hAnsi="Arial" w:cs="Arial"/>
          <w:color w:val="000000"/>
          <w:spacing w:val="-3"/>
        </w:rPr>
      </w:pPr>
      <w:r w:rsidRPr="00C02069">
        <w:rPr>
          <w:rFonts w:ascii="Arial" w:hAnsi="Arial" w:cs="Arial"/>
          <w:color w:val="000000"/>
          <w:spacing w:val="-3"/>
        </w:rPr>
        <w:t xml:space="preserve">Following the above discussion, it is important to draw attention to a model of reflection that will be used on the critical incident observed. Although there are different models of reflection, for the purpose of this assignment reference will be made to Gibbs’s </w:t>
      </w:r>
      <w:r w:rsidRPr="00C02069">
        <w:rPr>
          <w:rFonts w:ascii="Arial" w:hAnsi="Arial" w:cs="Arial"/>
          <w:color w:val="000000"/>
          <w:spacing w:val="-3"/>
        </w:rPr>
        <w:lastRenderedPageBreak/>
        <w:t xml:space="preserve">Reflective Cycle (1988). Gibbs’s Reflective Cycle involves </w:t>
      </w:r>
      <w:r w:rsidRPr="00C02069">
        <w:rPr>
          <w:rFonts w:ascii="Arial" w:hAnsi="Arial" w:cs="Arial"/>
          <w:color w:val="000000"/>
          <w:spacing w:val="-3"/>
          <w:lang w:val="en-US"/>
        </w:rPr>
        <w:t xml:space="preserve">six distinctive stages, leading from a ‘description, feelings, evaluation, conclusion and action’ plan for the future </w:t>
      </w:r>
      <w:sdt>
        <w:sdtPr>
          <w:rPr>
            <w:rFonts w:ascii="Arial" w:hAnsi="Arial" w:cs="Arial"/>
            <w:color w:val="000000"/>
            <w:spacing w:val="-3"/>
            <w:lang w:val="en-US"/>
          </w:rPr>
          <w:id w:val="1315063726"/>
          <w:citation/>
        </w:sdtPr>
        <w:sdtContent>
          <w:r w:rsidRPr="00C02069">
            <w:rPr>
              <w:rFonts w:ascii="Arial" w:hAnsi="Arial" w:cs="Arial"/>
              <w:color w:val="000000"/>
              <w:spacing w:val="-3"/>
              <w:lang w:val="en-US"/>
            </w:rPr>
            <w:fldChar w:fldCharType="begin"/>
          </w:r>
          <w:r w:rsidRPr="00C02069">
            <w:rPr>
              <w:rFonts w:ascii="Arial" w:hAnsi="Arial" w:cs="Arial"/>
              <w:color w:val="000000"/>
              <w:spacing w:val="-3"/>
            </w:rPr>
            <w:instrText xml:space="preserve">CITATION Abd19 \p 483 \l 2057 </w:instrText>
          </w:r>
          <w:r w:rsidRPr="00C02069">
            <w:rPr>
              <w:rFonts w:ascii="Arial" w:hAnsi="Arial" w:cs="Arial"/>
              <w:color w:val="000000"/>
              <w:spacing w:val="-3"/>
              <w:lang w:val="en-US"/>
            </w:rPr>
            <w:fldChar w:fldCharType="separate"/>
          </w:r>
          <w:r w:rsidR="006722B8" w:rsidRPr="006722B8">
            <w:rPr>
              <w:rFonts w:ascii="Arial" w:hAnsi="Arial" w:cs="Arial"/>
              <w:noProof/>
              <w:color w:val="000000"/>
              <w:spacing w:val="-3"/>
            </w:rPr>
            <w:t>(Ahmed, 2019, p. 483)</w:t>
          </w:r>
          <w:r w:rsidRPr="00C02069">
            <w:rPr>
              <w:rFonts w:ascii="Arial" w:hAnsi="Arial" w:cs="Arial"/>
              <w:color w:val="000000"/>
              <w:spacing w:val="-3"/>
              <w:lang w:val="en-US"/>
            </w:rPr>
            <w:fldChar w:fldCharType="end"/>
          </w:r>
        </w:sdtContent>
      </w:sdt>
      <w:r w:rsidRPr="00C02069">
        <w:rPr>
          <w:rFonts w:ascii="Arial" w:hAnsi="Arial" w:cs="Arial"/>
          <w:color w:val="000000"/>
          <w:spacing w:val="-3"/>
          <w:lang w:val="en-US"/>
        </w:rPr>
        <w:t xml:space="preserve">. These six stages guide the process of reflection and focus on learning from experience </w:t>
      </w:r>
      <w:sdt>
        <w:sdtPr>
          <w:rPr>
            <w:rFonts w:ascii="Arial" w:hAnsi="Arial" w:cs="Arial"/>
            <w:color w:val="000000"/>
            <w:spacing w:val="-3"/>
            <w:lang w:val="en-US"/>
          </w:rPr>
          <w:id w:val="-507365644"/>
          <w:citation/>
        </w:sdtPr>
        <w:sdtContent>
          <w:r w:rsidRPr="00C02069">
            <w:rPr>
              <w:rFonts w:ascii="Arial" w:hAnsi="Arial" w:cs="Arial"/>
              <w:color w:val="000000"/>
              <w:spacing w:val="-3"/>
              <w:lang w:val="en-US"/>
            </w:rPr>
            <w:fldChar w:fldCharType="begin"/>
          </w:r>
          <w:r w:rsidRPr="00C02069">
            <w:rPr>
              <w:rFonts w:ascii="Arial" w:hAnsi="Arial" w:cs="Arial"/>
              <w:color w:val="000000"/>
              <w:spacing w:val="-3"/>
            </w:rPr>
            <w:instrText xml:space="preserve">CITATION Mar20 \p 49 \l 2057 </w:instrText>
          </w:r>
          <w:r w:rsidRPr="00C02069">
            <w:rPr>
              <w:rFonts w:ascii="Arial" w:hAnsi="Arial" w:cs="Arial"/>
              <w:color w:val="000000"/>
              <w:spacing w:val="-3"/>
              <w:lang w:val="en-US"/>
            </w:rPr>
            <w:fldChar w:fldCharType="separate"/>
          </w:r>
          <w:r w:rsidR="006722B8" w:rsidRPr="006722B8">
            <w:rPr>
              <w:rFonts w:ascii="Arial" w:hAnsi="Arial" w:cs="Arial"/>
              <w:noProof/>
              <w:color w:val="000000"/>
              <w:spacing w:val="-3"/>
            </w:rPr>
            <w:t>(Markkanen, et al., 2020, p. 49)</w:t>
          </w:r>
          <w:r w:rsidRPr="00C02069">
            <w:rPr>
              <w:rFonts w:ascii="Arial" w:hAnsi="Arial" w:cs="Arial"/>
              <w:color w:val="000000"/>
              <w:spacing w:val="-3"/>
              <w:lang w:val="en-US"/>
            </w:rPr>
            <w:fldChar w:fldCharType="end"/>
          </w:r>
        </w:sdtContent>
      </w:sdt>
      <w:r w:rsidRPr="00C02069">
        <w:rPr>
          <w:rFonts w:ascii="Arial" w:hAnsi="Arial" w:cs="Arial"/>
          <w:color w:val="000000"/>
          <w:spacing w:val="-3"/>
        </w:rPr>
        <w:t>.</w:t>
      </w:r>
    </w:p>
    <w:p w14:paraId="54A90B1C" w14:textId="0FB51EA9" w:rsidR="00934C32" w:rsidRPr="00C02069" w:rsidRDefault="00934C32" w:rsidP="00C02069">
      <w:pPr>
        <w:spacing w:after="200" w:line="360" w:lineRule="auto"/>
        <w:rPr>
          <w:rFonts w:ascii="Arial" w:hAnsi="Arial" w:cs="Arial"/>
          <w:color w:val="000000"/>
          <w:spacing w:val="-3"/>
        </w:rPr>
      </w:pPr>
      <w:r w:rsidRPr="00C02069">
        <w:rPr>
          <w:rFonts w:ascii="Arial" w:hAnsi="Arial" w:cs="Arial"/>
          <w:color w:val="000000"/>
          <w:spacing w:val="-3"/>
        </w:rPr>
        <w:t xml:space="preserve">In the New Curriculum for Wales 2022, schools and teachers are expected to design their own curriculum. This is to create an ‘authentic and meaningful curriculum to engage and excite all learners’, alongside meeting their needs </w:t>
      </w:r>
      <w:sdt>
        <w:sdtPr>
          <w:rPr>
            <w:rFonts w:ascii="Arial" w:hAnsi="Arial" w:cs="Arial"/>
            <w:color w:val="000000"/>
            <w:spacing w:val="-3"/>
          </w:rPr>
          <w:id w:val="818071633"/>
          <w:citation/>
        </w:sdtPr>
        <w:sdtContent>
          <w:r w:rsidRPr="00C02069">
            <w:rPr>
              <w:rFonts w:ascii="Arial" w:hAnsi="Arial" w:cs="Arial"/>
              <w:color w:val="000000"/>
              <w:spacing w:val="-3"/>
            </w:rPr>
            <w:fldChar w:fldCharType="begin"/>
          </w:r>
          <w:r w:rsidR="006722B8">
            <w:rPr>
              <w:rFonts w:ascii="Arial" w:hAnsi="Arial" w:cs="Arial"/>
              <w:color w:val="000000"/>
              <w:spacing w:val="-3"/>
            </w:rPr>
            <w:instrText xml:space="preserve">CITATION Hwb221 \p 14 \l 2057 </w:instrText>
          </w:r>
          <w:r w:rsidRPr="00C02069">
            <w:rPr>
              <w:rFonts w:ascii="Arial" w:hAnsi="Arial" w:cs="Arial"/>
              <w:color w:val="000000"/>
              <w:spacing w:val="-3"/>
            </w:rPr>
            <w:fldChar w:fldCharType="separate"/>
          </w:r>
          <w:r w:rsidR="006722B8" w:rsidRPr="006722B8">
            <w:rPr>
              <w:rFonts w:ascii="Arial" w:hAnsi="Arial" w:cs="Arial"/>
              <w:noProof/>
              <w:color w:val="000000"/>
              <w:spacing w:val="-3"/>
            </w:rPr>
            <w:t>(Hwb, 2022, p. 14)</w:t>
          </w:r>
          <w:r w:rsidRPr="00C02069">
            <w:rPr>
              <w:rFonts w:ascii="Arial" w:hAnsi="Arial" w:cs="Arial"/>
              <w:color w:val="000000"/>
              <w:spacing w:val="-3"/>
            </w:rPr>
            <w:fldChar w:fldCharType="end"/>
          </w:r>
        </w:sdtContent>
      </w:sdt>
      <w:r w:rsidRPr="00C02069">
        <w:rPr>
          <w:rFonts w:ascii="Arial" w:hAnsi="Arial" w:cs="Arial"/>
          <w:color w:val="000000"/>
          <w:spacing w:val="-3"/>
        </w:rPr>
        <w:t xml:space="preserve">. This could be said to be only achieved through analysis, whereby teachers need to critically reflect on their pupils’ experiences as well as question their practice/every lesson taught in order to develop professional judgment on </w:t>
      </w:r>
      <w:r w:rsidRPr="008E50EA">
        <w:rPr>
          <w:rFonts w:ascii="Arial" w:hAnsi="Arial" w:cs="Arial"/>
          <w:color w:val="000000"/>
          <w:spacing w:val="-3"/>
        </w:rPr>
        <w:t>how practice can be improved or developed</w:t>
      </w:r>
      <w:r w:rsidRPr="00C02069">
        <w:rPr>
          <w:rFonts w:ascii="Arial" w:hAnsi="Arial" w:cs="Arial"/>
          <w:color w:val="000000"/>
          <w:spacing w:val="-3"/>
        </w:rPr>
        <w:t xml:space="preserve"> and overcome challenges. What also seems vital to consider is that critical reflection has played a significant part in the New Curriculum Reform in Wales, whereby the Welsh Government has ‘commissioned professor Graham Donaldson to conduct an extensive review of curriculum’ </w:t>
      </w:r>
      <w:sdt>
        <w:sdtPr>
          <w:rPr>
            <w:rFonts w:ascii="Arial" w:hAnsi="Arial" w:cs="Arial"/>
            <w:color w:val="000000"/>
            <w:spacing w:val="-3"/>
          </w:rPr>
          <w:id w:val="482281744"/>
          <w:citation/>
        </w:sdtPr>
        <w:sdtContent>
          <w:r w:rsidRPr="00C02069">
            <w:rPr>
              <w:rFonts w:ascii="Arial" w:hAnsi="Arial" w:cs="Arial"/>
              <w:color w:val="000000"/>
              <w:spacing w:val="-3"/>
            </w:rPr>
            <w:fldChar w:fldCharType="begin"/>
          </w:r>
          <w:r w:rsidR="008B0DCA">
            <w:rPr>
              <w:rFonts w:ascii="Arial" w:hAnsi="Arial" w:cs="Arial"/>
              <w:color w:val="000000"/>
              <w:spacing w:val="-3"/>
            </w:rPr>
            <w:instrText xml:space="preserve">CITATION Fra211 \p 636 \l 2057 </w:instrText>
          </w:r>
          <w:r w:rsidRPr="00C02069">
            <w:rPr>
              <w:rFonts w:ascii="Arial" w:hAnsi="Arial" w:cs="Arial"/>
              <w:color w:val="000000"/>
              <w:spacing w:val="-3"/>
            </w:rPr>
            <w:fldChar w:fldCharType="separate"/>
          </w:r>
          <w:r w:rsidR="008B0DCA" w:rsidRPr="008B0DCA">
            <w:rPr>
              <w:rFonts w:ascii="Arial" w:hAnsi="Arial" w:cs="Arial"/>
              <w:noProof/>
              <w:color w:val="000000"/>
              <w:spacing w:val="-3"/>
            </w:rPr>
            <w:t>(Roberts &amp; King, 2021, p. 636)</w:t>
          </w:r>
          <w:r w:rsidRPr="00C02069">
            <w:rPr>
              <w:rFonts w:ascii="Arial" w:hAnsi="Arial" w:cs="Arial"/>
              <w:color w:val="000000"/>
              <w:spacing w:val="-3"/>
            </w:rPr>
            <w:fldChar w:fldCharType="end"/>
          </w:r>
        </w:sdtContent>
      </w:sdt>
      <w:r w:rsidRPr="00C02069">
        <w:rPr>
          <w:rFonts w:ascii="Arial" w:hAnsi="Arial" w:cs="Arial"/>
          <w:color w:val="000000"/>
          <w:spacing w:val="-3"/>
        </w:rPr>
        <w:t xml:space="preserve">. In other words, to critically reflect on the curriculum is </w:t>
      </w:r>
      <w:r w:rsidRPr="00C02069">
        <w:rPr>
          <w:rFonts w:ascii="Arial" w:hAnsi="Arial" w:cs="Arial"/>
        </w:rPr>
        <w:t xml:space="preserve">to identify its strengths and weaknesses and highlight areas for development, which resulted in </w:t>
      </w:r>
      <w:r w:rsidRPr="00C02069">
        <w:rPr>
          <w:rFonts w:ascii="Arial" w:hAnsi="Arial" w:cs="Arial"/>
          <w:color w:val="000000"/>
          <w:spacing w:val="-3"/>
        </w:rPr>
        <w:t xml:space="preserve">developing the New Curriculum for Wales 2022.  </w:t>
      </w:r>
    </w:p>
    <w:p w14:paraId="4187816B" w14:textId="04E46631" w:rsidR="00BF1A08" w:rsidRPr="00C02069" w:rsidRDefault="00934C32" w:rsidP="00C02069">
      <w:pPr>
        <w:spacing w:after="200" w:line="360" w:lineRule="auto"/>
        <w:rPr>
          <w:rFonts w:ascii="Arial" w:hAnsi="Arial" w:cs="Arial"/>
          <w:color w:val="1F1F1F"/>
          <w:shd w:val="clear" w:color="auto" w:fill="FFFFFF"/>
        </w:rPr>
      </w:pPr>
      <w:r w:rsidRPr="00C02069">
        <w:rPr>
          <w:rFonts w:ascii="Arial" w:hAnsi="Arial" w:cs="Arial"/>
          <w:color w:val="000000"/>
          <w:spacing w:val="-3"/>
        </w:rPr>
        <w:t>As pointed out reflective practice is ‘</w:t>
      </w:r>
      <w:r w:rsidRPr="00C02069">
        <w:rPr>
          <w:rFonts w:ascii="Arial" w:hAnsi="Arial" w:cs="Arial"/>
        </w:rPr>
        <w:t>integral to our professional development’</w:t>
      </w:r>
      <w:sdt>
        <w:sdtPr>
          <w:rPr>
            <w:rFonts w:ascii="Arial" w:hAnsi="Arial" w:cs="Arial"/>
          </w:rPr>
          <w:id w:val="-1318564367"/>
          <w:citation/>
        </w:sdtPr>
        <w:sdtContent>
          <w:r w:rsidRPr="00C02069">
            <w:rPr>
              <w:rFonts w:ascii="Arial" w:hAnsi="Arial" w:cs="Arial"/>
            </w:rPr>
            <w:fldChar w:fldCharType="begin"/>
          </w:r>
          <w:r w:rsidRPr="00C02069">
            <w:rPr>
              <w:rFonts w:ascii="Arial" w:hAnsi="Arial" w:cs="Arial"/>
            </w:rPr>
            <w:instrText xml:space="preserve">CITATION Hwb222 \p 1 \l 2057 </w:instrText>
          </w:r>
          <w:r w:rsidRPr="00C02069">
            <w:rPr>
              <w:rFonts w:ascii="Arial" w:hAnsi="Arial" w:cs="Arial"/>
            </w:rPr>
            <w:fldChar w:fldCharType="separate"/>
          </w:r>
          <w:r w:rsidR="006722B8">
            <w:rPr>
              <w:rFonts w:ascii="Arial" w:hAnsi="Arial" w:cs="Arial"/>
              <w:noProof/>
            </w:rPr>
            <w:t xml:space="preserve"> </w:t>
          </w:r>
          <w:r w:rsidR="006722B8" w:rsidRPr="006722B8">
            <w:rPr>
              <w:rFonts w:ascii="Arial" w:hAnsi="Arial" w:cs="Arial"/>
              <w:noProof/>
            </w:rPr>
            <w:t>(Hwb, 2022, p. 1)</w:t>
          </w:r>
          <w:r w:rsidRPr="00C02069">
            <w:rPr>
              <w:rFonts w:ascii="Arial" w:hAnsi="Arial" w:cs="Arial"/>
            </w:rPr>
            <w:fldChar w:fldCharType="end"/>
          </w:r>
        </w:sdtContent>
      </w:sdt>
      <w:r w:rsidRPr="00C02069">
        <w:rPr>
          <w:rFonts w:ascii="Arial" w:hAnsi="Arial" w:cs="Arial"/>
        </w:rPr>
        <w:t xml:space="preserve"> and therefore </w:t>
      </w:r>
      <w:r w:rsidRPr="00C02069">
        <w:rPr>
          <w:rFonts w:ascii="Arial" w:hAnsi="Arial" w:cs="Arial"/>
          <w:color w:val="000000"/>
          <w:spacing w:val="-3"/>
        </w:rPr>
        <w:t xml:space="preserve">it is one of the statutory Strands in the Professional Standards for </w:t>
      </w:r>
      <w:r w:rsidR="007E2A39">
        <w:rPr>
          <w:rFonts w:ascii="Arial" w:hAnsi="Arial" w:cs="Arial"/>
          <w:color w:val="000000"/>
          <w:spacing w:val="-3"/>
        </w:rPr>
        <w:t>T</w:t>
      </w:r>
      <w:r w:rsidRPr="00C02069">
        <w:rPr>
          <w:rFonts w:ascii="Arial" w:hAnsi="Arial" w:cs="Arial"/>
          <w:color w:val="000000"/>
          <w:spacing w:val="-3"/>
        </w:rPr>
        <w:t>eaching and Leadership. It comes under the Pedagogy professional standards and is highlighted as perfect opportunities for teachers or student-teachers ‘</w:t>
      </w:r>
      <w:r w:rsidRPr="00C02069">
        <w:rPr>
          <w:rFonts w:ascii="Arial" w:hAnsi="Arial" w:cs="Arial"/>
          <w:color w:val="1F1F1F"/>
          <w:shd w:val="clear" w:color="auto" w:fill="FFFFFF"/>
        </w:rPr>
        <w:t xml:space="preserve">to reflect critically and candidly on current practice, and being open to others’ reflections on how practice can be improved or developed’ </w:t>
      </w:r>
      <w:sdt>
        <w:sdtPr>
          <w:rPr>
            <w:rFonts w:ascii="Arial" w:hAnsi="Arial" w:cs="Arial"/>
            <w:color w:val="1F1F1F"/>
            <w:shd w:val="clear" w:color="auto" w:fill="FFFFFF"/>
          </w:rPr>
          <w:id w:val="252258797"/>
          <w:citation/>
        </w:sdtPr>
        <w:sdtContent>
          <w:r w:rsidRPr="00C02069">
            <w:rPr>
              <w:rFonts w:ascii="Arial" w:hAnsi="Arial" w:cs="Arial"/>
              <w:color w:val="1F1F1F"/>
              <w:shd w:val="clear" w:color="auto" w:fill="FFFFFF"/>
            </w:rPr>
            <w:fldChar w:fldCharType="begin"/>
          </w:r>
          <w:r w:rsidRPr="00C02069">
            <w:rPr>
              <w:rFonts w:ascii="Arial" w:hAnsi="Arial" w:cs="Arial"/>
              <w:color w:val="1F1F1F"/>
              <w:shd w:val="clear" w:color="auto" w:fill="FFFFFF"/>
            </w:rPr>
            <w:instrText xml:space="preserve">CITATION Wel221 \p 1 \l 2057 </w:instrText>
          </w:r>
          <w:r w:rsidRPr="00C02069">
            <w:rPr>
              <w:rFonts w:ascii="Arial" w:hAnsi="Arial" w:cs="Arial"/>
              <w:color w:val="1F1F1F"/>
              <w:shd w:val="clear" w:color="auto" w:fill="FFFFFF"/>
            </w:rPr>
            <w:fldChar w:fldCharType="separate"/>
          </w:r>
          <w:r w:rsidR="006722B8" w:rsidRPr="006722B8">
            <w:rPr>
              <w:rFonts w:ascii="Arial" w:hAnsi="Arial" w:cs="Arial"/>
              <w:noProof/>
              <w:color w:val="1F1F1F"/>
              <w:shd w:val="clear" w:color="auto" w:fill="FFFFFF"/>
            </w:rPr>
            <w:t>(Welsh Government, n.d., p. 1)</w:t>
          </w:r>
          <w:r w:rsidRPr="00C02069">
            <w:rPr>
              <w:rFonts w:ascii="Arial" w:hAnsi="Arial" w:cs="Arial"/>
              <w:color w:val="1F1F1F"/>
              <w:shd w:val="clear" w:color="auto" w:fill="FFFFFF"/>
            </w:rPr>
            <w:fldChar w:fldCharType="end"/>
          </w:r>
        </w:sdtContent>
      </w:sdt>
      <w:r w:rsidRPr="00C02069">
        <w:rPr>
          <w:rFonts w:ascii="Arial" w:hAnsi="Arial" w:cs="Arial"/>
          <w:color w:val="1F1F1F"/>
          <w:shd w:val="clear" w:color="auto" w:fill="FFFFFF"/>
        </w:rPr>
        <w:t xml:space="preserve">. This justifies the very reason why it is vital for student teachers to be reflective practitioners. </w:t>
      </w:r>
    </w:p>
    <w:p w14:paraId="2A27D9F2" w14:textId="437F58E1" w:rsidR="00934C32" w:rsidRPr="00C02069" w:rsidRDefault="00934C32" w:rsidP="00C02069">
      <w:pPr>
        <w:spacing w:line="360" w:lineRule="auto"/>
        <w:rPr>
          <w:rFonts w:ascii="Arial" w:hAnsi="Arial" w:cs="Arial"/>
        </w:rPr>
      </w:pPr>
    </w:p>
    <w:p w14:paraId="112E516E" w14:textId="470C2C81" w:rsidR="00934C32" w:rsidRPr="00C02069" w:rsidRDefault="00934C32" w:rsidP="00C02069">
      <w:pPr>
        <w:spacing w:line="360" w:lineRule="auto"/>
        <w:rPr>
          <w:rFonts w:ascii="Arial" w:hAnsi="Arial" w:cs="Arial"/>
          <w:b/>
          <w:bCs/>
          <w:color w:val="000000"/>
        </w:rPr>
      </w:pPr>
      <w:r w:rsidRPr="00C02069">
        <w:rPr>
          <w:rFonts w:ascii="Arial" w:hAnsi="Arial" w:cs="Arial"/>
          <w:b/>
          <w:bCs/>
          <w:color w:val="000000"/>
        </w:rPr>
        <w:t>Observation</w:t>
      </w:r>
      <w:r w:rsidR="00B22DE0">
        <w:rPr>
          <w:rFonts w:ascii="Arial" w:hAnsi="Arial" w:cs="Arial"/>
          <w:b/>
          <w:bCs/>
          <w:color w:val="000000"/>
        </w:rPr>
        <w:t>, school, and class context</w:t>
      </w:r>
    </w:p>
    <w:p w14:paraId="38F6A401" w14:textId="77777777" w:rsidR="00934C32" w:rsidRPr="00C02069" w:rsidRDefault="00934C32" w:rsidP="00C02069">
      <w:pPr>
        <w:spacing w:line="360" w:lineRule="auto"/>
        <w:rPr>
          <w:rFonts w:ascii="Arial" w:hAnsi="Arial" w:cs="Arial"/>
          <w:color w:val="000000"/>
        </w:rPr>
      </w:pPr>
      <w:r w:rsidRPr="00C02069">
        <w:rPr>
          <w:rFonts w:ascii="Arial" w:hAnsi="Arial" w:cs="Arial"/>
          <w:color w:val="000000"/>
        </w:rPr>
        <w:t xml:space="preserve"> </w:t>
      </w:r>
    </w:p>
    <w:p w14:paraId="68FE994C" w14:textId="293F2E4E" w:rsidR="00934C32" w:rsidRPr="00C02069" w:rsidRDefault="00934C32" w:rsidP="00C02069">
      <w:pPr>
        <w:pStyle w:val="NormalWeb"/>
        <w:spacing w:line="360" w:lineRule="auto"/>
        <w:rPr>
          <w:rFonts w:ascii="Arial" w:hAnsi="Arial" w:cs="Arial"/>
          <w:color w:val="000000" w:themeColor="text1"/>
        </w:rPr>
      </w:pPr>
      <w:r w:rsidRPr="00C02069">
        <w:rPr>
          <w:rFonts w:ascii="Arial" w:hAnsi="Arial" w:cs="Arial"/>
          <w:color w:val="000000" w:themeColor="text1"/>
        </w:rPr>
        <w:t xml:space="preserve">Fundamental to research is ‘the confidential and anonymous treatment of participants’ data’ </w:t>
      </w:r>
      <w:sdt>
        <w:sdtPr>
          <w:rPr>
            <w:rFonts w:ascii="Arial" w:hAnsi="Arial" w:cs="Arial"/>
            <w:color w:val="000000" w:themeColor="text1"/>
          </w:rPr>
          <w:id w:val="-930193045"/>
          <w:citation/>
        </w:sdtPr>
        <w:sdtContent>
          <w:r w:rsidRPr="00C02069">
            <w:rPr>
              <w:rFonts w:ascii="Arial" w:hAnsi="Arial" w:cs="Arial"/>
              <w:color w:val="000000" w:themeColor="text1"/>
            </w:rPr>
            <w:fldChar w:fldCharType="begin"/>
          </w:r>
          <w:r w:rsidR="006722B8">
            <w:rPr>
              <w:rFonts w:ascii="Arial" w:hAnsi="Arial" w:cs="Arial"/>
              <w:color w:val="000000" w:themeColor="text1"/>
            </w:rPr>
            <w:instrText xml:space="preserve">CITATION BER18 \p 21 \l 2057 </w:instrText>
          </w:r>
          <w:r w:rsidRPr="00C02069">
            <w:rPr>
              <w:rFonts w:ascii="Arial" w:hAnsi="Arial" w:cs="Arial"/>
              <w:color w:val="000000" w:themeColor="text1"/>
            </w:rPr>
            <w:fldChar w:fldCharType="separate"/>
          </w:r>
          <w:r w:rsidR="006722B8" w:rsidRPr="006722B8">
            <w:rPr>
              <w:rFonts w:ascii="Arial" w:hAnsi="Arial" w:cs="Arial"/>
              <w:noProof/>
              <w:color w:val="000000" w:themeColor="text1"/>
            </w:rPr>
            <w:t>(BERA, 2018, p. 21)</w:t>
          </w:r>
          <w:r w:rsidRPr="00C02069">
            <w:rPr>
              <w:rFonts w:ascii="Arial" w:hAnsi="Arial" w:cs="Arial"/>
              <w:color w:val="000000" w:themeColor="text1"/>
            </w:rPr>
            <w:fldChar w:fldCharType="end"/>
          </w:r>
        </w:sdtContent>
      </w:sdt>
      <w:r w:rsidRPr="00C02069">
        <w:rPr>
          <w:rFonts w:ascii="Arial" w:hAnsi="Arial" w:cs="Arial"/>
          <w:color w:val="000000" w:themeColor="text1"/>
        </w:rPr>
        <w:t xml:space="preserve">, therefore, following the British Educational </w:t>
      </w:r>
      <w:r w:rsidRPr="00C02069">
        <w:rPr>
          <w:rFonts w:ascii="Arial" w:hAnsi="Arial" w:cs="Arial"/>
          <w:color w:val="000000" w:themeColor="text1"/>
        </w:rPr>
        <w:lastRenderedPageBreak/>
        <w:t xml:space="preserve">Research Association (BERA) 2018 the critical incidents observed will remain completely confidential and anonymous. Additionally, location, school, staff, and pupils observed will be maintained and not revealed throughout. </w:t>
      </w:r>
    </w:p>
    <w:p w14:paraId="0A4BD7C6" w14:textId="7BF19972" w:rsidR="00934C32" w:rsidRPr="00C02069" w:rsidRDefault="00934C32" w:rsidP="00C02069">
      <w:pPr>
        <w:pStyle w:val="NormalWeb"/>
        <w:spacing w:line="360" w:lineRule="auto"/>
        <w:rPr>
          <w:rFonts w:ascii="Arial" w:hAnsi="Arial" w:cs="Arial"/>
          <w:noProof/>
          <w:color w:val="000000" w:themeColor="text1"/>
        </w:rPr>
      </w:pPr>
      <w:r w:rsidRPr="00C02069">
        <w:rPr>
          <w:rFonts w:ascii="Arial" w:hAnsi="Arial" w:cs="Arial"/>
          <w:color w:val="000000" w:themeColor="text1"/>
        </w:rPr>
        <w:t>The critical incidents observed took place in an English</w:t>
      </w:r>
      <w:r w:rsidR="007E2A39">
        <w:rPr>
          <w:rFonts w:ascii="Arial" w:hAnsi="Arial" w:cs="Arial"/>
          <w:color w:val="000000" w:themeColor="text1"/>
        </w:rPr>
        <w:t xml:space="preserve"> </w:t>
      </w:r>
      <w:r w:rsidRPr="00C02069">
        <w:rPr>
          <w:rFonts w:ascii="Arial" w:hAnsi="Arial" w:cs="Arial"/>
          <w:color w:val="000000" w:themeColor="text1"/>
        </w:rPr>
        <w:t xml:space="preserve">medium mixed-gender primary school in the west of Swansea. The school is very large and has 627 pupils on roll aged between </w:t>
      </w:r>
      <w:r w:rsidR="007E2A39">
        <w:rPr>
          <w:rFonts w:ascii="Arial" w:hAnsi="Arial" w:cs="Arial"/>
          <w:color w:val="000000" w:themeColor="text1"/>
        </w:rPr>
        <w:t>three</w:t>
      </w:r>
      <w:r w:rsidRPr="00C02069">
        <w:rPr>
          <w:rFonts w:ascii="Arial" w:hAnsi="Arial" w:cs="Arial"/>
          <w:color w:val="000000" w:themeColor="text1"/>
        </w:rPr>
        <w:t xml:space="preserve"> to </w:t>
      </w:r>
      <w:r w:rsidR="007E2A39">
        <w:rPr>
          <w:rFonts w:ascii="Arial" w:hAnsi="Arial" w:cs="Arial"/>
          <w:color w:val="000000" w:themeColor="text1"/>
        </w:rPr>
        <w:t>eleven</w:t>
      </w:r>
      <w:r w:rsidRPr="00C02069">
        <w:rPr>
          <w:rFonts w:ascii="Arial" w:hAnsi="Arial" w:cs="Arial"/>
          <w:color w:val="000000" w:themeColor="text1"/>
        </w:rPr>
        <w:t xml:space="preserve"> years</w:t>
      </w:r>
      <w:sdt>
        <w:sdtPr>
          <w:rPr>
            <w:rFonts w:ascii="Arial" w:hAnsi="Arial" w:cs="Arial"/>
            <w:color w:val="000000" w:themeColor="text1"/>
          </w:rPr>
          <w:id w:val="-222839714"/>
          <w:citation/>
        </w:sdtPr>
        <w:sdtContent>
          <w:r w:rsidRPr="00C02069">
            <w:rPr>
              <w:rFonts w:ascii="Arial" w:hAnsi="Arial" w:cs="Arial"/>
              <w:color w:val="000000" w:themeColor="text1"/>
            </w:rPr>
            <w:fldChar w:fldCharType="begin"/>
          </w:r>
          <w:r w:rsidRPr="00C02069">
            <w:rPr>
              <w:rFonts w:ascii="Arial" w:hAnsi="Arial" w:cs="Arial"/>
              <w:color w:val="000000" w:themeColor="text1"/>
            </w:rPr>
            <w:instrText xml:space="preserve">CITATION MyL21 \l 2057 </w:instrText>
          </w:r>
          <w:r w:rsidRPr="00C02069">
            <w:rPr>
              <w:rFonts w:ascii="Arial" w:hAnsi="Arial" w:cs="Arial"/>
              <w:color w:val="000000" w:themeColor="text1"/>
            </w:rPr>
            <w:fldChar w:fldCharType="separate"/>
          </w:r>
          <w:r w:rsidR="006722B8">
            <w:rPr>
              <w:rFonts w:ascii="Arial" w:hAnsi="Arial" w:cs="Arial"/>
              <w:noProof/>
              <w:color w:val="000000" w:themeColor="text1"/>
            </w:rPr>
            <w:t xml:space="preserve"> </w:t>
          </w:r>
          <w:r w:rsidR="006722B8" w:rsidRPr="006722B8">
            <w:rPr>
              <w:rFonts w:ascii="Arial" w:hAnsi="Arial" w:cs="Arial"/>
              <w:noProof/>
              <w:color w:val="000000" w:themeColor="text1"/>
            </w:rPr>
            <w:t>(My Local School, 2021)</w:t>
          </w:r>
          <w:r w:rsidRPr="00C02069">
            <w:rPr>
              <w:rFonts w:ascii="Arial" w:hAnsi="Arial" w:cs="Arial"/>
              <w:color w:val="000000" w:themeColor="text1"/>
            </w:rPr>
            <w:fldChar w:fldCharType="end"/>
          </w:r>
        </w:sdtContent>
      </w:sdt>
      <w:r w:rsidRPr="00C02069">
        <w:rPr>
          <w:rFonts w:ascii="Arial" w:hAnsi="Arial" w:cs="Arial"/>
          <w:color w:val="000000" w:themeColor="text1"/>
        </w:rPr>
        <w:t>. This includes 120 part-time three and four-year-old pupils who attend the school’s nursery</w:t>
      </w:r>
      <w:sdt>
        <w:sdtPr>
          <w:rPr>
            <w:rFonts w:ascii="Arial" w:hAnsi="Arial" w:cs="Arial"/>
            <w:color w:val="000000" w:themeColor="text1"/>
          </w:rPr>
          <w:id w:val="-1523547106"/>
          <w:citation/>
        </w:sdtPr>
        <w:sdtContent>
          <w:r w:rsidRPr="00C02069">
            <w:rPr>
              <w:rFonts w:ascii="Arial" w:hAnsi="Arial" w:cs="Arial"/>
              <w:color w:val="000000" w:themeColor="text1"/>
            </w:rPr>
            <w:fldChar w:fldCharType="begin"/>
          </w:r>
          <w:r w:rsidRPr="00C02069">
            <w:rPr>
              <w:rFonts w:ascii="Arial" w:hAnsi="Arial" w:cs="Arial"/>
              <w:color w:val="000000" w:themeColor="text1"/>
            </w:rPr>
            <w:instrText xml:space="preserve"> CITATION Est13 \l 2057 </w:instrText>
          </w:r>
          <w:r w:rsidRPr="00C02069">
            <w:rPr>
              <w:rFonts w:ascii="Arial" w:hAnsi="Arial" w:cs="Arial"/>
              <w:color w:val="000000" w:themeColor="text1"/>
            </w:rPr>
            <w:fldChar w:fldCharType="separate"/>
          </w:r>
          <w:r w:rsidR="006722B8">
            <w:rPr>
              <w:rFonts w:ascii="Arial" w:hAnsi="Arial" w:cs="Arial"/>
              <w:noProof/>
              <w:color w:val="000000" w:themeColor="text1"/>
            </w:rPr>
            <w:t xml:space="preserve"> </w:t>
          </w:r>
          <w:r w:rsidR="006722B8" w:rsidRPr="006722B8">
            <w:rPr>
              <w:rFonts w:ascii="Arial" w:hAnsi="Arial" w:cs="Arial"/>
              <w:noProof/>
              <w:color w:val="000000" w:themeColor="text1"/>
            </w:rPr>
            <w:t>(Estyn, 2013)</w:t>
          </w:r>
          <w:r w:rsidRPr="00C02069">
            <w:rPr>
              <w:rFonts w:ascii="Arial" w:hAnsi="Arial" w:cs="Arial"/>
              <w:color w:val="000000" w:themeColor="text1"/>
            </w:rPr>
            <w:fldChar w:fldCharType="end"/>
          </w:r>
        </w:sdtContent>
      </w:sdt>
      <w:r w:rsidRPr="00C02069">
        <w:rPr>
          <w:rFonts w:ascii="Arial" w:hAnsi="Arial" w:cs="Arial"/>
          <w:color w:val="000000" w:themeColor="text1"/>
        </w:rPr>
        <w:t>. 627 pupils are currently organised into seventeen classes</w:t>
      </w:r>
      <w:sdt>
        <w:sdtPr>
          <w:rPr>
            <w:rFonts w:ascii="Arial" w:hAnsi="Arial" w:cs="Arial"/>
            <w:color w:val="000000" w:themeColor="text1"/>
          </w:rPr>
          <w:id w:val="-1040429182"/>
          <w:citation/>
        </w:sdtPr>
        <w:sdtContent>
          <w:r w:rsidRPr="00C02069">
            <w:rPr>
              <w:rFonts w:ascii="Arial" w:hAnsi="Arial" w:cs="Arial"/>
              <w:color w:val="000000" w:themeColor="text1"/>
            </w:rPr>
            <w:fldChar w:fldCharType="begin"/>
          </w:r>
          <w:r w:rsidRPr="00C02069">
            <w:rPr>
              <w:rFonts w:ascii="Arial" w:hAnsi="Arial" w:cs="Arial"/>
              <w:color w:val="000000" w:themeColor="text1"/>
            </w:rPr>
            <w:instrText xml:space="preserve"> CITATION Est13 \l 2057 </w:instrText>
          </w:r>
          <w:r w:rsidRPr="00C02069">
            <w:rPr>
              <w:rFonts w:ascii="Arial" w:hAnsi="Arial" w:cs="Arial"/>
              <w:color w:val="000000" w:themeColor="text1"/>
            </w:rPr>
            <w:fldChar w:fldCharType="separate"/>
          </w:r>
          <w:r w:rsidR="006722B8">
            <w:rPr>
              <w:rFonts w:ascii="Arial" w:hAnsi="Arial" w:cs="Arial"/>
              <w:noProof/>
              <w:color w:val="000000" w:themeColor="text1"/>
            </w:rPr>
            <w:t xml:space="preserve"> </w:t>
          </w:r>
          <w:r w:rsidR="006722B8" w:rsidRPr="006722B8">
            <w:rPr>
              <w:rFonts w:ascii="Arial" w:hAnsi="Arial" w:cs="Arial"/>
              <w:noProof/>
              <w:color w:val="000000" w:themeColor="text1"/>
            </w:rPr>
            <w:t>(Estyn, 2013)</w:t>
          </w:r>
          <w:r w:rsidRPr="00C02069">
            <w:rPr>
              <w:rFonts w:ascii="Arial" w:hAnsi="Arial" w:cs="Arial"/>
              <w:color w:val="000000" w:themeColor="text1"/>
            </w:rPr>
            <w:fldChar w:fldCharType="end"/>
          </w:r>
        </w:sdtContent>
      </w:sdt>
      <w:r w:rsidRPr="00C02069">
        <w:rPr>
          <w:rFonts w:ascii="Arial" w:hAnsi="Arial" w:cs="Arial"/>
          <w:color w:val="000000" w:themeColor="text1"/>
        </w:rPr>
        <w:t>. The school has identified that around nine per cent of pupils have Additional Learning Needs (ALN), which is lower than the national average. Additionally, there are ‘</w:t>
      </w:r>
      <w:r w:rsidRPr="00C02069">
        <w:rPr>
          <w:rFonts w:ascii="Arial" w:hAnsi="Arial" w:cs="Arial"/>
        </w:rPr>
        <w:t xml:space="preserve">very few pupils have statements of special educational need’ </w:t>
      </w:r>
      <w:sdt>
        <w:sdtPr>
          <w:rPr>
            <w:rFonts w:ascii="Arial" w:hAnsi="Arial" w:cs="Arial"/>
          </w:rPr>
          <w:id w:val="-1800757055"/>
          <w:citation/>
        </w:sdtPr>
        <w:sdtContent>
          <w:r w:rsidRPr="00C02069">
            <w:rPr>
              <w:rFonts w:ascii="Arial" w:hAnsi="Arial" w:cs="Arial"/>
            </w:rPr>
            <w:fldChar w:fldCharType="begin"/>
          </w:r>
          <w:r w:rsidRPr="00C02069">
            <w:rPr>
              <w:rFonts w:ascii="Arial" w:hAnsi="Arial" w:cs="Arial"/>
            </w:rPr>
            <w:instrText xml:space="preserve">CITATION Est13 \p 1 \l 2057 </w:instrText>
          </w:r>
          <w:r w:rsidRPr="00C02069">
            <w:rPr>
              <w:rFonts w:ascii="Arial" w:hAnsi="Arial" w:cs="Arial"/>
            </w:rPr>
            <w:fldChar w:fldCharType="separate"/>
          </w:r>
          <w:r w:rsidR="006722B8" w:rsidRPr="006722B8">
            <w:rPr>
              <w:rFonts w:ascii="Arial" w:hAnsi="Arial" w:cs="Arial"/>
              <w:noProof/>
            </w:rPr>
            <w:t>(Estyn, 2013, p. 1)</w:t>
          </w:r>
          <w:r w:rsidRPr="00C02069">
            <w:rPr>
              <w:rFonts w:ascii="Arial" w:hAnsi="Arial" w:cs="Arial"/>
            </w:rPr>
            <w:fldChar w:fldCharType="end"/>
          </w:r>
        </w:sdtContent>
      </w:sdt>
      <w:r w:rsidRPr="00C02069">
        <w:rPr>
          <w:rFonts w:ascii="Arial" w:hAnsi="Arial" w:cs="Arial"/>
        </w:rPr>
        <w:t xml:space="preserve">. The school provides a full-time specialist teaching facility for up to nine pupils who have been highlighted as having moderate to severe learning difficulties. </w:t>
      </w:r>
      <w:r w:rsidRPr="00C02069">
        <w:rPr>
          <w:rFonts w:ascii="Arial" w:hAnsi="Arial" w:cs="Arial"/>
          <w:color w:val="000000" w:themeColor="text1"/>
        </w:rPr>
        <w:t>Thirty</w:t>
      </w:r>
      <w:r w:rsidR="006E1D8F">
        <w:rPr>
          <w:rFonts w:ascii="Arial" w:hAnsi="Arial" w:cs="Arial"/>
          <w:color w:val="000000" w:themeColor="text1"/>
        </w:rPr>
        <w:t>-</w:t>
      </w:r>
      <w:r w:rsidRPr="00C02069">
        <w:rPr>
          <w:rFonts w:ascii="Arial" w:hAnsi="Arial" w:cs="Arial"/>
          <w:color w:val="000000" w:themeColor="text1"/>
        </w:rPr>
        <w:t xml:space="preserve">one per cent of pupils speak English as an additional language, with </w:t>
      </w:r>
      <w:r w:rsidR="00330DEF">
        <w:rPr>
          <w:rFonts w:ascii="Arial" w:hAnsi="Arial" w:cs="Arial"/>
          <w:color w:val="000000" w:themeColor="text1"/>
        </w:rPr>
        <w:t>18</w:t>
      </w:r>
      <w:r w:rsidRPr="00C02069">
        <w:rPr>
          <w:rFonts w:ascii="Arial" w:hAnsi="Arial" w:cs="Arial"/>
          <w:color w:val="000000" w:themeColor="text1"/>
        </w:rPr>
        <w:t xml:space="preserve"> different languages spoken by pupils. However, there are no pupils who speak Welsh as a first language at home. There are also few asylum seekers pupils and ‘very few who are looked after by the local authority’ </w:t>
      </w:r>
      <w:sdt>
        <w:sdtPr>
          <w:rPr>
            <w:rFonts w:ascii="Arial" w:hAnsi="Arial" w:cs="Arial"/>
            <w:color w:val="000000" w:themeColor="text1"/>
          </w:rPr>
          <w:id w:val="1554585818"/>
          <w:citation/>
        </w:sdtPr>
        <w:sdtContent>
          <w:r w:rsidRPr="00C02069">
            <w:rPr>
              <w:rFonts w:ascii="Arial" w:hAnsi="Arial" w:cs="Arial"/>
              <w:color w:val="000000" w:themeColor="text1"/>
            </w:rPr>
            <w:fldChar w:fldCharType="begin"/>
          </w:r>
          <w:r w:rsidRPr="00C02069">
            <w:rPr>
              <w:rFonts w:ascii="Arial" w:hAnsi="Arial" w:cs="Arial"/>
              <w:color w:val="000000" w:themeColor="text1"/>
            </w:rPr>
            <w:instrText xml:space="preserve">CITATION Est13 \p 1 \l 2057 </w:instrText>
          </w:r>
          <w:r w:rsidRPr="00C02069">
            <w:rPr>
              <w:rFonts w:ascii="Arial" w:hAnsi="Arial" w:cs="Arial"/>
              <w:color w:val="000000" w:themeColor="text1"/>
            </w:rPr>
            <w:fldChar w:fldCharType="separate"/>
          </w:r>
          <w:r w:rsidR="006722B8" w:rsidRPr="006722B8">
            <w:rPr>
              <w:rFonts w:ascii="Arial" w:hAnsi="Arial" w:cs="Arial"/>
              <w:noProof/>
              <w:color w:val="000000" w:themeColor="text1"/>
            </w:rPr>
            <w:t>(Estyn, 2013, p. 1)</w:t>
          </w:r>
          <w:r w:rsidRPr="00C02069">
            <w:rPr>
              <w:rFonts w:ascii="Arial" w:hAnsi="Arial" w:cs="Arial"/>
              <w:color w:val="000000" w:themeColor="text1"/>
            </w:rPr>
            <w:fldChar w:fldCharType="end"/>
          </w:r>
        </w:sdtContent>
      </w:sdt>
      <w:r w:rsidRPr="00C02069">
        <w:rPr>
          <w:rFonts w:ascii="Arial" w:hAnsi="Arial" w:cs="Arial"/>
          <w:color w:val="000000" w:themeColor="text1"/>
        </w:rPr>
        <w:t xml:space="preserve">. </w:t>
      </w:r>
      <w:r w:rsidRPr="00C02069">
        <w:rPr>
          <w:rFonts w:ascii="Arial" w:hAnsi="Arial" w:cs="Arial"/>
          <w:noProof/>
          <w:color w:val="000000" w:themeColor="text1"/>
        </w:rPr>
        <w:t xml:space="preserve">My Local School (2021) </w:t>
      </w:r>
      <w:r w:rsidRPr="00C02069">
        <w:rPr>
          <w:rFonts w:ascii="Arial" w:hAnsi="Arial" w:cs="Arial"/>
          <w:color w:val="000000" w:themeColor="text1"/>
        </w:rPr>
        <w:t xml:space="preserve">report indicated that 13.4 per cent of pupils are entitled to free school meals, which is below the national average of </w:t>
      </w:r>
      <w:r w:rsidR="006E1D8F">
        <w:rPr>
          <w:rFonts w:ascii="Arial" w:hAnsi="Arial" w:cs="Arial"/>
          <w:color w:val="000000" w:themeColor="text1"/>
        </w:rPr>
        <w:t>20</w:t>
      </w:r>
      <w:r w:rsidRPr="00C02069">
        <w:rPr>
          <w:rFonts w:ascii="Arial" w:hAnsi="Arial" w:cs="Arial"/>
          <w:color w:val="000000" w:themeColor="text1"/>
        </w:rPr>
        <w:t xml:space="preserve"> per cent. The </w:t>
      </w:r>
      <w:r w:rsidRPr="00C02069">
        <w:rPr>
          <w:rFonts w:ascii="Arial" w:hAnsi="Arial" w:cs="Arial"/>
          <w:color w:val="212529"/>
        </w:rPr>
        <w:t xml:space="preserve">latest Estyn </w:t>
      </w:r>
      <w:r w:rsidRPr="00C02069">
        <w:rPr>
          <w:rFonts w:ascii="Arial" w:hAnsi="Arial" w:cs="Arial"/>
          <w:color w:val="000000" w:themeColor="text1"/>
        </w:rPr>
        <w:t xml:space="preserve">Inspection reported that the school scored good for all categories and that pupils are very well motivated, and it is a very inclusive learning community. The school also scores particularly high in oracy and most importantly pupils with ALN receive effective support </w:t>
      </w:r>
      <w:sdt>
        <w:sdtPr>
          <w:rPr>
            <w:rFonts w:ascii="Arial" w:hAnsi="Arial" w:cs="Arial"/>
            <w:color w:val="000000" w:themeColor="text1"/>
          </w:rPr>
          <w:id w:val="-809628425"/>
          <w:citation/>
        </w:sdtPr>
        <w:sdtContent>
          <w:r w:rsidRPr="00C02069">
            <w:rPr>
              <w:rFonts w:ascii="Arial" w:hAnsi="Arial" w:cs="Arial"/>
              <w:color w:val="000000" w:themeColor="text1"/>
            </w:rPr>
            <w:fldChar w:fldCharType="begin"/>
          </w:r>
          <w:r w:rsidRPr="00C02069">
            <w:rPr>
              <w:rFonts w:ascii="Arial" w:hAnsi="Arial" w:cs="Arial"/>
              <w:color w:val="000000" w:themeColor="text1"/>
            </w:rPr>
            <w:instrText xml:space="preserve"> CITATION Est13 \l 2057 </w:instrText>
          </w:r>
          <w:r w:rsidRPr="00C02069">
            <w:rPr>
              <w:rFonts w:ascii="Arial" w:hAnsi="Arial" w:cs="Arial"/>
              <w:color w:val="000000" w:themeColor="text1"/>
            </w:rPr>
            <w:fldChar w:fldCharType="separate"/>
          </w:r>
          <w:r w:rsidR="006722B8" w:rsidRPr="006722B8">
            <w:rPr>
              <w:rFonts w:ascii="Arial" w:hAnsi="Arial" w:cs="Arial"/>
              <w:noProof/>
              <w:color w:val="000000" w:themeColor="text1"/>
            </w:rPr>
            <w:t>(Estyn, 2013)</w:t>
          </w:r>
          <w:r w:rsidRPr="00C02069">
            <w:rPr>
              <w:rFonts w:ascii="Arial" w:hAnsi="Arial" w:cs="Arial"/>
              <w:color w:val="000000" w:themeColor="text1"/>
            </w:rPr>
            <w:fldChar w:fldCharType="end"/>
          </w:r>
        </w:sdtContent>
      </w:sdt>
      <w:r w:rsidRPr="00C02069">
        <w:rPr>
          <w:rFonts w:ascii="Arial" w:hAnsi="Arial" w:cs="Arial"/>
          <w:color w:val="212529"/>
        </w:rPr>
        <w:t>.</w:t>
      </w:r>
    </w:p>
    <w:p w14:paraId="07819498" w14:textId="29B3C6BD" w:rsidR="00934C32" w:rsidRDefault="00934C32" w:rsidP="00C02069">
      <w:pPr>
        <w:spacing w:line="360" w:lineRule="auto"/>
        <w:rPr>
          <w:rFonts w:ascii="Arial" w:hAnsi="Arial" w:cs="Arial"/>
        </w:rPr>
      </w:pPr>
    </w:p>
    <w:p w14:paraId="41A4AF37" w14:textId="561E8868" w:rsidR="00BD4B4B" w:rsidRPr="00BD4B4B" w:rsidRDefault="00BD4B4B" w:rsidP="00BD4B4B">
      <w:pPr>
        <w:spacing w:line="360" w:lineRule="auto"/>
        <w:rPr>
          <w:rFonts w:ascii="Arial" w:hAnsi="Arial" w:cs="Arial"/>
          <w:b/>
          <w:bCs/>
        </w:rPr>
      </w:pPr>
      <w:r w:rsidRPr="00BD4B4B">
        <w:rPr>
          <w:rFonts w:ascii="Arial" w:hAnsi="Arial" w:cs="Arial"/>
          <w:b/>
          <w:bCs/>
        </w:rPr>
        <w:t>Critical incident link</w:t>
      </w:r>
      <w:r w:rsidR="00B22DE0">
        <w:rPr>
          <w:rFonts w:ascii="Arial" w:hAnsi="Arial" w:cs="Arial"/>
          <w:b/>
          <w:bCs/>
        </w:rPr>
        <w:t>ed</w:t>
      </w:r>
      <w:r w:rsidRPr="00BD4B4B">
        <w:rPr>
          <w:rFonts w:ascii="Arial" w:hAnsi="Arial" w:cs="Arial"/>
          <w:b/>
          <w:bCs/>
        </w:rPr>
        <w:t xml:space="preserve"> to the Donaldson’s Four Purposes</w:t>
      </w:r>
    </w:p>
    <w:p w14:paraId="65E29F21" w14:textId="77777777" w:rsidR="00BD4B4B" w:rsidRPr="00A77340" w:rsidRDefault="00BD4B4B" w:rsidP="00BD4B4B">
      <w:pPr>
        <w:spacing w:line="360" w:lineRule="auto"/>
        <w:rPr>
          <w:rFonts w:ascii="Arial" w:hAnsi="Arial" w:cs="Arial"/>
        </w:rPr>
      </w:pPr>
    </w:p>
    <w:p w14:paraId="41FFA023" w14:textId="7B704FC0" w:rsidR="00BD4B4B" w:rsidRPr="00A77340" w:rsidRDefault="00BD4B4B" w:rsidP="00BD4B4B">
      <w:pPr>
        <w:tabs>
          <w:tab w:val="left" w:pos="945"/>
        </w:tabs>
        <w:spacing w:line="360" w:lineRule="auto"/>
        <w:rPr>
          <w:rFonts w:ascii="Arial" w:hAnsi="Arial" w:cs="Arial"/>
        </w:rPr>
      </w:pPr>
      <w:r w:rsidRPr="00A77340">
        <w:rPr>
          <w:rFonts w:ascii="Arial" w:hAnsi="Arial" w:cs="Arial"/>
        </w:rPr>
        <w:t xml:space="preserve">The critical incident observed dealt with child A showing particular anxiety in </w:t>
      </w:r>
      <w:r w:rsidR="008B0DCA">
        <w:rPr>
          <w:rFonts w:ascii="Arial" w:hAnsi="Arial" w:cs="Arial"/>
        </w:rPr>
        <w:t xml:space="preserve">the </w:t>
      </w:r>
      <w:r w:rsidRPr="00A77340">
        <w:rPr>
          <w:rFonts w:ascii="Arial" w:hAnsi="Arial" w:cs="Arial"/>
        </w:rPr>
        <w:t>mathematics lesson. Child A showed confusion and disengagement in the math</w:t>
      </w:r>
      <w:r w:rsidR="00330DEF">
        <w:rPr>
          <w:rFonts w:ascii="Arial" w:hAnsi="Arial" w:cs="Arial"/>
        </w:rPr>
        <w:t xml:space="preserve">s </w:t>
      </w:r>
      <w:r w:rsidRPr="00A77340">
        <w:rPr>
          <w:rFonts w:ascii="Arial" w:hAnsi="Arial" w:cs="Arial"/>
        </w:rPr>
        <w:t>lesson and did not start on the task even when he/she was asked by the class teacher. The researcher observed this disengagement, therefore asked what the problem was</w:t>
      </w:r>
      <w:r w:rsidRPr="00A77340">
        <w:rPr>
          <w:rFonts w:ascii="Arial" w:eastAsia="Calibri" w:hAnsi="Arial" w:cs="Arial"/>
        </w:rPr>
        <w:t>,</w:t>
      </w:r>
      <w:r w:rsidRPr="00A77340">
        <w:rPr>
          <w:rFonts w:ascii="Arial" w:hAnsi="Arial" w:cs="Arial"/>
        </w:rPr>
        <w:t xml:space="preserve"> and the child stated that </w:t>
      </w:r>
      <w:r w:rsidRPr="00A77340">
        <w:rPr>
          <w:rFonts w:ascii="Arial" w:hAnsi="Arial" w:cs="Arial"/>
          <w:color w:val="000000"/>
        </w:rPr>
        <w:t xml:space="preserve">‘maths is very hard, and I do not want to do </w:t>
      </w:r>
      <w:r w:rsidRPr="00A77340">
        <w:rPr>
          <w:rFonts w:ascii="Arial" w:hAnsi="Arial" w:cs="Arial"/>
          <w:color w:val="000000"/>
        </w:rPr>
        <w:lastRenderedPageBreak/>
        <w:t>the task’</w:t>
      </w:r>
      <w:r w:rsidRPr="00A77340">
        <w:rPr>
          <w:rFonts w:ascii="Arial" w:hAnsi="Arial" w:cs="Arial"/>
        </w:rPr>
        <w:t xml:space="preserve">. Halfway through the lesson and after completing the first task, the class teacher introduced a differentiated task. </w:t>
      </w:r>
      <w:r w:rsidRPr="00A77340">
        <w:rPr>
          <w:rFonts w:ascii="Arial" w:hAnsi="Arial" w:cs="Arial"/>
          <w:color w:val="212121"/>
        </w:rPr>
        <w:t xml:space="preserve">The teacher explained to the class that there are three different levels of challenges, with each having an extension question at the end. The pupils were given choice to choose between easy, difficult, or intermediate levels of challenge. The researcher observed Child A choosing the easy task as he/she was more confident at that level and was able to complete the task. </w:t>
      </w:r>
      <w:r w:rsidRPr="00A77340">
        <w:rPr>
          <w:rFonts w:ascii="Arial" w:hAnsi="Arial" w:cs="Arial"/>
        </w:rPr>
        <w:t>Analysis of this incident led to investigating the importance of differentiation in the classroom and studying mathematics anxiety in primary</w:t>
      </w:r>
      <w:r w:rsidR="00330DEF">
        <w:rPr>
          <w:rFonts w:ascii="Arial" w:hAnsi="Arial" w:cs="Arial"/>
        </w:rPr>
        <w:t xml:space="preserve"> school </w:t>
      </w:r>
      <w:r w:rsidRPr="00A77340">
        <w:rPr>
          <w:rFonts w:ascii="Arial" w:hAnsi="Arial" w:cs="Arial"/>
        </w:rPr>
        <w:t xml:space="preserve">age children as a </w:t>
      </w:r>
      <w:r>
        <w:rPr>
          <w:rFonts w:ascii="Arial" w:hAnsi="Arial" w:cs="Arial"/>
        </w:rPr>
        <w:t>means</w:t>
      </w:r>
      <w:r w:rsidRPr="00A77340">
        <w:rPr>
          <w:rFonts w:ascii="Arial" w:hAnsi="Arial" w:cs="Arial"/>
        </w:rPr>
        <w:t xml:space="preserve"> to gain foundation knowledge and understanding in both differentiation and mathematic</w:t>
      </w:r>
      <w:r w:rsidR="0076733F">
        <w:rPr>
          <w:rFonts w:ascii="Arial" w:hAnsi="Arial" w:cs="Arial"/>
        </w:rPr>
        <w:t>s</w:t>
      </w:r>
      <w:r w:rsidRPr="00A77340">
        <w:rPr>
          <w:rFonts w:ascii="Arial" w:hAnsi="Arial" w:cs="Arial"/>
        </w:rPr>
        <w:t xml:space="preserve"> anxiety and be able to support pupils as a primary school teacher</w:t>
      </w:r>
      <w:r w:rsidR="00EB5C42">
        <w:rPr>
          <w:rFonts w:ascii="Arial" w:hAnsi="Arial" w:cs="Arial"/>
        </w:rPr>
        <w:t xml:space="preserve"> (see appendix 1)</w:t>
      </w:r>
      <w:r w:rsidRPr="00A77340">
        <w:rPr>
          <w:rFonts w:ascii="Arial" w:hAnsi="Arial" w:cs="Arial"/>
        </w:rPr>
        <w:t xml:space="preserve">. </w:t>
      </w:r>
    </w:p>
    <w:p w14:paraId="06AF2ED1" w14:textId="77777777" w:rsidR="00BD4B4B" w:rsidRPr="00A77340" w:rsidRDefault="00BD4B4B" w:rsidP="00BD4B4B">
      <w:pPr>
        <w:spacing w:line="360" w:lineRule="auto"/>
        <w:rPr>
          <w:rFonts w:ascii="Arial" w:hAnsi="Arial" w:cs="Arial"/>
          <w:color w:val="212121"/>
        </w:rPr>
      </w:pPr>
    </w:p>
    <w:p w14:paraId="09A3C213" w14:textId="4306D16C" w:rsidR="00BD4B4B" w:rsidRPr="00A77340" w:rsidRDefault="00BD4B4B" w:rsidP="00BD4B4B">
      <w:pPr>
        <w:spacing w:line="360" w:lineRule="auto"/>
        <w:rPr>
          <w:rFonts w:ascii="Arial" w:hAnsi="Arial" w:cs="Arial"/>
          <w:color w:val="21211E"/>
        </w:rPr>
      </w:pPr>
      <w:r w:rsidRPr="00A77340">
        <w:rPr>
          <w:rFonts w:ascii="Arial" w:hAnsi="Arial" w:cs="Arial"/>
          <w:color w:val="212121"/>
        </w:rPr>
        <w:t xml:space="preserve">The Donaldson’s purpose that could be linked to the critical incident observed is ‘Ambitious, Capable learners who set themselves high standards and seek and enjoy challenge’ </w:t>
      </w:r>
      <w:sdt>
        <w:sdtPr>
          <w:rPr>
            <w:rFonts w:ascii="Arial" w:hAnsi="Arial" w:cs="Arial"/>
            <w:color w:val="212121"/>
          </w:rPr>
          <w:id w:val="1138070979"/>
          <w:citation/>
        </w:sdtPr>
        <w:sdtContent>
          <w:r w:rsidRPr="00A77340">
            <w:rPr>
              <w:rFonts w:ascii="Arial" w:hAnsi="Arial" w:cs="Arial"/>
              <w:color w:val="212121"/>
            </w:rPr>
            <w:fldChar w:fldCharType="begin"/>
          </w:r>
          <w:r w:rsidRPr="00A77340">
            <w:rPr>
              <w:rFonts w:ascii="Arial" w:hAnsi="Arial" w:cs="Arial"/>
              <w:color w:val="212121"/>
            </w:rPr>
            <w:instrText xml:space="preserve">CITATION Gra15 \p 29 \l 2057 </w:instrText>
          </w:r>
          <w:r w:rsidRPr="00A77340">
            <w:rPr>
              <w:rFonts w:ascii="Arial" w:hAnsi="Arial" w:cs="Arial"/>
              <w:color w:val="212121"/>
            </w:rPr>
            <w:fldChar w:fldCharType="separate"/>
          </w:r>
          <w:r w:rsidR="006722B8" w:rsidRPr="006722B8">
            <w:rPr>
              <w:rFonts w:ascii="Arial" w:hAnsi="Arial" w:cs="Arial"/>
              <w:noProof/>
              <w:color w:val="212121"/>
            </w:rPr>
            <w:t>(Donaldson, 2015, p. 29)</w:t>
          </w:r>
          <w:r w:rsidRPr="00A77340">
            <w:rPr>
              <w:rFonts w:ascii="Arial" w:hAnsi="Arial" w:cs="Arial"/>
              <w:color w:val="212121"/>
            </w:rPr>
            <w:fldChar w:fldCharType="end"/>
          </w:r>
        </w:sdtContent>
      </w:sdt>
      <w:r w:rsidRPr="00A77340">
        <w:rPr>
          <w:rFonts w:ascii="Arial" w:hAnsi="Arial" w:cs="Arial"/>
          <w:color w:val="212121"/>
        </w:rPr>
        <w:t xml:space="preserve">. This was obvious with the </w:t>
      </w:r>
      <w:r w:rsidRPr="00A77340">
        <w:rPr>
          <w:rFonts w:ascii="Arial" w:hAnsi="Arial" w:cs="Arial"/>
          <w:color w:val="21211E"/>
        </w:rPr>
        <w:t xml:space="preserve">pupils who chose the difficult tasks in order to challenge and push themselves further and extend their learning. Additionally, being able to understand that many children may experience </w:t>
      </w:r>
      <w:r w:rsidR="00330DEF">
        <w:rPr>
          <w:rFonts w:ascii="Arial" w:hAnsi="Arial" w:cs="Arial"/>
          <w:color w:val="21211E"/>
        </w:rPr>
        <w:t>m</w:t>
      </w:r>
      <w:r w:rsidRPr="00A77340">
        <w:rPr>
          <w:rFonts w:ascii="Arial" w:hAnsi="Arial" w:cs="Arial"/>
          <w:color w:val="21211E"/>
        </w:rPr>
        <w:t xml:space="preserve">athematics </w:t>
      </w:r>
      <w:r w:rsidR="00330DEF">
        <w:rPr>
          <w:rFonts w:ascii="Arial" w:hAnsi="Arial" w:cs="Arial"/>
          <w:color w:val="21211E"/>
        </w:rPr>
        <w:t>a</w:t>
      </w:r>
      <w:r w:rsidRPr="00A77340">
        <w:rPr>
          <w:rFonts w:ascii="Arial" w:hAnsi="Arial" w:cs="Arial"/>
          <w:color w:val="21211E"/>
        </w:rPr>
        <w:t xml:space="preserve">nxiety and give the support needed is essential. This would also provide pupils with opportunities to become </w:t>
      </w:r>
      <w:r w:rsidRPr="00A77340">
        <w:rPr>
          <w:rFonts w:ascii="Arial" w:hAnsi="Arial" w:cs="Arial"/>
          <w:color w:val="212121"/>
        </w:rPr>
        <w:t xml:space="preserve">‘ambitious, capable learners who set themselves high standards and seek and enjoy challenge and are ready to learn throughout their lives’ without any barriers </w:t>
      </w:r>
      <w:sdt>
        <w:sdtPr>
          <w:rPr>
            <w:rFonts w:ascii="Arial" w:hAnsi="Arial" w:cs="Arial"/>
            <w:color w:val="212121"/>
          </w:rPr>
          <w:id w:val="-1923951029"/>
          <w:citation/>
        </w:sdtPr>
        <w:sdtContent>
          <w:r w:rsidRPr="00A77340">
            <w:rPr>
              <w:rFonts w:ascii="Arial" w:hAnsi="Arial" w:cs="Arial"/>
              <w:color w:val="212121"/>
            </w:rPr>
            <w:fldChar w:fldCharType="begin"/>
          </w:r>
          <w:r w:rsidRPr="00A77340">
            <w:rPr>
              <w:rFonts w:ascii="Arial" w:hAnsi="Arial" w:cs="Arial"/>
              <w:color w:val="212121"/>
            </w:rPr>
            <w:instrText xml:space="preserve">CITATION Gra15 \p 29 \l 2057 </w:instrText>
          </w:r>
          <w:r w:rsidRPr="00A77340">
            <w:rPr>
              <w:rFonts w:ascii="Arial" w:hAnsi="Arial" w:cs="Arial"/>
              <w:color w:val="212121"/>
            </w:rPr>
            <w:fldChar w:fldCharType="separate"/>
          </w:r>
          <w:r w:rsidR="006722B8" w:rsidRPr="006722B8">
            <w:rPr>
              <w:rFonts w:ascii="Arial" w:hAnsi="Arial" w:cs="Arial"/>
              <w:noProof/>
              <w:color w:val="212121"/>
            </w:rPr>
            <w:t>(Donaldson, 2015, p. 29)</w:t>
          </w:r>
          <w:r w:rsidRPr="00A77340">
            <w:rPr>
              <w:rFonts w:ascii="Arial" w:hAnsi="Arial" w:cs="Arial"/>
              <w:color w:val="212121"/>
            </w:rPr>
            <w:fldChar w:fldCharType="end"/>
          </w:r>
        </w:sdtContent>
      </w:sdt>
      <w:r w:rsidRPr="00A77340">
        <w:rPr>
          <w:rFonts w:ascii="Arial" w:hAnsi="Arial" w:cs="Arial"/>
          <w:color w:val="212121"/>
        </w:rPr>
        <w:t xml:space="preserve">. </w:t>
      </w:r>
      <w:r w:rsidRPr="00A77340">
        <w:rPr>
          <w:rFonts w:ascii="Arial" w:hAnsi="Arial" w:cs="Arial"/>
          <w:color w:val="000000" w:themeColor="text1"/>
        </w:rPr>
        <w:t>Furthermore, providing children with differentiated tasks can be linked to producing ‘healthy, confident individuals who are building their mental and emotional well-being by developing confidence, resilience and empathy’</w:t>
      </w:r>
      <w:r w:rsidRPr="00A77340">
        <w:rPr>
          <w:rFonts w:ascii="Arial" w:hAnsi="Arial" w:cs="Arial"/>
          <w:color w:val="212121"/>
        </w:rPr>
        <w:t xml:space="preserve"> </w:t>
      </w:r>
      <w:sdt>
        <w:sdtPr>
          <w:rPr>
            <w:rFonts w:ascii="Arial" w:hAnsi="Arial" w:cs="Arial"/>
            <w:color w:val="212121"/>
          </w:rPr>
          <w:id w:val="-339697477"/>
          <w:citation/>
        </w:sdtPr>
        <w:sdtContent>
          <w:r w:rsidRPr="00A77340">
            <w:rPr>
              <w:rFonts w:ascii="Arial" w:hAnsi="Arial" w:cs="Arial"/>
              <w:color w:val="212121"/>
            </w:rPr>
            <w:fldChar w:fldCharType="begin"/>
          </w:r>
          <w:r w:rsidRPr="00A77340">
            <w:rPr>
              <w:rFonts w:ascii="Arial" w:hAnsi="Arial" w:cs="Arial"/>
              <w:color w:val="212121"/>
            </w:rPr>
            <w:instrText xml:space="preserve">CITATION Gra15 \p 29 \l 2057 </w:instrText>
          </w:r>
          <w:r w:rsidRPr="00A77340">
            <w:rPr>
              <w:rFonts w:ascii="Arial" w:hAnsi="Arial" w:cs="Arial"/>
              <w:color w:val="212121"/>
            </w:rPr>
            <w:fldChar w:fldCharType="separate"/>
          </w:r>
          <w:r w:rsidR="006722B8" w:rsidRPr="006722B8">
            <w:rPr>
              <w:rFonts w:ascii="Arial" w:hAnsi="Arial" w:cs="Arial"/>
              <w:noProof/>
              <w:color w:val="212121"/>
            </w:rPr>
            <w:t>(Donaldson, 2015, p. 29)</w:t>
          </w:r>
          <w:r w:rsidRPr="00A77340">
            <w:rPr>
              <w:rFonts w:ascii="Arial" w:hAnsi="Arial" w:cs="Arial"/>
              <w:color w:val="212121"/>
            </w:rPr>
            <w:fldChar w:fldCharType="end"/>
          </w:r>
        </w:sdtContent>
      </w:sdt>
      <w:r w:rsidRPr="00A77340">
        <w:rPr>
          <w:rFonts w:ascii="Arial" w:hAnsi="Arial" w:cs="Arial"/>
          <w:color w:val="000000" w:themeColor="text1"/>
        </w:rPr>
        <w:t xml:space="preserve">. This was observed with Child A who was able to participate by choosing the level of challenge that they were more </w:t>
      </w:r>
      <w:r w:rsidR="008B0DCA">
        <w:rPr>
          <w:rFonts w:ascii="Arial" w:hAnsi="Arial" w:cs="Arial"/>
          <w:color w:val="000000" w:themeColor="text1"/>
        </w:rPr>
        <w:t>confident</w:t>
      </w:r>
      <w:r w:rsidRPr="00A77340">
        <w:rPr>
          <w:rFonts w:ascii="Arial" w:hAnsi="Arial" w:cs="Arial"/>
          <w:color w:val="000000" w:themeColor="text1"/>
        </w:rPr>
        <w:t xml:space="preserve"> with and met their ability level. It also enables them to develop ‘feelings of motivation, enthusiasm and control, which</w:t>
      </w:r>
      <w:r w:rsidR="00330DEF">
        <w:rPr>
          <w:rFonts w:ascii="Arial" w:hAnsi="Arial" w:cs="Arial"/>
          <w:color w:val="000000" w:themeColor="text1"/>
        </w:rPr>
        <w:t xml:space="preserve"> </w:t>
      </w:r>
      <w:r w:rsidRPr="00A77340">
        <w:rPr>
          <w:rFonts w:ascii="Arial" w:hAnsi="Arial" w:cs="Arial"/>
          <w:color w:val="000000" w:themeColor="text1"/>
        </w:rPr>
        <w:t xml:space="preserve">facilitate learning and possibly wellbeing’ </w:t>
      </w:r>
      <w:sdt>
        <w:sdtPr>
          <w:rPr>
            <w:rFonts w:ascii="Arial" w:hAnsi="Arial" w:cs="Arial"/>
            <w:color w:val="000000" w:themeColor="text1"/>
          </w:rPr>
          <w:id w:val="-1889326922"/>
          <w:citation/>
        </w:sdtPr>
        <w:sdtContent>
          <w:r w:rsidRPr="00A77340">
            <w:rPr>
              <w:rFonts w:ascii="Arial" w:hAnsi="Arial" w:cs="Arial"/>
              <w:color w:val="000000" w:themeColor="text1"/>
            </w:rPr>
            <w:fldChar w:fldCharType="begin"/>
          </w:r>
          <w:r w:rsidRPr="00A77340">
            <w:rPr>
              <w:rFonts w:ascii="Arial" w:hAnsi="Arial" w:cs="Arial"/>
              <w:color w:val="000000" w:themeColor="text1"/>
            </w:rPr>
            <w:instrText xml:space="preserve">CITATION Deb12 \p 153 \l 2057 </w:instrText>
          </w:r>
          <w:r w:rsidRPr="00A77340">
            <w:rPr>
              <w:rFonts w:ascii="Arial" w:hAnsi="Arial" w:cs="Arial"/>
              <w:color w:val="000000" w:themeColor="text1"/>
            </w:rPr>
            <w:fldChar w:fldCharType="separate"/>
          </w:r>
          <w:r w:rsidR="006722B8" w:rsidRPr="006722B8">
            <w:rPr>
              <w:rFonts w:ascii="Arial" w:hAnsi="Arial" w:cs="Arial"/>
              <w:noProof/>
              <w:color w:val="000000" w:themeColor="text1"/>
            </w:rPr>
            <w:t>(Watson, et al., 2012, p. 153)</w:t>
          </w:r>
          <w:r w:rsidRPr="00A77340">
            <w:rPr>
              <w:rFonts w:ascii="Arial" w:hAnsi="Arial" w:cs="Arial"/>
              <w:color w:val="000000" w:themeColor="text1"/>
            </w:rPr>
            <w:fldChar w:fldCharType="end"/>
          </w:r>
        </w:sdtContent>
      </w:sdt>
      <w:r w:rsidRPr="00A77340">
        <w:rPr>
          <w:rFonts w:ascii="Arial" w:hAnsi="Arial" w:cs="Arial"/>
          <w:color w:val="000000" w:themeColor="text1"/>
        </w:rPr>
        <w:t xml:space="preserve">. </w:t>
      </w:r>
    </w:p>
    <w:p w14:paraId="6A590494" w14:textId="77777777" w:rsidR="00BD4B4B" w:rsidRPr="00A77340" w:rsidRDefault="00BD4B4B" w:rsidP="00BD4B4B">
      <w:pPr>
        <w:spacing w:line="360" w:lineRule="auto"/>
        <w:rPr>
          <w:rFonts w:ascii="Arial" w:hAnsi="Arial" w:cs="Arial"/>
          <w:color w:val="000000" w:themeColor="text1"/>
        </w:rPr>
      </w:pPr>
    </w:p>
    <w:p w14:paraId="70DBF721" w14:textId="77777777" w:rsidR="00BD4B4B" w:rsidRPr="00C02069" w:rsidRDefault="00BD4B4B" w:rsidP="00C02069">
      <w:pPr>
        <w:spacing w:line="360" w:lineRule="auto"/>
        <w:rPr>
          <w:rFonts w:ascii="Arial" w:hAnsi="Arial" w:cs="Arial"/>
        </w:rPr>
      </w:pPr>
    </w:p>
    <w:p w14:paraId="34266C41" w14:textId="77777777" w:rsidR="00934C32" w:rsidRPr="00C02069" w:rsidRDefault="00934C32" w:rsidP="00C02069">
      <w:pPr>
        <w:spacing w:line="360" w:lineRule="auto"/>
        <w:rPr>
          <w:rFonts w:ascii="Arial" w:hAnsi="Arial" w:cs="Arial"/>
          <w:b/>
          <w:bCs/>
          <w:color w:val="21211E"/>
        </w:rPr>
      </w:pPr>
      <w:r w:rsidRPr="00C02069">
        <w:rPr>
          <w:rFonts w:ascii="Arial" w:hAnsi="Arial" w:cs="Arial"/>
          <w:b/>
          <w:bCs/>
          <w:color w:val="000000" w:themeColor="text1"/>
        </w:rPr>
        <w:t>Literature review</w:t>
      </w:r>
    </w:p>
    <w:p w14:paraId="30CC1901" w14:textId="77777777" w:rsidR="00934C32" w:rsidRPr="00C02069" w:rsidRDefault="00934C32" w:rsidP="00C02069">
      <w:pPr>
        <w:spacing w:line="360" w:lineRule="auto"/>
        <w:rPr>
          <w:rFonts w:ascii="Arial" w:hAnsi="Arial" w:cs="Arial"/>
        </w:rPr>
      </w:pPr>
    </w:p>
    <w:p w14:paraId="20E8016C" w14:textId="77777777" w:rsidR="00934C32" w:rsidRPr="00C02069" w:rsidRDefault="00934C32" w:rsidP="00C02069">
      <w:pPr>
        <w:spacing w:line="360" w:lineRule="auto"/>
        <w:rPr>
          <w:rFonts w:ascii="Arial" w:hAnsi="Arial" w:cs="Arial"/>
          <w:b/>
          <w:bCs/>
          <w:color w:val="212121"/>
        </w:rPr>
      </w:pPr>
      <w:r w:rsidRPr="00C02069">
        <w:rPr>
          <w:rFonts w:ascii="Arial" w:hAnsi="Arial" w:cs="Arial"/>
          <w:b/>
          <w:bCs/>
          <w:color w:val="212121"/>
        </w:rPr>
        <w:lastRenderedPageBreak/>
        <w:t>Differentiation</w:t>
      </w:r>
    </w:p>
    <w:p w14:paraId="7F8B5FB3" w14:textId="77777777" w:rsidR="00934C32" w:rsidRPr="00C02069" w:rsidRDefault="00934C32" w:rsidP="00C02069">
      <w:pPr>
        <w:spacing w:line="360" w:lineRule="auto"/>
        <w:rPr>
          <w:rFonts w:ascii="Arial" w:hAnsi="Arial" w:cs="Arial"/>
          <w:color w:val="212121"/>
        </w:rPr>
      </w:pPr>
    </w:p>
    <w:p w14:paraId="20E36392" w14:textId="5D774EF1" w:rsidR="00934C32" w:rsidRPr="00C02069" w:rsidRDefault="00934C32" w:rsidP="00C02069">
      <w:pPr>
        <w:spacing w:line="360" w:lineRule="auto"/>
        <w:rPr>
          <w:rFonts w:ascii="Arial" w:hAnsi="Arial" w:cs="Arial"/>
          <w:color w:val="000000" w:themeColor="text1"/>
        </w:rPr>
      </w:pPr>
      <w:r w:rsidRPr="00C02069">
        <w:rPr>
          <w:rFonts w:ascii="Arial" w:hAnsi="Arial" w:cs="Arial"/>
          <w:color w:val="212121"/>
        </w:rPr>
        <w:t>Teachers in the classroom have a diverse set of pupils with wide academic abilities and achievement levels, this is not uncommon and therefore, the importance of differentiation in the classroom cannot be underestimated for children’s learning and attainment in education. Many scholars and theorists agree on the importance of differentiation in the children’s learning process and indeed differentiation is not a new concept. Theorists such as Lev Vygotsky, Howard Gardner, and Robert Sternberg all emphasised the importance of differentiation in pupils’ learning process. According to Vygotsky (1986) pupils ‘are more successful and motivated in schools if they learn in ways that are responsive to their readiness levels’ (quoted in</w:t>
      </w:r>
      <w:r w:rsidR="007C24C4">
        <w:rPr>
          <w:rFonts w:ascii="Arial" w:hAnsi="Arial" w:cs="Arial"/>
          <w:color w:val="212121"/>
        </w:rPr>
        <w:t xml:space="preserve"> </w:t>
      </w:r>
      <w:r w:rsidR="007C24C4" w:rsidRPr="006722B8">
        <w:rPr>
          <w:rFonts w:ascii="Arial" w:hAnsi="Arial" w:cs="Arial"/>
          <w:noProof/>
          <w:color w:val="212121"/>
        </w:rPr>
        <w:t>Duffy, 2010, p. 154)</w:t>
      </w:r>
      <w:r w:rsidRPr="00C02069">
        <w:rPr>
          <w:rFonts w:ascii="Arial" w:hAnsi="Arial" w:cs="Arial"/>
          <w:color w:val="212121"/>
        </w:rPr>
        <w:t xml:space="preserve">. Gardner’s theory of Multiple Intelligences </w:t>
      </w:r>
      <w:r w:rsidRPr="00C02069">
        <w:rPr>
          <w:rFonts w:ascii="Arial" w:hAnsi="Arial" w:cs="Arial"/>
          <w:color w:val="000000" w:themeColor="text1"/>
        </w:rPr>
        <w:t xml:space="preserve">‘recognises that pupils are different in terms of their intelligences and talents and [therefore] implies that teaching should be adapted to best’ meet the </w:t>
      </w:r>
      <w:r w:rsidR="008B0DCA">
        <w:rPr>
          <w:rFonts w:ascii="Arial" w:hAnsi="Arial" w:cs="Arial"/>
          <w:color w:val="000000" w:themeColor="text1"/>
        </w:rPr>
        <w:t>pupils'</w:t>
      </w:r>
      <w:r w:rsidRPr="00C02069">
        <w:rPr>
          <w:rFonts w:ascii="Arial" w:hAnsi="Arial" w:cs="Arial"/>
          <w:color w:val="000000" w:themeColor="text1"/>
        </w:rPr>
        <w:t xml:space="preserve"> needs </w:t>
      </w:r>
      <w:sdt>
        <w:sdtPr>
          <w:rPr>
            <w:rFonts w:ascii="Arial" w:hAnsi="Arial" w:cs="Arial"/>
            <w:color w:val="000000" w:themeColor="text1"/>
          </w:rPr>
          <w:id w:val="-900289210"/>
          <w:citation/>
        </w:sdtPr>
        <w:sdtContent>
          <w:r w:rsidRPr="00C02069">
            <w:rPr>
              <w:rFonts w:ascii="Arial" w:hAnsi="Arial" w:cs="Arial"/>
              <w:color w:val="000000" w:themeColor="text1"/>
            </w:rPr>
            <w:fldChar w:fldCharType="begin"/>
          </w:r>
          <w:r w:rsidRPr="00C02069">
            <w:rPr>
              <w:rFonts w:ascii="Arial" w:hAnsi="Arial" w:cs="Arial"/>
              <w:color w:val="000000" w:themeColor="text1"/>
            </w:rPr>
            <w:instrText xml:space="preserve">CITATION Ans14 \p 3 \l 2057 </w:instrText>
          </w:r>
          <w:r w:rsidRPr="00C02069">
            <w:rPr>
              <w:rFonts w:ascii="Arial" w:hAnsi="Arial" w:cs="Arial"/>
              <w:color w:val="000000" w:themeColor="text1"/>
            </w:rPr>
            <w:fldChar w:fldCharType="separate"/>
          </w:r>
          <w:r w:rsidR="006722B8" w:rsidRPr="006722B8">
            <w:rPr>
              <w:rFonts w:ascii="Arial" w:hAnsi="Arial" w:cs="Arial"/>
              <w:noProof/>
              <w:color w:val="000000" w:themeColor="text1"/>
            </w:rPr>
            <w:t>(Roiha, 2014, p. 3)</w:t>
          </w:r>
          <w:r w:rsidRPr="00C02069">
            <w:rPr>
              <w:rFonts w:ascii="Arial" w:hAnsi="Arial" w:cs="Arial"/>
              <w:color w:val="000000" w:themeColor="text1"/>
            </w:rPr>
            <w:fldChar w:fldCharType="end"/>
          </w:r>
        </w:sdtContent>
      </w:sdt>
      <w:r w:rsidRPr="00C02069">
        <w:rPr>
          <w:rFonts w:ascii="Arial" w:hAnsi="Arial" w:cs="Arial"/>
          <w:color w:val="000000" w:themeColor="text1"/>
        </w:rPr>
        <w:t xml:space="preserve">. From these points of view, it is reasonable to state that every child is unique and learns in different ways, levels, and </w:t>
      </w:r>
      <w:r w:rsidR="00B200F1">
        <w:rPr>
          <w:rFonts w:ascii="Arial" w:hAnsi="Arial" w:cs="Arial"/>
          <w:color w:val="000000" w:themeColor="text1"/>
        </w:rPr>
        <w:t>paces</w:t>
      </w:r>
      <w:r w:rsidRPr="00C02069">
        <w:rPr>
          <w:rFonts w:ascii="Arial" w:hAnsi="Arial" w:cs="Arial"/>
          <w:color w:val="000000" w:themeColor="text1"/>
        </w:rPr>
        <w:t xml:space="preserve">, therefore teaching should be </w:t>
      </w:r>
      <w:r w:rsidR="00330DEF">
        <w:rPr>
          <w:rFonts w:ascii="Arial" w:hAnsi="Arial" w:cs="Arial"/>
          <w:color w:val="000000" w:themeColor="text1"/>
        </w:rPr>
        <w:t xml:space="preserve">differentiated and </w:t>
      </w:r>
      <w:r w:rsidRPr="00C02069">
        <w:rPr>
          <w:rFonts w:ascii="Arial" w:hAnsi="Arial" w:cs="Arial"/>
          <w:color w:val="000000" w:themeColor="text1"/>
        </w:rPr>
        <w:t xml:space="preserve">adapted to their </w:t>
      </w:r>
      <w:r w:rsidR="00330DEF">
        <w:rPr>
          <w:rFonts w:ascii="Arial" w:hAnsi="Arial" w:cs="Arial"/>
          <w:color w:val="000000" w:themeColor="text1"/>
        </w:rPr>
        <w:t>individual</w:t>
      </w:r>
      <w:r w:rsidRPr="00C02069">
        <w:rPr>
          <w:rFonts w:ascii="Arial" w:hAnsi="Arial" w:cs="Arial"/>
          <w:color w:val="000000" w:themeColor="text1"/>
        </w:rPr>
        <w:t xml:space="preserve"> needs. </w:t>
      </w:r>
    </w:p>
    <w:p w14:paraId="4E6F9029" w14:textId="77777777" w:rsidR="00934C32" w:rsidRPr="00C02069" w:rsidRDefault="00934C32" w:rsidP="00C02069">
      <w:pPr>
        <w:spacing w:line="360" w:lineRule="auto"/>
        <w:rPr>
          <w:rFonts w:ascii="Arial" w:hAnsi="Arial" w:cs="Arial"/>
          <w:color w:val="212121"/>
        </w:rPr>
      </w:pPr>
    </w:p>
    <w:p w14:paraId="28FA509C" w14:textId="77777777" w:rsidR="00934C32" w:rsidRPr="00C02069" w:rsidRDefault="00934C32" w:rsidP="00C02069">
      <w:pPr>
        <w:spacing w:line="360" w:lineRule="auto"/>
        <w:rPr>
          <w:rFonts w:ascii="Arial" w:hAnsi="Arial" w:cs="Arial"/>
          <w:color w:val="212121"/>
        </w:rPr>
      </w:pPr>
      <w:r w:rsidRPr="00C02069">
        <w:rPr>
          <w:rFonts w:ascii="Arial" w:hAnsi="Arial" w:cs="Arial"/>
          <w:color w:val="212121"/>
        </w:rPr>
        <w:t xml:space="preserve">Differentiation within the classroom is defined as ‘A process to approach teaching and learning for students of different abilities in the same class. The intent is to </w:t>
      </w:r>
    </w:p>
    <w:p w14:paraId="25F330BD" w14:textId="4B310512" w:rsidR="00934C32" w:rsidRPr="00C02069" w:rsidRDefault="00934C32" w:rsidP="00C02069">
      <w:pPr>
        <w:spacing w:line="360" w:lineRule="auto"/>
        <w:rPr>
          <w:rFonts w:ascii="Arial" w:hAnsi="Arial" w:cs="Arial"/>
          <w:color w:val="212121"/>
        </w:rPr>
      </w:pPr>
      <w:r w:rsidRPr="00C02069">
        <w:rPr>
          <w:rFonts w:ascii="Arial" w:hAnsi="Arial" w:cs="Arial"/>
          <w:color w:val="212121"/>
        </w:rPr>
        <w:t>maximise each student’s growth and individual success by meeting where he or she is … rather than expecting students to modify themselves for the curriculum’ (Hall, 2002, quoted in</w:t>
      </w:r>
      <w:r w:rsidRPr="00C02069">
        <w:rPr>
          <w:rFonts w:ascii="Arial" w:eastAsiaTheme="minorHAnsi" w:hAnsi="Arial" w:cs="Arial"/>
          <w:noProof/>
          <w:color w:val="000000" w:themeColor="text1"/>
        </w:rPr>
        <w:t xml:space="preserve"> Welsh Government, 2015, p. 20)</w:t>
      </w:r>
      <w:r w:rsidRPr="00C02069">
        <w:rPr>
          <w:rFonts w:ascii="Arial" w:hAnsi="Arial" w:cs="Arial"/>
          <w:color w:val="212121"/>
        </w:rPr>
        <w:t xml:space="preserve">. This </w:t>
      </w:r>
      <w:r w:rsidR="00B200F1">
        <w:rPr>
          <w:rFonts w:ascii="Arial" w:hAnsi="Arial" w:cs="Arial"/>
          <w:color w:val="212121"/>
        </w:rPr>
        <w:t>includes</w:t>
      </w:r>
      <w:r w:rsidRPr="00C02069">
        <w:rPr>
          <w:rFonts w:ascii="Arial" w:hAnsi="Arial" w:cs="Arial"/>
          <w:color w:val="212121"/>
        </w:rPr>
        <w:t xml:space="preserve"> acknowledging various pupils ‘backgrounds, readiness levels, languages, interests and learning profiles’ (Hall, 2002, cited in Subban, 2006, p. 940), in order to differentiate the learning effectively and allow pupils to learn in </w:t>
      </w:r>
      <w:r w:rsidR="005B612B">
        <w:rPr>
          <w:rFonts w:ascii="Arial" w:hAnsi="Arial" w:cs="Arial"/>
          <w:color w:val="212121"/>
        </w:rPr>
        <w:t xml:space="preserve">various </w:t>
      </w:r>
      <w:r w:rsidR="00B200F1">
        <w:rPr>
          <w:rFonts w:ascii="Arial" w:hAnsi="Arial" w:cs="Arial"/>
          <w:color w:val="212121"/>
        </w:rPr>
        <w:t>different</w:t>
      </w:r>
      <w:r w:rsidRPr="00C02069">
        <w:rPr>
          <w:rFonts w:ascii="Arial" w:hAnsi="Arial" w:cs="Arial"/>
          <w:color w:val="212121"/>
        </w:rPr>
        <w:t xml:space="preserve"> ways in accordance with their </w:t>
      </w:r>
      <w:r w:rsidR="005B612B">
        <w:rPr>
          <w:rFonts w:ascii="Arial" w:hAnsi="Arial" w:cs="Arial"/>
          <w:color w:val="212121"/>
        </w:rPr>
        <w:t xml:space="preserve">needs and </w:t>
      </w:r>
      <w:r w:rsidRPr="00C02069">
        <w:rPr>
          <w:rFonts w:ascii="Arial" w:hAnsi="Arial" w:cs="Arial"/>
          <w:color w:val="212121"/>
        </w:rPr>
        <w:t xml:space="preserve">abilities </w:t>
      </w:r>
      <w:sdt>
        <w:sdtPr>
          <w:rPr>
            <w:rFonts w:ascii="Arial" w:hAnsi="Arial" w:cs="Arial"/>
            <w:color w:val="212121"/>
          </w:rPr>
          <w:id w:val="1687712412"/>
          <w:citation/>
        </w:sdtPr>
        <w:sdtContent>
          <w:r w:rsidRPr="00C02069">
            <w:rPr>
              <w:rFonts w:ascii="Arial" w:hAnsi="Arial" w:cs="Arial"/>
              <w:color w:val="212121"/>
            </w:rPr>
            <w:fldChar w:fldCharType="begin"/>
          </w:r>
          <w:r w:rsidRPr="00C02069">
            <w:rPr>
              <w:rFonts w:ascii="Arial" w:hAnsi="Arial" w:cs="Arial"/>
              <w:color w:val="212121"/>
            </w:rPr>
            <w:instrText xml:space="preserve"> CITATION Mun12 \l 2057 </w:instrText>
          </w:r>
          <w:r w:rsidRPr="00C02069">
            <w:rPr>
              <w:rFonts w:ascii="Arial" w:hAnsi="Arial" w:cs="Arial"/>
              <w:color w:val="212121"/>
            </w:rPr>
            <w:fldChar w:fldCharType="separate"/>
          </w:r>
          <w:r w:rsidR="006722B8" w:rsidRPr="006722B8">
            <w:rPr>
              <w:rFonts w:ascii="Arial" w:hAnsi="Arial" w:cs="Arial"/>
              <w:noProof/>
              <w:color w:val="212121"/>
            </w:rPr>
            <w:t>(Munro, 2012)</w:t>
          </w:r>
          <w:r w:rsidRPr="00C02069">
            <w:rPr>
              <w:rFonts w:ascii="Arial" w:hAnsi="Arial" w:cs="Arial"/>
              <w:color w:val="212121"/>
            </w:rPr>
            <w:fldChar w:fldCharType="end"/>
          </w:r>
        </w:sdtContent>
      </w:sdt>
      <w:r w:rsidRPr="00C02069">
        <w:rPr>
          <w:rFonts w:ascii="Arial" w:hAnsi="Arial" w:cs="Arial"/>
          <w:color w:val="212121"/>
        </w:rPr>
        <w:t xml:space="preserve">. Differentiation in other words, is based on the notion of avoiding ‘the one-size-fits-all’ lesson as it seems no longer to meet the needs of all pupils within the classroom environment (McBride, 2004, quoted in </w:t>
      </w:r>
      <w:r w:rsidRPr="00C02069">
        <w:rPr>
          <w:rFonts w:ascii="Arial" w:hAnsi="Arial" w:cs="Arial"/>
          <w:noProof/>
          <w:color w:val="212121"/>
        </w:rPr>
        <w:t>Subban, 2006)</w:t>
      </w:r>
      <w:r w:rsidRPr="00C02069">
        <w:rPr>
          <w:rFonts w:ascii="Arial" w:hAnsi="Arial" w:cs="Arial"/>
          <w:color w:val="212121"/>
        </w:rPr>
        <w:t xml:space="preserve">. The critical incident observed support this point of view as it was observed the </w:t>
      </w:r>
      <w:r w:rsidR="00330DEF">
        <w:rPr>
          <w:rFonts w:ascii="Arial" w:hAnsi="Arial" w:cs="Arial"/>
          <w:color w:val="212121"/>
        </w:rPr>
        <w:t xml:space="preserve">pupil </w:t>
      </w:r>
      <w:r w:rsidRPr="00C02069">
        <w:rPr>
          <w:rFonts w:ascii="Arial" w:hAnsi="Arial" w:cs="Arial"/>
          <w:color w:val="212121"/>
        </w:rPr>
        <w:t xml:space="preserve">become more engaged and completed the task when a </w:t>
      </w:r>
      <w:r w:rsidRPr="00C02069">
        <w:rPr>
          <w:rFonts w:ascii="Arial" w:hAnsi="Arial" w:cs="Arial"/>
          <w:color w:val="212121"/>
        </w:rPr>
        <w:lastRenderedPageBreak/>
        <w:t>differentiated task was provided</w:t>
      </w:r>
      <w:r w:rsidR="00330DEF">
        <w:rPr>
          <w:rFonts w:ascii="Arial" w:hAnsi="Arial" w:cs="Arial"/>
          <w:color w:val="212121"/>
        </w:rPr>
        <w:t>, compared to the first part of the lesson when the pupil was not being able to complete the task</w:t>
      </w:r>
      <w:r w:rsidRPr="00C02069">
        <w:rPr>
          <w:rFonts w:ascii="Arial" w:hAnsi="Arial" w:cs="Arial"/>
          <w:color w:val="212121"/>
        </w:rPr>
        <w:t xml:space="preserve">. </w:t>
      </w:r>
    </w:p>
    <w:p w14:paraId="7DA181BF" w14:textId="77777777" w:rsidR="00934C32" w:rsidRPr="00C02069" w:rsidRDefault="00934C32" w:rsidP="00C02069">
      <w:pPr>
        <w:spacing w:line="360" w:lineRule="auto"/>
        <w:rPr>
          <w:rFonts w:ascii="Arial" w:hAnsi="Arial" w:cs="Arial"/>
          <w:color w:val="212121"/>
        </w:rPr>
      </w:pPr>
    </w:p>
    <w:p w14:paraId="37FB7A58" w14:textId="49474E20" w:rsidR="00934C32" w:rsidRPr="00C02069" w:rsidRDefault="00934C32" w:rsidP="00C02069">
      <w:pPr>
        <w:spacing w:line="360" w:lineRule="auto"/>
        <w:rPr>
          <w:rFonts w:ascii="Arial" w:hAnsi="Arial" w:cs="Arial"/>
          <w:color w:val="212121"/>
        </w:rPr>
      </w:pPr>
      <w:r w:rsidRPr="002B5482">
        <w:rPr>
          <w:rFonts w:ascii="Arial" w:hAnsi="Arial" w:cs="Arial"/>
          <w:color w:val="212121"/>
        </w:rPr>
        <w:t>Currently, differentiation is one of the most topical areas</w:t>
      </w:r>
      <w:r w:rsidRPr="002B5482">
        <w:rPr>
          <w:rFonts w:ascii="Arial" w:hAnsi="Arial" w:cs="Arial"/>
          <w:color w:val="FF0000"/>
        </w:rPr>
        <w:t xml:space="preserve"> </w:t>
      </w:r>
      <w:r w:rsidRPr="002B5482">
        <w:rPr>
          <w:rFonts w:ascii="Arial" w:hAnsi="Arial" w:cs="Arial"/>
          <w:color w:val="212121"/>
        </w:rPr>
        <w:t>in education, not only in the</w:t>
      </w:r>
      <w:r w:rsidRPr="00C02069">
        <w:rPr>
          <w:rFonts w:ascii="Arial" w:hAnsi="Arial" w:cs="Arial"/>
          <w:color w:val="212121"/>
        </w:rPr>
        <w:t xml:space="preserve"> UK and Wales but also worldwide </w:t>
      </w:r>
      <w:sdt>
        <w:sdtPr>
          <w:rPr>
            <w:rFonts w:ascii="Arial" w:hAnsi="Arial" w:cs="Arial"/>
            <w:color w:val="212121"/>
          </w:rPr>
          <w:id w:val="589827112"/>
          <w:citation/>
        </w:sdtPr>
        <w:sdtContent>
          <w:r w:rsidRPr="00C02069">
            <w:rPr>
              <w:rFonts w:ascii="Arial" w:hAnsi="Arial" w:cs="Arial"/>
              <w:color w:val="212121"/>
            </w:rPr>
            <w:fldChar w:fldCharType="begin"/>
          </w:r>
          <w:r w:rsidRPr="00C02069">
            <w:rPr>
              <w:rFonts w:ascii="Arial" w:hAnsi="Arial" w:cs="Arial"/>
              <w:color w:val="212121"/>
            </w:rPr>
            <w:instrText xml:space="preserve"> CITATION Ann19 \l 2057 </w:instrText>
          </w:r>
          <w:r w:rsidRPr="00C02069">
            <w:rPr>
              <w:rFonts w:ascii="Arial" w:hAnsi="Arial" w:cs="Arial"/>
              <w:color w:val="212121"/>
            </w:rPr>
            <w:fldChar w:fldCharType="separate"/>
          </w:r>
          <w:r w:rsidR="006722B8" w:rsidRPr="006722B8">
            <w:rPr>
              <w:rFonts w:ascii="Arial" w:hAnsi="Arial" w:cs="Arial"/>
              <w:noProof/>
              <w:color w:val="212121"/>
            </w:rPr>
            <w:t>(Smale-Jacobse, et al., 2019)</w:t>
          </w:r>
          <w:r w:rsidRPr="00C02069">
            <w:rPr>
              <w:rFonts w:ascii="Arial" w:hAnsi="Arial" w:cs="Arial"/>
              <w:color w:val="212121"/>
            </w:rPr>
            <w:fldChar w:fldCharType="end"/>
          </w:r>
        </w:sdtContent>
      </w:sdt>
      <w:r w:rsidRPr="00C02069">
        <w:rPr>
          <w:rFonts w:ascii="Arial" w:hAnsi="Arial" w:cs="Arial"/>
          <w:color w:val="212121"/>
        </w:rPr>
        <w:t>. Researchers and policymakers demand teachers to use differentiated lessons and/or instructions in order to meet their learners’ diverse needs</w:t>
      </w:r>
      <w:sdt>
        <w:sdtPr>
          <w:rPr>
            <w:rFonts w:ascii="Arial" w:hAnsi="Arial" w:cs="Arial"/>
            <w:color w:val="212121"/>
          </w:rPr>
          <w:id w:val="-1155832305"/>
          <w:citation/>
        </w:sdtPr>
        <w:sdtContent>
          <w:r w:rsidRPr="00C02069">
            <w:rPr>
              <w:rFonts w:ascii="Arial" w:hAnsi="Arial" w:cs="Arial"/>
              <w:color w:val="212121"/>
            </w:rPr>
            <w:fldChar w:fldCharType="begin"/>
          </w:r>
          <w:r w:rsidRPr="00C02069">
            <w:rPr>
              <w:rFonts w:ascii="Arial" w:hAnsi="Arial" w:cs="Arial"/>
              <w:color w:val="212121"/>
            </w:rPr>
            <w:instrText xml:space="preserve"> CITATION Mar201 \l 2057 </w:instrText>
          </w:r>
          <w:r w:rsidRPr="00C02069">
            <w:rPr>
              <w:rFonts w:ascii="Arial" w:hAnsi="Arial" w:cs="Arial"/>
              <w:color w:val="212121"/>
            </w:rPr>
            <w:fldChar w:fldCharType="separate"/>
          </w:r>
          <w:r w:rsidR="006722B8">
            <w:rPr>
              <w:rFonts w:ascii="Arial" w:hAnsi="Arial" w:cs="Arial"/>
              <w:noProof/>
              <w:color w:val="212121"/>
            </w:rPr>
            <w:t xml:space="preserve"> </w:t>
          </w:r>
          <w:r w:rsidR="006722B8" w:rsidRPr="006722B8">
            <w:rPr>
              <w:rFonts w:ascii="Arial" w:hAnsi="Arial" w:cs="Arial"/>
              <w:noProof/>
              <w:color w:val="212121"/>
            </w:rPr>
            <w:t>(Pozas, et al., 2020)</w:t>
          </w:r>
          <w:r w:rsidRPr="00C02069">
            <w:rPr>
              <w:rFonts w:ascii="Arial" w:hAnsi="Arial" w:cs="Arial"/>
              <w:color w:val="212121"/>
            </w:rPr>
            <w:fldChar w:fldCharType="end"/>
          </w:r>
        </w:sdtContent>
      </w:sdt>
      <w:r w:rsidRPr="00C02069">
        <w:rPr>
          <w:rFonts w:ascii="Arial" w:hAnsi="Arial" w:cs="Arial"/>
          <w:color w:val="212121"/>
        </w:rPr>
        <w:t xml:space="preserve">. This is in light of its effectiveness on children’s </w:t>
      </w:r>
      <w:r w:rsidRPr="00D26DAC">
        <w:rPr>
          <w:rFonts w:ascii="Arial" w:hAnsi="Arial" w:cs="Arial"/>
          <w:color w:val="000000" w:themeColor="text1"/>
        </w:rPr>
        <w:t xml:space="preserve">learning and educational </w:t>
      </w:r>
      <w:r w:rsidRPr="00C02069">
        <w:rPr>
          <w:rFonts w:ascii="Arial" w:hAnsi="Arial" w:cs="Arial"/>
          <w:color w:val="212121"/>
        </w:rPr>
        <w:t xml:space="preserve">outcomes. Differentiation leads pupils to ‘have a higher sense of self-efficacy, engagement, and passion’ for learning, this was highlighted in a study conducted by Hillier (2011, p. 50). </w:t>
      </w:r>
      <w:r w:rsidRPr="00C02069">
        <w:rPr>
          <w:rFonts w:ascii="Arial" w:hAnsi="Arial" w:cs="Arial"/>
          <w:color w:val="000000" w:themeColor="text1"/>
        </w:rPr>
        <w:t xml:space="preserve">In another research conducted by </w:t>
      </w:r>
      <w:sdt>
        <w:sdtPr>
          <w:rPr>
            <w:rFonts w:ascii="Arial" w:hAnsi="Arial" w:cs="Arial"/>
            <w:color w:val="000000" w:themeColor="text1"/>
          </w:rPr>
          <w:id w:val="2065285931"/>
          <w:citation/>
        </w:sdtPr>
        <w:sdtContent>
          <w:r w:rsidRPr="00C02069">
            <w:rPr>
              <w:rFonts w:ascii="Arial" w:hAnsi="Arial" w:cs="Arial"/>
              <w:color w:val="000000" w:themeColor="text1"/>
            </w:rPr>
            <w:fldChar w:fldCharType="begin"/>
          </w:r>
          <w:r w:rsidRPr="00C02069">
            <w:rPr>
              <w:rFonts w:ascii="Arial" w:hAnsi="Arial" w:cs="Arial"/>
              <w:color w:val="000000" w:themeColor="text1"/>
            </w:rPr>
            <w:instrText xml:space="preserve"> CITATION Lyn10 \l 2057 </w:instrText>
          </w:r>
          <w:r w:rsidRPr="00C02069">
            <w:rPr>
              <w:rFonts w:ascii="Arial" w:hAnsi="Arial" w:cs="Arial"/>
              <w:color w:val="000000" w:themeColor="text1"/>
            </w:rPr>
            <w:fldChar w:fldCharType="separate"/>
          </w:r>
          <w:r w:rsidR="006722B8" w:rsidRPr="006722B8">
            <w:rPr>
              <w:rFonts w:ascii="Arial" w:hAnsi="Arial" w:cs="Arial"/>
              <w:noProof/>
              <w:color w:val="000000" w:themeColor="text1"/>
            </w:rPr>
            <w:t>(McQuarrie &amp; McRae, 2010)</w:t>
          </w:r>
          <w:r w:rsidRPr="00C02069">
            <w:rPr>
              <w:rFonts w:ascii="Arial" w:hAnsi="Arial" w:cs="Arial"/>
              <w:color w:val="000000" w:themeColor="text1"/>
            </w:rPr>
            <w:fldChar w:fldCharType="end"/>
          </w:r>
        </w:sdtContent>
      </w:sdt>
      <w:r w:rsidRPr="00C02069">
        <w:rPr>
          <w:rFonts w:ascii="Arial" w:hAnsi="Arial" w:cs="Arial"/>
          <w:color w:val="000000" w:themeColor="text1"/>
        </w:rPr>
        <w:t xml:space="preserve"> differentiated lear</w:t>
      </w:r>
      <w:r w:rsidRPr="00C02069">
        <w:rPr>
          <w:rFonts w:ascii="Arial" w:hAnsi="Arial" w:cs="Arial"/>
          <w:color w:val="212121"/>
        </w:rPr>
        <w:t>ning appeared to consistently bring positive results for pupils. What can be confidentially stated from these studies is that establishing differentiation challenges/task in the classroom is beneficial and can have a positive impact on pupils’ engagement, attainment, and achievement.</w:t>
      </w:r>
    </w:p>
    <w:p w14:paraId="4591427B" w14:textId="77777777" w:rsidR="00934C32" w:rsidRPr="00C02069" w:rsidRDefault="00934C32" w:rsidP="00C02069">
      <w:pPr>
        <w:spacing w:line="360" w:lineRule="auto"/>
        <w:rPr>
          <w:rFonts w:ascii="Arial" w:hAnsi="Arial" w:cs="Arial"/>
          <w:color w:val="212121"/>
        </w:rPr>
      </w:pPr>
    </w:p>
    <w:p w14:paraId="70B05195" w14:textId="6D7C1D4D" w:rsidR="00934C32" w:rsidRPr="00C02069" w:rsidRDefault="00934C32" w:rsidP="00C02069">
      <w:pPr>
        <w:spacing w:line="360" w:lineRule="auto"/>
        <w:rPr>
          <w:rFonts w:ascii="Arial" w:hAnsi="Arial" w:cs="Arial"/>
          <w:color w:val="000000" w:themeColor="text1"/>
          <w:shd w:val="clear" w:color="auto" w:fill="FCFCFC"/>
        </w:rPr>
      </w:pPr>
      <w:r w:rsidRPr="00C02069">
        <w:rPr>
          <w:rFonts w:ascii="Arial" w:hAnsi="Arial" w:cs="Arial"/>
          <w:color w:val="212121"/>
        </w:rPr>
        <w:t xml:space="preserve">However, despite differentiation being explicitly highlighted important in meeting every individual’s needs, research </w:t>
      </w:r>
      <w:r w:rsidR="00330DEF">
        <w:rPr>
          <w:rFonts w:ascii="Arial" w:hAnsi="Arial" w:cs="Arial"/>
          <w:color w:val="212121"/>
        </w:rPr>
        <w:t>indicates</w:t>
      </w:r>
      <w:r w:rsidRPr="00C02069">
        <w:rPr>
          <w:rFonts w:ascii="Arial" w:hAnsi="Arial" w:cs="Arial"/>
          <w:color w:val="212121"/>
        </w:rPr>
        <w:t xml:space="preserve"> that teachers often avoid using differentiation strateg</w:t>
      </w:r>
      <w:r w:rsidR="00797F36">
        <w:rPr>
          <w:rFonts w:ascii="Arial" w:hAnsi="Arial" w:cs="Arial"/>
          <w:color w:val="212121"/>
        </w:rPr>
        <w:t>ies</w:t>
      </w:r>
      <w:r w:rsidRPr="00C02069">
        <w:rPr>
          <w:rFonts w:ascii="Arial" w:hAnsi="Arial" w:cs="Arial"/>
          <w:color w:val="212121"/>
        </w:rPr>
        <w:t xml:space="preserve"> </w:t>
      </w:r>
      <w:r w:rsidR="00797F36">
        <w:rPr>
          <w:rFonts w:ascii="Arial" w:hAnsi="Arial" w:cs="Arial"/>
          <w:color w:val="212121"/>
        </w:rPr>
        <w:t>with</w:t>
      </w:r>
      <w:r w:rsidRPr="00C02069">
        <w:rPr>
          <w:rFonts w:ascii="Arial" w:hAnsi="Arial" w:cs="Arial"/>
          <w:color w:val="212121"/>
        </w:rPr>
        <w:t>in the classroom</w:t>
      </w:r>
      <w:r w:rsidR="00330DEF">
        <w:rPr>
          <w:rFonts w:ascii="Arial" w:hAnsi="Arial" w:cs="Arial"/>
          <w:color w:val="212121"/>
        </w:rPr>
        <w:t xml:space="preserve"> due</w:t>
      </w:r>
      <w:r w:rsidRPr="00C02069">
        <w:rPr>
          <w:rFonts w:ascii="Arial" w:hAnsi="Arial" w:cs="Arial"/>
          <w:color w:val="212121"/>
        </w:rPr>
        <w:t xml:space="preserve"> </w:t>
      </w:r>
      <w:r w:rsidR="00330DEF">
        <w:rPr>
          <w:rFonts w:ascii="Arial" w:hAnsi="Arial" w:cs="Arial"/>
          <w:color w:val="212121"/>
        </w:rPr>
        <w:t xml:space="preserve">to </w:t>
      </w:r>
      <w:r w:rsidRPr="00C02069">
        <w:rPr>
          <w:rFonts w:ascii="Arial" w:hAnsi="Arial" w:cs="Arial"/>
          <w:color w:val="212121"/>
        </w:rPr>
        <w:t xml:space="preserve">different reasons. For </w:t>
      </w:r>
      <w:r w:rsidR="00797F36">
        <w:rPr>
          <w:rFonts w:ascii="Arial" w:hAnsi="Arial" w:cs="Arial"/>
          <w:color w:val="212121"/>
        </w:rPr>
        <w:t>instance</w:t>
      </w:r>
      <w:r w:rsidRPr="00C02069">
        <w:rPr>
          <w:rFonts w:ascii="Arial" w:hAnsi="Arial" w:cs="Arial"/>
          <w:color w:val="212121"/>
        </w:rPr>
        <w:t xml:space="preserve">, teachers often find it </w:t>
      </w:r>
      <w:r w:rsidR="00797F36">
        <w:rPr>
          <w:rFonts w:ascii="Arial" w:hAnsi="Arial" w:cs="Arial"/>
          <w:color w:val="212121"/>
        </w:rPr>
        <w:t xml:space="preserve">challenging </w:t>
      </w:r>
      <w:r w:rsidRPr="00C02069">
        <w:rPr>
          <w:rFonts w:ascii="Arial" w:hAnsi="Arial" w:cs="Arial"/>
          <w:color w:val="212121"/>
        </w:rPr>
        <w:t xml:space="preserve">to </w:t>
      </w:r>
      <w:r w:rsidRPr="00C02069">
        <w:rPr>
          <w:rFonts w:ascii="Arial" w:hAnsi="Arial" w:cs="Arial"/>
          <w:color w:val="000000" w:themeColor="text1"/>
        </w:rPr>
        <w:t xml:space="preserve">apply a differentiation strategy to their teaching </w:t>
      </w:r>
      <w:sdt>
        <w:sdtPr>
          <w:rPr>
            <w:rFonts w:ascii="Arial" w:hAnsi="Arial" w:cs="Arial"/>
            <w:color w:val="000000" w:themeColor="text1"/>
          </w:rPr>
          <w:id w:val="-485707513"/>
          <w:citation/>
        </w:sdtPr>
        <w:sdtContent>
          <w:r w:rsidRPr="00C02069">
            <w:rPr>
              <w:rFonts w:ascii="Arial" w:hAnsi="Arial" w:cs="Arial"/>
              <w:color w:val="000000" w:themeColor="text1"/>
            </w:rPr>
            <w:fldChar w:fldCharType="begin"/>
          </w:r>
          <w:r w:rsidRPr="00C02069">
            <w:rPr>
              <w:rFonts w:ascii="Arial" w:hAnsi="Arial" w:cs="Arial"/>
              <w:color w:val="000000" w:themeColor="text1"/>
            </w:rPr>
            <w:instrText xml:space="preserve"> CITATION Tam20 \l 2057 </w:instrText>
          </w:r>
          <w:r w:rsidRPr="00C02069">
            <w:rPr>
              <w:rFonts w:ascii="Arial" w:hAnsi="Arial" w:cs="Arial"/>
              <w:color w:val="000000" w:themeColor="text1"/>
            </w:rPr>
            <w:fldChar w:fldCharType="separate"/>
          </w:r>
          <w:r w:rsidR="006722B8" w:rsidRPr="006722B8">
            <w:rPr>
              <w:rFonts w:ascii="Arial" w:hAnsi="Arial" w:cs="Arial"/>
              <w:noProof/>
              <w:color w:val="000000" w:themeColor="text1"/>
            </w:rPr>
            <w:t>(Ginja &amp; Chen, 2020)</w:t>
          </w:r>
          <w:r w:rsidRPr="00C02069">
            <w:rPr>
              <w:rFonts w:ascii="Arial" w:hAnsi="Arial" w:cs="Arial"/>
              <w:color w:val="000000" w:themeColor="text1"/>
            </w:rPr>
            <w:fldChar w:fldCharType="end"/>
          </w:r>
        </w:sdtContent>
      </w:sdt>
      <w:r w:rsidRPr="00C02069">
        <w:rPr>
          <w:rFonts w:ascii="Arial" w:hAnsi="Arial" w:cs="Arial"/>
          <w:color w:val="000000" w:themeColor="text1"/>
        </w:rPr>
        <w:t xml:space="preserve"> and provide their pupils with differentiated learning activities that best fit their needs, and have a lack of </w:t>
      </w:r>
      <w:r w:rsidRPr="00B51585">
        <w:rPr>
          <w:rFonts w:ascii="Arial" w:hAnsi="Arial" w:cs="Arial"/>
          <w:color w:val="000000" w:themeColor="text1"/>
        </w:rPr>
        <w:t>self-beliefs</w:t>
      </w:r>
      <w:r w:rsidRPr="00C02069">
        <w:rPr>
          <w:rFonts w:ascii="Arial" w:hAnsi="Arial" w:cs="Arial"/>
          <w:color w:val="000000" w:themeColor="text1"/>
        </w:rPr>
        <w:t xml:space="preserve"> </w:t>
      </w:r>
      <w:sdt>
        <w:sdtPr>
          <w:rPr>
            <w:rFonts w:ascii="Arial" w:hAnsi="Arial" w:cs="Arial"/>
            <w:color w:val="000000" w:themeColor="text1"/>
          </w:rPr>
          <w:id w:val="258188332"/>
          <w:citation/>
        </w:sdtPr>
        <w:sdtContent>
          <w:r w:rsidRPr="00C02069">
            <w:rPr>
              <w:rFonts w:ascii="Arial" w:hAnsi="Arial" w:cs="Arial"/>
              <w:color w:val="000000" w:themeColor="text1"/>
            </w:rPr>
            <w:fldChar w:fldCharType="begin"/>
          </w:r>
          <w:r w:rsidRPr="00C02069">
            <w:rPr>
              <w:rFonts w:ascii="Arial" w:hAnsi="Arial" w:cs="Arial"/>
              <w:color w:val="000000" w:themeColor="text1"/>
            </w:rPr>
            <w:instrText xml:space="preserve"> CITATION Fel14 \l 2057 </w:instrText>
          </w:r>
          <w:r w:rsidRPr="00C02069">
            <w:rPr>
              <w:rFonts w:ascii="Arial" w:hAnsi="Arial" w:cs="Arial"/>
              <w:color w:val="000000" w:themeColor="text1"/>
            </w:rPr>
            <w:fldChar w:fldCharType="separate"/>
          </w:r>
          <w:r w:rsidR="006722B8" w:rsidRPr="006722B8">
            <w:rPr>
              <w:rFonts w:ascii="Arial" w:hAnsi="Arial" w:cs="Arial"/>
              <w:noProof/>
              <w:color w:val="000000" w:themeColor="text1"/>
            </w:rPr>
            <w:t>(Dixon, et al., 2014)</w:t>
          </w:r>
          <w:r w:rsidRPr="00C02069">
            <w:rPr>
              <w:rFonts w:ascii="Arial" w:hAnsi="Arial" w:cs="Arial"/>
              <w:color w:val="000000" w:themeColor="text1"/>
            </w:rPr>
            <w:fldChar w:fldCharType="end"/>
          </w:r>
        </w:sdtContent>
      </w:sdt>
      <w:r w:rsidRPr="00C02069">
        <w:rPr>
          <w:rFonts w:ascii="Arial" w:hAnsi="Arial" w:cs="Arial"/>
          <w:color w:val="000000" w:themeColor="text1"/>
        </w:rPr>
        <w:t xml:space="preserve">. </w:t>
      </w:r>
      <w:r w:rsidR="00330DEF">
        <w:rPr>
          <w:rFonts w:ascii="Arial" w:hAnsi="Arial" w:cs="Arial"/>
          <w:color w:val="000000" w:themeColor="text1"/>
        </w:rPr>
        <w:t>Therefore</w:t>
      </w:r>
      <w:r w:rsidRPr="00C02069">
        <w:rPr>
          <w:rFonts w:ascii="Arial" w:hAnsi="Arial" w:cs="Arial"/>
          <w:color w:val="000000" w:themeColor="text1"/>
        </w:rPr>
        <w:t xml:space="preserve">, infrequently differentiate their instruction in the classroom </w:t>
      </w:r>
      <w:sdt>
        <w:sdtPr>
          <w:rPr>
            <w:rFonts w:ascii="Arial" w:hAnsi="Arial" w:cs="Arial"/>
            <w:color w:val="000000" w:themeColor="text1"/>
          </w:rPr>
          <w:id w:val="-353658128"/>
          <w:citation/>
        </w:sdtPr>
        <w:sdtContent>
          <w:r w:rsidRPr="00C02069">
            <w:rPr>
              <w:rFonts w:ascii="Arial" w:hAnsi="Arial" w:cs="Arial"/>
              <w:color w:val="000000" w:themeColor="text1"/>
            </w:rPr>
            <w:fldChar w:fldCharType="begin"/>
          </w:r>
          <w:r w:rsidRPr="00C02069">
            <w:rPr>
              <w:rFonts w:ascii="Arial" w:hAnsi="Arial" w:cs="Arial"/>
              <w:color w:val="000000" w:themeColor="text1"/>
            </w:rPr>
            <w:instrText xml:space="preserve"> CITATION Sch16 \l 2057 </w:instrText>
          </w:r>
          <w:r w:rsidRPr="00C02069">
            <w:rPr>
              <w:rFonts w:ascii="Arial" w:hAnsi="Arial" w:cs="Arial"/>
              <w:color w:val="000000" w:themeColor="text1"/>
            </w:rPr>
            <w:fldChar w:fldCharType="separate"/>
          </w:r>
          <w:r w:rsidR="006722B8" w:rsidRPr="006722B8">
            <w:rPr>
              <w:rFonts w:ascii="Arial" w:hAnsi="Arial" w:cs="Arial"/>
              <w:noProof/>
              <w:color w:val="000000" w:themeColor="text1"/>
            </w:rPr>
            <w:t>(Schleicher, 2016)</w:t>
          </w:r>
          <w:r w:rsidRPr="00C02069">
            <w:rPr>
              <w:rFonts w:ascii="Arial" w:hAnsi="Arial" w:cs="Arial"/>
              <w:color w:val="000000" w:themeColor="text1"/>
            </w:rPr>
            <w:fldChar w:fldCharType="end"/>
          </w:r>
        </w:sdtContent>
      </w:sdt>
      <w:r w:rsidRPr="00C02069">
        <w:rPr>
          <w:rFonts w:ascii="Arial" w:hAnsi="Arial" w:cs="Arial"/>
          <w:color w:val="000000" w:themeColor="text1"/>
        </w:rPr>
        <w:t xml:space="preserve">. A study conducted by </w:t>
      </w:r>
      <w:r w:rsidRPr="00C02069">
        <w:rPr>
          <w:rFonts w:ascii="Arial" w:hAnsi="Arial" w:cs="Arial"/>
          <w:color w:val="000000" w:themeColor="text1"/>
          <w:shd w:val="clear" w:color="auto" w:fill="FCFCFC"/>
        </w:rPr>
        <w:t xml:space="preserve">Melesse </w:t>
      </w:r>
      <w:r w:rsidRPr="00C02069">
        <w:rPr>
          <w:rFonts w:ascii="Arial" w:hAnsi="Arial" w:cs="Arial"/>
          <w:noProof/>
          <w:color w:val="000000" w:themeColor="text1"/>
          <w:shd w:val="clear" w:color="auto" w:fill="FCFCFC"/>
        </w:rPr>
        <w:t xml:space="preserve">(2015) </w:t>
      </w:r>
      <w:r w:rsidRPr="00C02069">
        <w:rPr>
          <w:rFonts w:ascii="Arial" w:hAnsi="Arial" w:cs="Arial"/>
          <w:color w:val="000000" w:themeColor="text1"/>
          <w:shd w:val="clear" w:color="auto" w:fill="FCFCFC"/>
        </w:rPr>
        <w:t xml:space="preserve">with 232 primary school teachers in Ethiopia, </w:t>
      </w:r>
      <w:r w:rsidRPr="00B51585">
        <w:rPr>
          <w:rFonts w:ascii="Arial" w:hAnsi="Arial" w:cs="Arial"/>
          <w:color w:val="000000" w:themeColor="text1"/>
          <w:shd w:val="clear" w:color="auto" w:fill="FCFCFC"/>
        </w:rPr>
        <w:t xml:space="preserve">revealed other factors that </w:t>
      </w:r>
      <w:r w:rsidR="00797F36" w:rsidRPr="00B51585">
        <w:rPr>
          <w:rFonts w:ascii="Arial" w:hAnsi="Arial" w:cs="Arial"/>
          <w:color w:val="000000" w:themeColor="text1"/>
          <w:shd w:val="clear" w:color="auto" w:fill="FCFCFC"/>
        </w:rPr>
        <w:t>may</w:t>
      </w:r>
      <w:r w:rsidRPr="00B51585">
        <w:rPr>
          <w:rFonts w:ascii="Arial" w:hAnsi="Arial" w:cs="Arial"/>
          <w:color w:val="000000" w:themeColor="text1"/>
          <w:shd w:val="clear" w:color="auto" w:fill="FCFCFC"/>
        </w:rPr>
        <w:t xml:space="preserve"> play a </w:t>
      </w:r>
      <w:r w:rsidR="00797F36" w:rsidRPr="00B51585">
        <w:rPr>
          <w:rFonts w:ascii="Arial" w:hAnsi="Arial" w:cs="Arial"/>
          <w:color w:val="000000" w:themeColor="text1"/>
          <w:shd w:val="clear" w:color="auto" w:fill="FCFCFC"/>
        </w:rPr>
        <w:t>part</w:t>
      </w:r>
      <w:r w:rsidRPr="00B51585">
        <w:rPr>
          <w:rFonts w:ascii="Arial" w:hAnsi="Arial" w:cs="Arial"/>
          <w:color w:val="000000" w:themeColor="text1"/>
          <w:shd w:val="clear" w:color="auto" w:fill="FCFCFC"/>
        </w:rPr>
        <w:t xml:space="preserve"> in teachers experiencing </w:t>
      </w:r>
      <w:r w:rsidR="00797F36" w:rsidRPr="00B51585">
        <w:rPr>
          <w:rFonts w:ascii="Arial" w:hAnsi="Arial" w:cs="Arial"/>
          <w:color w:val="000000" w:themeColor="text1"/>
          <w:shd w:val="clear" w:color="auto" w:fill="FCFCFC"/>
        </w:rPr>
        <w:t>difficulties</w:t>
      </w:r>
      <w:r w:rsidRPr="00B51585">
        <w:rPr>
          <w:rFonts w:ascii="Arial" w:hAnsi="Arial" w:cs="Arial"/>
          <w:color w:val="000000" w:themeColor="text1"/>
          <w:shd w:val="clear" w:color="auto" w:fill="FCFCFC"/>
        </w:rPr>
        <w:t xml:space="preserve"> </w:t>
      </w:r>
      <w:r w:rsidR="00B200F1">
        <w:rPr>
          <w:rFonts w:ascii="Arial" w:hAnsi="Arial" w:cs="Arial"/>
          <w:color w:val="000000" w:themeColor="text1"/>
          <w:shd w:val="clear" w:color="auto" w:fill="FCFCFC"/>
        </w:rPr>
        <w:t>in</w:t>
      </w:r>
      <w:r w:rsidRPr="00B51585">
        <w:rPr>
          <w:rFonts w:ascii="Arial" w:hAnsi="Arial" w:cs="Arial"/>
          <w:color w:val="000000" w:themeColor="text1"/>
          <w:shd w:val="clear" w:color="auto" w:fill="FCFCFC"/>
        </w:rPr>
        <w:t xml:space="preserve"> differentiating </w:t>
      </w:r>
      <w:r w:rsidR="004525E4" w:rsidRPr="00B51585">
        <w:rPr>
          <w:rFonts w:ascii="Arial" w:hAnsi="Arial" w:cs="Arial"/>
          <w:color w:val="000000" w:themeColor="text1"/>
          <w:shd w:val="clear" w:color="auto" w:fill="FCFCFC"/>
        </w:rPr>
        <w:t xml:space="preserve">tasks </w:t>
      </w:r>
      <w:r w:rsidRPr="00B51585">
        <w:rPr>
          <w:rFonts w:ascii="Arial" w:hAnsi="Arial" w:cs="Arial"/>
          <w:color w:val="000000" w:themeColor="text1"/>
          <w:shd w:val="clear" w:color="auto" w:fill="FCFCFC"/>
        </w:rPr>
        <w:t>in the classroom</w:t>
      </w:r>
      <w:r w:rsidRPr="00C02069">
        <w:rPr>
          <w:rFonts w:ascii="Arial" w:hAnsi="Arial" w:cs="Arial"/>
          <w:color w:val="000000" w:themeColor="text1"/>
          <w:shd w:val="clear" w:color="auto" w:fill="FCFCFC"/>
        </w:rPr>
        <w:t xml:space="preserve"> and therefore, as a result, avoid using it. These could be summed up as</w:t>
      </w:r>
      <w:r w:rsidR="004525E4">
        <w:rPr>
          <w:rFonts w:ascii="Arial" w:hAnsi="Arial" w:cs="Arial"/>
          <w:color w:val="000000" w:themeColor="text1"/>
          <w:shd w:val="clear" w:color="auto" w:fill="FCFCFC"/>
        </w:rPr>
        <w:t xml:space="preserve"> </w:t>
      </w:r>
      <w:r w:rsidR="00B200F1">
        <w:rPr>
          <w:rFonts w:ascii="Arial" w:hAnsi="Arial" w:cs="Arial"/>
          <w:color w:val="000000" w:themeColor="text1"/>
          <w:shd w:val="clear" w:color="auto" w:fill="FCFCFC"/>
        </w:rPr>
        <w:t xml:space="preserve">a </w:t>
      </w:r>
      <w:r w:rsidR="004525E4">
        <w:rPr>
          <w:rFonts w:ascii="Arial" w:hAnsi="Arial" w:cs="Arial"/>
          <w:color w:val="000000" w:themeColor="text1"/>
          <w:shd w:val="clear" w:color="auto" w:fill="FCFCFC"/>
        </w:rPr>
        <w:t>lack of</w:t>
      </w:r>
      <w:r w:rsidRPr="00C02069">
        <w:rPr>
          <w:rFonts w:ascii="Arial" w:hAnsi="Arial" w:cs="Arial"/>
          <w:color w:val="000000" w:themeColor="text1"/>
          <w:shd w:val="clear" w:color="auto" w:fill="FCFCFC"/>
        </w:rPr>
        <w:t xml:space="preserve"> </w:t>
      </w:r>
      <w:r w:rsidR="006E1D8F">
        <w:rPr>
          <w:rFonts w:ascii="Arial" w:hAnsi="Arial" w:cs="Arial"/>
          <w:color w:val="000000" w:themeColor="text1"/>
          <w:shd w:val="clear" w:color="auto" w:fill="FCFCFC"/>
        </w:rPr>
        <w:t>‘</w:t>
      </w:r>
      <w:r w:rsidRPr="00C02069">
        <w:rPr>
          <w:rFonts w:ascii="Arial" w:hAnsi="Arial" w:cs="Arial"/>
          <w:color w:val="000000" w:themeColor="text1"/>
          <w:shd w:val="clear" w:color="auto" w:fill="FCFCFC"/>
        </w:rPr>
        <w:t>knowledge and experience, class</w:t>
      </w:r>
      <w:r w:rsidR="004525E4">
        <w:rPr>
          <w:rFonts w:ascii="Arial" w:hAnsi="Arial" w:cs="Arial"/>
          <w:color w:val="000000" w:themeColor="text1"/>
          <w:shd w:val="clear" w:color="auto" w:fill="FCFCFC"/>
        </w:rPr>
        <w:t xml:space="preserve"> </w:t>
      </w:r>
      <w:r w:rsidRPr="00C02069">
        <w:rPr>
          <w:rFonts w:ascii="Arial" w:hAnsi="Arial" w:cs="Arial"/>
          <w:color w:val="000000" w:themeColor="text1"/>
          <w:shd w:val="clear" w:color="auto" w:fill="FCFCFC"/>
        </w:rPr>
        <w:t>size, time availability</w:t>
      </w:r>
      <w:r w:rsidR="006E1D8F">
        <w:rPr>
          <w:rFonts w:ascii="Arial" w:hAnsi="Arial" w:cs="Arial"/>
          <w:color w:val="000000" w:themeColor="text1"/>
          <w:shd w:val="clear" w:color="auto" w:fill="FCFCFC"/>
        </w:rPr>
        <w:t>’</w:t>
      </w:r>
      <w:r w:rsidRPr="00C02069">
        <w:rPr>
          <w:rFonts w:ascii="Arial" w:hAnsi="Arial" w:cs="Arial"/>
          <w:color w:val="000000" w:themeColor="text1"/>
          <w:shd w:val="clear" w:color="auto" w:fill="FCFCFC"/>
        </w:rPr>
        <w:t xml:space="preserve"> due to teachers having other commitments, and availability of materials</w:t>
      </w:r>
      <w:r w:rsidR="006E1D8F">
        <w:rPr>
          <w:rFonts w:ascii="Arial" w:hAnsi="Arial" w:cs="Arial"/>
          <w:color w:val="000000" w:themeColor="text1"/>
          <w:shd w:val="clear" w:color="auto" w:fill="FCFCFC"/>
        </w:rPr>
        <w:t xml:space="preserve"> </w:t>
      </w:r>
      <w:sdt>
        <w:sdtPr>
          <w:rPr>
            <w:rFonts w:ascii="Arial" w:hAnsi="Arial" w:cs="Arial"/>
            <w:color w:val="000000" w:themeColor="text1"/>
            <w:shd w:val="clear" w:color="auto" w:fill="FCFCFC"/>
          </w:rPr>
          <w:id w:val="1120264531"/>
          <w:citation/>
        </w:sdtPr>
        <w:sdtContent>
          <w:r w:rsidR="006E1D8F">
            <w:rPr>
              <w:rFonts w:ascii="Arial" w:hAnsi="Arial" w:cs="Arial"/>
              <w:color w:val="000000" w:themeColor="text1"/>
              <w:shd w:val="clear" w:color="auto" w:fill="FCFCFC"/>
            </w:rPr>
            <w:fldChar w:fldCharType="begin"/>
          </w:r>
          <w:r w:rsidR="00B51585">
            <w:rPr>
              <w:rFonts w:ascii="Arial" w:hAnsi="Arial" w:cs="Arial"/>
              <w:color w:val="000000" w:themeColor="text1"/>
              <w:shd w:val="clear" w:color="auto" w:fill="FCFCFC"/>
            </w:rPr>
            <w:instrText xml:space="preserve">CITATION Tas15 \p 253 \l 2057 </w:instrText>
          </w:r>
          <w:r w:rsidR="006E1D8F">
            <w:rPr>
              <w:rFonts w:ascii="Arial" w:hAnsi="Arial" w:cs="Arial"/>
              <w:color w:val="000000" w:themeColor="text1"/>
              <w:shd w:val="clear" w:color="auto" w:fill="FCFCFC"/>
            </w:rPr>
            <w:fldChar w:fldCharType="separate"/>
          </w:r>
          <w:r w:rsidR="00B51585" w:rsidRPr="00B51585">
            <w:rPr>
              <w:rFonts w:ascii="Arial" w:hAnsi="Arial" w:cs="Arial"/>
              <w:noProof/>
              <w:color w:val="000000" w:themeColor="text1"/>
              <w:shd w:val="clear" w:color="auto" w:fill="FCFCFC"/>
            </w:rPr>
            <w:t>(Melesse, 2015, p. 253)</w:t>
          </w:r>
          <w:r w:rsidR="006E1D8F">
            <w:rPr>
              <w:rFonts w:ascii="Arial" w:hAnsi="Arial" w:cs="Arial"/>
              <w:color w:val="000000" w:themeColor="text1"/>
              <w:shd w:val="clear" w:color="auto" w:fill="FCFCFC"/>
            </w:rPr>
            <w:fldChar w:fldCharType="end"/>
          </w:r>
        </w:sdtContent>
      </w:sdt>
      <w:r w:rsidRPr="00C02069">
        <w:rPr>
          <w:rFonts w:ascii="Arial" w:hAnsi="Arial" w:cs="Arial"/>
          <w:color w:val="000000" w:themeColor="text1"/>
          <w:shd w:val="clear" w:color="auto" w:fill="FCFCFC"/>
        </w:rPr>
        <w:t xml:space="preserve">. </w:t>
      </w:r>
    </w:p>
    <w:p w14:paraId="3736A65C" w14:textId="77777777" w:rsidR="00934C32" w:rsidRPr="00C02069" w:rsidRDefault="00934C32" w:rsidP="00C02069">
      <w:pPr>
        <w:spacing w:line="360" w:lineRule="auto"/>
        <w:rPr>
          <w:rFonts w:ascii="Arial" w:hAnsi="Arial" w:cs="Arial"/>
          <w:color w:val="000000" w:themeColor="text1"/>
          <w:shd w:val="clear" w:color="auto" w:fill="FCFCFC"/>
        </w:rPr>
      </w:pPr>
    </w:p>
    <w:p w14:paraId="6E756691" w14:textId="1DACBF74" w:rsidR="0076733F" w:rsidRDefault="00934C32" w:rsidP="00C02069">
      <w:pPr>
        <w:spacing w:line="360" w:lineRule="auto"/>
        <w:rPr>
          <w:rFonts w:ascii="Arial" w:hAnsi="Arial" w:cs="Arial"/>
          <w:color w:val="212121"/>
        </w:rPr>
      </w:pPr>
      <w:r w:rsidRPr="00C02069">
        <w:rPr>
          <w:rFonts w:ascii="Arial" w:hAnsi="Arial" w:cs="Arial"/>
          <w:color w:val="000000" w:themeColor="text1"/>
          <w:shd w:val="clear" w:color="auto" w:fill="FCFCFC"/>
        </w:rPr>
        <w:t xml:space="preserve">Furthermore, in a study with 322 Norwegian student teachers on their understanding of differentiation, </w:t>
      </w:r>
      <w:r w:rsidRPr="00C02069">
        <w:rPr>
          <w:rFonts w:ascii="Arial" w:hAnsi="Arial" w:cs="Arial"/>
          <w:noProof/>
          <w:color w:val="000000" w:themeColor="text1"/>
          <w:shd w:val="clear" w:color="auto" w:fill="FCFCFC"/>
        </w:rPr>
        <w:t>Brevik, et al., (2018)</w:t>
      </w:r>
      <w:r w:rsidRPr="00C02069">
        <w:rPr>
          <w:rFonts w:ascii="Arial" w:hAnsi="Arial" w:cs="Arial"/>
          <w:color w:val="000000" w:themeColor="text1"/>
          <w:shd w:val="clear" w:color="auto" w:fill="FCFCFC"/>
        </w:rPr>
        <w:t xml:space="preserve"> emphasised that despite the student teachers </w:t>
      </w:r>
      <w:r w:rsidRPr="00C02069">
        <w:rPr>
          <w:rFonts w:ascii="Arial" w:hAnsi="Arial" w:cs="Arial"/>
          <w:color w:val="000000" w:themeColor="text1"/>
          <w:shd w:val="clear" w:color="auto" w:fill="FCFCFC"/>
        </w:rPr>
        <w:lastRenderedPageBreak/>
        <w:t xml:space="preserve">having knowledge </w:t>
      </w:r>
      <w:r w:rsidR="004525E4">
        <w:rPr>
          <w:rFonts w:ascii="Arial" w:hAnsi="Arial" w:cs="Arial"/>
          <w:color w:val="000000" w:themeColor="text1"/>
          <w:shd w:val="clear" w:color="auto" w:fill="FCFCFC"/>
        </w:rPr>
        <w:t xml:space="preserve">and understanding </w:t>
      </w:r>
      <w:r w:rsidRPr="00C02069">
        <w:rPr>
          <w:rFonts w:ascii="Arial" w:hAnsi="Arial" w:cs="Arial"/>
          <w:color w:val="000000" w:themeColor="text1"/>
          <w:shd w:val="clear" w:color="auto" w:fill="FCFCFC"/>
        </w:rPr>
        <w:t xml:space="preserve">of the </w:t>
      </w:r>
      <w:r w:rsidR="00B200F1">
        <w:rPr>
          <w:rFonts w:ascii="Arial" w:hAnsi="Arial" w:cs="Arial"/>
          <w:color w:val="000000" w:themeColor="text1"/>
          <w:shd w:val="clear" w:color="auto" w:fill="FCFCFC"/>
        </w:rPr>
        <w:t>significance</w:t>
      </w:r>
      <w:r w:rsidRPr="00C02069">
        <w:rPr>
          <w:rFonts w:ascii="Arial" w:hAnsi="Arial" w:cs="Arial"/>
          <w:color w:val="000000" w:themeColor="text1"/>
          <w:shd w:val="clear" w:color="auto" w:fill="FCFCFC"/>
        </w:rPr>
        <w:t xml:space="preserve"> of differentiation in the classroom, </w:t>
      </w:r>
      <w:r w:rsidRPr="00B51585">
        <w:rPr>
          <w:rFonts w:ascii="Arial" w:hAnsi="Arial" w:cs="Arial"/>
          <w:color w:val="000000" w:themeColor="text1"/>
          <w:shd w:val="clear" w:color="auto" w:fill="FCFCFC"/>
        </w:rPr>
        <w:t>they lack confidence in implementing it.</w:t>
      </w:r>
      <w:r w:rsidRPr="00C02069">
        <w:rPr>
          <w:rFonts w:ascii="Arial" w:hAnsi="Arial" w:cs="Arial"/>
          <w:color w:val="000000" w:themeColor="text1"/>
          <w:shd w:val="clear" w:color="auto" w:fill="FCFCFC"/>
        </w:rPr>
        <w:t xml:space="preserve"> This is said to be due to not receiving ‘adequate training on what differentiated teaching practice means’ (Darling-Hammond, 2010; Grossman, 2005, quoted in </w:t>
      </w:r>
      <w:r w:rsidRPr="00C02069">
        <w:rPr>
          <w:rFonts w:ascii="Arial" w:hAnsi="Arial" w:cs="Arial"/>
          <w:noProof/>
          <w:color w:val="000000" w:themeColor="text1"/>
          <w:shd w:val="clear" w:color="auto" w:fill="FCFCFC"/>
        </w:rPr>
        <w:t>Brevik, et al., 2018)</w:t>
      </w:r>
      <w:r w:rsidRPr="00C02069">
        <w:rPr>
          <w:rFonts w:ascii="Arial" w:hAnsi="Arial" w:cs="Arial"/>
          <w:color w:val="000000" w:themeColor="text1"/>
          <w:shd w:val="clear" w:color="auto" w:fill="FCFCFC"/>
        </w:rPr>
        <w:t xml:space="preserve">. In light of this </w:t>
      </w:r>
      <w:r w:rsidRPr="00C02069">
        <w:rPr>
          <w:rFonts w:ascii="Arial" w:hAnsi="Arial" w:cs="Arial"/>
          <w:noProof/>
          <w:color w:val="000000" w:themeColor="text1"/>
          <w:shd w:val="clear" w:color="auto" w:fill="FCFCFC"/>
        </w:rPr>
        <w:t>Brevik, et al., (2018, p. 34)</w:t>
      </w:r>
      <w:r w:rsidRPr="00C02069">
        <w:rPr>
          <w:rFonts w:ascii="Arial" w:hAnsi="Arial" w:cs="Arial"/>
          <w:color w:val="000000" w:themeColor="text1"/>
          <w:shd w:val="clear" w:color="auto" w:fill="FCFCFC"/>
        </w:rPr>
        <w:t xml:space="preserve"> suggested that ‘</w:t>
      </w:r>
      <w:r w:rsidRPr="00C02069">
        <w:rPr>
          <w:rFonts w:ascii="Arial" w:hAnsi="Arial" w:cs="Arial"/>
          <w:color w:val="000000" w:themeColor="text1"/>
        </w:rPr>
        <w:t xml:space="preserve">teacher education needs to pay more attention to helping student teachers effectively differentiate’. However, it is important to point out that this approach has become increasingly popular in Wales and that it is embedded in the </w:t>
      </w:r>
      <w:r w:rsidRPr="00C02069">
        <w:rPr>
          <w:rFonts w:ascii="Arial" w:hAnsi="Arial" w:cs="Arial"/>
          <w:color w:val="212121"/>
        </w:rPr>
        <w:t xml:space="preserve">Professional Standards for Teaching and Leadership (2017). Differentiation has been highlighted as one of the statutory strands under the pedagogy standard of professional standards for learning and leadership </w:t>
      </w:r>
      <w:sdt>
        <w:sdtPr>
          <w:rPr>
            <w:rFonts w:ascii="Arial" w:hAnsi="Arial" w:cs="Arial"/>
            <w:color w:val="212121"/>
          </w:rPr>
          <w:id w:val="1506862922"/>
          <w:citation/>
        </w:sdtPr>
        <w:sdtContent>
          <w:r w:rsidRPr="00C02069">
            <w:rPr>
              <w:rFonts w:ascii="Arial" w:hAnsi="Arial" w:cs="Arial"/>
              <w:color w:val="212121"/>
            </w:rPr>
            <w:fldChar w:fldCharType="begin"/>
          </w:r>
          <w:r w:rsidRPr="00C02069">
            <w:rPr>
              <w:rFonts w:ascii="Arial" w:hAnsi="Arial" w:cs="Arial"/>
              <w:color w:val="212121"/>
            </w:rPr>
            <w:instrText xml:space="preserve"> CITATION Wel207 \l 2057 </w:instrText>
          </w:r>
          <w:r w:rsidRPr="00C02069">
            <w:rPr>
              <w:rFonts w:ascii="Arial" w:hAnsi="Arial" w:cs="Arial"/>
              <w:color w:val="212121"/>
            </w:rPr>
            <w:fldChar w:fldCharType="separate"/>
          </w:r>
          <w:r w:rsidR="006722B8" w:rsidRPr="006722B8">
            <w:rPr>
              <w:rFonts w:ascii="Arial" w:hAnsi="Arial" w:cs="Arial"/>
              <w:noProof/>
              <w:color w:val="212121"/>
            </w:rPr>
            <w:t>(Welsh Government, 2020)</w:t>
          </w:r>
          <w:r w:rsidRPr="00C02069">
            <w:rPr>
              <w:rFonts w:ascii="Arial" w:hAnsi="Arial" w:cs="Arial"/>
              <w:color w:val="212121"/>
            </w:rPr>
            <w:fldChar w:fldCharType="end"/>
          </w:r>
        </w:sdtContent>
      </w:sdt>
      <w:r w:rsidRPr="00C02069">
        <w:rPr>
          <w:rFonts w:ascii="Arial" w:hAnsi="Arial" w:cs="Arial"/>
          <w:color w:val="212121"/>
        </w:rPr>
        <w:t xml:space="preserve">. Meaning that in order to gain Qualified Teacher Status (QTS), every Newly Qualified Teachers (NQTs) in Wales must evidence that they meet all of the strands for teaching within the five standards. In terms of differentiation </w:t>
      </w:r>
      <w:r w:rsidR="00330DEF" w:rsidRPr="00C02069">
        <w:rPr>
          <w:rFonts w:ascii="Arial" w:hAnsi="Arial" w:cs="Arial"/>
          <w:color w:val="212121"/>
        </w:rPr>
        <w:t>Newly Qualified Teacher</w:t>
      </w:r>
      <w:r w:rsidR="00330DEF">
        <w:rPr>
          <w:rFonts w:ascii="Arial" w:hAnsi="Arial" w:cs="Arial"/>
          <w:color w:val="212121"/>
        </w:rPr>
        <w:t>s</w:t>
      </w:r>
      <w:r w:rsidR="00330DEF" w:rsidRPr="00C02069">
        <w:rPr>
          <w:rFonts w:ascii="Arial" w:hAnsi="Arial" w:cs="Arial"/>
          <w:color w:val="212121"/>
        </w:rPr>
        <w:t xml:space="preserve"> </w:t>
      </w:r>
      <w:r w:rsidRPr="00C02069">
        <w:rPr>
          <w:rFonts w:ascii="Arial" w:hAnsi="Arial" w:cs="Arial"/>
          <w:color w:val="212121"/>
        </w:rPr>
        <w:t xml:space="preserve">as well as every </w:t>
      </w:r>
      <w:r w:rsidR="00330DEF" w:rsidRPr="00C02069">
        <w:rPr>
          <w:rFonts w:ascii="Arial" w:hAnsi="Arial" w:cs="Arial"/>
          <w:color w:val="212121"/>
        </w:rPr>
        <w:t>teacher</w:t>
      </w:r>
      <w:r w:rsidRPr="00C02069">
        <w:rPr>
          <w:rFonts w:ascii="Arial" w:hAnsi="Arial" w:cs="Arial"/>
          <w:color w:val="212121"/>
        </w:rPr>
        <w:t xml:space="preserve"> in Wales must be able to differentiate their planning and teaching in order to meet their learners’ individual needs. </w:t>
      </w:r>
    </w:p>
    <w:p w14:paraId="07399638" w14:textId="77777777" w:rsidR="0076733F" w:rsidRPr="00FD11AE" w:rsidRDefault="0076733F" w:rsidP="00C02069">
      <w:pPr>
        <w:spacing w:line="360" w:lineRule="auto"/>
        <w:rPr>
          <w:rFonts w:ascii="Arial" w:hAnsi="Arial" w:cs="Arial"/>
          <w:color w:val="212121"/>
        </w:rPr>
      </w:pPr>
    </w:p>
    <w:p w14:paraId="514E0B28" w14:textId="77777777" w:rsidR="00934C32" w:rsidRPr="00C02069" w:rsidRDefault="00934C32" w:rsidP="00C02069">
      <w:pPr>
        <w:spacing w:line="360" w:lineRule="auto"/>
        <w:rPr>
          <w:rFonts w:ascii="Arial" w:hAnsi="Arial" w:cs="Arial"/>
          <w:color w:val="000000" w:themeColor="text1"/>
        </w:rPr>
      </w:pPr>
    </w:p>
    <w:p w14:paraId="3A0ECB88" w14:textId="77777777" w:rsidR="00934C32" w:rsidRPr="00C02069" w:rsidRDefault="00934C32" w:rsidP="00C02069">
      <w:pPr>
        <w:spacing w:line="360" w:lineRule="auto"/>
        <w:rPr>
          <w:rFonts w:ascii="Arial" w:hAnsi="Arial" w:cs="Arial"/>
          <w:b/>
          <w:bCs/>
        </w:rPr>
      </w:pPr>
      <w:r w:rsidRPr="00C02069">
        <w:rPr>
          <w:rFonts w:ascii="Arial" w:hAnsi="Arial" w:cs="Arial"/>
          <w:b/>
          <w:bCs/>
        </w:rPr>
        <w:t xml:space="preserve">Mathematics Anxiety </w:t>
      </w:r>
    </w:p>
    <w:p w14:paraId="64A2FD9D" w14:textId="77777777" w:rsidR="00934C32" w:rsidRPr="00C02069" w:rsidRDefault="00934C32" w:rsidP="00C02069">
      <w:pPr>
        <w:spacing w:line="360" w:lineRule="auto"/>
        <w:rPr>
          <w:rFonts w:ascii="Arial" w:hAnsi="Arial" w:cs="Arial"/>
        </w:rPr>
      </w:pPr>
    </w:p>
    <w:p w14:paraId="5BE86EBD" w14:textId="336D5BBB" w:rsidR="00934C32" w:rsidRPr="00C02069" w:rsidRDefault="00934C32" w:rsidP="00C02069">
      <w:pPr>
        <w:spacing w:line="360" w:lineRule="auto"/>
        <w:rPr>
          <w:rFonts w:ascii="Arial" w:hAnsi="Arial" w:cs="Arial"/>
          <w:color w:val="000000" w:themeColor="text1"/>
        </w:rPr>
      </w:pPr>
      <w:r w:rsidRPr="00C02069">
        <w:rPr>
          <w:rFonts w:ascii="Arial" w:hAnsi="Arial" w:cs="Arial"/>
        </w:rPr>
        <w:t xml:space="preserve">Mathematics skills are essential and </w:t>
      </w:r>
      <w:r w:rsidR="00C73B62">
        <w:rPr>
          <w:rFonts w:ascii="Arial" w:hAnsi="Arial" w:cs="Arial"/>
        </w:rPr>
        <w:t xml:space="preserve">have </w:t>
      </w:r>
      <w:r w:rsidRPr="00C02069">
        <w:rPr>
          <w:rFonts w:ascii="Arial" w:hAnsi="Arial" w:cs="Arial"/>
          <w:color w:val="000000" w:themeColor="text1"/>
        </w:rPr>
        <w:t xml:space="preserve">‘a central role in children’s academic achievement and skills development’ </w:t>
      </w:r>
      <w:sdt>
        <w:sdtPr>
          <w:rPr>
            <w:rFonts w:ascii="Arial" w:hAnsi="Arial" w:cs="Arial"/>
            <w:color w:val="000000" w:themeColor="text1"/>
          </w:rPr>
          <w:id w:val="-1746488711"/>
          <w:citation/>
        </w:sdtPr>
        <w:sdtContent>
          <w:r w:rsidRPr="00C02069">
            <w:rPr>
              <w:rFonts w:ascii="Arial" w:hAnsi="Arial" w:cs="Arial"/>
              <w:color w:val="000000" w:themeColor="text1"/>
            </w:rPr>
            <w:fldChar w:fldCharType="begin"/>
          </w:r>
          <w:r w:rsidRPr="00C02069">
            <w:rPr>
              <w:rFonts w:ascii="Arial" w:hAnsi="Arial" w:cs="Arial"/>
              <w:color w:val="000000" w:themeColor="text1"/>
            </w:rPr>
            <w:instrText xml:space="preserve">CITATION Pau17 \p 204 \l 2057 </w:instrText>
          </w:r>
          <w:r w:rsidRPr="00C02069">
            <w:rPr>
              <w:rFonts w:ascii="Arial" w:hAnsi="Arial" w:cs="Arial"/>
              <w:color w:val="000000" w:themeColor="text1"/>
            </w:rPr>
            <w:fldChar w:fldCharType="separate"/>
          </w:r>
          <w:r w:rsidR="006722B8" w:rsidRPr="006722B8">
            <w:rPr>
              <w:rFonts w:ascii="Arial" w:hAnsi="Arial" w:cs="Arial"/>
              <w:noProof/>
              <w:color w:val="000000" w:themeColor="text1"/>
            </w:rPr>
            <w:t>(Sousa, et al., 2017, p. 204)</w:t>
          </w:r>
          <w:r w:rsidRPr="00C02069">
            <w:rPr>
              <w:rFonts w:ascii="Arial" w:hAnsi="Arial" w:cs="Arial"/>
              <w:color w:val="000000" w:themeColor="text1"/>
            </w:rPr>
            <w:fldChar w:fldCharType="end"/>
          </w:r>
        </w:sdtContent>
      </w:sdt>
      <w:r w:rsidRPr="00C02069">
        <w:rPr>
          <w:rFonts w:ascii="Arial" w:hAnsi="Arial" w:cs="Arial"/>
          <w:color w:val="000000" w:themeColor="text1"/>
        </w:rPr>
        <w:t xml:space="preserve">. </w:t>
      </w:r>
      <w:r w:rsidRPr="00C02069">
        <w:rPr>
          <w:rFonts w:ascii="Arial" w:hAnsi="Arial" w:cs="Arial"/>
        </w:rPr>
        <w:t xml:space="preserve">It is highlighted as one of the most significant skills ‘in today’s informational age and is becoming as important for everyday life and employment as literacy’ </w:t>
      </w:r>
      <w:sdt>
        <w:sdtPr>
          <w:rPr>
            <w:rFonts w:ascii="Arial" w:hAnsi="Arial" w:cs="Arial"/>
          </w:rPr>
          <w:id w:val="1782843561"/>
          <w:citation/>
        </w:sdtPr>
        <w:sdtContent>
          <w:r w:rsidRPr="00C02069">
            <w:rPr>
              <w:rFonts w:ascii="Arial" w:hAnsi="Arial" w:cs="Arial"/>
            </w:rPr>
            <w:fldChar w:fldCharType="begin"/>
          </w:r>
          <w:r w:rsidRPr="00C02069">
            <w:rPr>
              <w:rFonts w:ascii="Arial" w:hAnsi="Arial" w:cs="Arial"/>
            </w:rPr>
            <w:instrText xml:space="preserve">CITATION Amy18 \p 431 \l 2057 </w:instrText>
          </w:r>
          <w:r w:rsidRPr="00C02069">
            <w:rPr>
              <w:rFonts w:ascii="Arial" w:hAnsi="Arial" w:cs="Arial"/>
            </w:rPr>
            <w:fldChar w:fldCharType="separate"/>
          </w:r>
          <w:r w:rsidR="006722B8" w:rsidRPr="006722B8">
            <w:rPr>
              <w:rFonts w:ascii="Arial" w:hAnsi="Arial" w:cs="Arial"/>
              <w:noProof/>
            </w:rPr>
            <w:t>(Devine, et al., 2018, p. 431)</w:t>
          </w:r>
          <w:r w:rsidRPr="00C02069">
            <w:rPr>
              <w:rFonts w:ascii="Arial" w:hAnsi="Arial" w:cs="Arial"/>
            </w:rPr>
            <w:fldChar w:fldCharType="end"/>
          </w:r>
        </w:sdtContent>
      </w:sdt>
      <w:r w:rsidRPr="00C02069">
        <w:rPr>
          <w:rFonts w:ascii="Arial" w:hAnsi="Arial" w:cs="Arial"/>
        </w:rPr>
        <w:t xml:space="preserve">. </w:t>
      </w:r>
      <w:r w:rsidRPr="00C02069">
        <w:rPr>
          <w:rFonts w:ascii="Arial" w:hAnsi="Arial" w:cs="Arial"/>
          <w:color w:val="000000" w:themeColor="text1"/>
        </w:rPr>
        <w:t>Therefore, difficulties in maths can contribute to serious problems in both short and long term. However, mathematics has always been highlighted as one of the most challenging and demanding subjects. This is ‘not only because of the complex skills required but also due to negative attitudes often associated with its learning’ (Mam-</w:t>
      </w:r>
      <w:r w:rsidR="00B66E9F">
        <w:rPr>
          <w:rFonts w:ascii="Arial" w:hAnsi="Arial" w:cs="Arial"/>
          <w:color w:val="000000" w:themeColor="text1"/>
        </w:rPr>
        <w:t>Marella</w:t>
      </w:r>
      <w:r w:rsidRPr="00C02069">
        <w:rPr>
          <w:rFonts w:ascii="Arial" w:hAnsi="Arial" w:cs="Arial"/>
          <w:color w:val="000000" w:themeColor="text1"/>
        </w:rPr>
        <w:t xml:space="preserve">, et al., 2019 cited in </w:t>
      </w:r>
      <w:r w:rsidRPr="00C02069">
        <w:rPr>
          <w:rFonts w:ascii="Arial" w:hAnsi="Arial" w:cs="Arial"/>
          <w:noProof/>
          <w:color w:val="000000" w:themeColor="text1"/>
        </w:rPr>
        <w:t>Donolato, et al., 2020, p. 255)</w:t>
      </w:r>
      <w:r w:rsidRPr="00C02069">
        <w:rPr>
          <w:rFonts w:ascii="Arial" w:hAnsi="Arial" w:cs="Arial"/>
          <w:color w:val="000000" w:themeColor="text1"/>
        </w:rPr>
        <w:t xml:space="preserve">. These negative attitudes are described as </w:t>
      </w:r>
      <w:r w:rsidR="0076733F">
        <w:rPr>
          <w:rFonts w:ascii="Arial" w:hAnsi="Arial" w:cs="Arial"/>
          <w:color w:val="000000" w:themeColor="text1"/>
        </w:rPr>
        <w:t>m</w:t>
      </w:r>
      <w:r w:rsidRPr="00C02069">
        <w:rPr>
          <w:rFonts w:ascii="Arial" w:hAnsi="Arial" w:cs="Arial"/>
          <w:color w:val="000000" w:themeColor="text1"/>
        </w:rPr>
        <w:t xml:space="preserve">athematics </w:t>
      </w:r>
      <w:r w:rsidR="0076733F">
        <w:rPr>
          <w:rFonts w:ascii="Arial" w:hAnsi="Arial" w:cs="Arial"/>
          <w:color w:val="000000" w:themeColor="text1"/>
        </w:rPr>
        <w:t>a</w:t>
      </w:r>
      <w:r w:rsidRPr="00C02069">
        <w:rPr>
          <w:rFonts w:ascii="Arial" w:hAnsi="Arial" w:cs="Arial"/>
          <w:color w:val="000000" w:themeColor="text1"/>
        </w:rPr>
        <w:t xml:space="preserve">nxiety. </w:t>
      </w:r>
    </w:p>
    <w:p w14:paraId="7EED286A" w14:textId="77777777" w:rsidR="00934C32" w:rsidRPr="00C02069" w:rsidRDefault="00934C32" w:rsidP="00C02069">
      <w:pPr>
        <w:spacing w:line="360" w:lineRule="auto"/>
        <w:rPr>
          <w:rFonts w:ascii="Arial" w:hAnsi="Arial" w:cs="Arial"/>
          <w:color w:val="000000" w:themeColor="text1"/>
        </w:rPr>
      </w:pPr>
    </w:p>
    <w:p w14:paraId="6B346FF4" w14:textId="23FEF199" w:rsidR="00934C32" w:rsidRPr="00C02069" w:rsidRDefault="00934C32" w:rsidP="00C02069">
      <w:pPr>
        <w:spacing w:line="360" w:lineRule="auto"/>
        <w:rPr>
          <w:rFonts w:ascii="Arial" w:hAnsi="Arial" w:cs="Arial"/>
          <w:color w:val="000000" w:themeColor="text1"/>
        </w:rPr>
      </w:pPr>
      <w:r w:rsidRPr="00C02069">
        <w:rPr>
          <w:rFonts w:ascii="Arial" w:hAnsi="Arial" w:cs="Arial"/>
          <w:color w:val="000000" w:themeColor="text1"/>
        </w:rPr>
        <w:t xml:space="preserve">Mathematics </w:t>
      </w:r>
      <w:r w:rsidR="00330DEF">
        <w:rPr>
          <w:rFonts w:ascii="Arial" w:hAnsi="Arial" w:cs="Arial"/>
          <w:color w:val="000000" w:themeColor="text1"/>
        </w:rPr>
        <w:t>a</w:t>
      </w:r>
      <w:r w:rsidRPr="00C02069">
        <w:rPr>
          <w:rFonts w:ascii="Arial" w:hAnsi="Arial" w:cs="Arial"/>
          <w:color w:val="000000" w:themeColor="text1"/>
        </w:rPr>
        <w:t xml:space="preserve">nxiety is defined as ‘a feeling </w:t>
      </w:r>
      <w:r w:rsidRPr="00C02069">
        <w:rPr>
          <w:rStyle w:val="ls23"/>
          <w:rFonts w:ascii="Arial" w:hAnsi="Arial" w:cs="Arial"/>
          <w:color w:val="000000" w:themeColor="text1"/>
          <w:spacing w:val="3"/>
        </w:rPr>
        <w:t>of</w:t>
      </w:r>
      <w:r w:rsidRPr="00C02069">
        <w:rPr>
          <w:rFonts w:ascii="Arial" w:hAnsi="Arial" w:cs="Arial"/>
          <w:color w:val="000000" w:themeColor="text1"/>
        </w:rPr>
        <w:t xml:space="preserve"> tension and anxiety that interferes with the manipulation </w:t>
      </w:r>
      <w:r w:rsidRPr="00C02069">
        <w:rPr>
          <w:rStyle w:val="ls23"/>
          <w:rFonts w:ascii="Arial" w:hAnsi="Arial" w:cs="Arial"/>
          <w:color w:val="000000" w:themeColor="text1"/>
          <w:spacing w:val="3"/>
        </w:rPr>
        <w:t>of</w:t>
      </w:r>
      <w:r w:rsidRPr="00C02069">
        <w:rPr>
          <w:rFonts w:ascii="Arial" w:hAnsi="Arial" w:cs="Arial"/>
          <w:color w:val="000000" w:themeColor="text1"/>
        </w:rPr>
        <w:t xml:space="preserve"> numbers and the solving </w:t>
      </w:r>
      <w:r w:rsidRPr="00C02069">
        <w:rPr>
          <w:rStyle w:val="ls23"/>
          <w:rFonts w:ascii="Arial" w:hAnsi="Arial" w:cs="Arial"/>
          <w:color w:val="000000" w:themeColor="text1"/>
          <w:spacing w:val="3"/>
        </w:rPr>
        <w:t>of</w:t>
      </w:r>
      <w:r w:rsidRPr="00C02069">
        <w:rPr>
          <w:rFonts w:ascii="Arial" w:hAnsi="Arial" w:cs="Arial"/>
          <w:color w:val="000000" w:themeColor="text1"/>
        </w:rPr>
        <w:t xml:space="preserve"> mathematical problems </w:t>
      </w:r>
      <w:r w:rsidRPr="00C02069">
        <w:rPr>
          <w:rStyle w:val="ls22"/>
          <w:rFonts w:ascii="Arial" w:hAnsi="Arial" w:cs="Arial"/>
          <w:color w:val="000000" w:themeColor="text1"/>
          <w:spacing w:val="-3"/>
        </w:rPr>
        <w:t>in</w:t>
      </w:r>
      <w:r w:rsidRPr="00C02069">
        <w:rPr>
          <w:rFonts w:ascii="Arial" w:hAnsi="Arial" w:cs="Arial"/>
          <w:color w:val="000000" w:themeColor="text1"/>
        </w:rPr>
        <w:t xml:space="preserve"> a </w:t>
      </w:r>
      <w:r w:rsidRPr="00C02069">
        <w:rPr>
          <w:rFonts w:ascii="Arial" w:hAnsi="Arial" w:cs="Arial"/>
          <w:color w:val="000000" w:themeColor="text1"/>
        </w:rPr>
        <w:lastRenderedPageBreak/>
        <w:t xml:space="preserve">wide variety </w:t>
      </w:r>
      <w:r w:rsidRPr="00C02069">
        <w:rPr>
          <w:rStyle w:val="ls23"/>
          <w:rFonts w:ascii="Arial" w:hAnsi="Arial" w:cs="Arial"/>
          <w:color w:val="000000" w:themeColor="text1"/>
          <w:spacing w:val="3"/>
        </w:rPr>
        <w:t>of</w:t>
      </w:r>
      <w:r w:rsidRPr="00C02069">
        <w:rPr>
          <w:rFonts w:ascii="Arial" w:hAnsi="Arial" w:cs="Arial"/>
          <w:color w:val="000000" w:themeColor="text1"/>
        </w:rPr>
        <w:t xml:space="preserve"> ordinary life and academic situations</w:t>
      </w:r>
      <w:r w:rsidRPr="00C02069">
        <w:rPr>
          <w:rStyle w:val="ff7"/>
          <w:rFonts w:ascii="Arial" w:hAnsi="Arial" w:cs="Arial"/>
          <w:color w:val="000000" w:themeColor="text1"/>
          <w:spacing w:val="1"/>
        </w:rPr>
        <w:t xml:space="preserve">’ </w:t>
      </w:r>
      <w:r w:rsidRPr="00C02069">
        <w:rPr>
          <w:rFonts w:ascii="Arial" w:hAnsi="Arial" w:cs="Arial"/>
          <w:color w:val="000000" w:themeColor="text1"/>
        </w:rPr>
        <w:t xml:space="preserve">(Richardson &amp; Suinn, </w:t>
      </w:r>
      <w:r w:rsidRPr="00C02069">
        <w:rPr>
          <w:rStyle w:val="ls14"/>
          <w:rFonts w:ascii="Arial" w:hAnsi="Arial" w:cs="Arial"/>
          <w:color w:val="000000" w:themeColor="text1"/>
          <w:spacing w:val="-2"/>
        </w:rPr>
        <w:t>1972,</w:t>
      </w:r>
      <w:r w:rsidRPr="00C02069">
        <w:rPr>
          <w:rFonts w:ascii="Arial" w:hAnsi="Arial" w:cs="Arial"/>
          <w:color w:val="000000" w:themeColor="text1"/>
        </w:rPr>
        <w:t xml:space="preserve"> cited in </w:t>
      </w:r>
      <w:r w:rsidRPr="00C02069">
        <w:rPr>
          <w:rFonts w:ascii="Arial" w:hAnsi="Arial" w:cs="Arial"/>
          <w:noProof/>
          <w:color w:val="000000" w:themeColor="text1"/>
        </w:rPr>
        <w:t>Mitchell &amp; George, 2022, p. 1)</w:t>
      </w:r>
      <w:r w:rsidRPr="00C02069">
        <w:rPr>
          <w:rFonts w:ascii="Arial" w:hAnsi="Arial" w:cs="Arial"/>
          <w:color w:val="000000" w:themeColor="text1"/>
        </w:rPr>
        <w:t xml:space="preserve">. It is associated with intellectual difficulties performing maths </w:t>
      </w:r>
      <w:r w:rsidR="00B66E9F">
        <w:rPr>
          <w:rFonts w:ascii="Arial" w:hAnsi="Arial" w:cs="Arial"/>
          <w:color w:val="000000" w:themeColor="text1"/>
        </w:rPr>
        <w:t>tasks</w:t>
      </w:r>
      <w:r w:rsidRPr="00C02069">
        <w:rPr>
          <w:rFonts w:ascii="Arial" w:hAnsi="Arial" w:cs="Arial"/>
          <w:color w:val="000000" w:themeColor="text1"/>
        </w:rPr>
        <w:t xml:space="preserve">, mainly because anxiety interferes with an individual ‘ability to hold and manipulate information in mind, but is predominantly an emotional problem’ (Ashcraft &amp; Krause, 2007, cited in </w:t>
      </w:r>
      <w:r w:rsidRPr="00C02069">
        <w:rPr>
          <w:rFonts w:ascii="Arial" w:hAnsi="Arial" w:cs="Arial"/>
          <w:noProof/>
          <w:color w:val="000000" w:themeColor="text1"/>
        </w:rPr>
        <w:t>Carey, et al., 2019, p. 2)</w:t>
      </w:r>
      <w:r w:rsidRPr="00C02069">
        <w:rPr>
          <w:rFonts w:ascii="Arial" w:hAnsi="Arial" w:cs="Arial"/>
          <w:color w:val="000000" w:themeColor="text1"/>
        </w:rPr>
        <w:t xml:space="preserve">. However, the nature of maths, the educational system, factors related to teachers, and fear of failure </w:t>
      </w:r>
      <w:r w:rsidR="00B66E9F">
        <w:rPr>
          <w:rFonts w:ascii="Arial" w:hAnsi="Arial" w:cs="Arial"/>
          <w:color w:val="000000" w:themeColor="text1"/>
        </w:rPr>
        <w:t>have</w:t>
      </w:r>
      <w:r w:rsidRPr="00C02069">
        <w:rPr>
          <w:rFonts w:ascii="Arial" w:hAnsi="Arial" w:cs="Arial"/>
          <w:color w:val="000000" w:themeColor="text1"/>
        </w:rPr>
        <w:t xml:space="preserve"> also been highlighted as factors that contribute to </w:t>
      </w:r>
      <w:r w:rsidR="00330DEF">
        <w:rPr>
          <w:rFonts w:ascii="Arial" w:hAnsi="Arial" w:cs="Arial"/>
          <w:color w:val="000000" w:themeColor="text1"/>
        </w:rPr>
        <w:t>mathematics anxiety</w:t>
      </w:r>
      <w:r w:rsidRPr="00C02069">
        <w:rPr>
          <w:rFonts w:ascii="Arial" w:hAnsi="Arial" w:cs="Arial"/>
          <w:color w:val="000000" w:themeColor="text1"/>
        </w:rPr>
        <w:t xml:space="preserve"> in primary age children </w:t>
      </w:r>
      <w:r w:rsidRPr="00C02069">
        <w:rPr>
          <w:rFonts w:ascii="Arial" w:hAnsi="Arial" w:cs="Arial"/>
        </w:rPr>
        <w:t>(O’Leary et al.,</w:t>
      </w:r>
      <w:r w:rsidRPr="00C02069">
        <w:rPr>
          <w:rStyle w:val="apple-converted-space"/>
          <w:rFonts w:ascii="Arial" w:hAnsi="Arial" w:cs="Arial"/>
        </w:rPr>
        <w:t xml:space="preserve"> 2017; </w:t>
      </w:r>
      <w:r w:rsidRPr="00C02069">
        <w:rPr>
          <w:rStyle w:val="ref-lnk"/>
          <w:rFonts w:ascii="Arial" w:eastAsiaTheme="majorEastAsia" w:hAnsi="Arial" w:cs="Arial"/>
          <w:color w:val="000000" w:themeColor="text1"/>
        </w:rPr>
        <w:t xml:space="preserve">Sun, 2009; Jackson&amp; Leffingwell, 1999; Pantziara &amp; Philippou, 2011 cited in </w:t>
      </w:r>
      <w:r w:rsidRPr="00C02069">
        <w:rPr>
          <w:rFonts w:ascii="Arial" w:hAnsi="Arial" w:cs="Arial"/>
          <w:noProof/>
          <w:color w:val="000000" w:themeColor="text1"/>
        </w:rPr>
        <w:t xml:space="preserve">Szczygiel &amp; Pieronkiewicz, 2021). </w:t>
      </w:r>
    </w:p>
    <w:p w14:paraId="55B7D0CF" w14:textId="77777777" w:rsidR="00934C32" w:rsidRPr="00C02069" w:rsidRDefault="00934C32" w:rsidP="00C02069">
      <w:pPr>
        <w:spacing w:line="360" w:lineRule="auto"/>
        <w:rPr>
          <w:rFonts w:ascii="Arial" w:hAnsi="Arial" w:cs="Arial"/>
          <w:color w:val="000000" w:themeColor="text1"/>
        </w:rPr>
      </w:pPr>
    </w:p>
    <w:p w14:paraId="07D28811" w14:textId="1376E02F" w:rsidR="00934C32" w:rsidRPr="00C02069" w:rsidRDefault="00934C32" w:rsidP="00C02069">
      <w:pPr>
        <w:spacing w:line="360" w:lineRule="auto"/>
        <w:rPr>
          <w:rFonts w:ascii="Arial" w:hAnsi="Arial" w:cs="Arial"/>
          <w:color w:val="000000" w:themeColor="text1"/>
        </w:rPr>
      </w:pPr>
      <w:r w:rsidRPr="00C02069">
        <w:rPr>
          <w:rFonts w:ascii="Arial" w:hAnsi="Arial" w:cs="Arial"/>
          <w:color w:val="000000" w:themeColor="text1"/>
        </w:rPr>
        <w:t xml:space="preserve">The concept of mathematics anxiety has been known for over 50 years </w:t>
      </w:r>
      <w:sdt>
        <w:sdtPr>
          <w:rPr>
            <w:rFonts w:ascii="Arial" w:hAnsi="Arial" w:cs="Arial"/>
            <w:color w:val="000000" w:themeColor="text1"/>
          </w:rPr>
          <w:id w:val="593817844"/>
          <w:citation/>
        </w:sdtPr>
        <w:sdtContent>
          <w:r w:rsidRPr="00C02069">
            <w:rPr>
              <w:rFonts w:ascii="Arial" w:hAnsi="Arial" w:cs="Arial"/>
              <w:color w:val="000000" w:themeColor="text1"/>
            </w:rPr>
            <w:fldChar w:fldCharType="begin"/>
          </w:r>
          <w:r w:rsidRPr="00C02069">
            <w:rPr>
              <w:rFonts w:ascii="Arial" w:hAnsi="Arial" w:cs="Arial"/>
              <w:color w:val="000000" w:themeColor="text1"/>
            </w:rPr>
            <w:instrText xml:space="preserve"> CITATION The18 \l 2057 </w:instrText>
          </w:r>
          <w:r w:rsidRPr="00C02069">
            <w:rPr>
              <w:rFonts w:ascii="Arial" w:hAnsi="Arial" w:cs="Arial"/>
              <w:color w:val="000000" w:themeColor="text1"/>
            </w:rPr>
            <w:fldChar w:fldCharType="separate"/>
          </w:r>
          <w:r w:rsidR="006722B8" w:rsidRPr="006722B8">
            <w:rPr>
              <w:rFonts w:ascii="Arial" w:hAnsi="Arial" w:cs="Arial"/>
              <w:noProof/>
              <w:color w:val="000000" w:themeColor="text1"/>
            </w:rPr>
            <w:t>(The Maths Anxiety Trust, 2018)</w:t>
          </w:r>
          <w:r w:rsidRPr="00C02069">
            <w:rPr>
              <w:rFonts w:ascii="Arial" w:hAnsi="Arial" w:cs="Arial"/>
              <w:color w:val="000000" w:themeColor="text1"/>
            </w:rPr>
            <w:fldChar w:fldCharType="end"/>
          </w:r>
        </w:sdtContent>
      </w:sdt>
      <w:r w:rsidRPr="00C02069">
        <w:rPr>
          <w:rFonts w:ascii="Arial" w:hAnsi="Arial" w:cs="Arial"/>
          <w:color w:val="000000" w:themeColor="text1"/>
        </w:rPr>
        <w:t xml:space="preserve"> and therefore there is considerable research in this area. However, it is important to consider that there are still gaps in research as most of the research has been conducted on adults, and only a few studies have considered and explored mathematics anxiety </w:t>
      </w:r>
      <w:r w:rsidRPr="00C02069">
        <w:rPr>
          <w:rStyle w:val="lsb"/>
          <w:rFonts w:ascii="Arial" w:hAnsi="Arial" w:cs="Arial"/>
          <w:color w:val="000000" w:themeColor="text1"/>
          <w:spacing w:val="1"/>
        </w:rPr>
        <w:t>in primary age children</w:t>
      </w:r>
      <w:r w:rsidRPr="00C02069">
        <w:rPr>
          <w:rFonts w:ascii="Arial" w:hAnsi="Arial" w:cs="Arial"/>
          <w:color w:val="000000" w:themeColor="text1"/>
        </w:rPr>
        <w:t xml:space="preserve"> </w:t>
      </w:r>
      <w:sdt>
        <w:sdtPr>
          <w:rPr>
            <w:rFonts w:ascii="Arial" w:hAnsi="Arial" w:cs="Arial"/>
            <w:color w:val="000000" w:themeColor="text1"/>
          </w:rPr>
          <w:id w:val="790105812"/>
          <w:citation/>
        </w:sdtPr>
        <w:sdtContent>
          <w:r w:rsidRPr="00C02069">
            <w:rPr>
              <w:rFonts w:ascii="Arial" w:hAnsi="Arial" w:cs="Arial"/>
              <w:color w:val="000000" w:themeColor="text1"/>
            </w:rPr>
            <w:fldChar w:fldCharType="begin"/>
          </w:r>
          <w:r w:rsidRPr="00C02069">
            <w:rPr>
              <w:rFonts w:ascii="Arial" w:hAnsi="Arial" w:cs="Arial"/>
              <w:color w:val="000000" w:themeColor="text1"/>
            </w:rPr>
            <w:instrText xml:space="preserve"> CITATION Sil18 \l 2057 </w:instrText>
          </w:r>
          <w:r w:rsidRPr="00C02069">
            <w:rPr>
              <w:rFonts w:ascii="Arial" w:hAnsi="Arial" w:cs="Arial"/>
              <w:color w:val="000000" w:themeColor="text1"/>
            </w:rPr>
            <w:fldChar w:fldCharType="separate"/>
          </w:r>
          <w:r w:rsidR="006722B8" w:rsidRPr="006722B8">
            <w:rPr>
              <w:rFonts w:ascii="Arial" w:hAnsi="Arial" w:cs="Arial"/>
              <w:noProof/>
              <w:color w:val="000000" w:themeColor="text1"/>
            </w:rPr>
            <w:t>(Luttenberger, et al., 2018)</w:t>
          </w:r>
          <w:r w:rsidRPr="00C02069">
            <w:rPr>
              <w:rFonts w:ascii="Arial" w:hAnsi="Arial" w:cs="Arial"/>
              <w:color w:val="000000" w:themeColor="text1"/>
            </w:rPr>
            <w:fldChar w:fldCharType="end"/>
          </w:r>
        </w:sdtContent>
      </w:sdt>
      <w:r w:rsidRPr="00C02069">
        <w:rPr>
          <w:rFonts w:ascii="Arial" w:hAnsi="Arial" w:cs="Arial"/>
          <w:color w:val="000000" w:themeColor="text1"/>
        </w:rPr>
        <w:t xml:space="preserve">. The reason for this could be summed up as researchers assumed children were not in a risk group of </w:t>
      </w:r>
      <w:r w:rsidR="00330DEF">
        <w:rPr>
          <w:rFonts w:ascii="Arial" w:hAnsi="Arial" w:cs="Arial"/>
          <w:color w:val="000000" w:themeColor="text1"/>
        </w:rPr>
        <w:t>m</w:t>
      </w:r>
      <w:r w:rsidRPr="00C02069">
        <w:rPr>
          <w:rFonts w:ascii="Arial" w:hAnsi="Arial" w:cs="Arial"/>
          <w:color w:val="000000" w:themeColor="text1"/>
        </w:rPr>
        <w:t xml:space="preserve">athematics </w:t>
      </w:r>
      <w:r w:rsidR="00330DEF">
        <w:rPr>
          <w:rFonts w:ascii="Arial" w:hAnsi="Arial" w:cs="Arial"/>
          <w:color w:val="000000" w:themeColor="text1"/>
        </w:rPr>
        <w:t>a</w:t>
      </w:r>
      <w:r w:rsidRPr="00C02069">
        <w:rPr>
          <w:rFonts w:ascii="Arial" w:hAnsi="Arial" w:cs="Arial"/>
          <w:color w:val="000000" w:themeColor="text1"/>
        </w:rPr>
        <w:t xml:space="preserve">nxiety </w:t>
      </w:r>
      <w:sdt>
        <w:sdtPr>
          <w:rPr>
            <w:rFonts w:ascii="Arial" w:hAnsi="Arial" w:cs="Arial"/>
            <w:color w:val="000000" w:themeColor="text1"/>
          </w:rPr>
          <w:id w:val="926159560"/>
          <w:citation/>
        </w:sdtPr>
        <w:sdtContent>
          <w:r w:rsidRPr="00C02069">
            <w:rPr>
              <w:rFonts w:ascii="Arial" w:hAnsi="Arial" w:cs="Arial"/>
              <w:color w:val="000000" w:themeColor="text1"/>
            </w:rPr>
            <w:fldChar w:fldCharType="begin"/>
          </w:r>
          <w:r w:rsidRPr="00C02069">
            <w:rPr>
              <w:rFonts w:ascii="Arial" w:hAnsi="Arial" w:cs="Arial"/>
              <w:color w:val="000000" w:themeColor="text1"/>
            </w:rPr>
            <w:instrText xml:space="preserve"> CITATION Eli18 \l 2057 </w:instrText>
          </w:r>
          <w:r w:rsidRPr="00C02069">
            <w:rPr>
              <w:rFonts w:ascii="Arial" w:hAnsi="Arial" w:cs="Arial"/>
              <w:color w:val="000000" w:themeColor="text1"/>
            </w:rPr>
            <w:fldChar w:fldCharType="separate"/>
          </w:r>
          <w:r w:rsidR="006722B8" w:rsidRPr="006722B8">
            <w:rPr>
              <w:rFonts w:ascii="Arial" w:hAnsi="Arial" w:cs="Arial"/>
              <w:noProof/>
              <w:color w:val="000000" w:themeColor="text1"/>
            </w:rPr>
            <w:t>(Gunderson, et al., 2018)</w:t>
          </w:r>
          <w:r w:rsidRPr="00C02069">
            <w:rPr>
              <w:rFonts w:ascii="Arial" w:hAnsi="Arial" w:cs="Arial"/>
              <w:color w:val="000000" w:themeColor="text1"/>
            </w:rPr>
            <w:fldChar w:fldCharType="end"/>
          </w:r>
        </w:sdtContent>
      </w:sdt>
      <w:r w:rsidRPr="00C02069">
        <w:rPr>
          <w:rFonts w:ascii="Arial" w:hAnsi="Arial" w:cs="Arial"/>
          <w:color w:val="000000" w:themeColor="text1"/>
        </w:rPr>
        <w:t xml:space="preserve">. However, research has shown that a huge number of primary age children experience </w:t>
      </w:r>
      <w:r w:rsidR="00330DEF">
        <w:rPr>
          <w:rFonts w:ascii="Arial" w:hAnsi="Arial" w:cs="Arial"/>
          <w:color w:val="000000" w:themeColor="text1"/>
        </w:rPr>
        <w:t>mathematics anxiety</w:t>
      </w:r>
      <w:r w:rsidRPr="00C02069">
        <w:rPr>
          <w:rFonts w:ascii="Arial" w:hAnsi="Arial" w:cs="Arial"/>
          <w:color w:val="000000" w:themeColor="text1"/>
        </w:rPr>
        <w:t xml:space="preserve"> and are at great risk. For instance, in a recent study in England, Devine et al., (2018) investigated mathematics anxiety in 1,</w:t>
      </w:r>
      <w:r w:rsidRPr="00C02069">
        <w:rPr>
          <w:rStyle w:val="ls14"/>
          <w:rFonts w:ascii="Arial" w:hAnsi="Arial" w:cs="Arial"/>
          <w:color w:val="000000" w:themeColor="text1"/>
          <w:spacing w:val="-2"/>
        </w:rPr>
        <w:t>757</w:t>
      </w:r>
      <w:r w:rsidRPr="00C02069">
        <w:rPr>
          <w:rFonts w:ascii="Arial" w:hAnsi="Arial" w:cs="Arial"/>
          <w:color w:val="000000" w:themeColor="text1"/>
        </w:rPr>
        <w:t xml:space="preserve"> primary </w:t>
      </w:r>
      <w:r w:rsidR="00330DEF">
        <w:rPr>
          <w:rFonts w:ascii="Arial" w:hAnsi="Arial" w:cs="Arial"/>
          <w:color w:val="000000" w:themeColor="text1"/>
        </w:rPr>
        <w:t>school age</w:t>
      </w:r>
      <w:r w:rsidRPr="00C02069">
        <w:rPr>
          <w:rFonts w:ascii="Arial" w:hAnsi="Arial" w:cs="Arial"/>
          <w:color w:val="000000" w:themeColor="text1"/>
        </w:rPr>
        <w:t xml:space="preserve"> pupils </w:t>
      </w:r>
      <w:r w:rsidRPr="00C02069">
        <w:rPr>
          <w:rStyle w:val="ls15"/>
          <w:rFonts w:ascii="Arial" w:hAnsi="Arial" w:cs="Arial"/>
          <w:color w:val="000000" w:themeColor="text1"/>
          <w:spacing w:val="2"/>
        </w:rPr>
        <w:t>(8</w:t>
      </w:r>
      <w:r w:rsidRPr="00C02069">
        <w:rPr>
          <w:rFonts w:ascii="Arial" w:hAnsi="Arial" w:cs="Arial"/>
          <w:color w:val="000000" w:themeColor="text1"/>
        </w:rPr>
        <w:t xml:space="preserve"> and 9 years) and secondary school </w:t>
      </w:r>
      <w:r w:rsidR="00330DEF">
        <w:rPr>
          <w:rFonts w:ascii="Arial" w:hAnsi="Arial" w:cs="Arial"/>
          <w:color w:val="000000" w:themeColor="text1"/>
        </w:rPr>
        <w:t>children</w:t>
      </w:r>
      <w:r w:rsidRPr="00C02069">
        <w:rPr>
          <w:rFonts w:ascii="Arial" w:hAnsi="Arial" w:cs="Arial"/>
          <w:color w:val="000000" w:themeColor="text1"/>
        </w:rPr>
        <w:t xml:space="preserve"> (12 and </w:t>
      </w:r>
      <w:r w:rsidRPr="00C02069">
        <w:rPr>
          <w:rStyle w:val="ls14"/>
          <w:rFonts w:ascii="Arial" w:hAnsi="Arial" w:cs="Arial"/>
          <w:color w:val="000000" w:themeColor="text1"/>
          <w:spacing w:val="-2"/>
        </w:rPr>
        <w:t>13</w:t>
      </w:r>
      <w:r w:rsidRPr="00C02069">
        <w:rPr>
          <w:rFonts w:ascii="Arial" w:hAnsi="Arial" w:cs="Arial"/>
          <w:color w:val="000000" w:themeColor="text1"/>
        </w:rPr>
        <w:t xml:space="preserve"> years). They found that 11 per cent of the whole sample has been highlighted as having </w:t>
      </w:r>
      <w:r w:rsidR="00330DEF">
        <w:rPr>
          <w:rFonts w:ascii="Arial" w:hAnsi="Arial" w:cs="Arial"/>
          <w:color w:val="000000" w:themeColor="text1"/>
        </w:rPr>
        <w:t>mathematics anxiety</w:t>
      </w:r>
      <w:r w:rsidRPr="00C02069">
        <w:rPr>
          <w:rFonts w:ascii="Arial" w:hAnsi="Arial" w:cs="Arial"/>
          <w:color w:val="000000" w:themeColor="text1"/>
        </w:rPr>
        <w:t xml:space="preserve">. Another study conducted by </w:t>
      </w:r>
      <w:r w:rsidRPr="00C02069">
        <w:rPr>
          <w:rFonts w:ascii="Arial" w:hAnsi="Arial" w:cs="Arial"/>
          <w:color w:val="000000"/>
        </w:rPr>
        <w:t xml:space="preserve">Witt (2012) among </w:t>
      </w:r>
      <w:r w:rsidRPr="00C02069">
        <w:rPr>
          <w:rStyle w:val="ls14"/>
          <w:rFonts w:ascii="Arial" w:hAnsi="Arial" w:cs="Arial"/>
          <w:color w:val="000000"/>
          <w:spacing w:val="-2"/>
        </w:rPr>
        <w:t>55</w:t>
      </w:r>
      <w:r w:rsidRPr="00C02069">
        <w:rPr>
          <w:rFonts w:ascii="Arial" w:hAnsi="Arial" w:cs="Arial"/>
          <w:color w:val="000000"/>
        </w:rPr>
        <w:t xml:space="preserve"> pupils in year 5, in </w:t>
      </w:r>
      <w:r w:rsidR="00330DEF">
        <w:rPr>
          <w:rFonts w:ascii="Arial" w:hAnsi="Arial" w:cs="Arial"/>
          <w:color w:val="000000"/>
        </w:rPr>
        <w:t>s</w:t>
      </w:r>
      <w:r w:rsidRPr="00C02069">
        <w:rPr>
          <w:rFonts w:ascii="Arial" w:hAnsi="Arial" w:cs="Arial"/>
          <w:color w:val="000000"/>
        </w:rPr>
        <w:t xml:space="preserve">outhwest of England, found that 47.8% </w:t>
      </w:r>
      <w:r w:rsidR="00B66E9F">
        <w:rPr>
          <w:rFonts w:ascii="Arial" w:hAnsi="Arial" w:cs="Arial"/>
          <w:color w:val="000000"/>
        </w:rPr>
        <w:t xml:space="preserve">of </w:t>
      </w:r>
      <w:r w:rsidRPr="00C02069">
        <w:rPr>
          <w:rFonts w:ascii="Arial" w:hAnsi="Arial" w:cs="Arial"/>
          <w:color w:val="000000"/>
        </w:rPr>
        <w:t xml:space="preserve">pupils experienced high </w:t>
      </w:r>
      <w:r w:rsidR="00330DEF">
        <w:rPr>
          <w:rFonts w:ascii="Arial" w:hAnsi="Arial" w:cs="Arial"/>
          <w:color w:val="000000"/>
        </w:rPr>
        <w:t>mathematics anxiety</w:t>
      </w:r>
      <w:r w:rsidRPr="00C02069">
        <w:rPr>
          <w:rFonts w:ascii="Arial" w:hAnsi="Arial" w:cs="Arial"/>
          <w:color w:val="000000"/>
        </w:rPr>
        <w:t xml:space="preserve">. </w:t>
      </w:r>
      <w:r w:rsidRPr="00C02069">
        <w:rPr>
          <w:rFonts w:ascii="Arial" w:hAnsi="Arial" w:cs="Arial"/>
          <w:color w:val="000000" w:themeColor="text1"/>
        </w:rPr>
        <w:t xml:space="preserve">What could be confidentially stated is that </w:t>
      </w:r>
      <w:r w:rsidR="00330DEF" w:rsidRPr="00C02069">
        <w:rPr>
          <w:rFonts w:ascii="Arial" w:hAnsi="Arial" w:cs="Arial"/>
          <w:color w:val="000000" w:themeColor="text1"/>
        </w:rPr>
        <w:t>t</w:t>
      </w:r>
      <w:r w:rsidR="00330DEF">
        <w:rPr>
          <w:rFonts w:ascii="Arial" w:hAnsi="Arial" w:cs="Arial"/>
          <w:color w:val="000000" w:themeColor="text1"/>
        </w:rPr>
        <w:t>his research</w:t>
      </w:r>
      <w:r w:rsidRPr="00C02069">
        <w:rPr>
          <w:rFonts w:ascii="Arial" w:hAnsi="Arial" w:cs="Arial"/>
          <w:color w:val="000000" w:themeColor="text1"/>
        </w:rPr>
        <w:t xml:space="preserve"> ha</w:t>
      </w:r>
      <w:r w:rsidR="00330DEF">
        <w:rPr>
          <w:rFonts w:ascii="Arial" w:hAnsi="Arial" w:cs="Arial"/>
          <w:color w:val="000000" w:themeColor="text1"/>
        </w:rPr>
        <w:t>s</w:t>
      </w:r>
      <w:r w:rsidRPr="00C02069">
        <w:rPr>
          <w:rFonts w:ascii="Arial" w:hAnsi="Arial" w:cs="Arial"/>
          <w:color w:val="000000" w:themeColor="text1"/>
        </w:rPr>
        <w:t xml:space="preserve"> revealed that many children in the UK experience mathematics anxiety and that it is one of the biggest issues in current education. Therefore, it is not uncommon to have children experiencing </w:t>
      </w:r>
      <w:r w:rsidR="00330DEF">
        <w:rPr>
          <w:rFonts w:ascii="Arial" w:hAnsi="Arial" w:cs="Arial"/>
          <w:color w:val="000000" w:themeColor="text1"/>
        </w:rPr>
        <w:t>mathematics anxiety</w:t>
      </w:r>
      <w:r w:rsidRPr="00C02069">
        <w:rPr>
          <w:rFonts w:ascii="Arial" w:hAnsi="Arial" w:cs="Arial"/>
          <w:color w:val="000000" w:themeColor="text1"/>
        </w:rPr>
        <w:t xml:space="preserve"> and that child A is one of these children. </w:t>
      </w:r>
    </w:p>
    <w:p w14:paraId="32BAB91C" w14:textId="77777777" w:rsidR="00934C32" w:rsidRPr="00C02069" w:rsidRDefault="00934C32" w:rsidP="00C02069">
      <w:pPr>
        <w:spacing w:line="360" w:lineRule="auto"/>
        <w:rPr>
          <w:rFonts w:ascii="Arial" w:hAnsi="Arial" w:cs="Arial"/>
          <w:color w:val="000000" w:themeColor="text1"/>
        </w:rPr>
      </w:pPr>
    </w:p>
    <w:p w14:paraId="405C4535" w14:textId="0564E0D7" w:rsidR="00934C32" w:rsidRPr="00C02069" w:rsidRDefault="00934C32" w:rsidP="00C02069">
      <w:pPr>
        <w:spacing w:line="360" w:lineRule="auto"/>
        <w:rPr>
          <w:rFonts w:ascii="Arial" w:hAnsi="Arial" w:cs="Arial"/>
          <w:color w:val="000000" w:themeColor="text1"/>
        </w:rPr>
      </w:pPr>
      <w:r w:rsidRPr="00C02069">
        <w:rPr>
          <w:rFonts w:ascii="Arial" w:hAnsi="Arial" w:cs="Arial"/>
          <w:color w:val="000000" w:themeColor="text1"/>
        </w:rPr>
        <w:t>The above discussion brings into question whether mathematics anxiety effect mathematic</w:t>
      </w:r>
      <w:r w:rsidR="0076733F">
        <w:rPr>
          <w:rFonts w:ascii="Arial" w:hAnsi="Arial" w:cs="Arial"/>
          <w:color w:val="000000" w:themeColor="text1"/>
        </w:rPr>
        <w:t>s</w:t>
      </w:r>
      <w:r w:rsidRPr="00C02069">
        <w:rPr>
          <w:rFonts w:ascii="Arial" w:hAnsi="Arial" w:cs="Arial"/>
          <w:color w:val="000000" w:themeColor="text1"/>
        </w:rPr>
        <w:t xml:space="preserve"> performance in primary age children. In response to this question, several studies have concluded that </w:t>
      </w:r>
      <w:r w:rsidRPr="00C02069">
        <w:rPr>
          <w:rFonts w:ascii="Arial" w:hAnsi="Arial" w:cs="Arial"/>
          <w:color w:val="000000"/>
        </w:rPr>
        <w:t xml:space="preserve">mathematics anxiety has a clear link to </w:t>
      </w:r>
      <w:r w:rsidRPr="00C02069">
        <w:rPr>
          <w:rFonts w:ascii="Arial" w:hAnsi="Arial" w:cs="Arial"/>
          <w:color w:val="000000"/>
        </w:rPr>
        <w:lastRenderedPageBreak/>
        <w:t xml:space="preserve">mathematics performance in children (Ashcraft &amp; Faust, 1994; Carey </w:t>
      </w:r>
      <w:r w:rsidRPr="00C02069">
        <w:rPr>
          <w:rStyle w:val="ls26"/>
          <w:rFonts w:ascii="Arial" w:hAnsi="Arial" w:cs="Arial"/>
          <w:color w:val="000000"/>
          <w:spacing w:val="-1"/>
        </w:rPr>
        <w:t>et</w:t>
      </w:r>
      <w:r w:rsidRPr="00C02069">
        <w:rPr>
          <w:rFonts w:ascii="Arial" w:hAnsi="Arial" w:cs="Arial"/>
          <w:color w:val="000000"/>
        </w:rPr>
        <w:t xml:space="preserve"> al., 2016; Foley </w:t>
      </w:r>
      <w:r w:rsidRPr="00C02069">
        <w:rPr>
          <w:rStyle w:val="ls27"/>
          <w:rFonts w:ascii="Arial" w:hAnsi="Arial" w:cs="Arial"/>
          <w:color w:val="000000"/>
          <w:spacing w:val="6"/>
        </w:rPr>
        <w:t>et</w:t>
      </w:r>
      <w:r w:rsidRPr="00C02069">
        <w:rPr>
          <w:rFonts w:ascii="Arial" w:hAnsi="Arial" w:cs="Arial"/>
          <w:color w:val="000000"/>
        </w:rPr>
        <w:t xml:space="preserve"> al., 2017; Hembree, 1990; Ho et al., 2000, cited in </w:t>
      </w:r>
      <w:r w:rsidRPr="00C02069">
        <w:rPr>
          <w:rFonts w:ascii="Arial" w:hAnsi="Arial" w:cs="Arial"/>
          <w:noProof/>
          <w:color w:val="000000"/>
        </w:rPr>
        <w:t>Mitchell &amp; George, 2022)</w:t>
      </w:r>
      <w:r w:rsidRPr="00C02069">
        <w:rPr>
          <w:rFonts w:ascii="Arial" w:hAnsi="Arial" w:cs="Arial"/>
          <w:color w:val="000000"/>
        </w:rPr>
        <w:t xml:space="preserve">. The </w:t>
      </w:r>
      <w:r w:rsidR="00330DEF">
        <w:rPr>
          <w:rFonts w:ascii="Arial" w:hAnsi="Arial" w:cs="Arial"/>
          <w:color w:val="000000"/>
        </w:rPr>
        <w:t>link</w:t>
      </w:r>
      <w:r w:rsidRPr="00C02069">
        <w:rPr>
          <w:rFonts w:ascii="Arial" w:hAnsi="Arial" w:cs="Arial"/>
          <w:color w:val="000000"/>
        </w:rPr>
        <w:t xml:space="preserve"> between mathematics anxiety and </w:t>
      </w:r>
      <w:r w:rsidR="00595965">
        <w:rPr>
          <w:rFonts w:ascii="Arial" w:hAnsi="Arial" w:cs="Arial"/>
          <w:color w:val="000000"/>
        </w:rPr>
        <w:t xml:space="preserve">mathematics </w:t>
      </w:r>
      <w:r w:rsidRPr="00C02069">
        <w:rPr>
          <w:rFonts w:ascii="Arial" w:hAnsi="Arial" w:cs="Arial"/>
          <w:color w:val="000000"/>
        </w:rPr>
        <w:t xml:space="preserve">performance has been explained through the Deficit theory and Deleterious anxiety model </w:t>
      </w:r>
      <w:sdt>
        <w:sdtPr>
          <w:rPr>
            <w:rFonts w:ascii="Arial" w:hAnsi="Arial" w:cs="Arial"/>
            <w:color w:val="000000"/>
          </w:rPr>
          <w:id w:val="1312758685"/>
          <w:citation/>
        </w:sdtPr>
        <w:sdtContent>
          <w:r w:rsidRPr="00C02069">
            <w:rPr>
              <w:rFonts w:ascii="Arial" w:hAnsi="Arial" w:cs="Arial"/>
              <w:color w:val="000000"/>
            </w:rPr>
            <w:fldChar w:fldCharType="begin"/>
          </w:r>
          <w:r w:rsidRPr="00C02069">
            <w:rPr>
              <w:rFonts w:ascii="Arial" w:hAnsi="Arial" w:cs="Arial"/>
              <w:color w:val="000000"/>
            </w:rPr>
            <w:instrText xml:space="preserve"> CITATION Emm15 \l 2057 </w:instrText>
          </w:r>
          <w:r w:rsidRPr="00C02069">
            <w:rPr>
              <w:rFonts w:ascii="Arial" w:hAnsi="Arial" w:cs="Arial"/>
              <w:color w:val="000000"/>
            </w:rPr>
            <w:fldChar w:fldCharType="separate"/>
          </w:r>
          <w:r w:rsidR="006722B8" w:rsidRPr="006722B8">
            <w:rPr>
              <w:rFonts w:ascii="Arial" w:hAnsi="Arial" w:cs="Arial"/>
              <w:noProof/>
              <w:color w:val="000000"/>
            </w:rPr>
            <w:t>(Carey, et al., 2015)</w:t>
          </w:r>
          <w:r w:rsidRPr="00C02069">
            <w:rPr>
              <w:rFonts w:ascii="Arial" w:hAnsi="Arial" w:cs="Arial"/>
              <w:color w:val="000000"/>
            </w:rPr>
            <w:fldChar w:fldCharType="end"/>
          </w:r>
        </w:sdtContent>
      </w:sdt>
      <w:r w:rsidRPr="00C02069">
        <w:rPr>
          <w:rFonts w:ascii="Arial" w:hAnsi="Arial" w:cs="Arial"/>
          <w:color w:val="000000"/>
        </w:rPr>
        <w:t>. The Deficit theory proposes that poor math</w:t>
      </w:r>
      <w:r w:rsidR="00330DEF">
        <w:rPr>
          <w:rFonts w:ascii="Arial" w:hAnsi="Arial" w:cs="Arial"/>
          <w:color w:val="000000"/>
        </w:rPr>
        <w:t>s</w:t>
      </w:r>
      <w:r w:rsidRPr="00C02069">
        <w:rPr>
          <w:rFonts w:ascii="Arial" w:hAnsi="Arial" w:cs="Arial"/>
          <w:color w:val="000000"/>
        </w:rPr>
        <w:t xml:space="preserve"> performance leads to increased maths anxiety </w:t>
      </w:r>
      <w:sdt>
        <w:sdtPr>
          <w:rPr>
            <w:rFonts w:ascii="Arial" w:hAnsi="Arial" w:cs="Arial"/>
            <w:color w:val="000000"/>
          </w:rPr>
          <w:id w:val="1762800095"/>
          <w:citation/>
        </w:sdtPr>
        <w:sdtContent>
          <w:r w:rsidRPr="00C02069">
            <w:rPr>
              <w:rFonts w:ascii="Arial" w:hAnsi="Arial" w:cs="Arial"/>
              <w:color w:val="000000"/>
            </w:rPr>
            <w:fldChar w:fldCharType="begin"/>
          </w:r>
          <w:r w:rsidRPr="00C02069">
            <w:rPr>
              <w:rFonts w:ascii="Arial" w:hAnsi="Arial" w:cs="Arial"/>
              <w:color w:val="000000"/>
            </w:rPr>
            <w:instrText xml:space="preserve"> CITATION Emm15 \l 2057 </w:instrText>
          </w:r>
          <w:r w:rsidRPr="00C02069">
            <w:rPr>
              <w:rFonts w:ascii="Arial" w:hAnsi="Arial" w:cs="Arial"/>
              <w:color w:val="000000"/>
            </w:rPr>
            <w:fldChar w:fldCharType="separate"/>
          </w:r>
          <w:r w:rsidR="006722B8" w:rsidRPr="006722B8">
            <w:rPr>
              <w:rFonts w:ascii="Arial" w:hAnsi="Arial" w:cs="Arial"/>
              <w:noProof/>
              <w:color w:val="000000"/>
            </w:rPr>
            <w:t>(Carey, et al., 2015)</w:t>
          </w:r>
          <w:r w:rsidRPr="00C02069">
            <w:rPr>
              <w:rFonts w:ascii="Arial" w:hAnsi="Arial" w:cs="Arial"/>
              <w:color w:val="000000"/>
            </w:rPr>
            <w:fldChar w:fldCharType="end"/>
          </w:r>
        </w:sdtContent>
      </w:sdt>
      <w:r w:rsidRPr="00C02069">
        <w:rPr>
          <w:rFonts w:ascii="Arial" w:hAnsi="Arial" w:cs="Arial"/>
          <w:color w:val="000000"/>
        </w:rPr>
        <w:t xml:space="preserve">. This theory is supported by studies of children with Mathematical Learning Disabilities (MLDs) and Longitudinal studies </w:t>
      </w:r>
      <w:sdt>
        <w:sdtPr>
          <w:rPr>
            <w:rFonts w:ascii="Arial" w:hAnsi="Arial" w:cs="Arial"/>
            <w:color w:val="000000"/>
          </w:rPr>
          <w:id w:val="-1808468331"/>
          <w:citation/>
        </w:sdtPr>
        <w:sdtContent>
          <w:r w:rsidRPr="00C02069">
            <w:rPr>
              <w:rFonts w:ascii="Arial" w:hAnsi="Arial" w:cs="Arial"/>
              <w:color w:val="000000"/>
            </w:rPr>
            <w:fldChar w:fldCharType="begin"/>
          </w:r>
          <w:r w:rsidRPr="00C02069">
            <w:rPr>
              <w:rFonts w:ascii="Arial" w:hAnsi="Arial" w:cs="Arial"/>
              <w:color w:val="000000"/>
            </w:rPr>
            <w:instrText xml:space="preserve"> CITATION Emm15 \l 2057 </w:instrText>
          </w:r>
          <w:r w:rsidRPr="00C02069">
            <w:rPr>
              <w:rFonts w:ascii="Arial" w:hAnsi="Arial" w:cs="Arial"/>
              <w:color w:val="000000"/>
            </w:rPr>
            <w:fldChar w:fldCharType="separate"/>
          </w:r>
          <w:r w:rsidR="006722B8" w:rsidRPr="006722B8">
            <w:rPr>
              <w:rFonts w:ascii="Arial" w:hAnsi="Arial" w:cs="Arial"/>
              <w:noProof/>
              <w:color w:val="000000"/>
            </w:rPr>
            <w:t>(Carey, et al., 2015)</w:t>
          </w:r>
          <w:r w:rsidRPr="00C02069">
            <w:rPr>
              <w:rFonts w:ascii="Arial" w:hAnsi="Arial" w:cs="Arial"/>
              <w:color w:val="000000"/>
            </w:rPr>
            <w:fldChar w:fldCharType="end"/>
          </w:r>
        </w:sdtContent>
      </w:sdt>
      <w:r w:rsidRPr="00C02069">
        <w:rPr>
          <w:rFonts w:ascii="Arial" w:hAnsi="Arial" w:cs="Arial"/>
          <w:color w:val="000000"/>
        </w:rPr>
        <w:t xml:space="preserve">. For example, a study conducted in Germany with 140 MLDs children found that 32% of children experienced high or very </w:t>
      </w:r>
      <w:r w:rsidR="00330DEF">
        <w:rPr>
          <w:rFonts w:ascii="Arial" w:hAnsi="Arial" w:cs="Arial"/>
          <w:color w:val="000000"/>
        </w:rPr>
        <w:t>high mathematics anxiety</w:t>
      </w:r>
      <w:r w:rsidRPr="00C02069">
        <w:rPr>
          <w:rFonts w:ascii="Arial" w:hAnsi="Arial" w:cs="Arial"/>
          <w:color w:val="000000"/>
        </w:rPr>
        <w:t>. The Debilitating Anxiety Model suggests that p</w:t>
      </w:r>
      <w:r w:rsidR="00330DEF">
        <w:rPr>
          <w:rFonts w:ascii="Arial" w:hAnsi="Arial" w:cs="Arial"/>
          <w:color w:val="000000"/>
        </w:rPr>
        <w:t>upils</w:t>
      </w:r>
      <w:r w:rsidRPr="00C02069">
        <w:rPr>
          <w:rFonts w:ascii="Arial" w:hAnsi="Arial" w:cs="Arial"/>
          <w:color w:val="000000"/>
        </w:rPr>
        <w:t xml:space="preserve"> with high </w:t>
      </w:r>
      <w:r w:rsidR="0076733F">
        <w:rPr>
          <w:rFonts w:ascii="Arial" w:hAnsi="Arial" w:cs="Arial"/>
          <w:color w:val="000000"/>
        </w:rPr>
        <w:t xml:space="preserve">mathematics anxiety </w:t>
      </w:r>
      <w:r w:rsidRPr="00C02069">
        <w:rPr>
          <w:rFonts w:ascii="Arial" w:hAnsi="Arial" w:cs="Arial"/>
          <w:color w:val="000000"/>
        </w:rPr>
        <w:t xml:space="preserve">are more likely to reduce mathematics performance in the future </w:t>
      </w:r>
      <w:sdt>
        <w:sdtPr>
          <w:rPr>
            <w:rFonts w:ascii="Arial" w:hAnsi="Arial" w:cs="Arial"/>
            <w:color w:val="000000"/>
          </w:rPr>
          <w:id w:val="-2088367399"/>
          <w:citation/>
        </w:sdtPr>
        <w:sdtContent>
          <w:r w:rsidRPr="00C02069">
            <w:rPr>
              <w:rFonts w:ascii="Arial" w:hAnsi="Arial" w:cs="Arial"/>
              <w:color w:val="000000"/>
            </w:rPr>
            <w:fldChar w:fldCharType="begin"/>
          </w:r>
          <w:r w:rsidRPr="00C02069">
            <w:rPr>
              <w:rFonts w:ascii="Arial" w:hAnsi="Arial" w:cs="Arial"/>
              <w:color w:val="000000"/>
            </w:rPr>
            <w:instrText xml:space="preserve"> CITATION Emm15 \l 2057 </w:instrText>
          </w:r>
          <w:r w:rsidRPr="00C02069">
            <w:rPr>
              <w:rFonts w:ascii="Arial" w:hAnsi="Arial" w:cs="Arial"/>
              <w:color w:val="000000"/>
            </w:rPr>
            <w:fldChar w:fldCharType="separate"/>
          </w:r>
          <w:r w:rsidR="006722B8" w:rsidRPr="006722B8">
            <w:rPr>
              <w:rFonts w:ascii="Arial" w:hAnsi="Arial" w:cs="Arial"/>
              <w:noProof/>
              <w:color w:val="000000"/>
            </w:rPr>
            <w:t>(Carey, et al., 2015)</w:t>
          </w:r>
          <w:r w:rsidRPr="00C02069">
            <w:rPr>
              <w:rFonts w:ascii="Arial" w:hAnsi="Arial" w:cs="Arial"/>
              <w:color w:val="000000"/>
            </w:rPr>
            <w:fldChar w:fldCharType="end"/>
          </w:r>
        </w:sdtContent>
      </w:sdt>
      <w:r w:rsidRPr="00C02069">
        <w:rPr>
          <w:rFonts w:ascii="Arial" w:hAnsi="Arial" w:cs="Arial"/>
          <w:color w:val="000000"/>
        </w:rPr>
        <w:t xml:space="preserve">. For example, </w:t>
      </w:r>
      <w:r w:rsidRPr="00C02069">
        <w:rPr>
          <w:rFonts w:ascii="Arial" w:hAnsi="Arial" w:cs="Arial"/>
          <w:color w:val="000000" w:themeColor="text1"/>
        </w:rPr>
        <w:t xml:space="preserve">according to Ashcraft, (2002a, cited in </w:t>
      </w:r>
      <w:r w:rsidRPr="00C02069">
        <w:rPr>
          <w:rFonts w:ascii="Arial" w:hAnsi="Arial" w:cs="Arial"/>
          <w:noProof/>
          <w:color w:val="000000" w:themeColor="text1"/>
        </w:rPr>
        <w:t>Witt, 2012</w:t>
      </w:r>
      <w:r w:rsidRPr="00C02069">
        <w:rPr>
          <w:rFonts w:ascii="Arial" w:hAnsi="Arial" w:cs="Arial"/>
          <w:color w:val="000000" w:themeColor="text1"/>
        </w:rPr>
        <w:t xml:space="preserve">) children with </w:t>
      </w:r>
      <w:r w:rsidR="00330DEF">
        <w:rPr>
          <w:rFonts w:ascii="Arial" w:hAnsi="Arial" w:cs="Arial"/>
          <w:color w:val="000000" w:themeColor="text1"/>
        </w:rPr>
        <w:t>mathematics anxiety</w:t>
      </w:r>
      <w:r w:rsidRPr="00C02069">
        <w:rPr>
          <w:rFonts w:ascii="Arial" w:hAnsi="Arial" w:cs="Arial"/>
          <w:color w:val="000000" w:themeColor="text1"/>
        </w:rPr>
        <w:t xml:space="preserve"> are more likely to go on </w:t>
      </w:r>
      <w:r w:rsidR="00B200F1">
        <w:rPr>
          <w:rFonts w:ascii="Arial" w:hAnsi="Arial" w:cs="Arial"/>
          <w:color w:val="000000" w:themeColor="text1"/>
        </w:rPr>
        <w:t>underachiev</w:t>
      </w:r>
      <w:r w:rsidR="00330DEF">
        <w:rPr>
          <w:rFonts w:ascii="Arial" w:hAnsi="Arial" w:cs="Arial"/>
          <w:color w:val="000000" w:themeColor="text1"/>
        </w:rPr>
        <w:t>e</w:t>
      </w:r>
      <w:r w:rsidRPr="00C02069">
        <w:rPr>
          <w:rFonts w:ascii="Arial" w:hAnsi="Arial" w:cs="Arial"/>
          <w:color w:val="000000" w:themeColor="text1"/>
        </w:rPr>
        <w:t xml:space="preserve"> in </w:t>
      </w:r>
      <w:r w:rsidR="00B66E9F">
        <w:rPr>
          <w:rFonts w:ascii="Arial" w:hAnsi="Arial" w:cs="Arial"/>
          <w:color w:val="000000" w:themeColor="text1"/>
        </w:rPr>
        <w:t>mathematics</w:t>
      </w:r>
      <w:r w:rsidRPr="00C02069">
        <w:rPr>
          <w:rFonts w:ascii="Arial" w:hAnsi="Arial" w:cs="Arial"/>
          <w:color w:val="000000" w:themeColor="text1"/>
        </w:rPr>
        <w:t xml:space="preserve"> skills in comprehensive and give up studying mathematics or drop out as soon as possible </w:t>
      </w:r>
      <w:sdt>
        <w:sdtPr>
          <w:rPr>
            <w:rFonts w:ascii="Arial" w:hAnsi="Arial" w:cs="Arial"/>
            <w:color w:val="000000" w:themeColor="text1"/>
          </w:rPr>
          <w:id w:val="1279066094"/>
          <w:citation/>
        </w:sdtPr>
        <w:sdtContent>
          <w:r w:rsidRPr="00C02069">
            <w:rPr>
              <w:rFonts w:ascii="Arial" w:hAnsi="Arial" w:cs="Arial"/>
              <w:color w:val="000000" w:themeColor="text1"/>
            </w:rPr>
            <w:fldChar w:fldCharType="begin"/>
          </w:r>
          <w:r w:rsidRPr="00C02069">
            <w:rPr>
              <w:rFonts w:ascii="Arial" w:hAnsi="Arial" w:cs="Arial"/>
              <w:color w:val="000000" w:themeColor="text1"/>
            </w:rPr>
            <w:instrText xml:space="preserve"> CITATION Mar081 \l 2057 </w:instrText>
          </w:r>
          <w:r w:rsidRPr="00C02069">
            <w:rPr>
              <w:rFonts w:ascii="Arial" w:hAnsi="Arial" w:cs="Arial"/>
              <w:color w:val="000000" w:themeColor="text1"/>
            </w:rPr>
            <w:fldChar w:fldCharType="separate"/>
          </w:r>
          <w:r w:rsidR="006722B8" w:rsidRPr="006722B8">
            <w:rPr>
              <w:rFonts w:ascii="Arial" w:hAnsi="Arial" w:cs="Arial"/>
              <w:noProof/>
              <w:color w:val="000000" w:themeColor="text1"/>
            </w:rPr>
            <w:t>(Browna, et al., 2008)</w:t>
          </w:r>
          <w:r w:rsidRPr="00C02069">
            <w:rPr>
              <w:rFonts w:ascii="Arial" w:hAnsi="Arial" w:cs="Arial"/>
              <w:color w:val="000000" w:themeColor="text1"/>
            </w:rPr>
            <w:fldChar w:fldCharType="end"/>
          </w:r>
        </w:sdtContent>
      </w:sdt>
      <w:r w:rsidRPr="00C02069">
        <w:rPr>
          <w:rFonts w:ascii="Arial" w:hAnsi="Arial" w:cs="Arial"/>
          <w:color w:val="000000" w:themeColor="text1"/>
        </w:rPr>
        <w:t xml:space="preserve">, and even take on their anxiety into their adulthood, which might limit their career opportunities involving qualitative skills (Cockroft, 1982; Smith, 2004 cited in </w:t>
      </w:r>
      <w:r w:rsidRPr="00C02069">
        <w:rPr>
          <w:rFonts w:ascii="Arial" w:hAnsi="Arial" w:cs="Arial"/>
          <w:noProof/>
          <w:color w:val="000000" w:themeColor="text1"/>
        </w:rPr>
        <w:t>Witt, 2012)</w:t>
      </w:r>
      <w:r w:rsidRPr="00C02069">
        <w:rPr>
          <w:rFonts w:ascii="Arial" w:hAnsi="Arial" w:cs="Arial"/>
          <w:color w:val="000000" w:themeColor="text1"/>
        </w:rPr>
        <w:t>. This agrees with the point that ‘</w:t>
      </w:r>
      <w:r w:rsidRPr="00C02069">
        <w:rPr>
          <w:rFonts w:ascii="Arial" w:hAnsi="Arial" w:cs="Arial"/>
        </w:rPr>
        <w:t>math</w:t>
      </w:r>
      <w:r w:rsidR="00330DEF">
        <w:rPr>
          <w:rFonts w:ascii="Arial" w:hAnsi="Arial" w:cs="Arial"/>
        </w:rPr>
        <w:t>s</w:t>
      </w:r>
      <w:r w:rsidRPr="00C02069">
        <w:rPr>
          <w:rFonts w:ascii="Arial" w:hAnsi="Arial" w:cs="Arial"/>
        </w:rPr>
        <w:t>-anxious learners are less motivated to learn math, therefore they avoid math</w:t>
      </w:r>
      <w:r w:rsidR="00330DEF">
        <w:rPr>
          <w:rFonts w:ascii="Arial" w:hAnsi="Arial" w:cs="Arial"/>
        </w:rPr>
        <w:t>s</w:t>
      </w:r>
      <w:r w:rsidRPr="00C02069">
        <w:rPr>
          <w:rFonts w:ascii="Arial" w:hAnsi="Arial" w:cs="Arial"/>
        </w:rPr>
        <w:t xml:space="preserve"> learning and math</w:t>
      </w:r>
      <w:r w:rsidR="00330DEF">
        <w:rPr>
          <w:rFonts w:ascii="Arial" w:hAnsi="Arial" w:cs="Arial"/>
        </w:rPr>
        <w:t>s</w:t>
      </w:r>
      <w:r w:rsidRPr="00C02069">
        <w:rPr>
          <w:rFonts w:ascii="Arial" w:hAnsi="Arial" w:cs="Arial"/>
        </w:rPr>
        <w:t xml:space="preserve"> courses</w:t>
      </w:r>
      <w:r w:rsidR="00330DEF">
        <w:rPr>
          <w:rFonts w:ascii="Arial" w:hAnsi="Arial" w:cs="Arial"/>
        </w:rPr>
        <w:t>’</w:t>
      </w:r>
      <w:r w:rsidRPr="00C02069">
        <w:rPr>
          <w:rFonts w:ascii="Arial" w:hAnsi="Arial" w:cs="Arial"/>
        </w:rPr>
        <w:t xml:space="preserve"> (Namkung et al., 2019</w:t>
      </w:r>
      <w:r w:rsidRPr="00C02069">
        <w:rPr>
          <w:rStyle w:val="ref-lnk"/>
          <w:rFonts w:ascii="Arial" w:eastAsiaTheme="majorEastAsia" w:hAnsi="Arial" w:cs="Arial"/>
        </w:rPr>
        <w:t xml:space="preserve">; Zhang et al., 2029, cited in </w:t>
      </w:r>
      <w:r w:rsidRPr="00C02069">
        <w:rPr>
          <w:rFonts w:ascii="Arial" w:hAnsi="Arial" w:cs="Arial"/>
          <w:noProof/>
        </w:rPr>
        <w:t>Szczygiel &amp; Pieronkiewicz, 2022, p. 285)</w:t>
      </w:r>
      <w:r w:rsidRPr="00C02069">
        <w:rPr>
          <w:rStyle w:val="ref-lnk"/>
          <w:rFonts w:ascii="Arial" w:eastAsiaTheme="majorEastAsia" w:hAnsi="Arial" w:cs="Arial"/>
          <w:color w:val="000000" w:themeColor="text1"/>
        </w:rPr>
        <w:t xml:space="preserve">. </w:t>
      </w:r>
      <w:r w:rsidRPr="00C02069">
        <w:rPr>
          <w:rFonts w:ascii="Arial" w:hAnsi="Arial" w:cs="Arial"/>
          <w:color w:val="000000" w:themeColor="text1"/>
        </w:rPr>
        <w:t xml:space="preserve">Therefore, it can be concluded it is essential to have ‘measures to counteract this development before [children] have developed entrenched attitudes about mathematics and their own mathematical ability’ (Newstead, 1998, quoted in </w:t>
      </w:r>
      <w:r w:rsidRPr="00C02069">
        <w:rPr>
          <w:rFonts w:ascii="Arial" w:hAnsi="Arial" w:cs="Arial"/>
          <w:noProof/>
          <w:color w:val="000000" w:themeColor="text1"/>
        </w:rPr>
        <w:t>Witt, 2012</w:t>
      </w:r>
      <w:r w:rsidRPr="00C02069">
        <w:rPr>
          <w:rFonts w:ascii="Arial" w:hAnsi="Arial" w:cs="Arial"/>
          <w:color w:val="000000" w:themeColor="text1"/>
        </w:rPr>
        <w:t xml:space="preserve">).  </w:t>
      </w:r>
    </w:p>
    <w:p w14:paraId="2ED7DA85" w14:textId="77777777" w:rsidR="00934C32" w:rsidRPr="00C02069" w:rsidRDefault="00934C32" w:rsidP="00C02069">
      <w:pPr>
        <w:spacing w:line="360" w:lineRule="auto"/>
        <w:rPr>
          <w:rFonts w:ascii="Arial" w:hAnsi="Arial" w:cs="Arial"/>
          <w:color w:val="000000" w:themeColor="text1"/>
        </w:rPr>
      </w:pPr>
    </w:p>
    <w:p w14:paraId="03DAFCCB" w14:textId="474483FD" w:rsidR="00330DEF" w:rsidRDefault="00934C32" w:rsidP="00C02069">
      <w:pPr>
        <w:spacing w:line="360" w:lineRule="auto"/>
        <w:rPr>
          <w:rFonts w:ascii="Arial" w:hAnsi="Arial" w:cs="Arial"/>
        </w:rPr>
      </w:pPr>
      <w:r w:rsidRPr="00C02069">
        <w:rPr>
          <w:rFonts w:ascii="Arial" w:hAnsi="Arial" w:cs="Arial"/>
          <w:color w:val="000000" w:themeColor="text1"/>
        </w:rPr>
        <w:t xml:space="preserve">With regard to measures to counteract </w:t>
      </w:r>
      <w:r w:rsidR="00330DEF">
        <w:rPr>
          <w:rFonts w:ascii="Arial" w:hAnsi="Arial" w:cs="Arial"/>
          <w:color w:val="000000" w:themeColor="text1"/>
        </w:rPr>
        <w:t>mathematics anxiety</w:t>
      </w:r>
      <w:r w:rsidRPr="00C02069">
        <w:rPr>
          <w:rFonts w:ascii="Arial" w:hAnsi="Arial" w:cs="Arial"/>
          <w:color w:val="000000" w:themeColor="text1"/>
        </w:rPr>
        <w:t xml:space="preserve"> in children, it can be said that there are different strategies that teachers can use. Firstly, </w:t>
      </w:r>
      <w:r w:rsidR="00330DEF">
        <w:rPr>
          <w:rFonts w:ascii="Arial" w:hAnsi="Arial" w:cs="Arial"/>
          <w:color w:val="000000" w:themeColor="text1"/>
        </w:rPr>
        <w:t>teachers</w:t>
      </w:r>
      <w:r w:rsidRPr="00C02069">
        <w:rPr>
          <w:rFonts w:ascii="Arial" w:hAnsi="Arial" w:cs="Arial"/>
          <w:color w:val="000000" w:themeColor="text1"/>
        </w:rPr>
        <w:t xml:space="preserve"> are suggested to relate mathematics to real life contexts </w:t>
      </w:r>
      <w:sdt>
        <w:sdtPr>
          <w:rPr>
            <w:rFonts w:ascii="Arial" w:hAnsi="Arial" w:cs="Arial"/>
            <w:color w:val="000000" w:themeColor="text1"/>
          </w:rPr>
          <w:id w:val="-832757338"/>
          <w:citation/>
        </w:sdtPr>
        <w:sdtContent>
          <w:r w:rsidRPr="00C02069">
            <w:rPr>
              <w:rFonts w:ascii="Arial" w:hAnsi="Arial" w:cs="Arial"/>
              <w:color w:val="000000" w:themeColor="text1"/>
            </w:rPr>
            <w:fldChar w:fldCharType="begin"/>
          </w:r>
          <w:r w:rsidRPr="00C02069">
            <w:rPr>
              <w:rFonts w:ascii="Arial" w:hAnsi="Arial" w:cs="Arial"/>
              <w:color w:val="000000" w:themeColor="text1"/>
            </w:rPr>
            <w:instrText xml:space="preserve"> CITATION Bla11 \l 2057 </w:instrText>
          </w:r>
          <w:r w:rsidRPr="00C02069">
            <w:rPr>
              <w:rFonts w:ascii="Arial" w:hAnsi="Arial" w:cs="Arial"/>
              <w:color w:val="000000" w:themeColor="text1"/>
            </w:rPr>
            <w:fldChar w:fldCharType="separate"/>
          </w:r>
          <w:r w:rsidR="006722B8" w:rsidRPr="006722B8">
            <w:rPr>
              <w:rFonts w:ascii="Arial" w:hAnsi="Arial" w:cs="Arial"/>
              <w:noProof/>
              <w:color w:val="000000" w:themeColor="text1"/>
            </w:rPr>
            <w:t>(Blazer, 2011)</w:t>
          </w:r>
          <w:r w:rsidRPr="00C02069">
            <w:rPr>
              <w:rFonts w:ascii="Arial" w:hAnsi="Arial" w:cs="Arial"/>
              <w:color w:val="000000" w:themeColor="text1"/>
            </w:rPr>
            <w:fldChar w:fldCharType="end"/>
          </w:r>
        </w:sdtContent>
      </w:sdt>
      <w:r w:rsidRPr="00C02069">
        <w:rPr>
          <w:rFonts w:ascii="Arial" w:hAnsi="Arial" w:cs="Arial"/>
          <w:color w:val="000000" w:themeColor="text1"/>
        </w:rPr>
        <w:t xml:space="preserve">. In this way, pupils can see its importance and begin to think critically about it. </w:t>
      </w:r>
      <w:r w:rsidRPr="00C02069">
        <w:rPr>
          <w:rFonts w:ascii="Arial" w:hAnsi="Arial" w:cs="Arial"/>
        </w:rPr>
        <w:t xml:space="preserve">Making mathematics enjoyable is also argued to be an effective technique to reduce </w:t>
      </w:r>
      <w:r w:rsidR="00330DEF">
        <w:rPr>
          <w:rFonts w:ascii="Arial" w:hAnsi="Arial" w:cs="Arial"/>
        </w:rPr>
        <w:t>mathematics anxiety</w:t>
      </w:r>
      <w:r w:rsidRPr="00C02069">
        <w:rPr>
          <w:rFonts w:ascii="Arial" w:hAnsi="Arial" w:cs="Arial"/>
        </w:rPr>
        <w:t xml:space="preserve"> in children (Cruikshank &amp; Sheffield, 1992, cited in </w:t>
      </w:r>
      <w:r w:rsidR="00C02069" w:rsidRPr="00C02069">
        <w:rPr>
          <w:rFonts w:ascii="Arial" w:hAnsi="Arial" w:cs="Arial"/>
          <w:noProof/>
        </w:rPr>
        <w:t>Zajda, 2010)</w:t>
      </w:r>
      <w:r w:rsidRPr="00C02069">
        <w:rPr>
          <w:rFonts w:ascii="Arial" w:hAnsi="Arial" w:cs="Arial"/>
        </w:rPr>
        <w:t xml:space="preserve">. </w:t>
      </w:r>
      <w:r w:rsidRPr="00C02069">
        <w:rPr>
          <w:rFonts w:ascii="Arial" w:hAnsi="Arial" w:cs="Arial"/>
          <w:color w:val="000000" w:themeColor="text1"/>
        </w:rPr>
        <w:t xml:space="preserve">Additionally, teachers are also suggested to differentiate their instructions in order to engage pupils and allow them to overcome </w:t>
      </w:r>
      <w:r w:rsidR="00330DEF">
        <w:rPr>
          <w:rFonts w:ascii="Arial" w:hAnsi="Arial" w:cs="Arial"/>
          <w:color w:val="000000" w:themeColor="text1"/>
        </w:rPr>
        <w:t>mathematics anxiety</w:t>
      </w:r>
      <w:r w:rsidRPr="00C02069">
        <w:rPr>
          <w:rFonts w:ascii="Arial" w:hAnsi="Arial" w:cs="Arial"/>
          <w:color w:val="000000" w:themeColor="text1"/>
        </w:rPr>
        <w:t xml:space="preserve"> (</w:t>
      </w:r>
      <w:r w:rsidRPr="00C02069">
        <w:rPr>
          <w:rFonts w:ascii="Arial" w:hAnsi="Arial" w:cs="Arial"/>
        </w:rPr>
        <w:t xml:space="preserve">Cruikshank &amp; </w:t>
      </w:r>
      <w:r w:rsidRPr="00C02069">
        <w:rPr>
          <w:rFonts w:ascii="Arial" w:hAnsi="Arial" w:cs="Arial"/>
        </w:rPr>
        <w:lastRenderedPageBreak/>
        <w:t xml:space="preserve">Sheffield, 1992; </w:t>
      </w:r>
      <w:r w:rsidR="00C02069" w:rsidRPr="00C02069">
        <w:rPr>
          <w:rFonts w:ascii="Arial" w:hAnsi="Arial" w:cs="Arial"/>
          <w:noProof/>
          <w:color w:val="000000" w:themeColor="text1"/>
        </w:rPr>
        <w:t>Blazer, 2011)</w:t>
      </w:r>
      <w:r w:rsidRPr="00C02069">
        <w:rPr>
          <w:rFonts w:ascii="Arial" w:hAnsi="Arial" w:cs="Arial"/>
          <w:color w:val="000000" w:themeColor="text1"/>
        </w:rPr>
        <w:t xml:space="preserve">. Using visual, auditory, reading/written, and kinaesthetic (VARK) models of learning are also highlighted to play a role in reducing </w:t>
      </w:r>
      <w:r w:rsidR="00330DEF">
        <w:rPr>
          <w:rFonts w:ascii="Arial" w:hAnsi="Arial" w:cs="Arial"/>
          <w:color w:val="000000" w:themeColor="text1"/>
        </w:rPr>
        <w:t>mathematics anxiety and getting children to enjoy and engage in maths</w:t>
      </w:r>
      <w:r w:rsidRPr="00C02069">
        <w:rPr>
          <w:rFonts w:ascii="Arial" w:hAnsi="Arial" w:cs="Arial"/>
          <w:color w:val="000000" w:themeColor="text1"/>
        </w:rPr>
        <w:t xml:space="preserve"> </w:t>
      </w:r>
      <w:r w:rsidRPr="00C02069">
        <w:rPr>
          <w:rFonts w:ascii="Arial" w:hAnsi="Arial" w:cs="Arial"/>
        </w:rPr>
        <w:t xml:space="preserve">(Woodard, 2004; Curtain-Phillips, 2001, cited in Blazer, 2011). What can be concluded is that in this way </w:t>
      </w:r>
      <w:r w:rsidR="00330DEF">
        <w:rPr>
          <w:rFonts w:ascii="Arial" w:hAnsi="Arial" w:cs="Arial"/>
        </w:rPr>
        <w:t>a safer</w:t>
      </w:r>
      <w:r w:rsidRPr="00C02069">
        <w:rPr>
          <w:rFonts w:ascii="Arial" w:hAnsi="Arial" w:cs="Arial"/>
        </w:rPr>
        <w:t xml:space="preserve"> environment will be created where every individual’s need will be met, and they will be able to enjoy and engage effectively in math</w:t>
      </w:r>
      <w:r w:rsidR="00330DEF">
        <w:rPr>
          <w:rFonts w:ascii="Arial" w:hAnsi="Arial" w:cs="Arial"/>
        </w:rPr>
        <w:t>s</w:t>
      </w:r>
      <w:r w:rsidRPr="00C02069">
        <w:rPr>
          <w:rFonts w:ascii="Arial" w:hAnsi="Arial" w:cs="Arial"/>
        </w:rPr>
        <w:t xml:space="preserve"> lessons</w:t>
      </w:r>
      <w:r w:rsidR="00330DEF">
        <w:rPr>
          <w:rFonts w:ascii="Arial" w:hAnsi="Arial" w:cs="Arial"/>
        </w:rPr>
        <w:t>.</w:t>
      </w:r>
    </w:p>
    <w:p w14:paraId="2A8849BE" w14:textId="77777777" w:rsidR="0076733F" w:rsidRDefault="0076733F" w:rsidP="00C02069">
      <w:pPr>
        <w:spacing w:line="360" w:lineRule="auto"/>
        <w:rPr>
          <w:rFonts w:ascii="Arial" w:hAnsi="Arial" w:cs="Arial"/>
        </w:rPr>
      </w:pPr>
    </w:p>
    <w:p w14:paraId="1DA408BF" w14:textId="77777777" w:rsidR="00FD11AE" w:rsidRDefault="00FD11AE" w:rsidP="00C02069">
      <w:pPr>
        <w:spacing w:line="360" w:lineRule="auto"/>
        <w:rPr>
          <w:rFonts w:ascii="Arial" w:hAnsi="Arial" w:cs="Arial"/>
          <w:color w:val="000000" w:themeColor="text1"/>
        </w:rPr>
      </w:pPr>
    </w:p>
    <w:p w14:paraId="0505C7FC" w14:textId="0AE1648C" w:rsidR="00BF1A08" w:rsidRPr="00330DEF" w:rsidRDefault="00BF1A08" w:rsidP="00C02069">
      <w:pPr>
        <w:spacing w:line="360" w:lineRule="auto"/>
        <w:rPr>
          <w:rFonts w:ascii="Arial" w:hAnsi="Arial" w:cs="Arial"/>
          <w:color w:val="000000" w:themeColor="text1"/>
        </w:rPr>
      </w:pPr>
      <w:r w:rsidRPr="00C02069">
        <w:rPr>
          <w:rFonts w:ascii="Arial" w:hAnsi="Arial" w:cs="Arial"/>
          <w:b/>
          <w:bCs/>
          <w:color w:val="000000" w:themeColor="text1"/>
        </w:rPr>
        <w:t>Reflection</w:t>
      </w:r>
      <w:r w:rsidR="00B22DE0">
        <w:rPr>
          <w:rFonts w:ascii="Arial" w:hAnsi="Arial" w:cs="Arial"/>
          <w:b/>
          <w:bCs/>
          <w:color w:val="000000" w:themeColor="text1"/>
        </w:rPr>
        <w:t>/ evaluation and next steps</w:t>
      </w:r>
    </w:p>
    <w:p w14:paraId="49D5D188" w14:textId="77777777" w:rsidR="00BF1A08" w:rsidRPr="00C02069" w:rsidRDefault="00BF1A08" w:rsidP="00C02069">
      <w:pPr>
        <w:spacing w:line="360" w:lineRule="auto"/>
        <w:rPr>
          <w:rFonts w:ascii="Arial" w:hAnsi="Arial" w:cs="Arial"/>
          <w:color w:val="000000"/>
        </w:rPr>
      </w:pPr>
    </w:p>
    <w:p w14:paraId="2AD43715" w14:textId="4AD3BA7F" w:rsidR="00BF1A08" w:rsidRPr="00C02069" w:rsidRDefault="00BF1A08" w:rsidP="00C02069">
      <w:pPr>
        <w:spacing w:line="360" w:lineRule="auto"/>
        <w:rPr>
          <w:rFonts w:ascii="Arial" w:hAnsi="Arial" w:cs="Arial"/>
          <w:color w:val="000000"/>
        </w:rPr>
      </w:pPr>
      <w:r w:rsidRPr="00C02069">
        <w:rPr>
          <w:rFonts w:ascii="Arial" w:hAnsi="Arial" w:cs="Arial"/>
          <w:color w:val="000000"/>
        </w:rPr>
        <w:t xml:space="preserve">“Every teacher needs to improve, not because they are not good enough, but because they can be even better” (Dylan William, cited in </w:t>
      </w:r>
      <w:r w:rsidR="00C02069" w:rsidRPr="00C02069">
        <w:rPr>
          <w:rFonts w:ascii="Arial" w:hAnsi="Arial" w:cs="Arial"/>
          <w:noProof/>
          <w:color w:val="000000"/>
        </w:rPr>
        <w:t>Quigley, 2016, p. 1)</w:t>
      </w:r>
      <w:r w:rsidRPr="00C02069">
        <w:rPr>
          <w:rFonts w:ascii="Arial" w:hAnsi="Arial" w:cs="Arial"/>
          <w:color w:val="000000"/>
        </w:rPr>
        <w:t xml:space="preserve">. </w:t>
      </w:r>
    </w:p>
    <w:p w14:paraId="2A51F0F4" w14:textId="77777777" w:rsidR="00BF1A08" w:rsidRPr="00C02069" w:rsidRDefault="00BF1A08" w:rsidP="00C02069">
      <w:pPr>
        <w:spacing w:line="360" w:lineRule="auto"/>
        <w:rPr>
          <w:rFonts w:ascii="Arial" w:hAnsi="Arial" w:cs="Arial"/>
          <w:color w:val="000000"/>
        </w:rPr>
      </w:pPr>
    </w:p>
    <w:p w14:paraId="24958FB1" w14:textId="2C546484" w:rsidR="00BF1A08" w:rsidRPr="00C02069" w:rsidRDefault="00BF1A08" w:rsidP="00C02069">
      <w:pPr>
        <w:spacing w:line="360" w:lineRule="auto"/>
        <w:rPr>
          <w:rFonts w:ascii="Arial" w:hAnsi="Arial" w:cs="Arial"/>
          <w:color w:val="000000"/>
          <w:spacing w:val="-3"/>
        </w:rPr>
      </w:pPr>
      <w:r w:rsidRPr="00C02069">
        <w:rPr>
          <w:rFonts w:ascii="Arial" w:hAnsi="Arial" w:cs="Arial"/>
          <w:color w:val="000000"/>
        </w:rPr>
        <w:t>The above quote emphasises the importance of teachers seeking improvement</w:t>
      </w:r>
      <w:r w:rsidR="007150B3">
        <w:rPr>
          <w:rFonts w:ascii="Arial" w:hAnsi="Arial" w:cs="Arial"/>
          <w:color w:val="000000"/>
        </w:rPr>
        <w:t xml:space="preserve"> and development</w:t>
      </w:r>
      <w:r w:rsidRPr="00C02069">
        <w:rPr>
          <w:rFonts w:ascii="Arial" w:hAnsi="Arial" w:cs="Arial"/>
          <w:color w:val="000000"/>
        </w:rPr>
        <w:t xml:space="preserve">, and what could be confidentially stated is that this could only be achieved through reflection. Therefore, as a future primary teacher, I will </w:t>
      </w:r>
      <w:r w:rsidR="00C73B62">
        <w:rPr>
          <w:rFonts w:ascii="Arial" w:hAnsi="Arial" w:cs="Arial"/>
          <w:color w:val="000000"/>
        </w:rPr>
        <w:t xml:space="preserve">consistently </w:t>
      </w:r>
      <w:r w:rsidRPr="00C02069">
        <w:rPr>
          <w:rFonts w:ascii="Arial" w:hAnsi="Arial" w:cs="Arial"/>
          <w:color w:val="000000" w:themeColor="text1"/>
        </w:rPr>
        <w:t xml:space="preserve">reflect and review my practice in order to develop and increase new skills that are needed to support children’s learning and development. This is </w:t>
      </w:r>
      <w:r w:rsidRPr="00C02069">
        <w:rPr>
          <w:rFonts w:ascii="Arial" w:hAnsi="Arial" w:cs="Arial"/>
          <w:color w:val="000000"/>
        </w:rPr>
        <w:t>not because I am not good enough but because I could do better (Dylan William). In light of this, this section will be critically reflecting on the critical incident observed as well as the literature explor</w:t>
      </w:r>
      <w:r w:rsidR="00C73B62">
        <w:rPr>
          <w:rFonts w:ascii="Arial" w:hAnsi="Arial" w:cs="Arial"/>
          <w:color w:val="000000"/>
        </w:rPr>
        <w:t>ed</w:t>
      </w:r>
      <w:r w:rsidRPr="00C02069">
        <w:rPr>
          <w:rFonts w:ascii="Arial" w:hAnsi="Arial" w:cs="Arial"/>
          <w:color w:val="000000"/>
        </w:rPr>
        <w:t xml:space="preserve"> on differentiation in the classroom and </w:t>
      </w:r>
      <w:r w:rsidR="00B200F1">
        <w:rPr>
          <w:rFonts w:ascii="Arial" w:hAnsi="Arial" w:cs="Arial"/>
          <w:color w:val="000000"/>
        </w:rPr>
        <w:t>m</w:t>
      </w:r>
      <w:r w:rsidRPr="00C02069">
        <w:rPr>
          <w:rFonts w:ascii="Arial" w:hAnsi="Arial" w:cs="Arial"/>
          <w:color w:val="000000"/>
        </w:rPr>
        <w:t xml:space="preserve">athematics </w:t>
      </w:r>
      <w:r w:rsidR="00B200F1">
        <w:rPr>
          <w:rFonts w:ascii="Arial" w:hAnsi="Arial" w:cs="Arial"/>
          <w:color w:val="000000"/>
        </w:rPr>
        <w:t>a</w:t>
      </w:r>
      <w:r w:rsidRPr="00C02069">
        <w:rPr>
          <w:rFonts w:ascii="Arial" w:hAnsi="Arial" w:cs="Arial"/>
          <w:color w:val="000000"/>
        </w:rPr>
        <w:t xml:space="preserve">nxiety in order to identify the next step </w:t>
      </w:r>
      <w:r w:rsidRPr="00C02069">
        <w:rPr>
          <w:rFonts w:ascii="Arial" w:eastAsiaTheme="minorHAnsi" w:hAnsi="Arial" w:cs="Arial"/>
          <w:color w:val="000000" w:themeColor="text1"/>
        </w:rPr>
        <w:t xml:space="preserve">in the form of an action plan for </w:t>
      </w:r>
      <w:r w:rsidR="007150B3" w:rsidRPr="00C02069">
        <w:rPr>
          <w:rFonts w:ascii="Arial" w:hAnsi="Arial" w:cs="Arial"/>
          <w:color w:val="000000" w:themeColor="text1"/>
        </w:rPr>
        <w:t>future professional development</w:t>
      </w:r>
      <w:r w:rsidR="007150B3" w:rsidRPr="00C02069">
        <w:rPr>
          <w:rFonts w:ascii="Arial" w:hAnsi="Arial" w:cs="Arial"/>
          <w:color w:val="000000"/>
        </w:rPr>
        <w:t xml:space="preserve"> </w:t>
      </w:r>
      <w:r w:rsidRPr="00C02069">
        <w:rPr>
          <w:rFonts w:ascii="Arial" w:hAnsi="Arial" w:cs="Arial"/>
          <w:color w:val="000000"/>
        </w:rPr>
        <w:t>as a primary teacher</w:t>
      </w:r>
      <w:r w:rsidR="005B612B">
        <w:rPr>
          <w:rFonts w:ascii="Arial" w:hAnsi="Arial" w:cs="Arial"/>
          <w:color w:val="000000"/>
        </w:rPr>
        <w:t xml:space="preserve">, using Gibb’s Reflective Cycle. </w:t>
      </w:r>
    </w:p>
    <w:p w14:paraId="18B644FB" w14:textId="77777777" w:rsidR="00BF1A08" w:rsidRPr="00C02069" w:rsidRDefault="00BF1A08" w:rsidP="00C02069">
      <w:pPr>
        <w:spacing w:line="360" w:lineRule="auto"/>
        <w:rPr>
          <w:rFonts w:ascii="Arial" w:hAnsi="Arial" w:cs="Arial"/>
          <w:color w:val="000000"/>
        </w:rPr>
      </w:pPr>
    </w:p>
    <w:p w14:paraId="36975B91" w14:textId="067847E9" w:rsidR="007150B3" w:rsidRDefault="00BF1A08" w:rsidP="00C02069">
      <w:pPr>
        <w:spacing w:line="360" w:lineRule="auto"/>
        <w:rPr>
          <w:rFonts w:ascii="Arial" w:hAnsi="Arial" w:cs="Arial"/>
          <w:color w:val="212121"/>
        </w:rPr>
      </w:pPr>
      <w:r w:rsidRPr="00C02069">
        <w:rPr>
          <w:rFonts w:ascii="Arial" w:hAnsi="Arial" w:cs="Arial"/>
          <w:color w:val="000000"/>
        </w:rPr>
        <w:t>To begin, having researched differentiation and understanding its importance in the classroom without a doubt will help me in my further development as a primary school teacher as differentiation is considered significant and ‘</w:t>
      </w:r>
      <w:r w:rsidRPr="00C02069">
        <w:rPr>
          <w:rFonts w:ascii="Arial" w:hAnsi="Arial" w:cs="Arial"/>
          <w:color w:val="212121"/>
        </w:rPr>
        <w:t xml:space="preserve">effective practice in meeting the needs of all learners, whatever their different needs’ </w:t>
      </w:r>
      <w:sdt>
        <w:sdtPr>
          <w:rPr>
            <w:rFonts w:ascii="Arial" w:hAnsi="Arial" w:cs="Arial"/>
            <w:color w:val="212121"/>
          </w:rPr>
          <w:id w:val="-565873239"/>
          <w:citation/>
        </w:sdtPr>
        <w:sdtContent>
          <w:r w:rsidRPr="00C02069">
            <w:rPr>
              <w:rFonts w:ascii="Arial" w:hAnsi="Arial" w:cs="Arial"/>
              <w:color w:val="212121"/>
            </w:rPr>
            <w:fldChar w:fldCharType="begin"/>
          </w:r>
          <w:r w:rsidRPr="00C02069">
            <w:rPr>
              <w:rFonts w:ascii="Arial" w:hAnsi="Arial" w:cs="Arial"/>
              <w:color w:val="212121"/>
            </w:rPr>
            <w:instrText xml:space="preserve">CITATION Wel206 \p 3 \l 2057 </w:instrText>
          </w:r>
          <w:r w:rsidRPr="00C02069">
            <w:rPr>
              <w:rFonts w:ascii="Arial" w:hAnsi="Arial" w:cs="Arial"/>
              <w:color w:val="212121"/>
            </w:rPr>
            <w:fldChar w:fldCharType="separate"/>
          </w:r>
          <w:r w:rsidR="006722B8" w:rsidRPr="006722B8">
            <w:rPr>
              <w:rFonts w:ascii="Arial" w:hAnsi="Arial" w:cs="Arial"/>
              <w:noProof/>
              <w:color w:val="212121"/>
            </w:rPr>
            <w:t>(Welsh Government, 2020, p. 3)</w:t>
          </w:r>
          <w:r w:rsidRPr="00C02069">
            <w:rPr>
              <w:rFonts w:ascii="Arial" w:hAnsi="Arial" w:cs="Arial"/>
              <w:color w:val="212121"/>
            </w:rPr>
            <w:fldChar w:fldCharType="end"/>
          </w:r>
        </w:sdtContent>
      </w:sdt>
      <w:r w:rsidRPr="00C02069">
        <w:rPr>
          <w:rFonts w:ascii="Arial" w:hAnsi="Arial" w:cs="Arial"/>
          <w:color w:val="212121"/>
        </w:rPr>
        <w:t xml:space="preserve">. </w:t>
      </w:r>
      <w:r w:rsidR="00C73B62" w:rsidRPr="00907F30">
        <w:rPr>
          <w:rFonts w:ascii="Arial" w:hAnsi="Arial" w:cs="Arial"/>
          <w:color w:val="000000" w:themeColor="text1"/>
        </w:rPr>
        <w:t xml:space="preserve">Therefore, as a future </w:t>
      </w:r>
      <w:r w:rsidR="00C740D5" w:rsidRPr="00907F30">
        <w:rPr>
          <w:rFonts w:ascii="Arial" w:hAnsi="Arial" w:cs="Arial"/>
          <w:color w:val="000000" w:themeColor="text1"/>
        </w:rPr>
        <w:t xml:space="preserve">primary </w:t>
      </w:r>
      <w:r w:rsidR="00C73B62" w:rsidRPr="00907F30">
        <w:rPr>
          <w:rFonts w:ascii="Arial" w:hAnsi="Arial" w:cs="Arial"/>
          <w:color w:val="000000" w:themeColor="text1"/>
        </w:rPr>
        <w:t>teacher</w:t>
      </w:r>
      <w:r w:rsidR="00B200F1">
        <w:rPr>
          <w:rFonts w:ascii="Arial" w:hAnsi="Arial" w:cs="Arial"/>
          <w:color w:val="000000" w:themeColor="text1"/>
        </w:rPr>
        <w:t>,</w:t>
      </w:r>
      <w:r w:rsidR="00C73B62" w:rsidRPr="00907F30">
        <w:rPr>
          <w:rFonts w:ascii="Arial" w:hAnsi="Arial" w:cs="Arial"/>
          <w:color w:val="000000" w:themeColor="text1"/>
        </w:rPr>
        <w:t xml:space="preserve"> I will consistently diff</w:t>
      </w:r>
      <w:r w:rsidR="00C740D5" w:rsidRPr="00907F30">
        <w:rPr>
          <w:rFonts w:ascii="Arial" w:hAnsi="Arial" w:cs="Arial"/>
          <w:color w:val="000000" w:themeColor="text1"/>
        </w:rPr>
        <w:t xml:space="preserve">erentiate </w:t>
      </w:r>
      <w:r w:rsidR="00C73B62" w:rsidRPr="00907F30">
        <w:rPr>
          <w:rFonts w:ascii="Arial" w:hAnsi="Arial" w:cs="Arial"/>
          <w:color w:val="000000" w:themeColor="text1"/>
        </w:rPr>
        <w:t xml:space="preserve">in my teaching and employ </w:t>
      </w:r>
      <w:r w:rsidR="00E34F63">
        <w:rPr>
          <w:rFonts w:ascii="Arial" w:hAnsi="Arial" w:cs="Arial"/>
          <w:color w:val="000000" w:themeColor="text1"/>
        </w:rPr>
        <w:t>differentia</w:t>
      </w:r>
      <w:r w:rsidR="00B200F1">
        <w:rPr>
          <w:rFonts w:ascii="Arial" w:hAnsi="Arial" w:cs="Arial"/>
          <w:color w:val="000000" w:themeColor="text1"/>
        </w:rPr>
        <w:t>ted</w:t>
      </w:r>
      <w:r w:rsidR="00C73B62" w:rsidRPr="00907F30">
        <w:rPr>
          <w:rFonts w:ascii="Arial" w:hAnsi="Arial" w:cs="Arial"/>
          <w:color w:val="000000" w:themeColor="text1"/>
        </w:rPr>
        <w:t xml:space="preserve"> strateg</w:t>
      </w:r>
      <w:r w:rsidR="00B200F1">
        <w:rPr>
          <w:rFonts w:ascii="Arial" w:hAnsi="Arial" w:cs="Arial"/>
          <w:color w:val="000000" w:themeColor="text1"/>
        </w:rPr>
        <w:t>ies</w:t>
      </w:r>
      <w:r w:rsidR="00C73B62" w:rsidRPr="00907F30">
        <w:rPr>
          <w:rFonts w:ascii="Arial" w:hAnsi="Arial" w:cs="Arial"/>
          <w:color w:val="000000" w:themeColor="text1"/>
        </w:rPr>
        <w:t xml:space="preserve"> to ensure </w:t>
      </w:r>
      <w:r w:rsidR="00C740D5" w:rsidRPr="00907F30">
        <w:rPr>
          <w:rFonts w:ascii="Arial" w:hAnsi="Arial" w:cs="Arial"/>
          <w:color w:val="000000" w:themeColor="text1"/>
        </w:rPr>
        <w:t xml:space="preserve">that children are well </w:t>
      </w:r>
      <w:r w:rsidR="00C73B62" w:rsidRPr="00907F30">
        <w:rPr>
          <w:rFonts w:ascii="Arial" w:hAnsi="Arial" w:cs="Arial"/>
          <w:color w:val="000000" w:themeColor="text1"/>
        </w:rPr>
        <w:t xml:space="preserve">engaged as </w:t>
      </w:r>
      <w:r w:rsidR="00C740D5" w:rsidRPr="00907F30">
        <w:rPr>
          <w:rFonts w:ascii="Arial" w:hAnsi="Arial" w:cs="Arial"/>
          <w:color w:val="000000" w:themeColor="text1"/>
        </w:rPr>
        <w:t>‘every child is unique and that all children are constantly learning and developing at different rates and in different ways’</w:t>
      </w:r>
      <w:r w:rsidR="00C740D5" w:rsidRPr="00C740D5">
        <w:rPr>
          <w:rFonts w:ascii="Arial" w:hAnsi="Arial" w:cs="Arial"/>
          <w:color w:val="000000" w:themeColor="text1"/>
        </w:rPr>
        <w:t xml:space="preserve"> </w:t>
      </w:r>
      <w:sdt>
        <w:sdtPr>
          <w:rPr>
            <w:rFonts w:ascii="Arial" w:hAnsi="Arial" w:cs="Arial"/>
            <w:color w:val="000000" w:themeColor="text1"/>
          </w:rPr>
          <w:id w:val="1852992337"/>
          <w:citation/>
        </w:sdtPr>
        <w:sdtContent>
          <w:r w:rsidR="00C740D5" w:rsidRPr="00C740D5">
            <w:rPr>
              <w:rFonts w:ascii="Arial" w:hAnsi="Arial" w:cs="Arial"/>
              <w:color w:val="000000" w:themeColor="text1"/>
            </w:rPr>
            <w:fldChar w:fldCharType="begin"/>
          </w:r>
          <w:r w:rsidR="00C740D5" w:rsidRPr="00C740D5">
            <w:rPr>
              <w:rFonts w:ascii="Arial" w:hAnsi="Arial" w:cs="Arial"/>
              <w:color w:val="000000" w:themeColor="text1"/>
            </w:rPr>
            <w:instrText xml:space="preserve">CITATION Jan17 \p 2 \l 2057 </w:instrText>
          </w:r>
          <w:r w:rsidR="00C740D5" w:rsidRPr="00C740D5">
            <w:rPr>
              <w:rFonts w:ascii="Arial" w:hAnsi="Arial" w:cs="Arial"/>
              <w:color w:val="000000" w:themeColor="text1"/>
            </w:rPr>
            <w:fldChar w:fldCharType="separate"/>
          </w:r>
          <w:r w:rsidR="00C740D5" w:rsidRPr="00C740D5">
            <w:rPr>
              <w:rFonts w:ascii="Arial" w:hAnsi="Arial" w:cs="Arial"/>
              <w:noProof/>
              <w:color w:val="000000" w:themeColor="text1"/>
            </w:rPr>
            <w:t xml:space="preserve">(Murray, </w:t>
          </w:r>
          <w:r w:rsidR="00C740D5" w:rsidRPr="00C740D5">
            <w:rPr>
              <w:rFonts w:ascii="Arial" w:hAnsi="Arial" w:cs="Arial"/>
              <w:noProof/>
              <w:color w:val="000000" w:themeColor="text1"/>
            </w:rPr>
            <w:lastRenderedPageBreak/>
            <w:t>2017, p. 2)</w:t>
          </w:r>
          <w:r w:rsidR="00C740D5" w:rsidRPr="00C740D5">
            <w:rPr>
              <w:rFonts w:ascii="Arial" w:hAnsi="Arial" w:cs="Arial"/>
              <w:color w:val="000000" w:themeColor="text1"/>
            </w:rPr>
            <w:fldChar w:fldCharType="end"/>
          </w:r>
        </w:sdtContent>
      </w:sdt>
      <w:r w:rsidR="00C740D5">
        <w:rPr>
          <w:rFonts w:ascii="Arial" w:hAnsi="Arial" w:cs="Arial"/>
          <w:color w:val="000000" w:themeColor="text1"/>
        </w:rPr>
        <w:t xml:space="preserve">. Additionally, </w:t>
      </w:r>
      <w:r w:rsidR="00C740D5">
        <w:rPr>
          <w:rFonts w:ascii="Arial" w:hAnsi="Arial" w:cs="Arial"/>
          <w:color w:val="212121"/>
        </w:rPr>
        <w:t>d</w:t>
      </w:r>
      <w:r w:rsidRPr="00C02069">
        <w:rPr>
          <w:rFonts w:ascii="Arial" w:hAnsi="Arial" w:cs="Arial"/>
          <w:color w:val="212121"/>
        </w:rPr>
        <w:t>ifferentiation is said to lead pupils to have ‘a higher sense of self-efficacy, engagement, and passion’ (</w:t>
      </w:r>
      <w:r w:rsidR="00C02069" w:rsidRPr="00C02069">
        <w:rPr>
          <w:rFonts w:ascii="Arial" w:hAnsi="Arial" w:cs="Arial"/>
          <w:color w:val="212121"/>
        </w:rPr>
        <w:t xml:space="preserve">Hillier, </w:t>
      </w:r>
      <w:r w:rsidRPr="00C02069">
        <w:rPr>
          <w:rFonts w:ascii="Arial" w:hAnsi="Arial" w:cs="Arial"/>
          <w:color w:val="212121"/>
        </w:rPr>
        <w:t xml:space="preserve">2011, p. 50). The sense of engagement, attainment, and accomplishment after </w:t>
      </w:r>
      <w:r w:rsidR="00B200F1">
        <w:rPr>
          <w:rFonts w:ascii="Arial" w:hAnsi="Arial" w:cs="Arial"/>
          <w:color w:val="212121"/>
        </w:rPr>
        <w:t>providing</w:t>
      </w:r>
      <w:r w:rsidRPr="00C02069">
        <w:rPr>
          <w:rFonts w:ascii="Arial" w:hAnsi="Arial" w:cs="Arial"/>
          <w:color w:val="212121"/>
        </w:rPr>
        <w:t xml:space="preserve"> differentiated tasks was observed with Child A in the critical incident</w:t>
      </w:r>
      <w:r w:rsidR="00B200F1">
        <w:rPr>
          <w:rFonts w:ascii="Arial" w:hAnsi="Arial" w:cs="Arial"/>
          <w:color w:val="212121"/>
        </w:rPr>
        <w:t xml:space="preserve"> observed</w:t>
      </w:r>
      <w:r w:rsidRPr="00C02069">
        <w:rPr>
          <w:rFonts w:ascii="Arial" w:hAnsi="Arial" w:cs="Arial"/>
          <w:color w:val="212121"/>
        </w:rPr>
        <w:t xml:space="preserve">. Being able to recognise its importance and try to differentiate my teaching now will make a significant influence in my future profession as a teacher and will allow me to take this practice forward effectively. As mentioned previously differentiation skill is </w:t>
      </w:r>
      <w:r w:rsidR="00B200F1">
        <w:rPr>
          <w:rFonts w:ascii="Arial" w:hAnsi="Arial" w:cs="Arial"/>
          <w:color w:val="212121"/>
        </w:rPr>
        <w:t xml:space="preserve">a </w:t>
      </w:r>
      <w:r w:rsidRPr="00C02069">
        <w:rPr>
          <w:rFonts w:ascii="Arial" w:hAnsi="Arial" w:cs="Arial"/>
          <w:color w:val="212121"/>
        </w:rPr>
        <w:t>statutory and required skill under the Professional Standards for Teaching and Leadership.</w:t>
      </w:r>
    </w:p>
    <w:p w14:paraId="4F6B7BB4" w14:textId="77777777" w:rsidR="00565542" w:rsidRDefault="00565542" w:rsidP="00C02069">
      <w:pPr>
        <w:spacing w:line="360" w:lineRule="auto"/>
        <w:rPr>
          <w:rFonts w:ascii="Arial" w:hAnsi="Arial" w:cs="Arial"/>
          <w:color w:val="000000" w:themeColor="text1"/>
        </w:rPr>
      </w:pPr>
    </w:p>
    <w:p w14:paraId="1A62AA5A" w14:textId="10340F25" w:rsidR="00BF1A08" w:rsidRPr="007150B3" w:rsidRDefault="00BF1A08" w:rsidP="00C02069">
      <w:pPr>
        <w:spacing w:line="360" w:lineRule="auto"/>
        <w:rPr>
          <w:rFonts w:ascii="Arial" w:hAnsi="Arial" w:cs="Arial"/>
          <w:color w:val="000000" w:themeColor="text1"/>
        </w:rPr>
      </w:pPr>
      <w:r w:rsidRPr="00C02069">
        <w:rPr>
          <w:rFonts w:ascii="Arial" w:hAnsi="Arial" w:cs="Arial"/>
          <w:color w:val="212121"/>
        </w:rPr>
        <w:t xml:space="preserve">Furthermore, through </w:t>
      </w:r>
      <w:r w:rsidR="001E0FD4">
        <w:rPr>
          <w:rFonts w:ascii="Arial" w:hAnsi="Arial" w:cs="Arial"/>
          <w:color w:val="212121"/>
        </w:rPr>
        <w:t>research</w:t>
      </w:r>
      <w:r w:rsidRPr="00C02069">
        <w:rPr>
          <w:rFonts w:ascii="Arial" w:hAnsi="Arial" w:cs="Arial"/>
          <w:color w:val="212121"/>
        </w:rPr>
        <w:t xml:space="preserve">ing </w:t>
      </w:r>
      <w:proofErr w:type="gramStart"/>
      <w:r w:rsidRPr="00C02069">
        <w:rPr>
          <w:rFonts w:ascii="Arial" w:hAnsi="Arial" w:cs="Arial"/>
          <w:color w:val="212121"/>
        </w:rPr>
        <w:t>a number of</w:t>
      </w:r>
      <w:proofErr w:type="gramEnd"/>
      <w:r w:rsidRPr="00C02069">
        <w:rPr>
          <w:rFonts w:ascii="Arial" w:hAnsi="Arial" w:cs="Arial"/>
          <w:color w:val="212121"/>
        </w:rPr>
        <w:t xml:space="preserve"> studies on </w:t>
      </w:r>
      <w:r w:rsidR="0076733F">
        <w:rPr>
          <w:rFonts w:ascii="Arial" w:hAnsi="Arial" w:cs="Arial"/>
          <w:color w:val="212121"/>
        </w:rPr>
        <w:t>m</w:t>
      </w:r>
      <w:r w:rsidRPr="00C02069">
        <w:rPr>
          <w:rFonts w:ascii="Arial" w:hAnsi="Arial" w:cs="Arial"/>
          <w:color w:val="212121"/>
        </w:rPr>
        <w:t>athematic</w:t>
      </w:r>
      <w:r w:rsidR="0076733F">
        <w:rPr>
          <w:rFonts w:ascii="Arial" w:hAnsi="Arial" w:cs="Arial"/>
          <w:color w:val="212121"/>
        </w:rPr>
        <w:t>s</w:t>
      </w:r>
      <w:r w:rsidRPr="00C02069">
        <w:rPr>
          <w:rFonts w:ascii="Arial" w:hAnsi="Arial" w:cs="Arial"/>
          <w:color w:val="212121"/>
        </w:rPr>
        <w:t xml:space="preserve"> </w:t>
      </w:r>
      <w:r w:rsidR="0076733F">
        <w:rPr>
          <w:rFonts w:ascii="Arial" w:hAnsi="Arial" w:cs="Arial"/>
          <w:color w:val="212121"/>
        </w:rPr>
        <w:t>a</w:t>
      </w:r>
      <w:r w:rsidRPr="00C02069">
        <w:rPr>
          <w:rFonts w:ascii="Arial" w:hAnsi="Arial" w:cs="Arial"/>
          <w:color w:val="212121"/>
        </w:rPr>
        <w:t>nxiety, it becomes apparent that it is one of the biggest issues in education and that a huge number of primary age children are affected by. It was also acknowledged to have a significant impact on children’s mathematics performance and underachievement in math</w:t>
      </w:r>
      <w:r w:rsidR="00E34F63">
        <w:rPr>
          <w:rFonts w:ascii="Arial" w:hAnsi="Arial" w:cs="Arial"/>
          <w:color w:val="212121"/>
        </w:rPr>
        <w:t>s</w:t>
      </w:r>
      <w:r w:rsidRPr="00C02069">
        <w:rPr>
          <w:rFonts w:ascii="Arial" w:hAnsi="Arial" w:cs="Arial"/>
          <w:color w:val="212121"/>
        </w:rPr>
        <w:t xml:space="preserve"> and lead to long term problems, leading </w:t>
      </w:r>
      <w:r w:rsidR="007150B3">
        <w:rPr>
          <w:rFonts w:ascii="Arial" w:hAnsi="Arial" w:cs="Arial"/>
        </w:rPr>
        <w:t>pupils</w:t>
      </w:r>
      <w:r w:rsidRPr="00C02069">
        <w:rPr>
          <w:rFonts w:ascii="Arial" w:hAnsi="Arial" w:cs="Arial"/>
        </w:rPr>
        <w:t xml:space="preserve"> to become less motivated in learning mathematics, and avoid mathematic</w:t>
      </w:r>
      <w:r w:rsidR="0076733F">
        <w:rPr>
          <w:rFonts w:ascii="Arial" w:hAnsi="Arial" w:cs="Arial"/>
        </w:rPr>
        <w:t>s</w:t>
      </w:r>
      <w:r w:rsidRPr="00C02069">
        <w:rPr>
          <w:rFonts w:ascii="Arial" w:hAnsi="Arial" w:cs="Arial"/>
        </w:rPr>
        <w:t xml:space="preserve"> learning in </w:t>
      </w:r>
      <w:r w:rsidR="00721622">
        <w:rPr>
          <w:rFonts w:ascii="Arial" w:hAnsi="Arial" w:cs="Arial"/>
        </w:rPr>
        <w:t xml:space="preserve">the </w:t>
      </w:r>
      <w:r w:rsidRPr="00C02069">
        <w:rPr>
          <w:rFonts w:ascii="Arial" w:hAnsi="Arial" w:cs="Arial"/>
        </w:rPr>
        <w:t>future (Namkung et al., 2019</w:t>
      </w:r>
      <w:r w:rsidRPr="00C02069">
        <w:rPr>
          <w:rStyle w:val="ref-lnk"/>
          <w:rFonts w:ascii="Arial" w:eastAsiaTheme="majorEastAsia" w:hAnsi="Arial" w:cs="Arial"/>
        </w:rPr>
        <w:t xml:space="preserve">; Zhang et al., 2029, cited in </w:t>
      </w:r>
      <w:r w:rsidRPr="00C02069">
        <w:rPr>
          <w:rFonts w:ascii="Arial" w:hAnsi="Arial" w:cs="Arial"/>
          <w:noProof/>
        </w:rPr>
        <w:t>Szczygiel &amp; Pieronkiewicz, 2022)</w:t>
      </w:r>
      <w:r w:rsidRPr="00C02069">
        <w:rPr>
          <w:rStyle w:val="ref-lnk"/>
          <w:rFonts w:ascii="Arial" w:eastAsiaTheme="majorEastAsia" w:hAnsi="Arial" w:cs="Arial"/>
          <w:color w:val="000000" w:themeColor="text1"/>
        </w:rPr>
        <w:t xml:space="preserve">. However, mathematics skills were highlighted vital, especially in today’s society and therefore different strategies were suggested to be </w:t>
      </w:r>
      <w:r w:rsidR="002B5482">
        <w:rPr>
          <w:rStyle w:val="ref-lnk"/>
          <w:rFonts w:ascii="Arial" w:eastAsiaTheme="majorEastAsia" w:hAnsi="Arial" w:cs="Arial"/>
          <w:color w:val="000000" w:themeColor="text1"/>
        </w:rPr>
        <w:t>implemented</w:t>
      </w:r>
      <w:r w:rsidRPr="00C02069">
        <w:rPr>
          <w:rStyle w:val="ref-lnk"/>
          <w:rFonts w:ascii="Arial" w:eastAsiaTheme="majorEastAsia" w:hAnsi="Arial" w:cs="Arial"/>
          <w:color w:val="000000" w:themeColor="text1"/>
        </w:rPr>
        <w:t xml:space="preserve"> in the classroom in order for pupils to overcome </w:t>
      </w:r>
      <w:r w:rsidRPr="00C02069">
        <w:rPr>
          <w:rStyle w:val="ref-lnk"/>
          <w:rFonts w:ascii="Arial" w:hAnsi="Arial" w:cs="Arial"/>
          <w:color w:val="000000" w:themeColor="text1"/>
        </w:rPr>
        <w:t>the</w:t>
      </w:r>
      <w:r w:rsidR="002B5482">
        <w:rPr>
          <w:rStyle w:val="ref-lnk"/>
          <w:rFonts w:ascii="Arial" w:hAnsi="Arial" w:cs="Arial"/>
          <w:color w:val="000000" w:themeColor="text1"/>
        </w:rPr>
        <w:t>ir</w:t>
      </w:r>
      <w:r w:rsidRPr="00C02069">
        <w:rPr>
          <w:rStyle w:val="ref-lnk"/>
          <w:rFonts w:ascii="Arial" w:hAnsi="Arial" w:cs="Arial"/>
          <w:color w:val="000000" w:themeColor="text1"/>
        </w:rPr>
        <w:t xml:space="preserve"> </w:t>
      </w:r>
      <w:r w:rsidRPr="00C02069">
        <w:rPr>
          <w:rStyle w:val="ref-lnk"/>
          <w:rFonts w:ascii="Arial" w:eastAsiaTheme="majorEastAsia" w:hAnsi="Arial" w:cs="Arial"/>
          <w:color w:val="000000" w:themeColor="text1"/>
        </w:rPr>
        <w:t>fear of math</w:t>
      </w:r>
      <w:r w:rsidR="00330DEF">
        <w:rPr>
          <w:rStyle w:val="ref-lnk"/>
          <w:rFonts w:ascii="Arial" w:eastAsiaTheme="majorEastAsia" w:hAnsi="Arial" w:cs="Arial"/>
          <w:color w:val="000000" w:themeColor="text1"/>
        </w:rPr>
        <w:t>s</w:t>
      </w:r>
      <w:r w:rsidRPr="00C02069">
        <w:rPr>
          <w:rStyle w:val="ref-lnk"/>
          <w:rFonts w:ascii="Arial" w:eastAsiaTheme="majorEastAsia" w:hAnsi="Arial" w:cs="Arial"/>
          <w:color w:val="000000" w:themeColor="text1"/>
        </w:rPr>
        <w:t xml:space="preserve"> and mathematics anxiety</w:t>
      </w:r>
      <w:r w:rsidR="002B5482">
        <w:rPr>
          <w:rStyle w:val="ref-lnk"/>
          <w:rFonts w:ascii="Arial" w:eastAsiaTheme="majorEastAsia" w:hAnsi="Arial" w:cs="Arial"/>
          <w:color w:val="000000" w:themeColor="text1"/>
        </w:rPr>
        <w:t xml:space="preserve"> </w:t>
      </w:r>
      <w:r w:rsidR="002B5482" w:rsidRPr="00C02069">
        <w:rPr>
          <w:rFonts w:ascii="Arial" w:hAnsi="Arial" w:cs="Arial"/>
          <w:noProof/>
          <w:color w:val="000000" w:themeColor="text1"/>
        </w:rPr>
        <w:t xml:space="preserve">(Blazer, 2011; </w:t>
      </w:r>
      <w:r w:rsidR="002B5482" w:rsidRPr="00C02069">
        <w:rPr>
          <w:rFonts w:ascii="Arial" w:hAnsi="Arial" w:cs="Arial"/>
        </w:rPr>
        <w:t>Woodard, 2004; Curtain-Phillips, 2001; Cruikshank &amp; Sheffield, 1992</w:t>
      </w:r>
      <w:r w:rsidR="002B5482" w:rsidRPr="00C02069">
        <w:rPr>
          <w:rFonts w:ascii="Arial" w:hAnsi="Arial" w:cs="Arial"/>
          <w:noProof/>
          <w:color w:val="000000" w:themeColor="text1"/>
        </w:rPr>
        <w:t>)</w:t>
      </w:r>
      <w:r w:rsidRPr="00C02069">
        <w:rPr>
          <w:rStyle w:val="ref-lnk"/>
          <w:rFonts w:ascii="Arial" w:eastAsiaTheme="majorEastAsia" w:hAnsi="Arial" w:cs="Arial"/>
          <w:color w:val="000000" w:themeColor="text1"/>
        </w:rPr>
        <w:t>. Based on this, as a future primary school teacher</w:t>
      </w:r>
      <w:r w:rsidRPr="00C02069">
        <w:rPr>
          <w:rStyle w:val="ref-lnk"/>
          <w:rFonts w:ascii="Arial" w:hAnsi="Arial" w:cs="Arial"/>
          <w:color w:val="000000" w:themeColor="text1"/>
        </w:rPr>
        <w:t>,</w:t>
      </w:r>
      <w:r w:rsidRPr="00C02069">
        <w:rPr>
          <w:rStyle w:val="ref-lnk"/>
          <w:rFonts w:ascii="Arial" w:eastAsiaTheme="majorEastAsia" w:hAnsi="Arial" w:cs="Arial"/>
          <w:color w:val="000000" w:themeColor="text1"/>
        </w:rPr>
        <w:t xml:space="preserve"> I will implement some of the discussed strategies as part of my teaching. For example, I will be making mathematics </w:t>
      </w:r>
      <w:r w:rsidR="00E34F63">
        <w:rPr>
          <w:rStyle w:val="ref-lnk"/>
          <w:rFonts w:ascii="Arial" w:eastAsiaTheme="majorEastAsia" w:hAnsi="Arial" w:cs="Arial"/>
          <w:color w:val="000000" w:themeColor="text1"/>
        </w:rPr>
        <w:t xml:space="preserve">lessons </w:t>
      </w:r>
      <w:r w:rsidRPr="00C02069">
        <w:rPr>
          <w:rStyle w:val="ref-lnk"/>
          <w:rFonts w:ascii="Arial" w:eastAsiaTheme="majorEastAsia" w:hAnsi="Arial" w:cs="Arial"/>
          <w:color w:val="000000" w:themeColor="text1"/>
        </w:rPr>
        <w:t xml:space="preserve">as much enjoyable as possible so that children do not find </w:t>
      </w:r>
      <w:r w:rsidR="00721622">
        <w:rPr>
          <w:rStyle w:val="ref-lnk"/>
          <w:rFonts w:ascii="Arial" w:eastAsiaTheme="majorEastAsia" w:hAnsi="Arial" w:cs="Arial"/>
          <w:color w:val="000000" w:themeColor="text1"/>
        </w:rPr>
        <w:t>mathematics</w:t>
      </w:r>
      <w:r w:rsidRPr="00C02069">
        <w:rPr>
          <w:rStyle w:val="ref-lnk"/>
          <w:rFonts w:ascii="Arial" w:eastAsiaTheme="majorEastAsia" w:hAnsi="Arial" w:cs="Arial"/>
          <w:color w:val="000000" w:themeColor="text1"/>
        </w:rPr>
        <w:t xml:space="preserve"> anxious</w:t>
      </w:r>
      <w:r w:rsidR="00B76115">
        <w:rPr>
          <w:rStyle w:val="ref-lnk"/>
          <w:rFonts w:ascii="Arial" w:eastAsiaTheme="majorEastAsia" w:hAnsi="Arial" w:cs="Arial"/>
          <w:color w:val="000000" w:themeColor="text1"/>
        </w:rPr>
        <w:t xml:space="preserve"> and challenging</w:t>
      </w:r>
      <w:r w:rsidR="00701516">
        <w:rPr>
          <w:rStyle w:val="ref-lnk"/>
          <w:rFonts w:ascii="Arial" w:eastAsiaTheme="majorEastAsia" w:hAnsi="Arial" w:cs="Arial"/>
          <w:color w:val="000000" w:themeColor="text1"/>
        </w:rPr>
        <w:t xml:space="preserve"> (</w:t>
      </w:r>
      <w:r w:rsidR="00701516" w:rsidRPr="00C02069">
        <w:rPr>
          <w:rFonts w:ascii="Arial" w:hAnsi="Arial" w:cs="Arial"/>
        </w:rPr>
        <w:t>Cruikshank &amp; Sheffield, 1992</w:t>
      </w:r>
      <w:r w:rsidR="00701516">
        <w:rPr>
          <w:rFonts w:ascii="Arial" w:hAnsi="Arial" w:cs="Arial"/>
        </w:rPr>
        <w:t>)</w:t>
      </w:r>
      <w:r w:rsidRPr="00C02069">
        <w:rPr>
          <w:rStyle w:val="ref-lnk"/>
          <w:rFonts w:ascii="Arial" w:eastAsiaTheme="majorEastAsia" w:hAnsi="Arial" w:cs="Arial"/>
          <w:color w:val="000000" w:themeColor="text1"/>
        </w:rPr>
        <w:t xml:space="preserve">. I will also use differentiated tasks as well as </w:t>
      </w:r>
      <w:r w:rsidR="00B66E9F">
        <w:rPr>
          <w:rStyle w:val="ref-lnk"/>
          <w:rFonts w:ascii="Arial" w:eastAsiaTheme="majorEastAsia" w:hAnsi="Arial" w:cs="Arial"/>
          <w:color w:val="000000" w:themeColor="text1"/>
        </w:rPr>
        <w:t xml:space="preserve">the </w:t>
      </w:r>
      <w:r w:rsidRPr="00C02069">
        <w:rPr>
          <w:rStyle w:val="ref-lnk"/>
          <w:rFonts w:ascii="Arial" w:eastAsiaTheme="majorEastAsia" w:hAnsi="Arial" w:cs="Arial"/>
          <w:color w:val="000000" w:themeColor="text1"/>
        </w:rPr>
        <w:t>VARK model of learning to ensure that every child is included and that they can learn in accordance with their readiness and ability</w:t>
      </w:r>
      <w:r w:rsidR="00B76115">
        <w:rPr>
          <w:rStyle w:val="ref-lnk"/>
          <w:rFonts w:ascii="Arial" w:eastAsiaTheme="majorEastAsia" w:hAnsi="Arial" w:cs="Arial"/>
          <w:color w:val="000000" w:themeColor="text1"/>
        </w:rPr>
        <w:t xml:space="preserve"> level</w:t>
      </w:r>
      <w:r w:rsidR="00701516">
        <w:rPr>
          <w:rStyle w:val="ref-lnk"/>
          <w:rFonts w:ascii="Arial" w:eastAsiaTheme="majorEastAsia" w:hAnsi="Arial" w:cs="Arial"/>
          <w:color w:val="000000" w:themeColor="text1"/>
        </w:rPr>
        <w:t xml:space="preserve"> (</w:t>
      </w:r>
      <w:r w:rsidR="00701516" w:rsidRPr="00C02069">
        <w:rPr>
          <w:rFonts w:ascii="Arial" w:hAnsi="Arial" w:cs="Arial"/>
        </w:rPr>
        <w:t>Woodard, 2004; Curtain-Phillips, 2001</w:t>
      </w:r>
      <w:r w:rsidR="00701516">
        <w:rPr>
          <w:rFonts w:ascii="Arial" w:hAnsi="Arial" w:cs="Arial"/>
        </w:rPr>
        <w:t>)</w:t>
      </w:r>
      <w:r w:rsidRPr="00C02069">
        <w:rPr>
          <w:rStyle w:val="ref-lnk"/>
          <w:rFonts w:ascii="Arial" w:eastAsiaTheme="majorEastAsia" w:hAnsi="Arial" w:cs="Arial"/>
          <w:color w:val="000000" w:themeColor="text1"/>
        </w:rPr>
        <w:t>. Differentiated tasks were also proven beneficial for Child A</w:t>
      </w:r>
      <w:r w:rsidR="00B76115">
        <w:rPr>
          <w:rStyle w:val="ref-lnk"/>
          <w:rFonts w:ascii="Arial" w:eastAsiaTheme="majorEastAsia" w:hAnsi="Arial" w:cs="Arial"/>
          <w:color w:val="000000" w:themeColor="text1"/>
        </w:rPr>
        <w:t xml:space="preserve">, as he/she </w:t>
      </w:r>
      <w:r w:rsidR="00721622">
        <w:rPr>
          <w:rStyle w:val="ref-lnk"/>
          <w:rFonts w:ascii="Arial" w:eastAsiaTheme="majorEastAsia" w:hAnsi="Arial" w:cs="Arial"/>
          <w:color w:val="000000" w:themeColor="text1"/>
        </w:rPr>
        <w:t>becomes</w:t>
      </w:r>
      <w:r w:rsidR="00B76115">
        <w:rPr>
          <w:rStyle w:val="ref-lnk"/>
          <w:rFonts w:ascii="Arial" w:eastAsiaTheme="majorEastAsia" w:hAnsi="Arial" w:cs="Arial"/>
          <w:color w:val="000000" w:themeColor="text1"/>
        </w:rPr>
        <w:t xml:space="preserve"> engaged after </w:t>
      </w:r>
      <w:r w:rsidR="00721622">
        <w:rPr>
          <w:rStyle w:val="ref-lnk"/>
          <w:rFonts w:ascii="Arial" w:eastAsiaTheme="majorEastAsia" w:hAnsi="Arial" w:cs="Arial"/>
          <w:color w:val="000000" w:themeColor="text1"/>
        </w:rPr>
        <w:t xml:space="preserve">the </w:t>
      </w:r>
      <w:r w:rsidR="00B76115">
        <w:rPr>
          <w:rStyle w:val="ref-lnk"/>
          <w:rFonts w:ascii="Arial" w:eastAsiaTheme="majorEastAsia" w:hAnsi="Arial" w:cs="Arial"/>
          <w:color w:val="000000" w:themeColor="text1"/>
        </w:rPr>
        <w:t xml:space="preserve">differentiated task </w:t>
      </w:r>
      <w:r w:rsidR="00721622">
        <w:rPr>
          <w:rStyle w:val="ref-lnk"/>
          <w:rFonts w:ascii="Arial" w:eastAsiaTheme="majorEastAsia" w:hAnsi="Arial" w:cs="Arial"/>
          <w:color w:val="000000" w:themeColor="text1"/>
        </w:rPr>
        <w:t xml:space="preserve">was </w:t>
      </w:r>
      <w:r w:rsidR="00B76115">
        <w:rPr>
          <w:rStyle w:val="ref-lnk"/>
          <w:rFonts w:ascii="Arial" w:eastAsiaTheme="majorEastAsia" w:hAnsi="Arial" w:cs="Arial"/>
          <w:color w:val="000000" w:themeColor="text1"/>
        </w:rPr>
        <w:t>provided</w:t>
      </w:r>
      <w:r w:rsidRPr="00C02069">
        <w:rPr>
          <w:rStyle w:val="ref-lnk"/>
          <w:rFonts w:ascii="Arial" w:eastAsiaTheme="majorEastAsia" w:hAnsi="Arial" w:cs="Arial"/>
          <w:color w:val="000000" w:themeColor="text1"/>
        </w:rPr>
        <w:t xml:space="preserve">. </w:t>
      </w:r>
      <w:r w:rsidR="00701155">
        <w:rPr>
          <w:rFonts w:ascii="Arial" w:hAnsi="Arial" w:cs="Arial"/>
          <w:color w:val="000000" w:themeColor="text1"/>
        </w:rPr>
        <w:t>T</w:t>
      </w:r>
      <w:r w:rsidR="00F92819" w:rsidRPr="00C02069">
        <w:rPr>
          <w:rFonts w:ascii="Arial" w:hAnsi="Arial" w:cs="Arial"/>
          <w:color w:val="000000" w:themeColor="text1"/>
        </w:rPr>
        <w:t>hrough continuous</w:t>
      </w:r>
      <w:r w:rsidR="00F92819">
        <w:rPr>
          <w:rFonts w:ascii="Arial" w:hAnsi="Arial" w:cs="Arial"/>
          <w:color w:val="000000" w:themeColor="text1"/>
        </w:rPr>
        <w:t xml:space="preserve"> learning and reflecting I </w:t>
      </w:r>
      <w:r w:rsidR="00454820">
        <w:rPr>
          <w:rFonts w:ascii="Arial" w:hAnsi="Arial" w:cs="Arial"/>
          <w:color w:val="000000" w:themeColor="text1"/>
        </w:rPr>
        <w:t xml:space="preserve">am hoping to </w:t>
      </w:r>
      <w:r w:rsidR="00F92819">
        <w:rPr>
          <w:rFonts w:ascii="Arial" w:hAnsi="Arial" w:cs="Arial"/>
          <w:color w:val="000000" w:themeColor="text1"/>
        </w:rPr>
        <w:t xml:space="preserve">become </w:t>
      </w:r>
      <w:r w:rsidR="00F92819" w:rsidRPr="00C02069">
        <w:rPr>
          <w:rFonts w:ascii="Arial" w:hAnsi="Arial" w:cs="Arial"/>
          <w:color w:val="000000" w:themeColor="text1"/>
        </w:rPr>
        <w:t xml:space="preserve">acknowledgeable in various difficulties faced by children </w:t>
      </w:r>
      <w:r w:rsidR="00F92819">
        <w:rPr>
          <w:rFonts w:ascii="Arial" w:hAnsi="Arial" w:cs="Arial"/>
          <w:color w:val="000000" w:themeColor="text1"/>
        </w:rPr>
        <w:t xml:space="preserve">and </w:t>
      </w:r>
      <w:r w:rsidR="00F92819" w:rsidRPr="00C02069">
        <w:rPr>
          <w:rFonts w:ascii="Arial" w:hAnsi="Arial" w:cs="Arial"/>
          <w:color w:val="000000" w:themeColor="text1"/>
        </w:rPr>
        <w:t xml:space="preserve">become a </w:t>
      </w:r>
      <w:r w:rsidR="00F92819" w:rsidRPr="00C02069">
        <w:rPr>
          <w:rFonts w:ascii="Arial" w:eastAsiaTheme="minorEastAsia" w:hAnsi="Arial" w:cs="Arial"/>
          <w:color w:val="000000"/>
        </w:rPr>
        <w:t>teacher ‘who</w:t>
      </w:r>
      <w:r w:rsidR="00D434AB">
        <w:rPr>
          <w:rFonts w:ascii="Arial" w:eastAsiaTheme="minorEastAsia" w:hAnsi="Arial" w:cs="Arial"/>
          <w:color w:val="000000"/>
        </w:rPr>
        <w:t>’</w:t>
      </w:r>
      <w:r w:rsidR="00F92819" w:rsidRPr="00C02069">
        <w:rPr>
          <w:rFonts w:ascii="Arial" w:eastAsiaTheme="minorEastAsia" w:hAnsi="Arial" w:cs="Arial"/>
          <w:color w:val="000000"/>
        </w:rPr>
        <w:t xml:space="preserve"> understand the ‘why’ and the ‘how’ of teaching as well as the ‘what’ (Donaldson 2015, quoted in </w:t>
      </w:r>
      <w:r w:rsidR="00F92819" w:rsidRPr="00C02069">
        <w:rPr>
          <w:rFonts w:ascii="Arial" w:eastAsiaTheme="minorEastAsia" w:hAnsi="Arial" w:cs="Arial"/>
          <w:noProof/>
          <w:color w:val="000000"/>
        </w:rPr>
        <w:lastRenderedPageBreak/>
        <w:t>Teaching Tomorrow's Teachers, 2015, p.</w:t>
      </w:r>
      <w:r w:rsidR="00993164">
        <w:rPr>
          <w:rFonts w:ascii="Arial" w:eastAsiaTheme="minorEastAsia" w:hAnsi="Arial" w:cs="Arial"/>
          <w:noProof/>
          <w:color w:val="000000"/>
        </w:rPr>
        <w:t xml:space="preserve"> </w:t>
      </w:r>
      <w:r w:rsidR="00F92819" w:rsidRPr="00C02069">
        <w:rPr>
          <w:rFonts w:ascii="Arial" w:eastAsiaTheme="minorEastAsia" w:hAnsi="Arial" w:cs="Arial"/>
          <w:noProof/>
          <w:color w:val="000000"/>
        </w:rPr>
        <w:t xml:space="preserve">7), </w:t>
      </w:r>
      <w:r w:rsidR="00F92819">
        <w:rPr>
          <w:rFonts w:ascii="Arial" w:eastAsiaTheme="minorEastAsia" w:hAnsi="Arial" w:cs="Arial"/>
          <w:noProof/>
          <w:color w:val="000000"/>
        </w:rPr>
        <w:t xml:space="preserve">in order </w:t>
      </w:r>
      <w:r w:rsidR="00F92819" w:rsidRPr="00C02069">
        <w:rPr>
          <w:rFonts w:ascii="Arial" w:eastAsiaTheme="minorEastAsia" w:hAnsi="Arial" w:cs="Arial"/>
          <w:noProof/>
          <w:color w:val="000000"/>
        </w:rPr>
        <w:t>to have the ability to support</w:t>
      </w:r>
      <w:r w:rsidR="00F92819">
        <w:rPr>
          <w:rFonts w:ascii="Arial" w:eastAsiaTheme="minorEastAsia" w:hAnsi="Arial" w:cs="Arial"/>
          <w:noProof/>
          <w:color w:val="000000"/>
        </w:rPr>
        <w:t xml:space="preserve"> every individual’s needs</w:t>
      </w:r>
      <w:r w:rsidR="00F92819" w:rsidRPr="00C02069">
        <w:rPr>
          <w:rFonts w:ascii="Arial" w:eastAsiaTheme="minorEastAsia" w:hAnsi="Arial" w:cs="Arial"/>
          <w:noProof/>
          <w:color w:val="000000"/>
        </w:rPr>
        <w:t xml:space="preserve"> and teach effectively. </w:t>
      </w:r>
    </w:p>
    <w:p w14:paraId="30DAFF16" w14:textId="77777777" w:rsidR="00FD11AE" w:rsidRPr="00C02069" w:rsidRDefault="00FD11AE" w:rsidP="00C02069">
      <w:pPr>
        <w:spacing w:line="360" w:lineRule="auto"/>
        <w:rPr>
          <w:rFonts w:ascii="Arial" w:eastAsiaTheme="minorEastAsia" w:hAnsi="Arial" w:cs="Arial"/>
          <w:noProof/>
          <w:color w:val="000000"/>
        </w:rPr>
      </w:pPr>
    </w:p>
    <w:p w14:paraId="562DF804" w14:textId="77777777" w:rsidR="00BF1A08" w:rsidRPr="00C02069" w:rsidRDefault="00BF1A08" w:rsidP="00C02069">
      <w:pPr>
        <w:spacing w:line="360" w:lineRule="auto"/>
        <w:rPr>
          <w:rFonts w:ascii="Arial" w:eastAsiaTheme="minorEastAsia" w:hAnsi="Arial" w:cs="Arial"/>
          <w:noProof/>
          <w:color w:val="000000"/>
        </w:rPr>
      </w:pPr>
    </w:p>
    <w:p w14:paraId="3C908992" w14:textId="77777777" w:rsidR="00BF1A08" w:rsidRPr="00C02069" w:rsidRDefault="00BF1A08" w:rsidP="00C02069">
      <w:pPr>
        <w:spacing w:line="360" w:lineRule="auto"/>
        <w:rPr>
          <w:rFonts w:ascii="Arial" w:hAnsi="Arial" w:cs="Arial"/>
          <w:b/>
          <w:bCs/>
          <w:color w:val="000000" w:themeColor="text1"/>
        </w:rPr>
      </w:pPr>
      <w:r w:rsidRPr="00C02069">
        <w:rPr>
          <w:rFonts w:ascii="Arial" w:hAnsi="Arial" w:cs="Arial"/>
          <w:b/>
          <w:bCs/>
          <w:color w:val="000000" w:themeColor="text1"/>
        </w:rPr>
        <w:t>Conclusion</w:t>
      </w:r>
    </w:p>
    <w:p w14:paraId="0FFA70E5" w14:textId="77777777" w:rsidR="00BF1A08" w:rsidRPr="00C02069" w:rsidRDefault="00BF1A08" w:rsidP="00C02069">
      <w:pPr>
        <w:spacing w:line="360" w:lineRule="auto"/>
        <w:rPr>
          <w:rFonts w:ascii="Arial" w:hAnsi="Arial" w:cs="Arial"/>
          <w:color w:val="000000" w:themeColor="text1"/>
        </w:rPr>
      </w:pPr>
    </w:p>
    <w:p w14:paraId="38CDDA71" w14:textId="38E6F4EA" w:rsidR="00BF1A08" w:rsidRDefault="00BF1A08" w:rsidP="006722B8">
      <w:pPr>
        <w:spacing w:line="360" w:lineRule="auto"/>
        <w:rPr>
          <w:rFonts w:ascii="Arial" w:eastAsiaTheme="minorHAnsi" w:hAnsi="Arial" w:cs="Arial"/>
          <w:color w:val="000000" w:themeColor="text1"/>
        </w:rPr>
      </w:pPr>
      <w:r w:rsidRPr="00C02069">
        <w:rPr>
          <w:rFonts w:ascii="Arial" w:hAnsi="Arial" w:cs="Arial"/>
          <w:color w:val="000000" w:themeColor="text1"/>
        </w:rPr>
        <w:t>To conclude</w:t>
      </w:r>
      <w:r w:rsidR="007150B3">
        <w:rPr>
          <w:rFonts w:ascii="Arial" w:hAnsi="Arial" w:cs="Arial"/>
          <w:color w:val="000000" w:themeColor="text1"/>
        </w:rPr>
        <w:t>,</w:t>
      </w:r>
      <w:r w:rsidRPr="00C02069">
        <w:rPr>
          <w:rFonts w:ascii="Arial" w:hAnsi="Arial" w:cs="Arial"/>
          <w:color w:val="000000" w:themeColor="text1"/>
        </w:rPr>
        <w:t xml:space="preserve"> this essay has considered the definition of critical </w:t>
      </w:r>
      <w:r w:rsidR="00BB6291">
        <w:rPr>
          <w:rFonts w:ascii="Arial" w:hAnsi="Arial" w:cs="Arial"/>
          <w:color w:val="000000" w:themeColor="text1"/>
        </w:rPr>
        <w:t>incidents</w:t>
      </w:r>
      <w:r w:rsidRPr="00C02069">
        <w:rPr>
          <w:rFonts w:ascii="Arial" w:hAnsi="Arial" w:cs="Arial"/>
          <w:color w:val="000000" w:themeColor="text1"/>
        </w:rPr>
        <w:t xml:space="preserve"> and discussed the importance of identifying and evaluating critical </w:t>
      </w:r>
      <w:r w:rsidR="00BB6291">
        <w:rPr>
          <w:rFonts w:ascii="Arial" w:hAnsi="Arial" w:cs="Arial"/>
          <w:color w:val="000000" w:themeColor="text1"/>
        </w:rPr>
        <w:t>incidents</w:t>
      </w:r>
      <w:r w:rsidRPr="00C02069">
        <w:rPr>
          <w:rFonts w:ascii="Arial" w:hAnsi="Arial" w:cs="Arial"/>
          <w:color w:val="000000" w:themeColor="text1"/>
        </w:rPr>
        <w:t xml:space="preserve"> for future professional development. The role of critical reflection as well as curriculum reform has also been </w:t>
      </w:r>
      <w:r w:rsidR="007150B3">
        <w:rPr>
          <w:rFonts w:ascii="Arial" w:hAnsi="Arial" w:cs="Arial"/>
          <w:color w:val="000000" w:themeColor="text1"/>
        </w:rPr>
        <w:t>discussed</w:t>
      </w:r>
      <w:r w:rsidRPr="00C02069">
        <w:rPr>
          <w:rFonts w:ascii="Arial" w:hAnsi="Arial" w:cs="Arial"/>
          <w:color w:val="000000" w:themeColor="text1"/>
        </w:rPr>
        <w:t xml:space="preserve"> and found that critical reflection is essential for professional learning and development. </w:t>
      </w:r>
      <w:r w:rsidRPr="00C02069">
        <w:rPr>
          <w:rFonts w:ascii="Arial" w:hAnsi="Arial" w:cs="Arial"/>
          <w:color w:val="000000" w:themeColor="text1"/>
          <w:shd w:val="clear" w:color="auto" w:fill="FFFFFF"/>
        </w:rPr>
        <w:t xml:space="preserve">The critical incident observed was discussed and linked to </w:t>
      </w:r>
      <w:r w:rsidRPr="00C02069">
        <w:rPr>
          <w:rFonts w:ascii="Arial" w:hAnsi="Arial" w:cs="Arial"/>
        </w:rPr>
        <w:t>Donaldson’s Four Purposes within the Curriculum for Wales 2022. The two purposes that were linked to the critical incident were ‘ambitious, capable learners, who are ready to learn through their live</w:t>
      </w:r>
      <w:r w:rsidR="007150B3">
        <w:rPr>
          <w:rFonts w:ascii="Arial" w:hAnsi="Arial" w:cs="Arial"/>
        </w:rPr>
        <w:t>s</w:t>
      </w:r>
      <w:r w:rsidRPr="00C02069">
        <w:rPr>
          <w:rFonts w:ascii="Arial" w:hAnsi="Arial" w:cs="Arial"/>
        </w:rPr>
        <w:t xml:space="preserve">’ and </w:t>
      </w:r>
      <w:r w:rsidR="000F7992">
        <w:rPr>
          <w:rFonts w:ascii="Arial" w:hAnsi="Arial" w:cs="Arial"/>
        </w:rPr>
        <w:t>‘</w:t>
      </w:r>
      <w:r w:rsidRPr="00C02069">
        <w:rPr>
          <w:rFonts w:ascii="Arial" w:hAnsi="Arial" w:cs="Arial"/>
        </w:rPr>
        <w:t xml:space="preserve">healthy, confident individuals who are ready to lead fulfilling lives as a </w:t>
      </w:r>
      <w:r w:rsidR="007150B3" w:rsidRPr="00C02069">
        <w:rPr>
          <w:rFonts w:ascii="Arial" w:hAnsi="Arial" w:cs="Arial"/>
        </w:rPr>
        <w:t>valued member of society</w:t>
      </w:r>
      <w:r w:rsidRPr="00C02069">
        <w:rPr>
          <w:rFonts w:ascii="Arial" w:hAnsi="Arial" w:cs="Arial"/>
        </w:rPr>
        <w:t>’</w:t>
      </w:r>
      <w:sdt>
        <w:sdtPr>
          <w:rPr>
            <w:rFonts w:ascii="Arial" w:hAnsi="Arial" w:cs="Arial"/>
          </w:rPr>
          <w:id w:val="148097892"/>
          <w:citation/>
        </w:sdtPr>
        <w:sdtContent>
          <w:r w:rsidR="005B612B">
            <w:rPr>
              <w:rFonts w:ascii="Arial" w:hAnsi="Arial" w:cs="Arial"/>
            </w:rPr>
            <w:fldChar w:fldCharType="begin"/>
          </w:r>
          <w:r w:rsidR="005B612B">
            <w:rPr>
              <w:rFonts w:ascii="Arial" w:hAnsi="Arial" w:cs="Arial"/>
            </w:rPr>
            <w:instrText xml:space="preserve">CITATION Gra15 \p 29 \l 2057 </w:instrText>
          </w:r>
          <w:r w:rsidR="005B612B">
            <w:rPr>
              <w:rFonts w:ascii="Arial" w:hAnsi="Arial" w:cs="Arial"/>
            </w:rPr>
            <w:fldChar w:fldCharType="separate"/>
          </w:r>
          <w:r w:rsidR="005B612B">
            <w:rPr>
              <w:rFonts w:ascii="Arial" w:hAnsi="Arial" w:cs="Arial"/>
              <w:noProof/>
            </w:rPr>
            <w:t xml:space="preserve"> </w:t>
          </w:r>
          <w:r w:rsidR="005B612B" w:rsidRPr="005B612B">
            <w:rPr>
              <w:rFonts w:ascii="Arial" w:hAnsi="Arial" w:cs="Arial"/>
              <w:noProof/>
            </w:rPr>
            <w:t>(Donaldson, 2015, p. 29)</w:t>
          </w:r>
          <w:r w:rsidR="005B612B">
            <w:rPr>
              <w:rFonts w:ascii="Arial" w:hAnsi="Arial" w:cs="Arial"/>
            </w:rPr>
            <w:fldChar w:fldCharType="end"/>
          </w:r>
        </w:sdtContent>
      </w:sdt>
      <w:r w:rsidRPr="00C02069">
        <w:rPr>
          <w:rFonts w:ascii="Arial" w:hAnsi="Arial" w:cs="Arial"/>
        </w:rPr>
        <w:t xml:space="preserve">. The essay has also explained where the observation took place, with great emphasis </w:t>
      </w:r>
      <w:r w:rsidR="00B66E9F">
        <w:rPr>
          <w:rFonts w:ascii="Arial" w:hAnsi="Arial" w:cs="Arial"/>
        </w:rPr>
        <w:t>on</w:t>
      </w:r>
      <w:r w:rsidRPr="00C02069">
        <w:rPr>
          <w:rFonts w:ascii="Arial" w:hAnsi="Arial" w:cs="Arial"/>
        </w:rPr>
        <w:t xml:space="preserve"> confidentiality and anonymity. As a way to gain a deeper understanding of the</w:t>
      </w:r>
      <w:r w:rsidRPr="006722B8">
        <w:rPr>
          <w:rFonts w:ascii="Arial" w:hAnsi="Arial" w:cs="Arial"/>
        </w:rPr>
        <w:t xml:space="preserve"> critical incident observed two areas for potential research were considered</w:t>
      </w:r>
      <w:r w:rsidR="007150B3">
        <w:rPr>
          <w:rFonts w:ascii="Arial" w:hAnsi="Arial" w:cs="Arial"/>
        </w:rPr>
        <w:t>, t</w:t>
      </w:r>
      <w:r w:rsidR="000F7992">
        <w:rPr>
          <w:rFonts w:ascii="Arial" w:hAnsi="Arial" w:cs="Arial"/>
        </w:rPr>
        <w:t>hese were</w:t>
      </w:r>
      <w:r w:rsidRPr="006722B8">
        <w:rPr>
          <w:rFonts w:ascii="Arial" w:hAnsi="Arial" w:cs="Arial"/>
        </w:rPr>
        <w:t xml:space="preserve"> </w:t>
      </w:r>
      <w:r w:rsidR="000F7992">
        <w:rPr>
          <w:rFonts w:ascii="Arial" w:hAnsi="Arial" w:cs="Arial"/>
        </w:rPr>
        <w:t>m</w:t>
      </w:r>
      <w:r w:rsidRPr="006722B8">
        <w:rPr>
          <w:rFonts w:ascii="Arial" w:hAnsi="Arial" w:cs="Arial"/>
        </w:rPr>
        <w:t xml:space="preserve">athematics </w:t>
      </w:r>
      <w:r w:rsidR="000F7992">
        <w:rPr>
          <w:rFonts w:ascii="Arial" w:hAnsi="Arial" w:cs="Arial"/>
        </w:rPr>
        <w:t>a</w:t>
      </w:r>
      <w:r w:rsidRPr="006722B8">
        <w:rPr>
          <w:rFonts w:ascii="Arial" w:hAnsi="Arial" w:cs="Arial"/>
        </w:rPr>
        <w:t>nxiety and differentiation</w:t>
      </w:r>
      <w:r w:rsidR="007150B3">
        <w:rPr>
          <w:rFonts w:ascii="Arial" w:hAnsi="Arial" w:cs="Arial"/>
        </w:rPr>
        <w:t xml:space="preserve">. Mathematics anxiety appeared to </w:t>
      </w:r>
      <w:r w:rsidR="00BB6291">
        <w:rPr>
          <w:rFonts w:ascii="Arial" w:hAnsi="Arial" w:cs="Arial"/>
        </w:rPr>
        <w:t>affect</w:t>
      </w:r>
      <w:r w:rsidR="007150B3">
        <w:rPr>
          <w:rFonts w:ascii="Arial" w:hAnsi="Arial" w:cs="Arial"/>
        </w:rPr>
        <w:t xml:space="preserve"> </w:t>
      </w:r>
      <w:r w:rsidR="00BB6291">
        <w:rPr>
          <w:rFonts w:ascii="Arial" w:hAnsi="Arial" w:cs="Arial"/>
        </w:rPr>
        <w:t>a significant</w:t>
      </w:r>
      <w:r w:rsidR="007150B3">
        <w:rPr>
          <w:rFonts w:ascii="Arial" w:hAnsi="Arial" w:cs="Arial"/>
        </w:rPr>
        <w:t xml:space="preserve"> number of pupils in primary therefore ways of reducing it were discussed. The benefits of differentiated tasks or instructions along with challenges faced by teachers in this approach were discussed and explored within the literature review</w:t>
      </w:r>
      <w:r w:rsidRPr="006722B8">
        <w:rPr>
          <w:rFonts w:ascii="Arial" w:hAnsi="Arial" w:cs="Arial"/>
        </w:rPr>
        <w:t xml:space="preserve">. In order to develop further personally and professionally </w:t>
      </w:r>
      <w:r w:rsidRPr="006722B8">
        <w:rPr>
          <w:rFonts w:ascii="Arial" w:eastAsiaTheme="minorHAnsi" w:hAnsi="Arial" w:cs="Arial"/>
          <w:color w:val="000000" w:themeColor="text1"/>
        </w:rPr>
        <w:t xml:space="preserve">next steps in the form of an action plan were discussed.  </w:t>
      </w:r>
    </w:p>
    <w:p w14:paraId="621F52BE" w14:textId="7566D1E3" w:rsidR="00287420" w:rsidRDefault="00287420" w:rsidP="006722B8">
      <w:pPr>
        <w:spacing w:line="360" w:lineRule="auto"/>
        <w:rPr>
          <w:rFonts w:ascii="Arial" w:hAnsi="Arial" w:cs="Arial"/>
          <w:color w:val="000000" w:themeColor="text1"/>
        </w:rPr>
      </w:pPr>
    </w:p>
    <w:p w14:paraId="01643E9B" w14:textId="77777777" w:rsidR="00293077" w:rsidRPr="006722B8" w:rsidRDefault="00293077" w:rsidP="006722B8">
      <w:pPr>
        <w:spacing w:line="360" w:lineRule="auto"/>
        <w:rPr>
          <w:rFonts w:ascii="Arial" w:hAnsi="Arial" w:cs="Arial"/>
          <w:color w:val="000000" w:themeColor="text1"/>
        </w:rPr>
      </w:pPr>
    </w:p>
    <w:p w14:paraId="4C9C7F3F" w14:textId="77777777" w:rsidR="006722B8" w:rsidRPr="006722B8" w:rsidRDefault="006722B8" w:rsidP="006722B8">
      <w:pPr>
        <w:spacing w:line="360" w:lineRule="auto"/>
        <w:rPr>
          <w:rFonts w:ascii="Arial" w:hAnsi="Arial" w:cs="Arial"/>
          <w:color w:val="000000" w:themeColor="text1"/>
        </w:rPr>
      </w:pPr>
    </w:p>
    <w:p w14:paraId="4C41FA97" w14:textId="31BBC55C" w:rsidR="00BF1A08" w:rsidRPr="006722B8" w:rsidRDefault="00BF1A08" w:rsidP="006722B8">
      <w:pPr>
        <w:spacing w:line="360" w:lineRule="auto"/>
        <w:rPr>
          <w:rFonts w:ascii="Arial" w:hAnsi="Arial" w:cs="Arial"/>
        </w:rPr>
      </w:pPr>
      <w:r w:rsidRPr="006722B8">
        <w:rPr>
          <w:rFonts w:ascii="Arial" w:hAnsi="Arial" w:cs="Arial"/>
        </w:rPr>
        <w:t>4</w:t>
      </w:r>
      <w:r w:rsidR="00445340">
        <w:rPr>
          <w:rFonts w:ascii="Arial" w:hAnsi="Arial" w:cs="Arial"/>
        </w:rPr>
        <w:t>3</w:t>
      </w:r>
      <w:r w:rsidR="00426DF7">
        <w:rPr>
          <w:rFonts w:ascii="Arial" w:hAnsi="Arial" w:cs="Arial"/>
        </w:rPr>
        <w:t>6</w:t>
      </w:r>
      <w:r w:rsidR="00B90F10">
        <w:rPr>
          <w:rFonts w:ascii="Arial" w:hAnsi="Arial" w:cs="Arial"/>
        </w:rPr>
        <w:t>1</w:t>
      </w:r>
      <w:r w:rsidRPr="006722B8">
        <w:rPr>
          <w:rFonts w:ascii="Arial" w:hAnsi="Arial" w:cs="Arial"/>
        </w:rPr>
        <w:t xml:space="preserve"> words without reference list</w:t>
      </w:r>
    </w:p>
    <w:p w14:paraId="1A374F05" w14:textId="427A5CB0" w:rsidR="00BF1A08" w:rsidRPr="006722B8" w:rsidRDefault="00BF1A08" w:rsidP="006722B8">
      <w:pPr>
        <w:spacing w:line="360" w:lineRule="auto"/>
        <w:rPr>
          <w:rFonts w:ascii="Arial" w:hAnsi="Arial" w:cs="Arial"/>
        </w:rPr>
      </w:pPr>
    </w:p>
    <w:p w14:paraId="1216A023" w14:textId="77777777" w:rsidR="006722B8" w:rsidRPr="006722B8" w:rsidRDefault="006722B8" w:rsidP="006722B8">
      <w:pPr>
        <w:spacing w:line="360" w:lineRule="auto"/>
        <w:rPr>
          <w:rFonts w:ascii="Arial" w:hAnsi="Arial" w:cs="Arial"/>
        </w:rPr>
      </w:pPr>
    </w:p>
    <w:p w14:paraId="56DF3653" w14:textId="14300AAF" w:rsidR="00BF1A08" w:rsidRPr="006722B8" w:rsidRDefault="00BF1A08" w:rsidP="006722B8">
      <w:pPr>
        <w:spacing w:line="360" w:lineRule="auto"/>
        <w:rPr>
          <w:rFonts w:ascii="Arial" w:hAnsi="Arial" w:cs="Arial"/>
        </w:rPr>
      </w:pPr>
      <w:r w:rsidRPr="006722B8">
        <w:rPr>
          <w:rFonts w:ascii="Arial" w:hAnsi="Arial" w:cs="Arial"/>
        </w:rPr>
        <w:t xml:space="preserve">Reference list </w:t>
      </w:r>
    </w:p>
    <w:sdt>
      <w:sdtPr>
        <w:rPr>
          <w:rFonts w:ascii="Arial" w:eastAsia="Times New Roman" w:hAnsi="Arial" w:cs="Arial"/>
          <w:b w:val="0"/>
          <w:bCs w:val="0"/>
          <w:color w:val="auto"/>
          <w:sz w:val="24"/>
          <w:szCs w:val="24"/>
          <w:lang w:val="en-GB" w:eastAsia="en-GB" w:bidi="ar-SA"/>
        </w:rPr>
        <w:id w:val="446126899"/>
        <w:docPartObj>
          <w:docPartGallery w:val="Bibliographies"/>
          <w:docPartUnique/>
        </w:docPartObj>
      </w:sdtPr>
      <w:sdtContent>
        <w:p w14:paraId="7B5CD70D" w14:textId="74E62CD9" w:rsidR="00BD4B4B" w:rsidRPr="006722B8" w:rsidRDefault="00BD4B4B" w:rsidP="006722B8">
          <w:pPr>
            <w:pStyle w:val="Heading1"/>
            <w:spacing w:line="360" w:lineRule="auto"/>
            <w:rPr>
              <w:rFonts w:ascii="Arial" w:hAnsi="Arial" w:cs="Arial"/>
              <w:sz w:val="24"/>
              <w:szCs w:val="24"/>
            </w:rPr>
          </w:pPr>
        </w:p>
        <w:p w14:paraId="0AC0CC1B" w14:textId="4C1AC4A9" w:rsidR="006722B8" w:rsidRDefault="00BD4B4B" w:rsidP="006722B8">
          <w:pPr>
            <w:pStyle w:val="Bibliography"/>
            <w:spacing w:line="360" w:lineRule="auto"/>
            <w:rPr>
              <w:rFonts w:ascii="Arial" w:hAnsi="Arial" w:cs="Arial"/>
              <w:noProof/>
            </w:rPr>
          </w:pPr>
          <w:r w:rsidRPr="006722B8">
            <w:rPr>
              <w:rFonts w:ascii="Arial" w:hAnsi="Arial" w:cs="Arial"/>
            </w:rPr>
            <w:fldChar w:fldCharType="begin"/>
          </w:r>
          <w:r w:rsidRPr="006722B8">
            <w:rPr>
              <w:rFonts w:ascii="Arial" w:hAnsi="Arial" w:cs="Arial"/>
            </w:rPr>
            <w:instrText xml:space="preserve"> BIBLIOGRAPHY </w:instrText>
          </w:r>
          <w:r w:rsidRPr="006722B8">
            <w:rPr>
              <w:rFonts w:ascii="Arial" w:hAnsi="Arial" w:cs="Arial"/>
            </w:rPr>
            <w:fldChar w:fldCharType="separate"/>
          </w:r>
          <w:r w:rsidR="006722B8" w:rsidRPr="006722B8">
            <w:rPr>
              <w:rFonts w:ascii="Arial" w:hAnsi="Arial" w:cs="Arial"/>
              <w:noProof/>
            </w:rPr>
            <w:t xml:space="preserve">Ahmed, A. M., 2019. Students’ reflective journaling: an impactful strategy that informs instructional practices in an EFL writing university context in Qatar. </w:t>
          </w:r>
          <w:r w:rsidR="006722B8" w:rsidRPr="006722B8">
            <w:rPr>
              <w:rFonts w:ascii="Arial" w:hAnsi="Arial" w:cs="Arial"/>
              <w:i/>
              <w:iCs/>
              <w:noProof/>
            </w:rPr>
            <w:t xml:space="preserve">International and Multidisciplinary Perspectives, </w:t>
          </w:r>
          <w:r w:rsidR="006722B8" w:rsidRPr="006722B8">
            <w:rPr>
              <w:rFonts w:ascii="Arial" w:hAnsi="Arial" w:cs="Arial"/>
              <w:noProof/>
            </w:rPr>
            <w:t>pp. 483-500.</w:t>
          </w:r>
        </w:p>
        <w:p w14:paraId="39F75878" w14:textId="77777777" w:rsidR="006722B8" w:rsidRPr="006722B8" w:rsidRDefault="006722B8" w:rsidP="006722B8"/>
        <w:p w14:paraId="2162EC38" w14:textId="6109BB99" w:rsidR="006722B8" w:rsidRDefault="006722B8" w:rsidP="006722B8">
          <w:pPr>
            <w:pStyle w:val="Bibliography"/>
            <w:spacing w:line="360" w:lineRule="auto"/>
            <w:rPr>
              <w:rFonts w:ascii="Arial" w:hAnsi="Arial" w:cs="Arial"/>
              <w:noProof/>
            </w:rPr>
          </w:pPr>
          <w:r w:rsidRPr="006722B8">
            <w:rPr>
              <w:rFonts w:ascii="Arial" w:hAnsi="Arial" w:cs="Arial"/>
              <w:noProof/>
            </w:rPr>
            <w:t xml:space="preserve">Alharahsheh, H. H. &amp; Pius, A., 2018. Case Study of Critical Incident in Teaching within Higher Education. </w:t>
          </w:r>
          <w:r w:rsidRPr="006722B8">
            <w:rPr>
              <w:rFonts w:ascii="Arial" w:hAnsi="Arial" w:cs="Arial"/>
              <w:i/>
              <w:iCs/>
              <w:noProof/>
            </w:rPr>
            <w:t xml:space="preserve">Scholars International Journal of Linguistics and Literature, </w:t>
          </w:r>
          <w:r w:rsidRPr="006722B8">
            <w:rPr>
              <w:rFonts w:ascii="Arial" w:hAnsi="Arial" w:cs="Arial"/>
              <w:noProof/>
            </w:rPr>
            <w:t>pp. 55-57.</w:t>
          </w:r>
        </w:p>
        <w:p w14:paraId="4D6ECBC6" w14:textId="77777777" w:rsidR="006722B8" w:rsidRPr="006722B8" w:rsidRDefault="006722B8" w:rsidP="006722B8"/>
        <w:p w14:paraId="6B0CF3F6" w14:textId="2E8C5A0D" w:rsidR="006722B8" w:rsidRDefault="006722B8" w:rsidP="006722B8">
          <w:pPr>
            <w:pStyle w:val="Bibliography"/>
            <w:spacing w:line="360" w:lineRule="auto"/>
            <w:rPr>
              <w:rFonts w:ascii="Arial" w:hAnsi="Arial" w:cs="Arial"/>
              <w:noProof/>
            </w:rPr>
          </w:pPr>
          <w:r w:rsidRPr="006722B8">
            <w:rPr>
              <w:rFonts w:ascii="Arial" w:hAnsi="Arial" w:cs="Arial"/>
              <w:noProof/>
            </w:rPr>
            <w:t xml:space="preserve">BERA, 2018. </w:t>
          </w:r>
          <w:r w:rsidRPr="006722B8">
            <w:rPr>
              <w:rFonts w:ascii="Arial" w:hAnsi="Arial" w:cs="Arial"/>
              <w:i/>
              <w:iCs/>
              <w:noProof/>
            </w:rPr>
            <w:t xml:space="preserve">Ethical Guidelines for Educational Research. </w:t>
          </w:r>
          <w:r w:rsidRPr="006722B8">
            <w:rPr>
              <w:rFonts w:ascii="Arial" w:hAnsi="Arial" w:cs="Arial"/>
              <w:noProof/>
            </w:rPr>
            <w:t xml:space="preserve">[Online] </w:t>
          </w:r>
          <w:r w:rsidRPr="006722B8">
            <w:rPr>
              <w:rFonts w:ascii="Arial" w:hAnsi="Arial" w:cs="Arial"/>
              <w:noProof/>
            </w:rPr>
            <w:br/>
            <w:t xml:space="preserve">Available at: </w:t>
          </w:r>
          <w:r w:rsidRPr="006722B8">
            <w:rPr>
              <w:rFonts w:ascii="Arial" w:hAnsi="Arial" w:cs="Arial"/>
              <w:noProof/>
              <w:u w:val="single"/>
            </w:rPr>
            <w:t>https://www.bera.ac.uk/researchers-resources/publications/ethical- guidelines-for-educational-research-2018</w:t>
          </w:r>
          <w:r w:rsidRPr="006722B8">
            <w:rPr>
              <w:rFonts w:ascii="Arial" w:hAnsi="Arial" w:cs="Arial"/>
              <w:noProof/>
            </w:rPr>
            <w:br/>
            <w:t>[Accessed 16 October 2022].</w:t>
          </w:r>
        </w:p>
        <w:p w14:paraId="59676682" w14:textId="77777777" w:rsidR="006722B8" w:rsidRPr="006722B8" w:rsidRDefault="006722B8" w:rsidP="006722B8"/>
        <w:p w14:paraId="6AF8197A" w14:textId="6ED4757F" w:rsidR="006722B8" w:rsidRDefault="006722B8" w:rsidP="006722B8">
          <w:pPr>
            <w:pStyle w:val="Bibliography"/>
            <w:spacing w:line="360" w:lineRule="auto"/>
            <w:rPr>
              <w:rFonts w:ascii="Arial" w:hAnsi="Arial" w:cs="Arial"/>
              <w:noProof/>
            </w:rPr>
          </w:pPr>
          <w:r w:rsidRPr="006722B8">
            <w:rPr>
              <w:rFonts w:ascii="Arial" w:hAnsi="Arial" w:cs="Arial"/>
              <w:noProof/>
            </w:rPr>
            <w:t>Blazer, C., 2011. STRATEGIES FOR REDUCING MATH ANXIETY. Volume 1102.</w:t>
          </w:r>
        </w:p>
        <w:p w14:paraId="67AC7508" w14:textId="77777777" w:rsidR="006722B8" w:rsidRPr="006722B8" w:rsidRDefault="006722B8" w:rsidP="006722B8"/>
        <w:p w14:paraId="4AF659ED" w14:textId="5E12A353" w:rsidR="006722B8" w:rsidRDefault="006722B8" w:rsidP="006722B8">
          <w:pPr>
            <w:pStyle w:val="Bibliography"/>
            <w:spacing w:line="360" w:lineRule="auto"/>
            <w:rPr>
              <w:rFonts w:ascii="Arial" w:hAnsi="Arial" w:cs="Arial"/>
              <w:noProof/>
            </w:rPr>
          </w:pPr>
          <w:r w:rsidRPr="006722B8">
            <w:rPr>
              <w:rFonts w:ascii="Arial" w:hAnsi="Arial" w:cs="Arial"/>
              <w:noProof/>
            </w:rPr>
            <w:t xml:space="preserve">Brevik, L. M., Gunnulfsen, A. E. &amp; Renzulli, J. S., 2018. Student teachers’ practice and experience with differentiated instruction for students with higher learning potential. </w:t>
          </w:r>
          <w:r w:rsidRPr="006722B8">
            <w:rPr>
              <w:rFonts w:ascii="Arial" w:hAnsi="Arial" w:cs="Arial"/>
              <w:i/>
              <w:iCs/>
              <w:noProof/>
            </w:rPr>
            <w:t xml:space="preserve">Teaching and teacher education, </w:t>
          </w:r>
          <w:r w:rsidRPr="006722B8">
            <w:rPr>
              <w:rFonts w:ascii="Arial" w:hAnsi="Arial" w:cs="Arial"/>
              <w:noProof/>
            </w:rPr>
            <w:t>Volume 71, pp. 34-45.</w:t>
          </w:r>
        </w:p>
        <w:p w14:paraId="0C1084D1" w14:textId="77777777" w:rsidR="006722B8" w:rsidRPr="006722B8" w:rsidRDefault="006722B8" w:rsidP="006722B8"/>
        <w:p w14:paraId="67E4B5A2" w14:textId="70C3FB59" w:rsidR="006722B8" w:rsidRDefault="006722B8" w:rsidP="006722B8">
          <w:pPr>
            <w:pStyle w:val="Bibliography"/>
            <w:spacing w:line="360" w:lineRule="auto"/>
            <w:rPr>
              <w:rFonts w:ascii="Arial" w:hAnsi="Arial" w:cs="Arial"/>
              <w:noProof/>
            </w:rPr>
          </w:pPr>
          <w:r w:rsidRPr="006722B8">
            <w:rPr>
              <w:rFonts w:ascii="Arial" w:hAnsi="Arial" w:cs="Arial"/>
              <w:noProof/>
            </w:rPr>
            <w:t xml:space="preserve">Browna, M., Browna, P. &amp; Bibby, T., 2008. ‘‘I would rather die’’: reasons given by 16-year-olds for not continuing their study of mathematics. </w:t>
          </w:r>
          <w:r w:rsidRPr="006722B8">
            <w:rPr>
              <w:rFonts w:ascii="Arial" w:hAnsi="Arial" w:cs="Arial"/>
              <w:i/>
              <w:iCs/>
              <w:noProof/>
            </w:rPr>
            <w:t xml:space="preserve">Research in Mathematics Education, </w:t>
          </w:r>
          <w:r w:rsidRPr="006722B8">
            <w:rPr>
              <w:rFonts w:ascii="Arial" w:hAnsi="Arial" w:cs="Arial"/>
              <w:noProof/>
            </w:rPr>
            <w:t>10(1), pp. 3-18.</w:t>
          </w:r>
        </w:p>
        <w:p w14:paraId="298E72BB" w14:textId="77777777" w:rsidR="006722B8" w:rsidRPr="006722B8" w:rsidRDefault="006722B8" w:rsidP="006722B8"/>
        <w:p w14:paraId="4C18EE34" w14:textId="4889B2A5" w:rsidR="006722B8" w:rsidRDefault="006722B8" w:rsidP="006722B8">
          <w:pPr>
            <w:pStyle w:val="Bibliography"/>
            <w:spacing w:line="360" w:lineRule="auto"/>
            <w:rPr>
              <w:rFonts w:ascii="Arial" w:hAnsi="Arial" w:cs="Arial"/>
              <w:noProof/>
            </w:rPr>
          </w:pPr>
          <w:r w:rsidRPr="006722B8">
            <w:rPr>
              <w:rFonts w:ascii="Arial" w:hAnsi="Arial" w:cs="Arial"/>
              <w:noProof/>
            </w:rPr>
            <w:t xml:space="preserve">Carey, E. et al., 2019. </w:t>
          </w:r>
          <w:r w:rsidRPr="006722B8">
            <w:rPr>
              <w:rFonts w:ascii="Arial" w:hAnsi="Arial" w:cs="Arial"/>
              <w:i/>
              <w:iCs/>
              <w:noProof/>
            </w:rPr>
            <w:t xml:space="preserve">Understanding Mathematics Anxiety. </w:t>
          </w:r>
          <w:r w:rsidRPr="006722B8">
            <w:rPr>
              <w:rFonts w:ascii="Arial" w:hAnsi="Arial" w:cs="Arial"/>
              <w:noProof/>
            </w:rPr>
            <w:t xml:space="preserve">[Online] </w:t>
          </w:r>
          <w:r w:rsidRPr="006722B8">
            <w:rPr>
              <w:rFonts w:ascii="Arial" w:hAnsi="Arial" w:cs="Arial"/>
              <w:noProof/>
            </w:rPr>
            <w:br/>
            <w:t xml:space="preserve">Available at: </w:t>
          </w:r>
          <w:r w:rsidRPr="006722B8">
            <w:rPr>
              <w:rFonts w:ascii="Arial" w:hAnsi="Arial" w:cs="Arial"/>
              <w:noProof/>
              <w:u w:val="single"/>
            </w:rPr>
            <w:t>https://www.repository.cam.ac.uk/bitstream/handle/1810/290514/Szucs%2041179%20-%20Main%20Public%20Output%208%20March%202019.pdf</w:t>
          </w:r>
          <w:r w:rsidRPr="006722B8">
            <w:rPr>
              <w:rFonts w:ascii="Arial" w:hAnsi="Arial" w:cs="Arial"/>
              <w:noProof/>
            </w:rPr>
            <w:br/>
            <w:t xml:space="preserve">[Accessed 4 </w:t>
          </w:r>
          <w:r w:rsidR="00B66E9F">
            <w:rPr>
              <w:rFonts w:ascii="Arial" w:hAnsi="Arial" w:cs="Arial"/>
              <w:noProof/>
            </w:rPr>
            <w:t>November</w:t>
          </w:r>
          <w:r w:rsidRPr="006722B8">
            <w:rPr>
              <w:rFonts w:ascii="Arial" w:hAnsi="Arial" w:cs="Arial"/>
              <w:noProof/>
            </w:rPr>
            <w:t xml:space="preserve"> 2022].</w:t>
          </w:r>
        </w:p>
        <w:p w14:paraId="5E7EB7E2" w14:textId="77777777" w:rsidR="006722B8" w:rsidRPr="006722B8" w:rsidRDefault="006722B8" w:rsidP="006722B8"/>
        <w:p w14:paraId="73771F5F" w14:textId="3E613C62" w:rsidR="006722B8" w:rsidRDefault="006722B8" w:rsidP="006722B8">
          <w:pPr>
            <w:pStyle w:val="Bibliography"/>
            <w:spacing w:line="360" w:lineRule="auto"/>
            <w:rPr>
              <w:rFonts w:ascii="Arial" w:hAnsi="Arial" w:cs="Arial"/>
              <w:noProof/>
            </w:rPr>
          </w:pPr>
          <w:r w:rsidRPr="006722B8">
            <w:rPr>
              <w:rFonts w:ascii="Arial" w:hAnsi="Arial" w:cs="Arial"/>
              <w:noProof/>
            </w:rPr>
            <w:t xml:space="preserve">Carey, E., Hill, F., Devine, A. &amp; Szücs, D., 2015. The Chicken or the Egg? The Direction of the Relationship Between Mathematics Anxiety and Mathematics Performance. </w:t>
          </w:r>
          <w:r w:rsidRPr="006722B8">
            <w:rPr>
              <w:rFonts w:ascii="Arial" w:hAnsi="Arial" w:cs="Arial"/>
              <w:i/>
              <w:iCs/>
              <w:noProof/>
            </w:rPr>
            <w:t xml:space="preserve">Frontiers in Psychology, </w:t>
          </w:r>
          <w:r w:rsidRPr="006722B8">
            <w:rPr>
              <w:rFonts w:ascii="Arial" w:hAnsi="Arial" w:cs="Arial"/>
              <w:noProof/>
            </w:rPr>
            <w:t>Volume 6.</w:t>
          </w:r>
        </w:p>
        <w:p w14:paraId="335648EE" w14:textId="77777777" w:rsidR="006722B8" w:rsidRPr="006722B8" w:rsidRDefault="006722B8" w:rsidP="006722B8"/>
        <w:p w14:paraId="3BFB8196" w14:textId="10389753" w:rsidR="006722B8" w:rsidRDefault="006722B8" w:rsidP="006722B8">
          <w:pPr>
            <w:pStyle w:val="Bibliography"/>
            <w:spacing w:line="360" w:lineRule="auto"/>
            <w:rPr>
              <w:rFonts w:ascii="Arial" w:hAnsi="Arial" w:cs="Arial"/>
              <w:noProof/>
            </w:rPr>
          </w:pPr>
          <w:r w:rsidRPr="006722B8">
            <w:rPr>
              <w:rFonts w:ascii="Arial" w:hAnsi="Arial" w:cs="Arial"/>
              <w:noProof/>
            </w:rPr>
            <w:lastRenderedPageBreak/>
            <w:t xml:space="preserve">Devine, A., Hill, F., Carey, E. &amp; Szucs, a. D., 2018. Cognitive and Emotional Math Problems Largely Dissociate: Prevalence of Developmental Dyscalculia and Mathematics Anxiety. </w:t>
          </w:r>
          <w:r w:rsidRPr="006722B8">
            <w:rPr>
              <w:rFonts w:ascii="Arial" w:hAnsi="Arial" w:cs="Arial"/>
              <w:i/>
              <w:iCs/>
              <w:noProof/>
            </w:rPr>
            <w:t xml:space="preserve">Journal of Educational Psychology, </w:t>
          </w:r>
          <w:r w:rsidRPr="006722B8">
            <w:rPr>
              <w:rFonts w:ascii="Arial" w:hAnsi="Arial" w:cs="Arial"/>
              <w:noProof/>
            </w:rPr>
            <w:t>110(3), pp. 431-444.</w:t>
          </w:r>
        </w:p>
        <w:p w14:paraId="6611FBDB" w14:textId="77777777" w:rsidR="006722B8" w:rsidRPr="006722B8" w:rsidRDefault="006722B8" w:rsidP="006722B8"/>
        <w:p w14:paraId="3AA73DEB" w14:textId="5AF7DCF2" w:rsidR="006722B8" w:rsidRDefault="006722B8" w:rsidP="006722B8">
          <w:pPr>
            <w:pStyle w:val="Bibliography"/>
            <w:spacing w:line="360" w:lineRule="auto"/>
            <w:rPr>
              <w:rFonts w:ascii="Arial" w:hAnsi="Arial" w:cs="Arial"/>
              <w:noProof/>
            </w:rPr>
          </w:pPr>
          <w:r w:rsidRPr="006722B8">
            <w:rPr>
              <w:rFonts w:ascii="Arial" w:hAnsi="Arial" w:cs="Arial"/>
              <w:noProof/>
            </w:rPr>
            <w:t xml:space="preserve">Dixon, F. A., Yssel, N., McConnell, J. M. &amp; Hardin, T., 2014. Differentiated Instruction, Professional Development, and Teacher Efficacy. </w:t>
          </w:r>
          <w:r w:rsidRPr="006722B8">
            <w:rPr>
              <w:rFonts w:ascii="Arial" w:hAnsi="Arial" w:cs="Arial"/>
              <w:i/>
              <w:iCs/>
              <w:noProof/>
            </w:rPr>
            <w:t xml:space="preserve">Journal for the Education of the Gifted, </w:t>
          </w:r>
          <w:r w:rsidRPr="006722B8">
            <w:rPr>
              <w:rFonts w:ascii="Arial" w:hAnsi="Arial" w:cs="Arial"/>
              <w:noProof/>
            </w:rPr>
            <w:t>37(2), pp. 111-127.</w:t>
          </w:r>
        </w:p>
        <w:p w14:paraId="71E40854" w14:textId="77777777" w:rsidR="006722B8" w:rsidRPr="006722B8" w:rsidRDefault="006722B8" w:rsidP="006722B8"/>
        <w:p w14:paraId="3CFF45D3" w14:textId="5420653E" w:rsidR="006722B8" w:rsidRDefault="006722B8" w:rsidP="006722B8">
          <w:pPr>
            <w:pStyle w:val="Bibliography"/>
            <w:spacing w:line="360" w:lineRule="auto"/>
            <w:rPr>
              <w:rFonts w:ascii="Arial" w:hAnsi="Arial" w:cs="Arial"/>
              <w:noProof/>
            </w:rPr>
          </w:pPr>
          <w:r w:rsidRPr="006722B8">
            <w:rPr>
              <w:rFonts w:ascii="Arial" w:hAnsi="Arial" w:cs="Arial"/>
              <w:noProof/>
            </w:rPr>
            <w:t xml:space="preserve">Donaldson, G., 2015. </w:t>
          </w:r>
          <w:r w:rsidRPr="006722B8">
            <w:rPr>
              <w:rFonts w:ascii="Arial" w:hAnsi="Arial" w:cs="Arial"/>
              <w:i/>
              <w:iCs/>
              <w:noProof/>
            </w:rPr>
            <w:t xml:space="preserve">Successful Futures: Independent Review of Curriculum and Assessment Arrangements in Wales. </w:t>
          </w:r>
          <w:r w:rsidRPr="006722B8">
            <w:rPr>
              <w:rFonts w:ascii="Arial" w:hAnsi="Arial" w:cs="Arial"/>
              <w:noProof/>
            </w:rPr>
            <w:t xml:space="preserve">[Online] </w:t>
          </w:r>
          <w:r w:rsidRPr="006722B8">
            <w:rPr>
              <w:rFonts w:ascii="Arial" w:hAnsi="Arial" w:cs="Arial"/>
              <w:noProof/>
            </w:rPr>
            <w:br/>
            <w:t xml:space="preserve">Available at: </w:t>
          </w:r>
          <w:r w:rsidRPr="006722B8">
            <w:rPr>
              <w:rFonts w:ascii="Arial" w:hAnsi="Arial" w:cs="Arial"/>
              <w:noProof/>
              <w:u w:val="single"/>
            </w:rPr>
            <w:t>https://gov.wales/sites/default/files/publications/2018-03/successful-futures.pdf</w:t>
          </w:r>
          <w:r w:rsidRPr="006722B8">
            <w:rPr>
              <w:rFonts w:ascii="Arial" w:hAnsi="Arial" w:cs="Arial"/>
              <w:noProof/>
            </w:rPr>
            <w:br/>
            <w:t>[Accessed 31 October 2022].</w:t>
          </w:r>
        </w:p>
        <w:p w14:paraId="79D8D68F" w14:textId="77777777" w:rsidR="006722B8" w:rsidRPr="006722B8" w:rsidRDefault="006722B8" w:rsidP="006722B8"/>
        <w:p w14:paraId="2826873F" w14:textId="3A251E38" w:rsidR="006722B8" w:rsidRDefault="006722B8" w:rsidP="006722B8">
          <w:pPr>
            <w:pStyle w:val="Bibliography"/>
            <w:spacing w:line="360" w:lineRule="auto"/>
            <w:rPr>
              <w:rFonts w:ascii="Arial" w:hAnsi="Arial" w:cs="Arial"/>
              <w:noProof/>
            </w:rPr>
          </w:pPr>
          <w:r w:rsidRPr="006722B8">
            <w:rPr>
              <w:rFonts w:ascii="Arial" w:hAnsi="Arial" w:cs="Arial"/>
              <w:noProof/>
            </w:rPr>
            <w:t xml:space="preserve">Donolato, E. et al., 2020. Going Beyond Mathematics Anxiety in Primary and Middle School Students: The Role of Ego-Resiliency in Mathematics. </w:t>
          </w:r>
          <w:r w:rsidRPr="006722B8">
            <w:rPr>
              <w:rFonts w:ascii="Arial" w:hAnsi="Arial" w:cs="Arial"/>
              <w:i/>
              <w:iCs/>
              <w:noProof/>
            </w:rPr>
            <w:t xml:space="preserve">Mind, Brain, And Education, </w:t>
          </w:r>
          <w:r w:rsidRPr="006722B8">
            <w:rPr>
              <w:rFonts w:ascii="Arial" w:hAnsi="Arial" w:cs="Arial"/>
              <w:noProof/>
            </w:rPr>
            <w:t>14(3), pp. 255-266.</w:t>
          </w:r>
        </w:p>
        <w:p w14:paraId="7C635A4A" w14:textId="77777777" w:rsidR="006722B8" w:rsidRPr="006722B8" w:rsidRDefault="006722B8" w:rsidP="006722B8"/>
        <w:p w14:paraId="691F3C53" w14:textId="0A8BD168" w:rsidR="006722B8" w:rsidRDefault="006722B8" w:rsidP="006722B8">
          <w:pPr>
            <w:pStyle w:val="Bibliography"/>
            <w:spacing w:line="360" w:lineRule="auto"/>
            <w:rPr>
              <w:rFonts w:ascii="Arial" w:hAnsi="Arial" w:cs="Arial"/>
              <w:noProof/>
            </w:rPr>
          </w:pPr>
          <w:r w:rsidRPr="006722B8">
            <w:rPr>
              <w:rFonts w:ascii="Arial" w:hAnsi="Arial" w:cs="Arial"/>
              <w:noProof/>
            </w:rPr>
            <w:t xml:space="preserve">Duffy, F. M., 2010. </w:t>
          </w:r>
          <w:r w:rsidRPr="006722B8">
            <w:rPr>
              <w:rFonts w:ascii="Arial" w:hAnsi="Arial" w:cs="Arial"/>
              <w:i/>
              <w:iCs/>
              <w:noProof/>
            </w:rPr>
            <w:t xml:space="preserve">Dream! Create! Sustain! Mastering the Art and Science of Transforming School Systems. </w:t>
          </w:r>
          <w:r w:rsidRPr="006722B8">
            <w:rPr>
              <w:rFonts w:ascii="Arial" w:hAnsi="Arial" w:cs="Arial"/>
              <w:noProof/>
            </w:rPr>
            <w:t>Plymouth: Rowman &amp; Littlefield Education.</w:t>
          </w:r>
        </w:p>
        <w:p w14:paraId="30ED3476" w14:textId="77777777" w:rsidR="006722B8" w:rsidRPr="006722B8" w:rsidRDefault="006722B8" w:rsidP="006722B8"/>
        <w:p w14:paraId="6E5A1E15" w14:textId="01B09A87" w:rsidR="006722B8" w:rsidRDefault="006722B8" w:rsidP="006722B8">
          <w:pPr>
            <w:pStyle w:val="Bibliography"/>
            <w:spacing w:line="360" w:lineRule="auto"/>
            <w:rPr>
              <w:rFonts w:ascii="Arial" w:hAnsi="Arial" w:cs="Arial"/>
              <w:noProof/>
            </w:rPr>
          </w:pPr>
          <w:r>
            <w:rPr>
              <w:rFonts w:ascii="Arial" w:hAnsi="Arial" w:cs="Arial"/>
              <w:noProof/>
            </w:rPr>
            <mc:AlternateContent>
              <mc:Choice Requires="wps">
                <w:drawing>
                  <wp:anchor distT="0" distB="0" distL="114300" distR="114300" simplePos="0" relativeHeight="251659264" behindDoc="0" locked="0" layoutInCell="1" allowOverlap="1" wp14:anchorId="280CF4F0" wp14:editId="3174F7A7">
                    <wp:simplePos x="0" y="0"/>
                    <wp:positionH relativeFrom="column">
                      <wp:posOffset>899746</wp:posOffset>
                    </wp:positionH>
                    <wp:positionV relativeFrom="paragraph">
                      <wp:posOffset>13335</wp:posOffset>
                    </wp:positionV>
                    <wp:extent cx="1680845" cy="154305"/>
                    <wp:effectExtent l="0" t="0" r="8255" b="10795"/>
                    <wp:wrapNone/>
                    <wp:docPr id="3" name="Rectangle 3"/>
                    <wp:cNvGraphicFramePr/>
                    <a:graphic xmlns:a="http://schemas.openxmlformats.org/drawingml/2006/main">
                      <a:graphicData uri="http://schemas.microsoft.com/office/word/2010/wordprocessingShape">
                        <wps:wsp>
                          <wps:cNvSpPr/>
                          <wps:spPr>
                            <a:xfrm>
                              <a:off x="0" y="0"/>
                              <a:ext cx="1680845" cy="15430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97829B" id="Rectangle 3" o:spid="_x0000_s1026" style="position:absolute;margin-left:70.85pt;margin-top:1.05pt;width:132.35pt;height:12.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" fillcolor="black [3200]" strokecolor="black [1600]" strokeweight="1pt"/>
                </w:pict>
              </mc:Fallback>
            </mc:AlternateContent>
          </w:r>
          <w:r>
            <w:rPr>
              <w:rFonts w:ascii="Arial" w:hAnsi="Arial" w:cs="Arial"/>
              <w:noProof/>
            </w:rPr>
            <mc:AlternateContent>
              <mc:Choice Requires="wps">
                <w:drawing>
                  <wp:anchor distT="0" distB="0" distL="114300" distR="114300" simplePos="0" relativeHeight="251660288" behindDoc="0" locked="0" layoutInCell="1" allowOverlap="1" wp14:anchorId="40954575" wp14:editId="6F24D50D">
                    <wp:simplePos x="0" y="0"/>
                    <wp:positionH relativeFrom="column">
                      <wp:posOffset>2468880</wp:posOffset>
                    </wp:positionH>
                    <wp:positionV relativeFrom="paragraph">
                      <wp:posOffset>534719</wp:posOffset>
                    </wp:positionV>
                    <wp:extent cx="604911" cy="133643"/>
                    <wp:effectExtent l="0" t="0" r="17780" b="19050"/>
                    <wp:wrapNone/>
                    <wp:docPr id="4" name="Rectangle 4"/>
                    <wp:cNvGraphicFramePr/>
                    <a:graphic xmlns:a="http://schemas.openxmlformats.org/drawingml/2006/main">
                      <a:graphicData uri="http://schemas.microsoft.com/office/word/2010/wordprocessingShape">
                        <wps:wsp>
                          <wps:cNvSpPr/>
                          <wps:spPr>
                            <a:xfrm>
                              <a:off x="0" y="0"/>
                              <a:ext cx="604911" cy="133643"/>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50F826" id="Rectangle 4" o:spid="_x0000_s1026" style="position:absolute;margin-left:194.4pt;margin-top:42.1pt;width:47.65pt;height:1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" fillcolor="black [3200]" strokecolor="black [1600]" strokeweight="1pt"/>
                </w:pict>
              </mc:Fallback>
            </mc:AlternateContent>
          </w:r>
          <w:r w:rsidRPr="006722B8">
            <w:rPr>
              <w:rFonts w:ascii="Arial" w:hAnsi="Arial" w:cs="Arial"/>
              <w:noProof/>
            </w:rPr>
            <w:t xml:space="preserve">Estyn, 2013. </w:t>
          </w:r>
          <w:r w:rsidRPr="006722B8">
            <w:rPr>
              <w:rFonts w:ascii="Arial" w:hAnsi="Arial" w:cs="Arial"/>
              <w:i/>
              <w:iCs/>
              <w:noProof/>
            </w:rPr>
            <w:t xml:space="preserve">Parkland Primary School. </w:t>
          </w:r>
          <w:r w:rsidRPr="006722B8">
            <w:rPr>
              <w:rFonts w:ascii="Arial" w:hAnsi="Arial" w:cs="Arial"/>
              <w:noProof/>
            </w:rPr>
            <w:t xml:space="preserve">[Online] </w:t>
          </w:r>
          <w:r w:rsidRPr="006722B8">
            <w:rPr>
              <w:rFonts w:ascii="Arial" w:hAnsi="Arial" w:cs="Arial"/>
              <w:noProof/>
            </w:rPr>
            <w:br/>
            <w:t xml:space="preserve">Available at: </w:t>
          </w:r>
          <w:r w:rsidRPr="006722B8">
            <w:rPr>
              <w:rFonts w:ascii="Arial" w:hAnsi="Arial" w:cs="Arial"/>
              <w:noProof/>
              <w:u w:val="single"/>
            </w:rPr>
            <w:t>https://www.estyn.gov.wales/system/files/2020-08/Adroddiad%2520arolygiad%2520Parkland%2520Primary%2520School%25202013%2520%2528Saesneg%2520yn%2520unig%2529_0.pdf.pdf.pdf.pdf.pdf_0.pdf</w:t>
          </w:r>
          <w:r w:rsidRPr="006722B8">
            <w:rPr>
              <w:rFonts w:ascii="Arial" w:hAnsi="Arial" w:cs="Arial"/>
              <w:noProof/>
            </w:rPr>
            <w:br/>
            <w:t>[Accessed 30 September 2022].</w:t>
          </w:r>
        </w:p>
        <w:p w14:paraId="0299A0BB" w14:textId="77777777" w:rsidR="006722B8" w:rsidRPr="006722B8" w:rsidRDefault="006722B8" w:rsidP="006722B8"/>
        <w:p w14:paraId="1240F4FB" w14:textId="5AB7D057" w:rsidR="006722B8" w:rsidRDefault="006722B8" w:rsidP="006722B8">
          <w:pPr>
            <w:pStyle w:val="Bibliography"/>
            <w:spacing w:line="360" w:lineRule="auto"/>
            <w:rPr>
              <w:rFonts w:ascii="Arial" w:hAnsi="Arial" w:cs="Arial"/>
              <w:noProof/>
            </w:rPr>
          </w:pPr>
          <w:r w:rsidRPr="006722B8">
            <w:rPr>
              <w:rFonts w:ascii="Arial" w:hAnsi="Arial" w:cs="Arial"/>
              <w:noProof/>
            </w:rPr>
            <w:t xml:space="preserve">Ginja, T. G. &amp; Chen, X., 2020. Teacher Educators’ Perspectives and Experiences towards Differentiated Instruction. </w:t>
          </w:r>
          <w:r w:rsidRPr="006722B8">
            <w:rPr>
              <w:rFonts w:ascii="Arial" w:hAnsi="Arial" w:cs="Arial"/>
              <w:i/>
              <w:iCs/>
              <w:noProof/>
            </w:rPr>
            <w:t xml:space="preserve">International Journal of Instruction, </w:t>
          </w:r>
          <w:r w:rsidRPr="006722B8">
            <w:rPr>
              <w:rFonts w:ascii="Arial" w:hAnsi="Arial" w:cs="Arial"/>
              <w:noProof/>
            </w:rPr>
            <w:t>13(4), pp. 781-798.</w:t>
          </w:r>
        </w:p>
        <w:p w14:paraId="58C09277" w14:textId="77777777" w:rsidR="006722B8" w:rsidRPr="006722B8" w:rsidRDefault="006722B8" w:rsidP="006722B8"/>
        <w:p w14:paraId="610303A5" w14:textId="16B9B341" w:rsidR="006722B8" w:rsidRDefault="006722B8" w:rsidP="006722B8">
          <w:pPr>
            <w:pStyle w:val="Bibliography"/>
            <w:spacing w:line="360" w:lineRule="auto"/>
            <w:rPr>
              <w:rFonts w:ascii="Arial" w:hAnsi="Arial" w:cs="Arial"/>
              <w:noProof/>
            </w:rPr>
          </w:pPr>
          <w:r w:rsidRPr="006722B8">
            <w:rPr>
              <w:rFonts w:ascii="Arial" w:hAnsi="Arial" w:cs="Arial"/>
              <w:noProof/>
            </w:rPr>
            <w:t xml:space="preserve">Gunderson, E. A. et al., 2018. Reciprocal relations among motivational frameworks, math anxiety, and math achievement in early elementary school. </w:t>
          </w:r>
          <w:r w:rsidRPr="006722B8">
            <w:rPr>
              <w:rFonts w:ascii="Arial" w:hAnsi="Arial" w:cs="Arial"/>
              <w:i/>
              <w:iCs/>
              <w:noProof/>
            </w:rPr>
            <w:t xml:space="preserve">Journal of Cognition and Development, </w:t>
          </w:r>
          <w:r w:rsidRPr="006722B8">
            <w:rPr>
              <w:rFonts w:ascii="Arial" w:hAnsi="Arial" w:cs="Arial"/>
              <w:noProof/>
            </w:rPr>
            <w:t>19(1), pp. 21-46.</w:t>
          </w:r>
        </w:p>
        <w:p w14:paraId="4F8A126A" w14:textId="77777777" w:rsidR="006722B8" w:rsidRPr="006722B8" w:rsidRDefault="006722B8" w:rsidP="006722B8"/>
        <w:p w14:paraId="4BAFAF33" w14:textId="7EF13D5A" w:rsidR="006722B8" w:rsidRDefault="006722B8" w:rsidP="006722B8">
          <w:pPr>
            <w:pStyle w:val="Bibliography"/>
            <w:spacing w:line="360" w:lineRule="auto"/>
            <w:rPr>
              <w:rFonts w:ascii="Arial" w:hAnsi="Arial" w:cs="Arial"/>
              <w:noProof/>
            </w:rPr>
          </w:pPr>
          <w:r w:rsidRPr="006722B8">
            <w:rPr>
              <w:rFonts w:ascii="Arial" w:hAnsi="Arial" w:cs="Arial"/>
              <w:noProof/>
            </w:rPr>
            <w:t xml:space="preserve">Hickson, H., 2011. Critical reflection: Reflecting on learning to be reflective. </w:t>
          </w:r>
          <w:r w:rsidRPr="006722B8">
            <w:rPr>
              <w:rFonts w:ascii="Arial" w:hAnsi="Arial" w:cs="Arial"/>
              <w:i/>
              <w:iCs/>
              <w:noProof/>
            </w:rPr>
            <w:t xml:space="preserve">International and Multidisciplinary Perspectives, </w:t>
          </w:r>
          <w:r w:rsidRPr="006722B8">
            <w:rPr>
              <w:rFonts w:ascii="Arial" w:hAnsi="Arial" w:cs="Arial"/>
              <w:noProof/>
            </w:rPr>
            <w:t>12(6), pp. 829-839.</w:t>
          </w:r>
        </w:p>
        <w:p w14:paraId="07CBA587" w14:textId="77777777" w:rsidR="006722B8" w:rsidRPr="006722B8" w:rsidRDefault="006722B8" w:rsidP="006722B8"/>
        <w:p w14:paraId="2DE124B3" w14:textId="2A99DB06" w:rsidR="006722B8" w:rsidRDefault="006722B8" w:rsidP="006722B8">
          <w:pPr>
            <w:pStyle w:val="Bibliography"/>
            <w:spacing w:line="360" w:lineRule="auto"/>
            <w:rPr>
              <w:rFonts w:ascii="Arial" w:hAnsi="Arial" w:cs="Arial"/>
              <w:noProof/>
            </w:rPr>
          </w:pPr>
          <w:r w:rsidRPr="006722B8">
            <w:rPr>
              <w:rFonts w:ascii="Arial" w:hAnsi="Arial" w:cs="Arial"/>
              <w:noProof/>
            </w:rPr>
            <w:t xml:space="preserve">Hillier, E., 2011. Demystifying Differentiation for the Elementary Music Classroom. </w:t>
          </w:r>
          <w:r w:rsidRPr="006722B8">
            <w:rPr>
              <w:rFonts w:ascii="Arial" w:hAnsi="Arial" w:cs="Arial"/>
              <w:i/>
              <w:iCs/>
              <w:noProof/>
            </w:rPr>
            <w:t xml:space="preserve">Music Educators Journal, </w:t>
          </w:r>
          <w:r w:rsidRPr="006722B8">
            <w:rPr>
              <w:rFonts w:ascii="Arial" w:hAnsi="Arial" w:cs="Arial"/>
              <w:noProof/>
            </w:rPr>
            <w:t>97(4), pp. 49-53.</w:t>
          </w:r>
        </w:p>
        <w:p w14:paraId="6B744ABF" w14:textId="77777777" w:rsidR="006722B8" w:rsidRPr="006722B8" w:rsidRDefault="006722B8" w:rsidP="006722B8"/>
        <w:p w14:paraId="3149B375" w14:textId="67646BDC" w:rsidR="006722B8" w:rsidRDefault="006722B8" w:rsidP="006722B8">
          <w:pPr>
            <w:pStyle w:val="Bibliography"/>
            <w:spacing w:line="360" w:lineRule="auto"/>
            <w:rPr>
              <w:rFonts w:ascii="Arial" w:hAnsi="Arial" w:cs="Arial"/>
              <w:noProof/>
            </w:rPr>
          </w:pPr>
          <w:r w:rsidRPr="006722B8">
            <w:rPr>
              <w:rFonts w:ascii="Arial" w:hAnsi="Arial" w:cs="Arial"/>
              <w:noProof/>
            </w:rPr>
            <w:t xml:space="preserve">Hwb, 2022. </w:t>
          </w:r>
          <w:r w:rsidRPr="006722B8">
            <w:rPr>
              <w:rFonts w:ascii="Arial" w:hAnsi="Arial" w:cs="Arial"/>
              <w:i/>
              <w:iCs/>
              <w:noProof/>
            </w:rPr>
            <w:t xml:space="preserve">Curriculum for Wales: Implementation plan. </w:t>
          </w:r>
          <w:r w:rsidRPr="006722B8">
            <w:rPr>
              <w:rFonts w:ascii="Arial" w:hAnsi="Arial" w:cs="Arial"/>
              <w:noProof/>
            </w:rPr>
            <w:t xml:space="preserve">[Online] </w:t>
          </w:r>
          <w:r w:rsidRPr="006722B8">
            <w:rPr>
              <w:rFonts w:ascii="Arial" w:hAnsi="Arial" w:cs="Arial"/>
              <w:noProof/>
            </w:rPr>
            <w:br/>
            <w:t xml:space="preserve">Available at: </w:t>
          </w:r>
          <w:r w:rsidRPr="006722B8">
            <w:rPr>
              <w:rFonts w:ascii="Arial" w:hAnsi="Arial" w:cs="Arial"/>
              <w:noProof/>
              <w:u w:val="single"/>
            </w:rPr>
            <w:t>https://hwb.gov.wales/curriculum-for-wales/curriculum-for-wales-implementation-plan</w:t>
          </w:r>
          <w:r w:rsidRPr="006722B8">
            <w:rPr>
              <w:rFonts w:ascii="Arial" w:hAnsi="Arial" w:cs="Arial"/>
              <w:noProof/>
            </w:rPr>
            <w:br/>
            <w:t>[Accessed 20 October 2022].</w:t>
          </w:r>
        </w:p>
        <w:p w14:paraId="128AB51C" w14:textId="77777777" w:rsidR="006722B8" w:rsidRPr="006722B8" w:rsidRDefault="006722B8" w:rsidP="006722B8"/>
        <w:p w14:paraId="73764D77" w14:textId="6E52B302" w:rsidR="006722B8" w:rsidRDefault="006722B8" w:rsidP="006722B8">
          <w:pPr>
            <w:pStyle w:val="Bibliography"/>
            <w:spacing w:line="360" w:lineRule="auto"/>
            <w:rPr>
              <w:rFonts w:ascii="Arial" w:hAnsi="Arial" w:cs="Arial"/>
              <w:noProof/>
            </w:rPr>
          </w:pPr>
          <w:r w:rsidRPr="006722B8">
            <w:rPr>
              <w:rFonts w:ascii="Arial" w:hAnsi="Arial" w:cs="Arial"/>
              <w:noProof/>
            </w:rPr>
            <w:t xml:space="preserve">Hwb, 2022. </w:t>
          </w:r>
          <w:r w:rsidRPr="006722B8">
            <w:rPr>
              <w:rFonts w:ascii="Arial" w:hAnsi="Arial" w:cs="Arial"/>
              <w:i/>
              <w:iCs/>
              <w:noProof/>
            </w:rPr>
            <w:t xml:space="preserve">Foundation Phase professional learning. </w:t>
          </w:r>
          <w:r w:rsidRPr="006722B8">
            <w:rPr>
              <w:rFonts w:ascii="Arial" w:hAnsi="Arial" w:cs="Arial"/>
              <w:noProof/>
            </w:rPr>
            <w:t xml:space="preserve">[Online] </w:t>
          </w:r>
          <w:r w:rsidRPr="006722B8">
            <w:rPr>
              <w:rFonts w:ascii="Arial" w:hAnsi="Arial" w:cs="Arial"/>
              <w:noProof/>
            </w:rPr>
            <w:br/>
            <w:t xml:space="preserve">Available at: </w:t>
          </w:r>
          <w:r w:rsidRPr="006722B8">
            <w:rPr>
              <w:rFonts w:ascii="Arial" w:hAnsi="Arial" w:cs="Arial"/>
              <w:noProof/>
              <w:u w:val="single"/>
            </w:rPr>
            <w:t>https://hwb.gov.wales/api/storage/3bf85d96-84fe-4463-b72d-34f6804ba3ee/Foundation%20Phase%20training%20pack%20-%20Introduction%20-%20FINAL%20AMENDED%203%20(E)%203.02.22.pdf</w:t>
          </w:r>
          <w:r w:rsidRPr="006722B8">
            <w:rPr>
              <w:rFonts w:ascii="Arial" w:hAnsi="Arial" w:cs="Arial"/>
              <w:noProof/>
            </w:rPr>
            <w:br/>
            <w:t>[Accessed 7 October 2022].</w:t>
          </w:r>
        </w:p>
        <w:p w14:paraId="75AA4AA3" w14:textId="77777777" w:rsidR="006722B8" w:rsidRPr="006722B8" w:rsidRDefault="006722B8" w:rsidP="006722B8"/>
        <w:p w14:paraId="1C86D6C1" w14:textId="20FE333F" w:rsidR="006722B8" w:rsidRDefault="006722B8" w:rsidP="006722B8">
          <w:pPr>
            <w:pStyle w:val="Bibliography"/>
            <w:spacing w:line="360" w:lineRule="auto"/>
            <w:rPr>
              <w:rFonts w:ascii="Arial" w:hAnsi="Arial" w:cs="Arial"/>
              <w:noProof/>
            </w:rPr>
          </w:pPr>
          <w:r w:rsidRPr="006722B8">
            <w:rPr>
              <w:rFonts w:ascii="Arial" w:hAnsi="Arial" w:cs="Arial"/>
              <w:noProof/>
            </w:rPr>
            <w:t xml:space="preserve">Luttenberger, S., Wimmer, S. &amp; Paechter, M., 2018. Spotlight on math anxiety. </w:t>
          </w:r>
          <w:r w:rsidRPr="006722B8">
            <w:rPr>
              <w:rFonts w:ascii="Arial" w:hAnsi="Arial" w:cs="Arial"/>
              <w:i/>
              <w:iCs/>
              <w:noProof/>
            </w:rPr>
            <w:t xml:space="preserve">Psychology Research and Behavior Management, </w:t>
          </w:r>
          <w:r w:rsidRPr="006722B8">
            <w:rPr>
              <w:rFonts w:ascii="Arial" w:hAnsi="Arial" w:cs="Arial"/>
              <w:noProof/>
            </w:rPr>
            <w:t>Volume 11, pp. 311-322.</w:t>
          </w:r>
        </w:p>
        <w:p w14:paraId="5300BE3E" w14:textId="77777777" w:rsidR="006722B8" w:rsidRPr="006722B8" w:rsidRDefault="006722B8" w:rsidP="006722B8"/>
        <w:p w14:paraId="7BE95BCA" w14:textId="5E8F3FDE" w:rsidR="006722B8" w:rsidRDefault="006722B8" w:rsidP="006722B8">
          <w:pPr>
            <w:pStyle w:val="Bibliography"/>
            <w:spacing w:line="360" w:lineRule="auto"/>
            <w:rPr>
              <w:rFonts w:ascii="Arial" w:hAnsi="Arial" w:cs="Arial"/>
              <w:noProof/>
            </w:rPr>
          </w:pPr>
          <w:r w:rsidRPr="006722B8">
            <w:rPr>
              <w:rFonts w:ascii="Arial" w:hAnsi="Arial" w:cs="Arial"/>
              <w:noProof/>
            </w:rPr>
            <w:t>Markkanen, P., Välimäkia, M., Anttila, M. &amp; Kuuskorpic, M., 2020. A reflective cycle: Understanding challenging situations in a school setting. 62(1), pp. 1446-62.</w:t>
          </w:r>
        </w:p>
        <w:p w14:paraId="3891FE57" w14:textId="77777777" w:rsidR="006722B8" w:rsidRPr="006722B8" w:rsidRDefault="006722B8" w:rsidP="006722B8"/>
        <w:p w14:paraId="42733EA2" w14:textId="53D72F83" w:rsidR="006722B8" w:rsidRDefault="006722B8" w:rsidP="006722B8">
          <w:pPr>
            <w:pStyle w:val="Bibliography"/>
            <w:spacing w:line="360" w:lineRule="auto"/>
            <w:rPr>
              <w:rFonts w:ascii="Arial" w:hAnsi="Arial" w:cs="Arial"/>
              <w:noProof/>
            </w:rPr>
          </w:pPr>
          <w:r w:rsidRPr="006722B8">
            <w:rPr>
              <w:rFonts w:ascii="Arial" w:hAnsi="Arial" w:cs="Arial"/>
              <w:noProof/>
            </w:rPr>
            <w:t xml:space="preserve">McQuarrie, L. M. &amp; McRae, P., 2010. A provincial perspective on differentiated instruction: The Alberta Initiative for School Improvement (AISI). </w:t>
          </w:r>
          <w:r w:rsidRPr="006722B8">
            <w:rPr>
              <w:rFonts w:ascii="Arial" w:hAnsi="Arial" w:cs="Arial"/>
              <w:i/>
              <w:iCs/>
              <w:noProof/>
            </w:rPr>
            <w:t xml:space="preserve">Journal of Applied Research on Learning, </w:t>
          </w:r>
          <w:r w:rsidRPr="006722B8">
            <w:rPr>
              <w:rFonts w:ascii="Arial" w:hAnsi="Arial" w:cs="Arial"/>
              <w:noProof/>
            </w:rPr>
            <w:t>3(4), pp. 1-18.</w:t>
          </w:r>
        </w:p>
        <w:p w14:paraId="0146A19D" w14:textId="77777777" w:rsidR="006722B8" w:rsidRPr="006722B8" w:rsidRDefault="006722B8" w:rsidP="006722B8"/>
        <w:p w14:paraId="5A369635" w14:textId="74B635ED" w:rsidR="006722B8" w:rsidRDefault="006722B8" w:rsidP="006722B8">
          <w:pPr>
            <w:pStyle w:val="Bibliography"/>
            <w:spacing w:line="360" w:lineRule="auto"/>
            <w:rPr>
              <w:rFonts w:ascii="Arial" w:hAnsi="Arial" w:cs="Arial"/>
              <w:noProof/>
            </w:rPr>
          </w:pPr>
          <w:r w:rsidRPr="006722B8">
            <w:rPr>
              <w:rFonts w:ascii="Arial" w:hAnsi="Arial" w:cs="Arial"/>
              <w:noProof/>
            </w:rPr>
            <w:t xml:space="preserve">Melesse, T., 2015. Differentiated Instruction: Perceptions, Practices and Challenges of Primary School Teachers. </w:t>
          </w:r>
          <w:r w:rsidRPr="006722B8">
            <w:rPr>
              <w:rFonts w:ascii="Arial" w:hAnsi="Arial" w:cs="Arial"/>
              <w:i/>
              <w:iCs/>
              <w:noProof/>
            </w:rPr>
            <w:t xml:space="preserve">Science, Technology and Arts </w:t>
          </w:r>
          <w:r w:rsidR="00B66E9F">
            <w:rPr>
              <w:rFonts w:ascii="Arial" w:hAnsi="Arial" w:cs="Arial"/>
              <w:i/>
              <w:iCs/>
              <w:noProof/>
            </w:rPr>
            <w:t>Research</w:t>
          </w:r>
          <w:r w:rsidRPr="006722B8">
            <w:rPr>
              <w:rFonts w:ascii="Arial" w:hAnsi="Arial" w:cs="Arial"/>
              <w:i/>
              <w:iCs/>
              <w:noProof/>
            </w:rPr>
            <w:t xml:space="preserve"> Journal, </w:t>
          </w:r>
          <w:r w:rsidRPr="006722B8">
            <w:rPr>
              <w:rFonts w:ascii="Arial" w:hAnsi="Arial" w:cs="Arial"/>
              <w:noProof/>
            </w:rPr>
            <w:t>4(3), pp. 253-264.</w:t>
          </w:r>
        </w:p>
        <w:p w14:paraId="1DDD7B41" w14:textId="77777777" w:rsidR="006722B8" w:rsidRPr="006722B8" w:rsidRDefault="006722B8" w:rsidP="006722B8"/>
        <w:p w14:paraId="7B2D426C" w14:textId="0D3FC527" w:rsidR="006722B8" w:rsidRDefault="006722B8" w:rsidP="006722B8">
          <w:pPr>
            <w:pStyle w:val="Bibliography"/>
            <w:spacing w:line="360" w:lineRule="auto"/>
            <w:rPr>
              <w:rFonts w:ascii="Arial" w:hAnsi="Arial" w:cs="Arial"/>
              <w:noProof/>
            </w:rPr>
          </w:pPr>
          <w:r w:rsidRPr="006722B8">
            <w:rPr>
              <w:rFonts w:ascii="Arial" w:hAnsi="Arial" w:cs="Arial"/>
              <w:noProof/>
            </w:rPr>
            <w:t xml:space="preserve">Mitchell, L. &amp; George, L., 2022. Exploring mathematics anxiety among primary school students: Prevalence, mathematics performance and gender. </w:t>
          </w:r>
          <w:r w:rsidRPr="006722B8">
            <w:rPr>
              <w:rFonts w:ascii="Arial" w:hAnsi="Arial" w:cs="Arial"/>
              <w:i/>
              <w:iCs/>
              <w:noProof/>
            </w:rPr>
            <w:t xml:space="preserve">International Electronic Journal of Mathematics Education, </w:t>
          </w:r>
          <w:r w:rsidRPr="006722B8">
            <w:rPr>
              <w:rFonts w:ascii="Arial" w:hAnsi="Arial" w:cs="Arial"/>
              <w:noProof/>
            </w:rPr>
            <w:t>17(3), pp. 1-11.</w:t>
          </w:r>
        </w:p>
        <w:p w14:paraId="1900B9BF" w14:textId="77777777" w:rsidR="006722B8" w:rsidRPr="006722B8" w:rsidRDefault="006722B8" w:rsidP="006722B8"/>
        <w:p w14:paraId="125A1AE7" w14:textId="2A795B6C" w:rsidR="006722B8" w:rsidRDefault="006722B8" w:rsidP="006722B8">
          <w:pPr>
            <w:pStyle w:val="Bibliography"/>
            <w:spacing w:line="360" w:lineRule="auto"/>
            <w:rPr>
              <w:rFonts w:ascii="Arial" w:hAnsi="Arial" w:cs="Arial"/>
              <w:noProof/>
            </w:rPr>
          </w:pPr>
          <w:r w:rsidRPr="006722B8">
            <w:rPr>
              <w:rFonts w:ascii="Arial" w:hAnsi="Arial" w:cs="Arial"/>
              <w:noProof/>
            </w:rPr>
            <w:t xml:space="preserve">Mohammed, R., 2016. Critical incident analysis: reflections of a teacher educator. </w:t>
          </w:r>
          <w:r w:rsidR="00B66E9F">
            <w:rPr>
              <w:rFonts w:ascii="Arial" w:hAnsi="Arial" w:cs="Arial"/>
              <w:i/>
              <w:iCs/>
              <w:noProof/>
            </w:rPr>
            <w:t>Research</w:t>
          </w:r>
          <w:r w:rsidRPr="006722B8">
            <w:rPr>
              <w:rFonts w:ascii="Arial" w:hAnsi="Arial" w:cs="Arial"/>
              <w:i/>
              <w:iCs/>
              <w:noProof/>
            </w:rPr>
            <w:t xml:space="preserve"> in Teaching Education, </w:t>
          </w:r>
          <w:r w:rsidRPr="006722B8">
            <w:rPr>
              <w:rFonts w:ascii="Arial" w:hAnsi="Arial" w:cs="Arial"/>
              <w:noProof/>
            </w:rPr>
            <w:t>pp. 25-29.</w:t>
          </w:r>
        </w:p>
        <w:p w14:paraId="050F9ADA" w14:textId="77777777" w:rsidR="006722B8" w:rsidRPr="006722B8" w:rsidRDefault="006722B8" w:rsidP="006722B8"/>
        <w:p w14:paraId="25C6D887" w14:textId="57190112" w:rsidR="006722B8" w:rsidRDefault="006722B8" w:rsidP="006722B8">
          <w:pPr>
            <w:pStyle w:val="Bibliography"/>
            <w:spacing w:line="360" w:lineRule="auto"/>
            <w:rPr>
              <w:rFonts w:ascii="Arial" w:hAnsi="Arial" w:cs="Arial"/>
              <w:noProof/>
            </w:rPr>
          </w:pPr>
          <w:r w:rsidRPr="006722B8">
            <w:rPr>
              <w:rFonts w:ascii="Arial" w:hAnsi="Arial" w:cs="Arial"/>
              <w:noProof/>
            </w:rPr>
            <w:t xml:space="preserve">Munro, J., 2012. Effective strategies for implementing differentiated instruction. </w:t>
          </w:r>
        </w:p>
        <w:p w14:paraId="754AEFBE" w14:textId="77777777" w:rsidR="00907F30" w:rsidRPr="00907F30" w:rsidRDefault="00907F30" w:rsidP="00907F30">
          <w:pPr>
            <w:spacing w:line="360" w:lineRule="auto"/>
            <w:rPr>
              <w:rFonts w:ascii="Arial" w:hAnsi="Arial" w:cs="Arial"/>
            </w:rPr>
          </w:pPr>
        </w:p>
        <w:p w14:paraId="37230F91" w14:textId="2251E0AD" w:rsidR="00907F30" w:rsidRPr="00907F30" w:rsidRDefault="00907F30" w:rsidP="00907F30">
          <w:pPr>
            <w:pStyle w:val="Bibliography"/>
            <w:spacing w:line="360" w:lineRule="auto"/>
            <w:rPr>
              <w:rFonts w:ascii="Arial" w:hAnsi="Arial" w:cs="Arial"/>
              <w:noProof/>
              <w:lang w:val="en-US"/>
            </w:rPr>
          </w:pPr>
          <w:r w:rsidRPr="00907F30">
            <w:rPr>
              <w:rFonts w:ascii="Arial" w:hAnsi="Arial" w:cs="Arial"/>
              <w:noProof/>
              <w:lang w:val="en-US"/>
            </w:rPr>
            <w:t xml:space="preserve">Murray, J., 2017. Young children are human beings. </w:t>
          </w:r>
          <w:r w:rsidRPr="00907F30">
            <w:rPr>
              <w:rFonts w:ascii="Arial" w:hAnsi="Arial" w:cs="Arial"/>
              <w:i/>
              <w:iCs/>
              <w:noProof/>
              <w:lang w:val="en-US"/>
            </w:rPr>
            <w:t xml:space="preserve">International Journal of Early Years Education, </w:t>
          </w:r>
          <w:r w:rsidRPr="00907F30">
            <w:rPr>
              <w:rFonts w:ascii="Arial" w:hAnsi="Arial" w:cs="Arial"/>
              <w:noProof/>
              <w:lang w:val="en-US"/>
            </w:rPr>
            <w:t>25(4), pp. 339-342.</w:t>
          </w:r>
        </w:p>
        <w:p w14:paraId="0D78A678" w14:textId="77777777" w:rsidR="006722B8" w:rsidRPr="006722B8" w:rsidRDefault="006722B8" w:rsidP="006722B8"/>
        <w:p w14:paraId="586D66E4" w14:textId="68492AD0" w:rsidR="006722B8" w:rsidRDefault="006722B8" w:rsidP="006722B8">
          <w:pPr>
            <w:pStyle w:val="Bibliography"/>
            <w:spacing w:line="360" w:lineRule="auto"/>
            <w:rPr>
              <w:rFonts w:ascii="Arial" w:hAnsi="Arial" w:cs="Arial"/>
              <w:noProof/>
            </w:rPr>
          </w:pPr>
          <w:r w:rsidRPr="006722B8">
            <w:rPr>
              <w:rFonts w:ascii="Arial" w:hAnsi="Arial" w:cs="Arial"/>
              <w:noProof/>
            </w:rPr>
            <w:t xml:space="preserve">My Local School, 2021. </w:t>
          </w:r>
          <w:r w:rsidRPr="006722B8">
            <w:rPr>
              <w:rFonts w:ascii="Arial" w:hAnsi="Arial" w:cs="Arial"/>
              <w:i/>
              <w:iCs/>
              <w:noProof/>
            </w:rPr>
            <w:t xml:space="preserve">My Local School: Sharing Information about Local Schools. </w:t>
          </w:r>
          <w:r w:rsidRPr="006722B8">
            <w:rPr>
              <w:rFonts w:ascii="Arial" w:hAnsi="Arial" w:cs="Arial"/>
              <w:noProof/>
            </w:rPr>
            <w:t xml:space="preserve">[Online] </w:t>
          </w:r>
          <w:r w:rsidRPr="006722B8">
            <w:rPr>
              <w:rFonts w:ascii="Arial" w:hAnsi="Arial" w:cs="Arial"/>
              <w:noProof/>
            </w:rPr>
            <w:br/>
            <w:t xml:space="preserve">Available at: </w:t>
          </w:r>
          <w:r w:rsidRPr="006722B8">
            <w:rPr>
              <w:rFonts w:ascii="Arial" w:hAnsi="Arial" w:cs="Arial"/>
              <w:noProof/>
              <w:u w:val="single"/>
            </w:rPr>
            <w:t>https://mylocalschool.gov.wales/School/6702086?lang=en#0</w:t>
          </w:r>
          <w:r w:rsidRPr="006722B8">
            <w:rPr>
              <w:rFonts w:ascii="Arial" w:hAnsi="Arial" w:cs="Arial"/>
              <w:noProof/>
            </w:rPr>
            <w:br/>
            <w:t>[Accessed 13 October 2022].</w:t>
          </w:r>
        </w:p>
        <w:p w14:paraId="59FC6A8B" w14:textId="77777777" w:rsidR="006722B8" w:rsidRPr="006722B8" w:rsidRDefault="006722B8" w:rsidP="006722B8"/>
        <w:p w14:paraId="78112D57" w14:textId="7E838607" w:rsidR="006722B8" w:rsidRDefault="006722B8" w:rsidP="006722B8">
          <w:pPr>
            <w:pStyle w:val="Bibliography"/>
            <w:spacing w:line="360" w:lineRule="auto"/>
            <w:rPr>
              <w:rFonts w:ascii="Arial" w:hAnsi="Arial" w:cs="Arial"/>
              <w:noProof/>
            </w:rPr>
          </w:pPr>
          <w:r w:rsidRPr="006722B8">
            <w:rPr>
              <w:rFonts w:ascii="Arial" w:hAnsi="Arial" w:cs="Arial"/>
              <w:noProof/>
            </w:rPr>
            <w:t xml:space="preserve">Pozas, M., Letzel, V. &amp; Schneider, C., 2020. Teachers and differentiated instruction: exploring differentiation practices to address student diversity. </w:t>
          </w:r>
          <w:r w:rsidRPr="006722B8">
            <w:rPr>
              <w:rFonts w:ascii="Arial" w:hAnsi="Arial" w:cs="Arial"/>
              <w:i/>
              <w:iCs/>
              <w:noProof/>
            </w:rPr>
            <w:t xml:space="preserve">Journal of </w:t>
          </w:r>
          <w:r w:rsidR="00B66E9F">
            <w:rPr>
              <w:rFonts w:ascii="Arial" w:hAnsi="Arial" w:cs="Arial"/>
              <w:i/>
              <w:iCs/>
              <w:noProof/>
            </w:rPr>
            <w:t>Research</w:t>
          </w:r>
          <w:r w:rsidRPr="006722B8">
            <w:rPr>
              <w:rFonts w:ascii="Arial" w:hAnsi="Arial" w:cs="Arial"/>
              <w:i/>
              <w:iCs/>
              <w:noProof/>
            </w:rPr>
            <w:t xml:space="preserve"> in Special Educational Needs, </w:t>
          </w:r>
          <w:r w:rsidRPr="006722B8">
            <w:rPr>
              <w:rFonts w:ascii="Arial" w:hAnsi="Arial" w:cs="Arial"/>
              <w:noProof/>
            </w:rPr>
            <w:t>20(3), pp. 217-230.</w:t>
          </w:r>
        </w:p>
        <w:p w14:paraId="058D731E" w14:textId="77777777" w:rsidR="006722B8" w:rsidRPr="006722B8" w:rsidRDefault="006722B8" w:rsidP="006722B8"/>
        <w:p w14:paraId="46054DC1" w14:textId="13747AD9" w:rsidR="006722B8" w:rsidRDefault="006722B8" w:rsidP="006722B8">
          <w:pPr>
            <w:pStyle w:val="Bibliography"/>
            <w:spacing w:line="360" w:lineRule="auto"/>
            <w:rPr>
              <w:rFonts w:ascii="Arial" w:hAnsi="Arial" w:cs="Arial"/>
              <w:noProof/>
            </w:rPr>
          </w:pPr>
          <w:r w:rsidRPr="006722B8">
            <w:rPr>
              <w:rFonts w:ascii="Arial" w:hAnsi="Arial" w:cs="Arial"/>
              <w:noProof/>
            </w:rPr>
            <w:t xml:space="preserve">Quigley, A., 2016. </w:t>
          </w:r>
          <w:r w:rsidRPr="006722B8">
            <w:rPr>
              <w:rFonts w:ascii="Arial" w:hAnsi="Arial" w:cs="Arial"/>
              <w:i/>
              <w:iCs/>
              <w:noProof/>
            </w:rPr>
            <w:t>The Confident Teacher Developing Successful Habits of Mind, Body</w:t>
          </w:r>
          <w:r w:rsidR="00B66E9F">
            <w:rPr>
              <w:rFonts w:ascii="Arial" w:hAnsi="Arial" w:cs="Arial"/>
              <w:i/>
              <w:iCs/>
              <w:noProof/>
            </w:rPr>
            <w:t>,</w:t>
          </w:r>
          <w:r w:rsidRPr="006722B8">
            <w:rPr>
              <w:rFonts w:ascii="Arial" w:hAnsi="Arial" w:cs="Arial"/>
              <w:i/>
              <w:iCs/>
              <w:noProof/>
            </w:rPr>
            <w:t xml:space="preserve"> and Pedagogy. </w:t>
          </w:r>
          <w:r w:rsidRPr="006722B8">
            <w:rPr>
              <w:rFonts w:ascii="Arial" w:hAnsi="Arial" w:cs="Arial"/>
              <w:noProof/>
            </w:rPr>
            <w:t>Oxon: Routledge.</w:t>
          </w:r>
        </w:p>
        <w:p w14:paraId="1599FF97" w14:textId="77777777" w:rsidR="006722B8" w:rsidRPr="006722B8" w:rsidRDefault="006722B8" w:rsidP="006722B8"/>
        <w:p w14:paraId="5484B55C" w14:textId="3265ED19" w:rsidR="006722B8" w:rsidRDefault="006722B8" w:rsidP="006722B8">
          <w:pPr>
            <w:pStyle w:val="Bibliography"/>
            <w:spacing w:line="360" w:lineRule="auto"/>
            <w:rPr>
              <w:rFonts w:ascii="Arial" w:hAnsi="Arial" w:cs="Arial"/>
              <w:noProof/>
            </w:rPr>
          </w:pPr>
          <w:r w:rsidRPr="006722B8">
            <w:rPr>
              <w:rFonts w:ascii="Arial" w:hAnsi="Arial" w:cs="Arial"/>
              <w:noProof/>
            </w:rPr>
            <w:t xml:space="preserve">Roberts, F. &amp; King, P., 2021. School leaders’ perspectives of Welsh education reform. </w:t>
          </w:r>
          <w:r w:rsidRPr="006722B8">
            <w:rPr>
              <w:rFonts w:ascii="Arial" w:hAnsi="Arial" w:cs="Arial"/>
              <w:i/>
              <w:iCs/>
              <w:noProof/>
            </w:rPr>
            <w:t xml:space="preserve">International Journal of Primary, Elementary and Early Years Education, </w:t>
          </w:r>
          <w:r w:rsidRPr="006722B8">
            <w:rPr>
              <w:rFonts w:ascii="Arial" w:hAnsi="Arial" w:cs="Arial"/>
              <w:noProof/>
            </w:rPr>
            <w:t>49(5), pp. 635-648.</w:t>
          </w:r>
        </w:p>
        <w:p w14:paraId="21B23A17" w14:textId="77777777" w:rsidR="006722B8" w:rsidRPr="006722B8" w:rsidRDefault="006722B8" w:rsidP="006722B8"/>
        <w:p w14:paraId="022E78DF" w14:textId="4D6B4D7C" w:rsidR="006722B8" w:rsidRDefault="006722B8" w:rsidP="006722B8">
          <w:pPr>
            <w:pStyle w:val="Bibliography"/>
            <w:spacing w:line="360" w:lineRule="auto"/>
            <w:rPr>
              <w:rFonts w:ascii="Arial" w:hAnsi="Arial" w:cs="Arial"/>
              <w:noProof/>
            </w:rPr>
          </w:pPr>
          <w:r w:rsidRPr="006722B8">
            <w:rPr>
              <w:rFonts w:ascii="Arial" w:hAnsi="Arial" w:cs="Arial"/>
              <w:noProof/>
            </w:rPr>
            <w:t xml:space="preserve">Roiha, A., 2014. Teachers’ views on differentiation in content and language integrated learning (CLIL): Perceptions, practices and challenges. </w:t>
          </w:r>
          <w:r w:rsidRPr="006722B8">
            <w:rPr>
              <w:rFonts w:ascii="Arial" w:hAnsi="Arial" w:cs="Arial"/>
              <w:i/>
              <w:iCs/>
              <w:noProof/>
            </w:rPr>
            <w:t xml:space="preserve">Language and Education, </w:t>
          </w:r>
          <w:r w:rsidRPr="006722B8">
            <w:rPr>
              <w:rFonts w:ascii="Arial" w:hAnsi="Arial" w:cs="Arial"/>
              <w:noProof/>
            </w:rPr>
            <w:t>28(1), pp. 1-24.</w:t>
          </w:r>
        </w:p>
        <w:p w14:paraId="288872AD" w14:textId="77777777" w:rsidR="006722B8" w:rsidRPr="006722B8" w:rsidRDefault="006722B8" w:rsidP="006722B8"/>
        <w:p w14:paraId="4BDFAC72" w14:textId="5106B83B" w:rsidR="006722B8" w:rsidRDefault="006722B8" w:rsidP="006722B8">
          <w:pPr>
            <w:pStyle w:val="Bibliography"/>
            <w:spacing w:line="360" w:lineRule="auto"/>
            <w:rPr>
              <w:rFonts w:ascii="Arial" w:hAnsi="Arial" w:cs="Arial"/>
              <w:noProof/>
            </w:rPr>
          </w:pPr>
          <w:r w:rsidRPr="006722B8">
            <w:rPr>
              <w:rFonts w:ascii="Arial" w:hAnsi="Arial" w:cs="Arial"/>
              <w:noProof/>
            </w:rPr>
            <w:t xml:space="preserve">Schleicher, A., 2016. </w:t>
          </w:r>
          <w:r w:rsidRPr="006722B8">
            <w:rPr>
              <w:rFonts w:ascii="Arial" w:hAnsi="Arial" w:cs="Arial"/>
              <w:i/>
              <w:iCs/>
              <w:noProof/>
            </w:rPr>
            <w:t xml:space="preserve">Teaching Excellence through Professional Learning and Policy Reform: LESSONS FROM AROUND THE WORLD, </w:t>
          </w:r>
          <w:r w:rsidRPr="006722B8">
            <w:rPr>
              <w:rFonts w:ascii="Arial" w:hAnsi="Arial" w:cs="Arial"/>
              <w:noProof/>
            </w:rPr>
            <w:t>Paris: OECD Publishing.</w:t>
          </w:r>
        </w:p>
        <w:p w14:paraId="09D69929" w14:textId="77777777" w:rsidR="006722B8" w:rsidRPr="006722B8" w:rsidRDefault="006722B8" w:rsidP="006722B8"/>
        <w:p w14:paraId="5699455C" w14:textId="77777777" w:rsidR="006722B8" w:rsidRDefault="006722B8" w:rsidP="006722B8">
          <w:pPr>
            <w:pStyle w:val="Bibliography"/>
            <w:spacing w:line="360" w:lineRule="auto"/>
            <w:rPr>
              <w:rFonts w:ascii="Arial" w:hAnsi="Arial" w:cs="Arial"/>
              <w:noProof/>
            </w:rPr>
          </w:pPr>
          <w:r w:rsidRPr="006722B8">
            <w:rPr>
              <w:rFonts w:ascii="Arial" w:hAnsi="Arial" w:cs="Arial"/>
              <w:noProof/>
            </w:rPr>
            <w:t xml:space="preserve">Smale-Jacobse, A. E., Meijer, A., Helms-Lorenz, M. &amp; Maulana, R., 2019. </w:t>
          </w:r>
        </w:p>
        <w:p w14:paraId="5EE77C6A" w14:textId="63648512" w:rsidR="006722B8" w:rsidRDefault="006722B8" w:rsidP="006722B8">
          <w:pPr>
            <w:pStyle w:val="Bibliography"/>
            <w:spacing w:line="360" w:lineRule="auto"/>
            <w:rPr>
              <w:rFonts w:ascii="Arial" w:hAnsi="Arial" w:cs="Arial"/>
              <w:noProof/>
            </w:rPr>
          </w:pPr>
          <w:r w:rsidRPr="006722B8">
            <w:rPr>
              <w:rFonts w:ascii="Arial" w:hAnsi="Arial" w:cs="Arial"/>
              <w:noProof/>
            </w:rPr>
            <w:t>Differentiated instruction in secondary education:</w:t>
          </w:r>
          <w:r w:rsidR="007150B3">
            <w:rPr>
              <w:rFonts w:ascii="Arial" w:hAnsi="Arial" w:cs="Arial"/>
              <w:noProof/>
            </w:rPr>
            <w:t xml:space="preserve"> </w:t>
          </w:r>
          <w:r w:rsidRPr="006722B8">
            <w:rPr>
              <w:rFonts w:ascii="Arial" w:hAnsi="Arial" w:cs="Arial"/>
              <w:noProof/>
            </w:rPr>
            <w:t xml:space="preserve">A Systematic Review of Research Evidence. </w:t>
          </w:r>
          <w:r w:rsidRPr="006722B8">
            <w:rPr>
              <w:rFonts w:ascii="Arial" w:hAnsi="Arial" w:cs="Arial"/>
              <w:i/>
              <w:iCs/>
              <w:noProof/>
            </w:rPr>
            <w:t xml:space="preserve">Frontiers in Psychology, </w:t>
          </w:r>
          <w:r w:rsidRPr="006722B8">
            <w:rPr>
              <w:rFonts w:ascii="Arial" w:hAnsi="Arial" w:cs="Arial"/>
              <w:noProof/>
            </w:rPr>
            <w:t>Volume 10, pp. 1-23.</w:t>
          </w:r>
        </w:p>
        <w:p w14:paraId="0E28B3A9" w14:textId="77777777" w:rsidR="006722B8" w:rsidRPr="006722B8" w:rsidRDefault="006722B8" w:rsidP="006722B8"/>
        <w:p w14:paraId="719CC7AB" w14:textId="4A8104F4" w:rsidR="006722B8" w:rsidRDefault="006722B8" w:rsidP="006722B8">
          <w:pPr>
            <w:pStyle w:val="Bibliography"/>
            <w:spacing w:line="360" w:lineRule="auto"/>
            <w:rPr>
              <w:rFonts w:ascii="Arial" w:hAnsi="Arial" w:cs="Arial"/>
              <w:noProof/>
            </w:rPr>
          </w:pPr>
          <w:r w:rsidRPr="006722B8">
            <w:rPr>
              <w:rFonts w:ascii="Arial" w:hAnsi="Arial" w:cs="Arial"/>
              <w:noProof/>
            </w:rPr>
            <w:t xml:space="preserve">Sousa, P., Dias, P. C. &amp; Cadime, I., 2017. Predictors of primary school teachers’ knowledge about developmental dyscalculia. </w:t>
          </w:r>
          <w:r w:rsidRPr="006722B8">
            <w:rPr>
              <w:rFonts w:ascii="Arial" w:hAnsi="Arial" w:cs="Arial"/>
              <w:i/>
              <w:iCs/>
              <w:noProof/>
            </w:rPr>
            <w:t xml:space="preserve">European Journal of Special Needs Education, </w:t>
          </w:r>
          <w:r w:rsidRPr="006722B8">
            <w:rPr>
              <w:rFonts w:ascii="Arial" w:hAnsi="Arial" w:cs="Arial"/>
              <w:noProof/>
            </w:rPr>
            <w:t>32(2), pp. 204-220.</w:t>
          </w:r>
        </w:p>
        <w:p w14:paraId="52A7E513" w14:textId="77777777" w:rsidR="006722B8" w:rsidRPr="006722B8" w:rsidRDefault="006722B8" w:rsidP="006722B8"/>
        <w:p w14:paraId="26A4F12B" w14:textId="0E0BDAFA" w:rsidR="006722B8" w:rsidRDefault="006722B8" w:rsidP="006722B8">
          <w:pPr>
            <w:pStyle w:val="Bibliography"/>
            <w:spacing w:line="360" w:lineRule="auto"/>
            <w:rPr>
              <w:rFonts w:ascii="Arial" w:hAnsi="Arial" w:cs="Arial"/>
              <w:noProof/>
            </w:rPr>
          </w:pPr>
          <w:r w:rsidRPr="006722B8">
            <w:rPr>
              <w:rFonts w:ascii="Arial" w:hAnsi="Arial" w:cs="Arial"/>
              <w:noProof/>
            </w:rPr>
            <w:t xml:space="preserve">Subban, P., 2006. Differentiated instruction: A research basis. </w:t>
          </w:r>
          <w:r w:rsidRPr="006722B8">
            <w:rPr>
              <w:rFonts w:ascii="Arial" w:hAnsi="Arial" w:cs="Arial"/>
              <w:i/>
              <w:iCs/>
              <w:noProof/>
            </w:rPr>
            <w:t xml:space="preserve">International Education Journal, </w:t>
          </w:r>
          <w:r w:rsidRPr="006722B8">
            <w:rPr>
              <w:rFonts w:ascii="Arial" w:hAnsi="Arial" w:cs="Arial"/>
              <w:noProof/>
            </w:rPr>
            <w:t>7(7), pp. 925-947.</w:t>
          </w:r>
        </w:p>
        <w:p w14:paraId="77DC70D3" w14:textId="77777777" w:rsidR="006722B8" w:rsidRPr="006722B8" w:rsidRDefault="006722B8" w:rsidP="006722B8"/>
        <w:p w14:paraId="20C4D6D0" w14:textId="5EE13DD8" w:rsidR="006722B8" w:rsidRDefault="006722B8" w:rsidP="006722B8">
          <w:pPr>
            <w:pStyle w:val="Bibliography"/>
            <w:spacing w:line="360" w:lineRule="auto"/>
            <w:rPr>
              <w:rFonts w:ascii="Arial" w:hAnsi="Arial" w:cs="Arial"/>
              <w:noProof/>
            </w:rPr>
          </w:pPr>
          <w:r w:rsidRPr="006722B8">
            <w:rPr>
              <w:rFonts w:ascii="Arial" w:hAnsi="Arial" w:cs="Arial"/>
              <w:noProof/>
            </w:rPr>
            <w:t xml:space="preserve">Szczygiel, M. &amp; Pieronkiewicz, B., 2022. Exploring the nature of math anxiety in young children: Intensity, prevalence, reasons. </w:t>
          </w:r>
          <w:r w:rsidRPr="006722B8">
            <w:rPr>
              <w:rFonts w:ascii="Arial" w:hAnsi="Arial" w:cs="Arial"/>
              <w:i/>
              <w:iCs/>
              <w:noProof/>
            </w:rPr>
            <w:t xml:space="preserve">Mathematical Thinking and Learning, </w:t>
          </w:r>
          <w:r w:rsidRPr="006722B8">
            <w:rPr>
              <w:rFonts w:ascii="Arial" w:hAnsi="Arial" w:cs="Arial"/>
              <w:noProof/>
            </w:rPr>
            <w:t>24(3), pp. 248-266.</w:t>
          </w:r>
        </w:p>
        <w:p w14:paraId="020E7697" w14:textId="77777777" w:rsidR="006722B8" w:rsidRPr="006722B8" w:rsidRDefault="006722B8" w:rsidP="006722B8"/>
        <w:p w14:paraId="3A71BB63" w14:textId="7FE840A4" w:rsidR="006722B8" w:rsidRDefault="006722B8" w:rsidP="006722B8">
          <w:pPr>
            <w:pStyle w:val="Bibliography"/>
            <w:spacing w:line="360" w:lineRule="auto"/>
            <w:rPr>
              <w:rFonts w:ascii="Arial" w:hAnsi="Arial" w:cs="Arial"/>
              <w:noProof/>
            </w:rPr>
          </w:pPr>
          <w:r w:rsidRPr="006722B8">
            <w:rPr>
              <w:rFonts w:ascii="Arial" w:hAnsi="Arial" w:cs="Arial"/>
              <w:noProof/>
            </w:rPr>
            <w:t xml:space="preserve">Teaching Tomorrow's Teachers, 2015. </w:t>
          </w:r>
          <w:r w:rsidRPr="006722B8">
            <w:rPr>
              <w:rFonts w:ascii="Arial" w:hAnsi="Arial" w:cs="Arial"/>
              <w:i/>
              <w:iCs/>
              <w:noProof/>
            </w:rPr>
            <w:t xml:space="preserve">TEACHING TOMORROW’S TEACHERS Options for the future of initial teacher education in Wales. </w:t>
          </w:r>
          <w:r w:rsidRPr="006722B8">
            <w:rPr>
              <w:rFonts w:ascii="Arial" w:hAnsi="Arial" w:cs="Arial"/>
              <w:noProof/>
            </w:rPr>
            <w:t xml:space="preserve">[Online] </w:t>
          </w:r>
          <w:r w:rsidRPr="006722B8">
            <w:rPr>
              <w:rFonts w:ascii="Arial" w:hAnsi="Arial" w:cs="Arial"/>
              <w:noProof/>
            </w:rPr>
            <w:br/>
            <w:t xml:space="preserve">Available at: </w:t>
          </w:r>
          <w:r w:rsidRPr="006722B8">
            <w:rPr>
              <w:rFonts w:ascii="Arial" w:hAnsi="Arial" w:cs="Arial"/>
              <w:noProof/>
              <w:u w:val="single"/>
            </w:rPr>
            <w:t>https://media.bloomsbury.com/rep/files/teaching-tomorrows-teachers-final1.pdf</w:t>
          </w:r>
          <w:r w:rsidRPr="006722B8">
            <w:rPr>
              <w:rFonts w:ascii="Arial" w:hAnsi="Arial" w:cs="Arial"/>
              <w:noProof/>
            </w:rPr>
            <w:br/>
            <w:t>[Accessed 25 January 2021].</w:t>
          </w:r>
        </w:p>
        <w:p w14:paraId="0C04BFDB" w14:textId="77777777" w:rsidR="006722B8" w:rsidRPr="006722B8" w:rsidRDefault="006722B8" w:rsidP="006722B8"/>
        <w:p w14:paraId="382E85EE" w14:textId="2D40EABC" w:rsidR="006722B8" w:rsidRDefault="006722B8" w:rsidP="006722B8">
          <w:pPr>
            <w:pStyle w:val="Bibliography"/>
            <w:spacing w:line="360" w:lineRule="auto"/>
            <w:rPr>
              <w:rFonts w:ascii="Arial" w:hAnsi="Arial" w:cs="Arial"/>
              <w:noProof/>
            </w:rPr>
          </w:pPr>
          <w:r w:rsidRPr="006722B8">
            <w:rPr>
              <w:rFonts w:ascii="Arial" w:hAnsi="Arial" w:cs="Arial"/>
              <w:noProof/>
            </w:rPr>
            <w:t xml:space="preserve">The Maths Anxiety Trust, 2018. </w:t>
          </w:r>
          <w:r w:rsidRPr="006722B8">
            <w:rPr>
              <w:rFonts w:ascii="Arial" w:hAnsi="Arial" w:cs="Arial"/>
              <w:i/>
              <w:iCs/>
              <w:noProof/>
            </w:rPr>
            <w:t xml:space="preserve">Maths Anxiety Summit, </w:t>
          </w:r>
          <w:r w:rsidRPr="006722B8">
            <w:rPr>
              <w:rFonts w:ascii="Arial" w:hAnsi="Arial" w:cs="Arial"/>
              <w:noProof/>
            </w:rPr>
            <w:t>London: Learnus.</w:t>
          </w:r>
        </w:p>
        <w:p w14:paraId="2E79EE49" w14:textId="77777777" w:rsidR="006722B8" w:rsidRPr="006722B8" w:rsidRDefault="006722B8" w:rsidP="006722B8"/>
        <w:p w14:paraId="6BD4C171" w14:textId="16B74502" w:rsidR="006722B8" w:rsidRDefault="006722B8" w:rsidP="006722B8">
          <w:pPr>
            <w:pStyle w:val="Bibliography"/>
            <w:spacing w:line="360" w:lineRule="auto"/>
            <w:rPr>
              <w:rFonts w:ascii="Arial" w:hAnsi="Arial" w:cs="Arial"/>
              <w:noProof/>
            </w:rPr>
          </w:pPr>
          <w:r w:rsidRPr="006722B8">
            <w:rPr>
              <w:rFonts w:ascii="Arial" w:hAnsi="Arial" w:cs="Arial"/>
              <w:noProof/>
            </w:rPr>
            <w:t xml:space="preserve">Tripp, D., 2012. </w:t>
          </w:r>
          <w:r w:rsidRPr="006722B8">
            <w:rPr>
              <w:rFonts w:ascii="Arial" w:hAnsi="Arial" w:cs="Arial"/>
              <w:i/>
              <w:iCs/>
              <w:noProof/>
            </w:rPr>
            <w:t xml:space="preserve">Critical Incidents in Teaching: Developing Professional Judgement. </w:t>
          </w:r>
          <w:r w:rsidRPr="006722B8">
            <w:rPr>
              <w:rFonts w:ascii="Arial" w:hAnsi="Arial" w:cs="Arial"/>
              <w:noProof/>
            </w:rPr>
            <w:t>Oxon: Routledge.</w:t>
          </w:r>
        </w:p>
        <w:p w14:paraId="0FDF1314" w14:textId="77777777" w:rsidR="006722B8" w:rsidRPr="006722B8" w:rsidRDefault="006722B8" w:rsidP="006722B8"/>
        <w:p w14:paraId="5C0DFEEA" w14:textId="7BEBA653" w:rsidR="006722B8" w:rsidRDefault="006722B8" w:rsidP="006722B8">
          <w:pPr>
            <w:pStyle w:val="Bibliography"/>
            <w:spacing w:line="360" w:lineRule="auto"/>
            <w:rPr>
              <w:rFonts w:ascii="Arial" w:hAnsi="Arial" w:cs="Arial"/>
              <w:noProof/>
            </w:rPr>
          </w:pPr>
          <w:r w:rsidRPr="006722B8">
            <w:rPr>
              <w:rFonts w:ascii="Arial" w:hAnsi="Arial" w:cs="Arial"/>
              <w:noProof/>
            </w:rPr>
            <w:t xml:space="preserve">Walkington, J., Christense, H. P. &amp; Kock, H., 2001. Developing critical reflection as a part of teaching training and teaching practice. </w:t>
          </w:r>
          <w:r w:rsidRPr="006722B8">
            <w:rPr>
              <w:rFonts w:ascii="Arial" w:hAnsi="Arial" w:cs="Arial"/>
              <w:i/>
              <w:iCs/>
              <w:noProof/>
            </w:rPr>
            <w:t xml:space="preserve">European Journal of Engineering Education, </w:t>
          </w:r>
          <w:r w:rsidRPr="006722B8">
            <w:rPr>
              <w:rFonts w:ascii="Arial" w:hAnsi="Arial" w:cs="Arial"/>
              <w:noProof/>
            </w:rPr>
            <w:t>26(4), pp. 343-350.</w:t>
          </w:r>
        </w:p>
        <w:p w14:paraId="1A58C9F9" w14:textId="77777777" w:rsidR="006722B8" w:rsidRPr="006722B8" w:rsidRDefault="006722B8" w:rsidP="006722B8"/>
        <w:p w14:paraId="1FF94262" w14:textId="5B4906D5" w:rsidR="006722B8" w:rsidRDefault="006722B8" w:rsidP="006722B8">
          <w:pPr>
            <w:pStyle w:val="Bibliography"/>
            <w:spacing w:line="360" w:lineRule="auto"/>
            <w:rPr>
              <w:rFonts w:ascii="Arial" w:hAnsi="Arial" w:cs="Arial"/>
              <w:noProof/>
            </w:rPr>
          </w:pPr>
          <w:r w:rsidRPr="006722B8">
            <w:rPr>
              <w:rFonts w:ascii="Arial" w:hAnsi="Arial" w:cs="Arial"/>
              <w:noProof/>
            </w:rPr>
            <w:t xml:space="preserve">Watson, D. et al., 2012. </w:t>
          </w:r>
          <w:r w:rsidRPr="006722B8">
            <w:rPr>
              <w:rFonts w:ascii="Arial" w:hAnsi="Arial" w:cs="Arial"/>
              <w:i/>
              <w:iCs/>
              <w:noProof/>
            </w:rPr>
            <w:t xml:space="preserve">Children's social and emotional wellbeing in schools: A Critical Reflective. </w:t>
          </w:r>
          <w:r w:rsidRPr="006722B8">
            <w:rPr>
              <w:rFonts w:ascii="Arial" w:hAnsi="Arial" w:cs="Arial"/>
              <w:noProof/>
            </w:rPr>
            <w:t>Bristol: The Policy Press.</w:t>
          </w:r>
        </w:p>
        <w:p w14:paraId="1B980E1F" w14:textId="77777777" w:rsidR="006722B8" w:rsidRPr="006722B8" w:rsidRDefault="006722B8" w:rsidP="006722B8"/>
        <w:p w14:paraId="3874683E" w14:textId="33626E97" w:rsidR="006722B8" w:rsidRDefault="006722B8" w:rsidP="006722B8">
          <w:pPr>
            <w:pStyle w:val="Bibliography"/>
            <w:spacing w:line="360" w:lineRule="auto"/>
            <w:rPr>
              <w:rFonts w:ascii="Arial" w:hAnsi="Arial" w:cs="Arial"/>
              <w:noProof/>
            </w:rPr>
          </w:pPr>
          <w:r w:rsidRPr="006722B8">
            <w:rPr>
              <w:rFonts w:ascii="Arial" w:hAnsi="Arial" w:cs="Arial"/>
              <w:noProof/>
            </w:rPr>
            <w:t xml:space="preserve">Welsh Government, 2015. </w:t>
          </w:r>
          <w:r w:rsidRPr="006722B8">
            <w:rPr>
              <w:rFonts w:ascii="Arial" w:hAnsi="Arial" w:cs="Arial"/>
              <w:i/>
              <w:iCs/>
              <w:noProof/>
            </w:rPr>
            <w:t xml:space="preserve">Evaluation report on capacity building approaches to support the delivery of English as an additional language in Wales. </w:t>
          </w:r>
          <w:r w:rsidRPr="006722B8">
            <w:rPr>
              <w:rFonts w:ascii="Arial" w:hAnsi="Arial" w:cs="Arial"/>
              <w:noProof/>
            </w:rPr>
            <w:t xml:space="preserve">[Online] </w:t>
          </w:r>
          <w:r w:rsidRPr="006722B8">
            <w:rPr>
              <w:rFonts w:ascii="Arial" w:hAnsi="Arial" w:cs="Arial"/>
              <w:noProof/>
            </w:rPr>
            <w:br/>
            <w:t xml:space="preserve">Available at: </w:t>
          </w:r>
          <w:r w:rsidRPr="006722B8">
            <w:rPr>
              <w:rFonts w:ascii="Arial" w:hAnsi="Arial" w:cs="Arial"/>
              <w:noProof/>
              <w:u w:val="single"/>
            </w:rPr>
            <w:t>https://gov.wales/sites/default/files/publications/2018-11/evaluation-report-on-capacity-building-approaches-to-support-the-delivery-of-english-as-an-</w:t>
          </w:r>
          <w:r w:rsidRPr="006722B8">
            <w:rPr>
              <w:rFonts w:ascii="Arial" w:hAnsi="Arial" w:cs="Arial"/>
              <w:noProof/>
              <w:u w:val="single"/>
            </w:rPr>
            <w:lastRenderedPageBreak/>
            <w:t>additional-language-in-wales.pdf</w:t>
          </w:r>
          <w:r w:rsidRPr="006722B8">
            <w:rPr>
              <w:rFonts w:ascii="Arial" w:hAnsi="Arial" w:cs="Arial"/>
              <w:noProof/>
            </w:rPr>
            <w:br/>
            <w:t>[Accessed 21 April 2022].</w:t>
          </w:r>
        </w:p>
        <w:p w14:paraId="62395A97" w14:textId="77777777" w:rsidR="006722B8" w:rsidRPr="006722B8" w:rsidRDefault="006722B8" w:rsidP="006722B8"/>
        <w:p w14:paraId="64CFE6AA" w14:textId="4D55347D" w:rsidR="006722B8" w:rsidRDefault="006722B8" w:rsidP="006722B8">
          <w:pPr>
            <w:pStyle w:val="Bibliography"/>
            <w:spacing w:line="360" w:lineRule="auto"/>
            <w:rPr>
              <w:rFonts w:ascii="Arial" w:hAnsi="Arial" w:cs="Arial"/>
              <w:noProof/>
            </w:rPr>
          </w:pPr>
          <w:r w:rsidRPr="006722B8">
            <w:rPr>
              <w:rFonts w:ascii="Arial" w:hAnsi="Arial" w:cs="Arial"/>
              <w:noProof/>
            </w:rPr>
            <w:t xml:space="preserve">Welsh Government, 2020. </w:t>
          </w:r>
          <w:r w:rsidRPr="006722B8">
            <w:rPr>
              <w:rFonts w:ascii="Arial" w:hAnsi="Arial" w:cs="Arial"/>
              <w:i/>
              <w:iCs/>
              <w:noProof/>
            </w:rPr>
            <w:t xml:space="preserve">Professional standards. </w:t>
          </w:r>
          <w:r w:rsidRPr="006722B8">
            <w:rPr>
              <w:rFonts w:ascii="Arial" w:hAnsi="Arial" w:cs="Arial"/>
              <w:noProof/>
            </w:rPr>
            <w:t xml:space="preserve">[Online] </w:t>
          </w:r>
          <w:r w:rsidRPr="006722B8">
            <w:rPr>
              <w:rFonts w:ascii="Arial" w:hAnsi="Arial" w:cs="Arial"/>
              <w:noProof/>
            </w:rPr>
            <w:br/>
            <w:t xml:space="preserve">Available at: </w:t>
          </w:r>
          <w:r w:rsidRPr="006722B8">
            <w:rPr>
              <w:rFonts w:ascii="Arial" w:hAnsi="Arial" w:cs="Arial"/>
              <w:noProof/>
              <w:u w:val="single"/>
            </w:rPr>
            <w:t>https://hwb.gov.wales/professional-development/professional-standards</w:t>
          </w:r>
          <w:r w:rsidRPr="006722B8">
            <w:rPr>
              <w:rFonts w:ascii="Arial" w:hAnsi="Arial" w:cs="Arial"/>
              <w:noProof/>
            </w:rPr>
            <w:br/>
            <w:t>[Accessed 20 October 2022].</w:t>
          </w:r>
        </w:p>
        <w:p w14:paraId="58CB6CE3" w14:textId="77777777" w:rsidR="006722B8" w:rsidRPr="006722B8" w:rsidRDefault="006722B8" w:rsidP="006722B8"/>
        <w:p w14:paraId="16D1074A" w14:textId="0F1D1344" w:rsidR="006722B8" w:rsidRDefault="006722B8" w:rsidP="006722B8">
          <w:pPr>
            <w:pStyle w:val="Bibliography"/>
            <w:spacing w:line="360" w:lineRule="auto"/>
            <w:rPr>
              <w:rFonts w:ascii="Arial" w:hAnsi="Arial" w:cs="Arial"/>
              <w:noProof/>
            </w:rPr>
          </w:pPr>
          <w:r w:rsidRPr="006722B8">
            <w:rPr>
              <w:rFonts w:ascii="Arial" w:hAnsi="Arial" w:cs="Arial"/>
              <w:noProof/>
            </w:rPr>
            <w:t xml:space="preserve">Welsh Government, 2020. </w:t>
          </w:r>
          <w:r w:rsidRPr="006722B8">
            <w:rPr>
              <w:rFonts w:ascii="Arial" w:hAnsi="Arial" w:cs="Arial"/>
              <w:i/>
              <w:iCs/>
              <w:noProof/>
            </w:rPr>
            <w:t xml:space="preserve">Professional standards for teaching and leadership. </w:t>
          </w:r>
          <w:r w:rsidRPr="006722B8">
            <w:rPr>
              <w:rFonts w:ascii="Arial" w:hAnsi="Arial" w:cs="Arial"/>
              <w:noProof/>
            </w:rPr>
            <w:t xml:space="preserve">[Online] </w:t>
          </w:r>
          <w:r w:rsidRPr="006722B8">
            <w:rPr>
              <w:rFonts w:ascii="Arial" w:hAnsi="Arial" w:cs="Arial"/>
              <w:noProof/>
            </w:rPr>
            <w:br/>
            <w:t xml:space="preserve">Available at: </w:t>
          </w:r>
          <w:r w:rsidRPr="006722B8">
            <w:rPr>
              <w:rFonts w:ascii="Arial" w:hAnsi="Arial" w:cs="Arial"/>
              <w:noProof/>
              <w:u w:val="single"/>
            </w:rPr>
            <w:t>https://hwb.gov.wales/api/storage/19bc948b-8a3f-41e0-944a-7bf2cadf7d18/professional-standards-for-teaching-and-leadership-interactive-pdf-for-pc.pdf</w:t>
          </w:r>
          <w:r w:rsidRPr="006722B8">
            <w:rPr>
              <w:rFonts w:ascii="Arial" w:hAnsi="Arial" w:cs="Arial"/>
              <w:noProof/>
            </w:rPr>
            <w:br/>
            <w:t>[Accessed 31 October 2022].</w:t>
          </w:r>
        </w:p>
        <w:p w14:paraId="7E903C0F" w14:textId="77777777" w:rsidR="006722B8" w:rsidRPr="006722B8" w:rsidRDefault="006722B8" w:rsidP="006722B8"/>
        <w:p w14:paraId="70E4B201" w14:textId="7E5D15B0" w:rsidR="006722B8" w:rsidRDefault="006722B8" w:rsidP="006722B8">
          <w:pPr>
            <w:pStyle w:val="Bibliography"/>
            <w:spacing w:line="360" w:lineRule="auto"/>
            <w:rPr>
              <w:rFonts w:ascii="Arial" w:hAnsi="Arial" w:cs="Arial"/>
              <w:noProof/>
            </w:rPr>
          </w:pPr>
          <w:r w:rsidRPr="006722B8">
            <w:rPr>
              <w:rFonts w:ascii="Arial" w:hAnsi="Arial" w:cs="Arial"/>
              <w:noProof/>
            </w:rPr>
            <w:t xml:space="preserve">Welsh Government, n.d. </w:t>
          </w:r>
          <w:r w:rsidRPr="006722B8">
            <w:rPr>
              <w:rFonts w:ascii="Arial" w:hAnsi="Arial" w:cs="Arial"/>
              <w:i/>
              <w:iCs/>
              <w:noProof/>
            </w:rPr>
            <w:t xml:space="preserve">Pedagogy for professional learning. </w:t>
          </w:r>
          <w:r w:rsidRPr="006722B8">
            <w:rPr>
              <w:rFonts w:ascii="Arial" w:hAnsi="Arial" w:cs="Arial"/>
              <w:noProof/>
            </w:rPr>
            <w:t xml:space="preserve">[Online] </w:t>
          </w:r>
          <w:r w:rsidRPr="006722B8">
            <w:rPr>
              <w:rFonts w:ascii="Arial" w:hAnsi="Arial" w:cs="Arial"/>
              <w:noProof/>
            </w:rPr>
            <w:br/>
            <w:t xml:space="preserve">Available at: </w:t>
          </w:r>
          <w:r w:rsidRPr="006722B8">
            <w:rPr>
              <w:rFonts w:ascii="Arial" w:hAnsi="Arial" w:cs="Arial"/>
              <w:noProof/>
              <w:u w:val="single"/>
            </w:rPr>
            <w:t>https://hwb.gov.wales/professional-development/national-approach-to-professional-learning/pedagogy-for-professional-learning</w:t>
          </w:r>
          <w:r w:rsidRPr="006722B8">
            <w:rPr>
              <w:rFonts w:ascii="Arial" w:hAnsi="Arial" w:cs="Arial"/>
              <w:noProof/>
            </w:rPr>
            <w:br/>
            <w:t>[Accessed 7 October 2022].</w:t>
          </w:r>
        </w:p>
        <w:p w14:paraId="54160616" w14:textId="77777777" w:rsidR="006722B8" w:rsidRPr="006722B8" w:rsidRDefault="006722B8" w:rsidP="006722B8"/>
        <w:p w14:paraId="108DC195" w14:textId="6BF44B49" w:rsidR="006722B8" w:rsidRDefault="006722B8" w:rsidP="006722B8">
          <w:pPr>
            <w:pStyle w:val="Bibliography"/>
            <w:spacing w:line="360" w:lineRule="auto"/>
            <w:rPr>
              <w:rFonts w:ascii="Arial" w:hAnsi="Arial" w:cs="Arial"/>
              <w:noProof/>
            </w:rPr>
          </w:pPr>
          <w:r w:rsidRPr="006722B8">
            <w:rPr>
              <w:rFonts w:ascii="Arial" w:hAnsi="Arial" w:cs="Arial"/>
              <w:noProof/>
            </w:rPr>
            <w:t xml:space="preserve">Witt, M., 2012. The Impact of Mathematics Anxiety on Primary School Children's Working Memory. </w:t>
          </w:r>
          <w:r w:rsidRPr="006722B8">
            <w:rPr>
              <w:rFonts w:ascii="Arial" w:hAnsi="Arial" w:cs="Arial"/>
              <w:i/>
              <w:iCs/>
              <w:noProof/>
            </w:rPr>
            <w:t xml:space="preserve">Europ's Journal of Psychology, </w:t>
          </w:r>
          <w:r w:rsidRPr="006722B8">
            <w:rPr>
              <w:rFonts w:ascii="Arial" w:hAnsi="Arial" w:cs="Arial"/>
              <w:noProof/>
            </w:rPr>
            <w:t>8(2), pp. 263-274.</w:t>
          </w:r>
        </w:p>
        <w:p w14:paraId="15F932CC" w14:textId="77777777" w:rsidR="006722B8" w:rsidRPr="006722B8" w:rsidRDefault="006722B8" w:rsidP="006722B8"/>
        <w:p w14:paraId="2948364A" w14:textId="2909CDD2" w:rsidR="006722B8" w:rsidRPr="006722B8" w:rsidRDefault="006722B8" w:rsidP="006722B8">
          <w:pPr>
            <w:pStyle w:val="Bibliography"/>
            <w:spacing w:line="360" w:lineRule="auto"/>
            <w:rPr>
              <w:rFonts w:ascii="Arial" w:hAnsi="Arial" w:cs="Arial"/>
              <w:noProof/>
            </w:rPr>
          </w:pPr>
          <w:r w:rsidRPr="006722B8">
            <w:rPr>
              <w:rFonts w:ascii="Arial" w:hAnsi="Arial" w:cs="Arial"/>
              <w:noProof/>
            </w:rPr>
            <w:t xml:space="preserve">Zajda, J., 2010. </w:t>
          </w:r>
          <w:r w:rsidRPr="006722B8">
            <w:rPr>
              <w:rFonts w:ascii="Arial" w:hAnsi="Arial" w:cs="Arial"/>
              <w:i/>
              <w:iCs/>
              <w:noProof/>
            </w:rPr>
            <w:t xml:space="preserve">Global </w:t>
          </w:r>
          <w:r w:rsidR="00B66E9F">
            <w:rPr>
              <w:rFonts w:ascii="Arial" w:hAnsi="Arial" w:cs="Arial"/>
              <w:i/>
              <w:iCs/>
              <w:noProof/>
            </w:rPr>
            <w:t>Pedagogies</w:t>
          </w:r>
          <w:r w:rsidRPr="006722B8">
            <w:rPr>
              <w:rFonts w:ascii="Arial" w:hAnsi="Arial" w:cs="Arial"/>
              <w:i/>
              <w:iCs/>
              <w:noProof/>
            </w:rPr>
            <w:t xml:space="preserve">: Schooling for the Future. </w:t>
          </w:r>
          <w:r w:rsidRPr="006722B8">
            <w:rPr>
              <w:rFonts w:ascii="Arial" w:hAnsi="Arial" w:cs="Arial"/>
              <w:noProof/>
            </w:rPr>
            <w:t>s.l.:Springer.</w:t>
          </w:r>
        </w:p>
        <w:p w14:paraId="33B3059C" w14:textId="7CBFABFC" w:rsidR="00BD4B4B" w:rsidRPr="006722B8" w:rsidRDefault="00BD4B4B" w:rsidP="006722B8">
          <w:pPr>
            <w:spacing w:line="360" w:lineRule="auto"/>
            <w:rPr>
              <w:rFonts w:ascii="Arial" w:hAnsi="Arial" w:cs="Arial"/>
            </w:rPr>
          </w:pPr>
          <w:r w:rsidRPr="006722B8">
            <w:rPr>
              <w:rFonts w:ascii="Arial" w:hAnsi="Arial" w:cs="Arial"/>
              <w:b/>
              <w:bCs/>
            </w:rPr>
            <w:fldChar w:fldCharType="end"/>
          </w:r>
        </w:p>
      </w:sdtContent>
    </w:sdt>
    <w:p w14:paraId="66937833" w14:textId="1EFE61B3" w:rsidR="00BD4B4B" w:rsidRDefault="00BD4B4B" w:rsidP="006722B8">
      <w:pPr>
        <w:spacing w:line="360" w:lineRule="auto"/>
        <w:rPr>
          <w:rFonts w:ascii="Arial" w:hAnsi="Arial" w:cs="Arial"/>
        </w:rPr>
      </w:pPr>
    </w:p>
    <w:p w14:paraId="1FF6E021" w14:textId="77777777" w:rsidR="00907F30" w:rsidRPr="006722B8" w:rsidRDefault="00907F30" w:rsidP="006722B8">
      <w:pPr>
        <w:spacing w:line="360" w:lineRule="auto"/>
        <w:rPr>
          <w:rFonts w:ascii="Arial" w:hAnsi="Arial" w:cs="Arial"/>
        </w:rPr>
      </w:pPr>
    </w:p>
    <w:p w14:paraId="4E8FF52E" w14:textId="2EBE224B" w:rsidR="00BD4B4B" w:rsidRPr="006722B8" w:rsidRDefault="00BD4B4B" w:rsidP="006722B8">
      <w:pPr>
        <w:spacing w:line="360" w:lineRule="auto"/>
        <w:rPr>
          <w:rFonts w:ascii="Arial" w:hAnsi="Arial" w:cs="Arial"/>
        </w:rPr>
      </w:pPr>
    </w:p>
    <w:p w14:paraId="4F365729" w14:textId="72BA9768" w:rsidR="00BD4B4B" w:rsidRPr="00BD4B4B" w:rsidRDefault="00BD4B4B" w:rsidP="00BD4B4B">
      <w:pPr>
        <w:spacing w:line="360" w:lineRule="auto"/>
        <w:rPr>
          <w:rFonts w:ascii="Arial" w:hAnsi="Arial" w:cs="Arial"/>
        </w:rPr>
      </w:pPr>
    </w:p>
    <w:p w14:paraId="7B4F76F9" w14:textId="32943AF3" w:rsidR="00BD4B4B" w:rsidRPr="00BD4B4B" w:rsidRDefault="00BD4B4B" w:rsidP="00BD4B4B">
      <w:pPr>
        <w:spacing w:line="360" w:lineRule="auto"/>
        <w:rPr>
          <w:rFonts w:ascii="Arial" w:hAnsi="Arial" w:cs="Arial"/>
        </w:rPr>
      </w:pPr>
    </w:p>
    <w:p w14:paraId="7BA645EE" w14:textId="77777777" w:rsidR="00BD4B4B" w:rsidRDefault="00BD4B4B" w:rsidP="00BD4B4B"/>
    <w:p w14:paraId="79217756" w14:textId="472B6EDF" w:rsidR="00C02069" w:rsidRPr="006722B8" w:rsidRDefault="00C02069" w:rsidP="006722B8">
      <w:pPr>
        <w:pStyle w:val="Heading1"/>
        <w:spacing w:line="360" w:lineRule="auto"/>
        <w:rPr>
          <w:rFonts w:ascii="Arial" w:hAnsi="Arial" w:cs="Arial"/>
          <w:sz w:val="24"/>
          <w:szCs w:val="24"/>
        </w:rPr>
      </w:pPr>
    </w:p>
    <w:sectPr w:rsidR="00C02069" w:rsidRPr="006722B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6BE5C" w14:textId="77777777" w:rsidR="00F56D7B" w:rsidRDefault="00F56D7B" w:rsidP="00934C32">
      <w:r>
        <w:separator/>
      </w:r>
    </w:p>
  </w:endnote>
  <w:endnote w:type="continuationSeparator" w:id="0">
    <w:p w14:paraId="07E4970F" w14:textId="77777777" w:rsidR="00F56D7B" w:rsidRDefault="00F56D7B" w:rsidP="00934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01CB0" w14:textId="77777777" w:rsidR="00406E6F" w:rsidRPr="00406E6F" w:rsidRDefault="00406E6F">
    <w:pPr>
      <w:pStyle w:val="Footer"/>
      <w:jc w:val="center"/>
      <w:rPr>
        <w:rFonts w:ascii="Arial" w:hAnsi="Arial" w:cs="Arial"/>
        <w:color w:val="000000" w:themeColor="text1"/>
      </w:rPr>
    </w:pPr>
    <w:r w:rsidRPr="00406E6F">
      <w:rPr>
        <w:rFonts w:ascii="Arial" w:hAnsi="Arial" w:cs="Arial"/>
        <w:color w:val="000000" w:themeColor="text1"/>
      </w:rPr>
      <w:t xml:space="preserve">Page </w:t>
    </w:r>
    <w:r w:rsidRPr="00406E6F">
      <w:rPr>
        <w:rFonts w:ascii="Arial" w:hAnsi="Arial" w:cs="Arial"/>
        <w:color w:val="000000" w:themeColor="text1"/>
      </w:rPr>
      <w:fldChar w:fldCharType="begin"/>
    </w:r>
    <w:r w:rsidRPr="00406E6F">
      <w:rPr>
        <w:rFonts w:ascii="Arial" w:hAnsi="Arial" w:cs="Arial"/>
        <w:color w:val="000000" w:themeColor="text1"/>
      </w:rPr>
      <w:instrText xml:space="preserve"> PAGE  \* Arabic  \* MERGEFORMAT </w:instrText>
    </w:r>
    <w:r w:rsidRPr="00406E6F">
      <w:rPr>
        <w:rFonts w:ascii="Arial" w:hAnsi="Arial" w:cs="Arial"/>
        <w:color w:val="000000" w:themeColor="text1"/>
      </w:rPr>
      <w:fldChar w:fldCharType="separate"/>
    </w:r>
    <w:r w:rsidRPr="00406E6F">
      <w:rPr>
        <w:rFonts w:ascii="Arial" w:hAnsi="Arial" w:cs="Arial"/>
        <w:noProof/>
        <w:color w:val="000000" w:themeColor="text1"/>
      </w:rPr>
      <w:t>2</w:t>
    </w:r>
    <w:r w:rsidRPr="00406E6F">
      <w:rPr>
        <w:rFonts w:ascii="Arial" w:hAnsi="Arial" w:cs="Arial"/>
        <w:color w:val="000000" w:themeColor="text1"/>
      </w:rPr>
      <w:fldChar w:fldCharType="end"/>
    </w:r>
    <w:r w:rsidRPr="00406E6F">
      <w:rPr>
        <w:rFonts w:ascii="Arial" w:hAnsi="Arial" w:cs="Arial"/>
        <w:color w:val="000000" w:themeColor="text1"/>
      </w:rPr>
      <w:t xml:space="preserve"> of </w:t>
    </w:r>
    <w:r w:rsidRPr="00406E6F">
      <w:rPr>
        <w:rFonts w:ascii="Arial" w:hAnsi="Arial" w:cs="Arial"/>
        <w:color w:val="000000" w:themeColor="text1"/>
      </w:rPr>
      <w:fldChar w:fldCharType="begin"/>
    </w:r>
    <w:r w:rsidRPr="00406E6F">
      <w:rPr>
        <w:rFonts w:ascii="Arial" w:hAnsi="Arial" w:cs="Arial"/>
        <w:color w:val="000000" w:themeColor="text1"/>
      </w:rPr>
      <w:instrText xml:space="preserve"> NUMPAGES  \* Arabic  \* MERGEFORMAT </w:instrText>
    </w:r>
    <w:r w:rsidRPr="00406E6F">
      <w:rPr>
        <w:rFonts w:ascii="Arial" w:hAnsi="Arial" w:cs="Arial"/>
        <w:color w:val="000000" w:themeColor="text1"/>
      </w:rPr>
      <w:fldChar w:fldCharType="separate"/>
    </w:r>
    <w:r w:rsidRPr="00406E6F">
      <w:rPr>
        <w:rFonts w:ascii="Arial" w:hAnsi="Arial" w:cs="Arial"/>
        <w:noProof/>
        <w:color w:val="000000" w:themeColor="text1"/>
      </w:rPr>
      <w:t>2</w:t>
    </w:r>
    <w:r w:rsidRPr="00406E6F">
      <w:rPr>
        <w:rFonts w:ascii="Arial" w:hAnsi="Arial" w:cs="Arial"/>
        <w:color w:val="000000" w:themeColor="text1"/>
      </w:rPr>
      <w:fldChar w:fldCharType="end"/>
    </w:r>
  </w:p>
  <w:p w14:paraId="6F52B953" w14:textId="77777777" w:rsidR="00406E6F" w:rsidRDefault="00406E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D6A02" w14:textId="77777777" w:rsidR="00F56D7B" w:rsidRDefault="00F56D7B" w:rsidP="00934C32">
      <w:r>
        <w:separator/>
      </w:r>
    </w:p>
  </w:footnote>
  <w:footnote w:type="continuationSeparator" w:id="0">
    <w:p w14:paraId="7E7DF5D3" w14:textId="77777777" w:rsidR="00F56D7B" w:rsidRDefault="00F56D7B" w:rsidP="00934C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AE279" w14:textId="2253FEB2" w:rsidR="00934C32" w:rsidRDefault="00934C32" w:rsidP="00934C32">
    <w:pPr>
      <w:pStyle w:val="Header"/>
      <w:spacing w:line="276" w:lineRule="auto"/>
      <w:rPr>
        <w:rFonts w:ascii="Arial" w:hAnsi="Arial" w:cs="Arial"/>
      </w:rPr>
    </w:pPr>
    <w:r w:rsidRPr="00F55F1D">
      <w:rPr>
        <w:rFonts w:ascii="Arial" w:hAnsi="Arial" w:cs="Arial"/>
      </w:rPr>
      <w:t>Name: Sepal Zorab Habib</w:t>
    </w:r>
  </w:p>
  <w:p w14:paraId="0B5EB5CE" w14:textId="57C3B32D" w:rsidR="00C65CF2" w:rsidRPr="00F55F1D" w:rsidRDefault="00C65CF2" w:rsidP="00934C32">
    <w:pPr>
      <w:pStyle w:val="Header"/>
      <w:spacing w:line="276" w:lineRule="auto"/>
      <w:rPr>
        <w:rFonts w:ascii="Arial" w:hAnsi="Arial" w:cs="Arial"/>
      </w:rPr>
    </w:pPr>
    <w:r>
      <w:rPr>
        <w:rFonts w:ascii="Arial" w:hAnsi="Arial" w:cs="Arial"/>
      </w:rPr>
      <w:t>Student ID: 1900181</w:t>
    </w:r>
  </w:p>
  <w:p w14:paraId="1CBEF714" w14:textId="77777777" w:rsidR="00934C32" w:rsidRPr="00F55F1D" w:rsidRDefault="00934C32" w:rsidP="00934C32">
    <w:pPr>
      <w:pStyle w:val="Header"/>
      <w:spacing w:line="276" w:lineRule="auto"/>
      <w:rPr>
        <w:rFonts w:ascii="Arial" w:hAnsi="Arial" w:cs="Arial"/>
      </w:rPr>
    </w:pPr>
    <w:r w:rsidRPr="00F55F1D">
      <w:rPr>
        <w:rFonts w:ascii="Arial" w:hAnsi="Arial" w:cs="Arial"/>
      </w:rPr>
      <w:t>Module: Who am I teaching?</w:t>
    </w:r>
  </w:p>
  <w:p w14:paraId="651979CE" w14:textId="77777777" w:rsidR="00934C32" w:rsidRDefault="00934C32" w:rsidP="00934C32">
    <w:pPr>
      <w:pStyle w:val="Header"/>
      <w:rPr>
        <w:rFonts w:ascii="Arial" w:hAnsi="Arial" w:cs="Arial"/>
      </w:rPr>
    </w:pPr>
    <w:r w:rsidRPr="00F55F1D">
      <w:rPr>
        <w:rFonts w:ascii="Arial" w:hAnsi="Arial" w:cs="Arial"/>
      </w:rPr>
      <w:t>Module code: ECAD6007</w:t>
    </w:r>
  </w:p>
  <w:p w14:paraId="3C61CA88" w14:textId="77777777" w:rsidR="00934C32" w:rsidRDefault="00934C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C32"/>
    <w:rsid w:val="000424BC"/>
    <w:rsid w:val="000F7992"/>
    <w:rsid w:val="001728EC"/>
    <w:rsid w:val="001E0FD4"/>
    <w:rsid w:val="00287420"/>
    <w:rsid w:val="00293077"/>
    <w:rsid w:val="002B5482"/>
    <w:rsid w:val="002C0B60"/>
    <w:rsid w:val="00330DEF"/>
    <w:rsid w:val="003C6578"/>
    <w:rsid w:val="00406E6F"/>
    <w:rsid w:val="00426DF7"/>
    <w:rsid w:val="004324C6"/>
    <w:rsid w:val="00445340"/>
    <w:rsid w:val="004525E4"/>
    <w:rsid w:val="00454820"/>
    <w:rsid w:val="00546D69"/>
    <w:rsid w:val="00565542"/>
    <w:rsid w:val="00595965"/>
    <w:rsid w:val="005A1EB5"/>
    <w:rsid w:val="005B612B"/>
    <w:rsid w:val="006722B8"/>
    <w:rsid w:val="006A79A9"/>
    <w:rsid w:val="006E1D8F"/>
    <w:rsid w:val="00701155"/>
    <w:rsid w:val="00701516"/>
    <w:rsid w:val="007150B3"/>
    <w:rsid w:val="00721622"/>
    <w:rsid w:val="0076733F"/>
    <w:rsid w:val="00797F36"/>
    <w:rsid w:val="007B12BE"/>
    <w:rsid w:val="007C24C4"/>
    <w:rsid w:val="007E2A39"/>
    <w:rsid w:val="00840A71"/>
    <w:rsid w:val="008B0DCA"/>
    <w:rsid w:val="008E50EA"/>
    <w:rsid w:val="00907F30"/>
    <w:rsid w:val="00934C32"/>
    <w:rsid w:val="00993164"/>
    <w:rsid w:val="00A42302"/>
    <w:rsid w:val="00B200F1"/>
    <w:rsid w:val="00B22DE0"/>
    <w:rsid w:val="00B51585"/>
    <w:rsid w:val="00B66E9F"/>
    <w:rsid w:val="00B76115"/>
    <w:rsid w:val="00B90F10"/>
    <w:rsid w:val="00BB6291"/>
    <w:rsid w:val="00BD4B4B"/>
    <w:rsid w:val="00BF1A08"/>
    <w:rsid w:val="00C02069"/>
    <w:rsid w:val="00C24653"/>
    <w:rsid w:val="00C65CF2"/>
    <w:rsid w:val="00C73B62"/>
    <w:rsid w:val="00C740D5"/>
    <w:rsid w:val="00C75198"/>
    <w:rsid w:val="00CA4B67"/>
    <w:rsid w:val="00D266B6"/>
    <w:rsid w:val="00D26DAC"/>
    <w:rsid w:val="00D434AB"/>
    <w:rsid w:val="00E176E0"/>
    <w:rsid w:val="00E34F63"/>
    <w:rsid w:val="00EB5C42"/>
    <w:rsid w:val="00EE50C1"/>
    <w:rsid w:val="00F56D7B"/>
    <w:rsid w:val="00F92819"/>
    <w:rsid w:val="00FD11AE"/>
    <w:rsid w:val="00FF7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25AF6"/>
  <w15:chartTrackingRefBased/>
  <w15:docId w15:val="{149C577A-1661-5B4E-B8FE-BA76E2F60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C3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0206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4C32"/>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934C32"/>
  </w:style>
  <w:style w:type="paragraph" w:styleId="Footer">
    <w:name w:val="footer"/>
    <w:basedOn w:val="Normal"/>
    <w:link w:val="FooterChar"/>
    <w:uiPriority w:val="99"/>
    <w:unhideWhenUsed/>
    <w:rsid w:val="00934C32"/>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934C32"/>
  </w:style>
  <w:style w:type="paragraph" w:styleId="NormalWeb">
    <w:name w:val="Normal (Web)"/>
    <w:basedOn w:val="Normal"/>
    <w:uiPriority w:val="99"/>
    <w:unhideWhenUsed/>
    <w:rsid w:val="00934C32"/>
    <w:pPr>
      <w:spacing w:before="100" w:beforeAutospacing="1" w:after="100" w:afterAutospacing="1"/>
    </w:pPr>
  </w:style>
  <w:style w:type="character" w:customStyle="1" w:styleId="ls23">
    <w:name w:val="ls23"/>
    <w:basedOn w:val="DefaultParagraphFont"/>
    <w:rsid w:val="00934C32"/>
  </w:style>
  <w:style w:type="character" w:customStyle="1" w:styleId="ls22">
    <w:name w:val="ls22"/>
    <w:basedOn w:val="DefaultParagraphFont"/>
    <w:rsid w:val="00934C32"/>
  </w:style>
  <w:style w:type="character" w:customStyle="1" w:styleId="ff7">
    <w:name w:val="ff7"/>
    <w:basedOn w:val="DefaultParagraphFont"/>
    <w:rsid w:val="00934C32"/>
  </w:style>
  <w:style w:type="character" w:customStyle="1" w:styleId="ls14">
    <w:name w:val="ls14"/>
    <w:basedOn w:val="DefaultParagraphFont"/>
    <w:rsid w:val="00934C32"/>
  </w:style>
  <w:style w:type="character" w:customStyle="1" w:styleId="lsb">
    <w:name w:val="lsb"/>
    <w:basedOn w:val="DefaultParagraphFont"/>
    <w:rsid w:val="00934C32"/>
  </w:style>
  <w:style w:type="character" w:customStyle="1" w:styleId="ls27">
    <w:name w:val="ls27"/>
    <w:basedOn w:val="DefaultParagraphFont"/>
    <w:rsid w:val="00934C32"/>
  </w:style>
  <w:style w:type="character" w:customStyle="1" w:styleId="ls15">
    <w:name w:val="ls15"/>
    <w:basedOn w:val="DefaultParagraphFont"/>
    <w:rsid w:val="00934C32"/>
  </w:style>
  <w:style w:type="character" w:customStyle="1" w:styleId="apple-converted-space">
    <w:name w:val="apple-converted-space"/>
    <w:basedOn w:val="DefaultParagraphFont"/>
    <w:rsid w:val="00934C32"/>
  </w:style>
  <w:style w:type="character" w:customStyle="1" w:styleId="ref-lnk">
    <w:name w:val="ref-lnk"/>
    <w:basedOn w:val="DefaultParagraphFont"/>
    <w:rsid w:val="00934C32"/>
  </w:style>
  <w:style w:type="character" w:customStyle="1" w:styleId="ls26">
    <w:name w:val="ls26"/>
    <w:basedOn w:val="DefaultParagraphFont"/>
    <w:rsid w:val="00934C32"/>
  </w:style>
  <w:style w:type="character" w:customStyle="1" w:styleId="Heading1Char">
    <w:name w:val="Heading 1 Char"/>
    <w:basedOn w:val="DefaultParagraphFont"/>
    <w:link w:val="Heading1"/>
    <w:uiPriority w:val="9"/>
    <w:rsid w:val="00C0206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02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295">
      <w:bodyDiv w:val="1"/>
      <w:marLeft w:val="0"/>
      <w:marRight w:val="0"/>
      <w:marTop w:val="0"/>
      <w:marBottom w:val="0"/>
      <w:divBdr>
        <w:top w:val="none" w:sz="0" w:space="0" w:color="auto"/>
        <w:left w:val="none" w:sz="0" w:space="0" w:color="auto"/>
        <w:bottom w:val="none" w:sz="0" w:space="0" w:color="auto"/>
        <w:right w:val="none" w:sz="0" w:space="0" w:color="auto"/>
      </w:divBdr>
    </w:div>
    <w:div w:id="3635491">
      <w:bodyDiv w:val="1"/>
      <w:marLeft w:val="0"/>
      <w:marRight w:val="0"/>
      <w:marTop w:val="0"/>
      <w:marBottom w:val="0"/>
      <w:divBdr>
        <w:top w:val="none" w:sz="0" w:space="0" w:color="auto"/>
        <w:left w:val="none" w:sz="0" w:space="0" w:color="auto"/>
        <w:bottom w:val="none" w:sz="0" w:space="0" w:color="auto"/>
        <w:right w:val="none" w:sz="0" w:space="0" w:color="auto"/>
      </w:divBdr>
    </w:div>
    <w:div w:id="17003051">
      <w:bodyDiv w:val="1"/>
      <w:marLeft w:val="0"/>
      <w:marRight w:val="0"/>
      <w:marTop w:val="0"/>
      <w:marBottom w:val="0"/>
      <w:divBdr>
        <w:top w:val="none" w:sz="0" w:space="0" w:color="auto"/>
        <w:left w:val="none" w:sz="0" w:space="0" w:color="auto"/>
        <w:bottom w:val="none" w:sz="0" w:space="0" w:color="auto"/>
        <w:right w:val="none" w:sz="0" w:space="0" w:color="auto"/>
      </w:divBdr>
    </w:div>
    <w:div w:id="43415174">
      <w:bodyDiv w:val="1"/>
      <w:marLeft w:val="0"/>
      <w:marRight w:val="0"/>
      <w:marTop w:val="0"/>
      <w:marBottom w:val="0"/>
      <w:divBdr>
        <w:top w:val="none" w:sz="0" w:space="0" w:color="auto"/>
        <w:left w:val="none" w:sz="0" w:space="0" w:color="auto"/>
        <w:bottom w:val="none" w:sz="0" w:space="0" w:color="auto"/>
        <w:right w:val="none" w:sz="0" w:space="0" w:color="auto"/>
      </w:divBdr>
    </w:div>
    <w:div w:id="53817159">
      <w:bodyDiv w:val="1"/>
      <w:marLeft w:val="0"/>
      <w:marRight w:val="0"/>
      <w:marTop w:val="0"/>
      <w:marBottom w:val="0"/>
      <w:divBdr>
        <w:top w:val="none" w:sz="0" w:space="0" w:color="auto"/>
        <w:left w:val="none" w:sz="0" w:space="0" w:color="auto"/>
        <w:bottom w:val="none" w:sz="0" w:space="0" w:color="auto"/>
        <w:right w:val="none" w:sz="0" w:space="0" w:color="auto"/>
      </w:divBdr>
    </w:div>
    <w:div w:id="54671571">
      <w:bodyDiv w:val="1"/>
      <w:marLeft w:val="0"/>
      <w:marRight w:val="0"/>
      <w:marTop w:val="0"/>
      <w:marBottom w:val="0"/>
      <w:divBdr>
        <w:top w:val="none" w:sz="0" w:space="0" w:color="auto"/>
        <w:left w:val="none" w:sz="0" w:space="0" w:color="auto"/>
        <w:bottom w:val="none" w:sz="0" w:space="0" w:color="auto"/>
        <w:right w:val="none" w:sz="0" w:space="0" w:color="auto"/>
      </w:divBdr>
    </w:div>
    <w:div w:id="80762152">
      <w:bodyDiv w:val="1"/>
      <w:marLeft w:val="0"/>
      <w:marRight w:val="0"/>
      <w:marTop w:val="0"/>
      <w:marBottom w:val="0"/>
      <w:divBdr>
        <w:top w:val="none" w:sz="0" w:space="0" w:color="auto"/>
        <w:left w:val="none" w:sz="0" w:space="0" w:color="auto"/>
        <w:bottom w:val="none" w:sz="0" w:space="0" w:color="auto"/>
        <w:right w:val="none" w:sz="0" w:space="0" w:color="auto"/>
      </w:divBdr>
    </w:div>
    <w:div w:id="85541139">
      <w:bodyDiv w:val="1"/>
      <w:marLeft w:val="0"/>
      <w:marRight w:val="0"/>
      <w:marTop w:val="0"/>
      <w:marBottom w:val="0"/>
      <w:divBdr>
        <w:top w:val="none" w:sz="0" w:space="0" w:color="auto"/>
        <w:left w:val="none" w:sz="0" w:space="0" w:color="auto"/>
        <w:bottom w:val="none" w:sz="0" w:space="0" w:color="auto"/>
        <w:right w:val="none" w:sz="0" w:space="0" w:color="auto"/>
      </w:divBdr>
    </w:div>
    <w:div w:id="139005301">
      <w:bodyDiv w:val="1"/>
      <w:marLeft w:val="0"/>
      <w:marRight w:val="0"/>
      <w:marTop w:val="0"/>
      <w:marBottom w:val="0"/>
      <w:divBdr>
        <w:top w:val="none" w:sz="0" w:space="0" w:color="auto"/>
        <w:left w:val="none" w:sz="0" w:space="0" w:color="auto"/>
        <w:bottom w:val="none" w:sz="0" w:space="0" w:color="auto"/>
        <w:right w:val="none" w:sz="0" w:space="0" w:color="auto"/>
      </w:divBdr>
    </w:div>
    <w:div w:id="141393555">
      <w:bodyDiv w:val="1"/>
      <w:marLeft w:val="0"/>
      <w:marRight w:val="0"/>
      <w:marTop w:val="0"/>
      <w:marBottom w:val="0"/>
      <w:divBdr>
        <w:top w:val="none" w:sz="0" w:space="0" w:color="auto"/>
        <w:left w:val="none" w:sz="0" w:space="0" w:color="auto"/>
        <w:bottom w:val="none" w:sz="0" w:space="0" w:color="auto"/>
        <w:right w:val="none" w:sz="0" w:space="0" w:color="auto"/>
      </w:divBdr>
    </w:div>
    <w:div w:id="151675792">
      <w:bodyDiv w:val="1"/>
      <w:marLeft w:val="0"/>
      <w:marRight w:val="0"/>
      <w:marTop w:val="0"/>
      <w:marBottom w:val="0"/>
      <w:divBdr>
        <w:top w:val="none" w:sz="0" w:space="0" w:color="auto"/>
        <w:left w:val="none" w:sz="0" w:space="0" w:color="auto"/>
        <w:bottom w:val="none" w:sz="0" w:space="0" w:color="auto"/>
        <w:right w:val="none" w:sz="0" w:space="0" w:color="auto"/>
      </w:divBdr>
    </w:div>
    <w:div w:id="205261289">
      <w:bodyDiv w:val="1"/>
      <w:marLeft w:val="0"/>
      <w:marRight w:val="0"/>
      <w:marTop w:val="0"/>
      <w:marBottom w:val="0"/>
      <w:divBdr>
        <w:top w:val="none" w:sz="0" w:space="0" w:color="auto"/>
        <w:left w:val="none" w:sz="0" w:space="0" w:color="auto"/>
        <w:bottom w:val="none" w:sz="0" w:space="0" w:color="auto"/>
        <w:right w:val="none" w:sz="0" w:space="0" w:color="auto"/>
      </w:divBdr>
    </w:div>
    <w:div w:id="213127347">
      <w:bodyDiv w:val="1"/>
      <w:marLeft w:val="0"/>
      <w:marRight w:val="0"/>
      <w:marTop w:val="0"/>
      <w:marBottom w:val="0"/>
      <w:divBdr>
        <w:top w:val="none" w:sz="0" w:space="0" w:color="auto"/>
        <w:left w:val="none" w:sz="0" w:space="0" w:color="auto"/>
        <w:bottom w:val="none" w:sz="0" w:space="0" w:color="auto"/>
        <w:right w:val="none" w:sz="0" w:space="0" w:color="auto"/>
      </w:divBdr>
    </w:div>
    <w:div w:id="236482294">
      <w:bodyDiv w:val="1"/>
      <w:marLeft w:val="0"/>
      <w:marRight w:val="0"/>
      <w:marTop w:val="0"/>
      <w:marBottom w:val="0"/>
      <w:divBdr>
        <w:top w:val="none" w:sz="0" w:space="0" w:color="auto"/>
        <w:left w:val="none" w:sz="0" w:space="0" w:color="auto"/>
        <w:bottom w:val="none" w:sz="0" w:space="0" w:color="auto"/>
        <w:right w:val="none" w:sz="0" w:space="0" w:color="auto"/>
      </w:divBdr>
    </w:div>
    <w:div w:id="249389052">
      <w:bodyDiv w:val="1"/>
      <w:marLeft w:val="0"/>
      <w:marRight w:val="0"/>
      <w:marTop w:val="0"/>
      <w:marBottom w:val="0"/>
      <w:divBdr>
        <w:top w:val="none" w:sz="0" w:space="0" w:color="auto"/>
        <w:left w:val="none" w:sz="0" w:space="0" w:color="auto"/>
        <w:bottom w:val="none" w:sz="0" w:space="0" w:color="auto"/>
        <w:right w:val="none" w:sz="0" w:space="0" w:color="auto"/>
      </w:divBdr>
    </w:div>
    <w:div w:id="272716535">
      <w:bodyDiv w:val="1"/>
      <w:marLeft w:val="0"/>
      <w:marRight w:val="0"/>
      <w:marTop w:val="0"/>
      <w:marBottom w:val="0"/>
      <w:divBdr>
        <w:top w:val="none" w:sz="0" w:space="0" w:color="auto"/>
        <w:left w:val="none" w:sz="0" w:space="0" w:color="auto"/>
        <w:bottom w:val="none" w:sz="0" w:space="0" w:color="auto"/>
        <w:right w:val="none" w:sz="0" w:space="0" w:color="auto"/>
      </w:divBdr>
    </w:div>
    <w:div w:id="278994277">
      <w:bodyDiv w:val="1"/>
      <w:marLeft w:val="0"/>
      <w:marRight w:val="0"/>
      <w:marTop w:val="0"/>
      <w:marBottom w:val="0"/>
      <w:divBdr>
        <w:top w:val="none" w:sz="0" w:space="0" w:color="auto"/>
        <w:left w:val="none" w:sz="0" w:space="0" w:color="auto"/>
        <w:bottom w:val="none" w:sz="0" w:space="0" w:color="auto"/>
        <w:right w:val="none" w:sz="0" w:space="0" w:color="auto"/>
      </w:divBdr>
    </w:div>
    <w:div w:id="346254150">
      <w:bodyDiv w:val="1"/>
      <w:marLeft w:val="0"/>
      <w:marRight w:val="0"/>
      <w:marTop w:val="0"/>
      <w:marBottom w:val="0"/>
      <w:divBdr>
        <w:top w:val="none" w:sz="0" w:space="0" w:color="auto"/>
        <w:left w:val="none" w:sz="0" w:space="0" w:color="auto"/>
        <w:bottom w:val="none" w:sz="0" w:space="0" w:color="auto"/>
        <w:right w:val="none" w:sz="0" w:space="0" w:color="auto"/>
      </w:divBdr>
    </w:div>
    <w:div w:id="365760033">
      <w:bodyDiv w:val="1"/>
      <w:marLeft w:val="0"/>
      <w:marRight w:val="0"/>
      <w:marTop w:val="0"/>
      <w:marBottom w:val="0"/>
      <w:divBdr>
        <w:top w:val="none" w:sz="0" w:space="0" w:color="auto"/>
        <w:left w:val="none" w:sz="0" w:space="0" w:color="auto"/>
        <w:bottom w:val="none" w:sz="0" w:space="0" w:color="auto"/>
        <w:right w:val="none" w:sz="0" w:space="0" w:color="auto"/>
      </w:divBdr>
    </w:div>
    <w:div w:id="378163526">
      <w:bodyDiv w:val="1"/>
      <w:marLeft w:val="0"/>
      <w:marRight w:val="0"/>
      <w:marTop w:val="0"/>
      <w:marBottom w:val="0"/>
      <w:divBdr>
        <w:top w:val="none" w:sz="0" w:space="0" w:color="auto"/>
        <w:left w:val="none" w:sz="0" w:space="0" w:color="auto"/>
        <w:bottom w:val="none" w:sz="0" w:space="0" w:color="auto"/>
        <w:right w:val="none" w:sz="0" w:space="0" w:color="auto"/>
      </w:divBdr>
    </w:div>
    <w:div w:id="417405307">
      <w:bodyDiv w:val="1"/>
      <w:marLeft w:val="0"/>
      <w:marRight w:val="0"/>
      <w:marTop w:val="0"/>
      <w:marBottom w:val="0"/>
      <w:divBdr>
        <w:top w:val="none" w:sz="0" w:space="0" w:color="auto"/>
        <w:left w:val="none" w:sz="0" w:space="0" w:color="auto"/>
        <w:bottom w:val="none" w:sz="0" w:space="0" w:color="auto"/>
        <w:right w:val="none" w:sz="0" w:space="0" w:color="auto"/>
      </w:divBdr>
    </w:div>
    <w:div w:id="427624035">
      <w:bodyDiv w:val="1"/>
      <w:marLeft w:val="0"/>
      <w:marRight w:val="0"/>
      <w:marTop w:val="0"/>
      <w:marBottom w:val="0"/>
      <w:divBdr>
        <w:top w:val="none" w:sz="0" w:space="0" w:color="auto"/>
        <w:left w:val="none" w:sz="0" w:space="0" w:color="auto"/>
        <w:bottom w:val="none" w:sz="0" w:space="0" w:color="auto"/>
        <w:right w:val="none" w:sz="0" w:space="0" w:color="auto"/>
      </w:divBdr>
    </w:div>
    <w:div w:id="437025006">
      <w:bodyDiv w:val="1"/>
      <w:marLeft w:val="0"/>
      <w:marRight w:val="0"/>
      <w:marTop w:val="0"/>
      <w:marBottom w:val="0"/>
      <w:divBdr>
        <w:top w:val="none" w:sz="0" w:space="0" w:color="auto"/>
        <w:left w:val="none" w:sz="0" w:space="0" w:color="auto"/>
        <w:bottom w:val="none" w:sz="0" w:space="0" w:color="auto"/>
        <w:right w:val="none" w:sz="0" w:space="0" w:color="auto"/>
      </w:divBdr>
    </w:div>
    <w:div w:id="453211947">
      <w:bodyDiv w:val="1"/>
      <w:marLeft w:val="0"/>
      <w:marRight w:val="0"/>
      <w:marTop w:val="0"/>
      <w:marBottom w:val="0"/>
      <w:divBdr>
        <w:top w:val="none" w:sz="0" w:space="0" w:color="auto"/>
        <w:left w:val="none" w:sz="0" w:space="0" w:color="auto"/>
        <w:bottom w:val="none" w:sz="0" w:space="0" w:color="auto"/>
        <w:right w:val="none" w:sz="0" w:space="0" w:color="auto"/>
      </w:divBdr>
    </w:div>
    <w:div w:id="457526985">
      <w:bodyDiv w:val="1"/>
      <w:marLeft w:val="0"/>
      <w:marRight w:val="0"/>
      <w:marTop w:val="0"/>
      <w:marBottom w:val="0"/>
      <w:divBdr>
        <w:top w:val="none" w:sz="0" w:space="0" w:color="auto"/>
        <w:left w:val="none" w:sz="0" w:space="0" w:color="auto"/>
        <w:bottom w:val="none" w:sz="0" w:space="0" w:color="auto"/>
        <w:right w:val="none" w:sz="0" w:space="0" w:color="auto"/>
      </w:divBdr>
    </w:div>
    <w:div w:id="469788960">
      <w:bodyDiv w:val="1"/>
      <w:marLeft w:val="0"/>
      <w:marRight w:val="0"/>
      <w:marTop w:val="0"/>
      <w:marBottom w:val="0"/>
      <w:divBdr>
        <w:top w:val="none" w:sz="0" w:space="0" w:color="auto"/>
        <w:left w:val="none" w:sz="0" w:space="0" w:color="auto"/>
        <w:bottom w:val="none" w:sz="0" w:space="0" w:color="auto"/>
        <w:right w:val="none" w:sz="0" w:space="0" w:color="auto"/>
      </w:divBdr>
    </w:div>
    <w:div w:id="518783181">
      <w:bodyDiv w:val="1"/>
      <w:marLeft w:val="0"/>
      <w:marRight w:val="0"/>
      <w:marTop w:val="0"/>
      <w:marBottom w:val="0"/>
      <w:divBdr>
        <w:top w:val="none" w:sz="0" w:space="0" w:color="auto"/>
        <w:left w:val="none" w:sz="0" w:space="0" w:color="auto"/>
        <w:bottom w:val="none" w:sz="0" w:space="0" w:color="auto"/>
        <w:right w:val="none" w:sz="0" w:space="0" w:color="auto"/>
      </w:divBdr>
    </w:div>
    <w:div w:id="521283512">
      <w:bodyDiv w:val="1"/>
      <w:marLeft w:val="0"/>
      <w:marRight w:val="0"/>
      <w:marTop w:val="0"/>
      <w:marBottom w:val="0"/>
      <w:divBdr>
        <w:top w:val="none" w:sz="0" w:space="0" w:color="auto"/>
        <w:left w:val="none" w:sz="0" w:space="0" w:color="auto"/>
        <w:bottom w:val="none" w:sz="0" w:space="0" w:color="auto"/>
        <w:right w:val="none" w:sz="0" w:space="0" w:color="auto"/>
      </w:divBdr>
    </w:div>
    <w:div w:id="524488509">
      <w:bodyDiv w:val="1"/>
      <w:marLeft w:val="0"/>
      <w:marRight w:val="0"/>
      <w:marTop w:val="0"/>
      <w:marBottom w:val="0"/>
      <w:divBdr>
        <w:top w:val="none" w:sz="0" w:space="0" w:color="auto"/>
        <w:left w:val="none" w:sz="0" w:space="0" w:color="auto"/>
        <w:bottom w:val="none" w:sz="0" w:space="0" w:color="auto"/>
        <w:right w:val="none" w:sz="0" w:space="0" w:color="auto"/>
      </w:divBdr>
    </w:div>
    <w:div w:id="527790316">
      <w:bodyDiv w:val="1"/>
      <w:marLeft w:val="0"/>
      <w:marRight w:val="0"/>
      <w:marTop w:val="0"/>
      <w:marBottom w:val="0"/>
      <w:divBdr>
        <w:top w:val="none" w:sz="0" w:space="0" w:color="auto"/>
        <w:left w:val="none" w:sz="0" w:space="0" w:color="auto"/>
        <w:bottom w:val="none" w:sz="0" w:space="0" w:color="auto"/>
        <w:right w:val="none" w:sz="0" w:space="0" w:color="auto"/>
      </w:divBdr>
    </w:div>
    <w:div w:id="538207973">
      <w:bodyDiv w:val="1"/>
      <w:marLeft w:val="0"/>
      <w:marRight w:val="0"/>
      <w:marTop w:val="0"/>
      <w:marBottom w:val="0"/>
      <w:divBdr>
        <w:top w:val="none" w:sz="0" w:space="0" w:color="auto"/>
        <w:left w:val="none" w:sz="0" w:space="0" w:color="auto"/>
        <w:bottom w:val="none" w:sz="0" w:space="0" w:color="auto"/>
        <w:right w:val="none" w:sz="0" w:space="0" w:color="auto"/>
      </w:divBdr>
    </w:div>
    <w:div w:id="552349865">
      <w:bodyDiv w:val="1"/>
      <w:marLeft w:val="0"/>
      <w:marRight w:val="0"/>
      <w:marTop w:val="0"/>
      <w:marBottom w:val="0"/>
      <w:divBdr>
        <w:top w:val="none" w:sz="0" w:space="0" w:color="auto"/>
        <w:left w:val="none" w:sz="0" w:space="0" w:color="auto"/>
        <w:bottom w:val="none" w:sz="0" w:space="0" w:color="auto"/>
        <w:right w:val="none" w:sz="0" w:space="0" w:color="auto"/>
      </w:divBdr>
    </w:div>
    <w:div w:id="566262702">
      <w:bodyDiv w:val="1"/>
      <w:marLeft w:val="0"/>
      <w:marRight w:val="0"/>
      <w:marTop w:val="0"/>
      <w:marBottom w:val="0"/>
      <w:divBdr>
        <w:top w:val="none" w:sz="0" w:space="0" w:color="auto"/>
        <w:left w:val="none" w:sz="0" w:space="0" w:color="auto"/>
        <w:bottom w:val="none" w:sz="0" w:space="0" w:color="auto"/>
        <w:right w:val="none" w:sz="0" w:space="0" w:color="auto"/>
      </w:divBdr>
    </w:div>
    <w:div w:id="577522936">
      <w:bodyDiv w:val="1"/>
      <w:marLeft w:val="0"/>
      <w:marRight w:val="0"/>
      <w:marTop w:val="0"/>
      <w:marBottom w:val="0"/>
      <w:divBdr>
        <w:top w:val="none" w:sz="0" w:space="0" w:color="auto"/>
        <w:left w:val="none" w:sz="0" w:space="0" w:color="auto"/>
        <w:bottom w:val="none" w:sz="0" w:space="0" w:color="auto"/>
        <w:right w:val="none" w:sz="0" w:space="0" w:color="auto"/>
      </w:divBdr>
    </w:div>
    <w:div w:id="586113525">
      <w:bodyDiv w:val="1"/>
      <w:marLeft w:val="0"/>
      <w:marRight w:val="0"/>
      <w:marTop w:val="0"/>
      <w:marBottom w:val="0"/>
      <w:divBdr>
        <w:top w:val="none" w:sz="0" w:space="0" w:color="auto"/>
        <w:left w:val="none" w:sz="0" w:space="0" w:color="auto"/>
        <w:bottom w:val="none" w:sz="0" w:space="0" w:color="auto"/>
        <w:right w:val="none" w:sz="0" w:space="0" w:color="auto"/>
      </w:divBdr>
    </w:div>
    <w:div w:id="634289809">
      <w:bodyDiv w:val="1"/>
      <w:marLeft w:val="0"/>
      <w:marRight w:val="0"/>
      <w:marTop w:val="0"/>
      <w:marBottom w:val="0"/>
      <w:divBdr>
        <w:top w:val="none" w:sz="0" w:space="0" w:color="auto"/>
        <w:left w:val="none" w:sz="0" w:space="0" w:color="auto"/>
        <w:bottom w:val="none" w:sz="0" w:space="0" w:color="auto"/>
        <w:right w:val="none" w:sz="0" w:space="0" w:color="auto"/>
      </w:divBdr>
    </w:div>
    <w:div w:id="644747610">
      <w:bodyDiv w:val="1"/>
      <w:marLeft w:val="0"/>
      <w:marRight w:val="0"/>
      <w:marTop w:val="0"/>
      <w:marBottom w:val="0"/>
      <w:divBdr>
        <w:top w:val="none" w:sz="0" w:space="0" w:color="auto"/>
        <w:left w:val="none" w:sz="0" w:space="0" w:color="auto"/>
        <w:bottom w:val="none" w:sz="0" w:space="0" w:color="auto"/>
        <w:right w:val="none" w:sz="0" w:space="0" w:color="auto"/>
      </w:divBdr>
    </w:div>
    <w:div w:id="704671306">
      <w:bodyDiv w:val="1"/>
      <w:marLeft w:val="0"/>
      <w:marRight w:val="0"/>
      <w:marTop w:val="0"/>
      <w:marBottom w:val="0"/>
      <w:divBdr>
        <w:top w:val="none" w:sz="0" w:space="0" w:color="auto"/>
        <w:left w:val="none" w:sz="0" w:space="0" w:color="auto"/>
        <w:bottom w:val="none" w:sz="0" w:space="0" w:color="auto"/>
        <w:right w:val="none" w:sz="0" w:space="0" w:color="auto"/>
      </w:divBdr>
    </w:div>
    <w:div w:id="712922983">
      <w:bodyDiv w:val="1"/>
      <w:marLeft w:val="0"/>
      <w:marRight w:val="0"/>
      <w:marTop w:val="0"/>
      <w:marBottom w:val="0"/>
      <w:divBdr>
        <w:top w:val="none" w:sz="0" w:space="0" w:color="auto"/>
        <w:left w:val="none" w:sz="0" w:space="0" w:color="auto"/>
        <w:bottom w:val="none" w:sz="0" w:space="0" w:color="auto"/>
        <w:right w:val="none" w:sz="0" w:space="0" w:color="auto"/>
      </w:divBdr>
    </w:div>
    <w:div w:id="716586707">
      <w:bodyDiv w:val="1"/>
      <w:marLeft w:val="0"/>
      <w:marRight w:val="0"/>
      <w:marTop w:val="0"/>
      <w:marBottom w:val="0"/>
      <w:divBdr>
        <w:top w:val="none" w:sz="0" w:space="0" w:color="auto"/>
        <w:left w:val="none" w:sz="0" w:space="0" w:color="auto"/>
        <w:bottom w:val="none" w:sz="0" w:space="0" w:color="auto"/>
        <w:right w:val="none" w:sz="0" w:space="0" w:color="auto"/>
      </w:divBdr>
    </w:div>
    <w:div w:id="717895196">
      <w:bodyDiv w:val="1"/>
      <w:marLeft w:val="0"/>
      <w:marRight w:val="0"/>
      <w:marTop w:val="0"/>
      <w:marBottom w:val="0"/>
      <w:divBdr>
        <w:top w:val="none" w:sz="0" w:space="0" w:color="auto"/>
        <w:left w:val="none" w:sz="0" w:space="0" w:color="auto"/>
        <w:bottom w:val="none" w:sz="0" w:space="0" w:color="auto"/>
        <w:right w:val="none" w:sz="0" w:space="0" w:color="auto"/>
      </w:divBdr>
    </w:div>
    <w:div w:id="720909473">
      <w:bodyDiv w:val="1"/>
      <w:marLeft w:val="0"/>
      <w:marRight w:val="0"/>
      <w:marTop w:val="0"/>
      <w:marBottom w:val="0"/>
      <w:divBdr>
        <w:top w:val="none" w:sz="0" w:space="0" w:color="auto"/>
        <w:left w:val="none" w:sz="0" w:space="0" w:color="auto"/>
        <w:bottom w:val="none" w:sz="0" w:space="0" w:color="auto"/>
        <w:right w:val="none" w:sz="0" w:space="0" w:color="auto"/>
      </w:divBdr>
    </w:div>
    <w:div w:id="723918243">
      <w:bodyDiv w:val="1"/>
      <w:marLeft w:val="0"/>
      <w:marRight w:val="0"/>
      <w:marTop w:val="0"/>
      <w:marBottom w:val="0"/>
      <w:divBdr>
        <w:top w:val="none" w:sz="0" w:space="0" w:color="auto"/>
        <w:left w:val="none" w:sz="0" w:space="0" w:color="auto"/>
        <w:bottom w:val="none" w:sz="0" w:space="0" w:color="auto"/>
        <w:right w:val="none" w:sz="0" w:space="0" w:color="auto"/>
      </w:divBdr>
    </w:div>
    <w:div w:id="738291729">
      <w:bodyDiv w:val="1"/>
      <w:marLeft w:val="0"/>
      <w:marRight w:val="0"/>
      <w:marTop w:val="0"/>
      <w:marBottom w:val="0"/>
      <w:divBdr>
        <w:top w:val="none" w:sz="0" w:space="0" w:color="auto"/>
        <w:left w:val="none" w:sz="0" w:space="0" w:color="auto"/>
        <w:bottom w:val="none" w:sz="0" w:space="0" w:color="auto"/>
        <w:right w:val="none" w:sz="0" w:space="0" w:color="auto"/>
      </w:divBdr>
    </w:div>
    <w:div w:id="755057708">
      <w:bodyDiv w:val="1"/>
      <w:marLeft w:val="0"/>
      <w:marRight w:val="0"/>
      <w:marTop w:val="0"/>
      <w:marBottom w:val="0"/>
      <w:divBdr>
        <w:top w:val="none" w:sz="0" w:space="0" w:color="auto"/>
        <w:left w:val="none" w:sz="0" w:space="0" w:color="auto"/>
        <w:bottom w:val="none" w:sz="0" w:space="0" w:color="auto"/>
        <w:right w:val="none" w:sz="0" w:space="0" w:color="auto"/>
      </w:divBdr>
    </w:div>
    <w:div w:id="782921098">
      <w:bodyDiv w:val="1"/>
      <w:marLeft w:val="0"/>
      <w:marRight w:val="0"/>
      <w:marTop w:val="0"/>
      <w:marBottom w:val="0"/>
      <w:divBdr>
        <w:top w:val="none" w:sz="0" w:space="0" w:color="auto"/>
        <w:left w:val="none" w:sz="0" w:space="0" w:color="auto"/>
        <w:bottom w:val="none" w:sz="0" w:space="0" w:color="auto"/>
        <w:right w:val="none" w:sz="0" w:space="0" w:color="auto"/>
      </w:divBdr>
    </w:div>
    <w:div w:id="792478337">
      <w:bodyDiv w:val="1"/>
      <w:marLeft w:val="0"/>
      <w:marRight w:val="0"/>
      <w:marTop w:val="0"/>
      <w:marBottom w:val="0"/>
      <w:divBdr>
        <w:top w:val="none" w:sz="0" w:space="0" w:color="auto"/>
        <w:left w:val="none" w:sz="0" w:space="0" w:color="auto"/>
        <w:bottom w:val="none" w:sz="0" w:space="0" w:color="auto"/>
        <w:right w:val="none" w:sz="0" w:space="0" w:color="auto"/>
      </w:divBdr>
    </w:div>
    <w:div w:id="810562022">
      <w:bodyDiv w:val="1"/>
      <w:marLeft w:val="0"/>
      <w:marRight w:val="0"/>
      <w:marTop w:val="0"/>
      <w:marBottom w:val="0"/>
      <w:divBdr>
        <w:top w:val="none" w:sz="0" w:space="0" w:color="auto"/>
        <w:left w:val="none" w:sz="0" w:space="0" w:color="auto"/>
        <w:bottom w:val="none" w:sz="0" w:space="0" w:color="auto"/>
        <w:right w:val="none" w:sz="0" w:space="0" w:color="auto"/>
      </w:divBdr>
    </w:div>
    <w:div w:id="830950961">
      <w:bodyDiv w:val="1"/>
      <w:marLeft w:val="0"/>
      <w:marRight w:val="0"/>
      <w:marTop w:val="0"/>
      <w:marBottom w:val="0"/>
      <w:divBdr>
        <w:top w:val="none" w:sz="0" w:space="0" w:color="auto"/>
        <w:left w:val="none" w:sz="0" w:space="0" w:color="auto"/>
        <w:bottom w:val="none" w:sz="0" w:space="0" w:color="auto"/>
        <w:right w:val="none" w:sz="0" w:space="0" w:color="auto"/>
      </w:divBdr>
    </w:div>
    <w:div w:id="847257307">
      <w:bodyDiv w:val="1"/>
      <w:marLeft w:val="0"/>
      <w:marRight w:val="0"/>
      <w:marTop w:val="0"/>
      <w:marBottom w:val="0"/>
      <w:divBdr>
        <w:top w:val="none" w:sz="0" w:space="0" w:color="auto"/>
        <w:left w:val="none" w:sz="0" w:space="0" w:color="auto"/>
        <w:bottom w:val="none" w:sz="0" w:space="0" w:color="auto"/>
        <w:right w:val="none" w:sz="0" w:space="0" w:color="auto"/>
      </w:divBdr>
    </w:div>
    <w:div w:id="865875580">
      <w:bodyDiv w:val="1"/>
      <w:marLeft w:val="0"/>
      <w:marRight w:val="0"/>
      <w:marTop w:val="0"/>
      <w:marBottom w:val="0"/>
      <w:divBdr>
        <w:top w:val="none" w:sz="0" w:space="0" w:color="auto"/>
        <w:left w:val="none" w:sz="0" w:space="0" w:color="auto"/>
        <w:bottom w:val="none" w:sz="0" w:space="0" w:color="auto"/>
        <w:right w:val="none" w:sz="0" w:space="0" w:color="auto"/>
      </w:divBdr>
    </w:div>
    <w:div w:id="868571253">
      <w:bodyDiv w:val="1"/>
      <w:marLeft w:val="0"/>
      <w:marRight w:val="0"/>
      <w:marTop w:val="0"/>
      <w:marBottom w:val="0"/>
      <w:divBdr>
        <w:top w:val="none" w:sz="0" w:space="0" w:color="auto"/>
        <w:left w:val="none" w:sz="0" w:space="0" w:color="auto"/>
        <w:bottom w:val="none" w:sz="0" w:space="0" w:color="auto"/>
        <w:right w:val="none" w:sz="0" w:space="0" w:color="auto"/>
      </w:divBdr>
    </w:div>
    <w:div w:id="883062712">
      <w:bodyDiv w:val="1"/>
      <w:marLeft w:val="0"/>
      <w:marRight w:val="0"/>
      <w:marTop w:val="0"/>
      <w:marBottom w:val="0"/>
      <w:divBdr>
        <w:top w:val="none" w:sz="0" w:space="0" w:color="auto"/>
        <w:left w:val="none" w:sz="0" w:space="0" w:color="auto"/>
        <w:bottom w:val="none" w:sz="0" w:space="0" w:color="auto"/>
        <w:right w:val="none" w:sz="0" w:space="0" w:color="auto"/>
      </w:divBdr>
    </w:div>
    <w:div w:id="884945313">
      <w:bodyDiv w:val="1"/>
      <w:marLeft w:val="0"/>
      <w:marRight w:val="0"/>
      <w:marTop w:val="0"/>
      <w:marBottom w:val="0"/>
      <w:divBdr>
        <w:top w:val="none" w:sz="0" w:space="0" w:color="auto"/>
        <w:left w:val="none" w:sz="0" w:space="0" w:color="auto"/>
        <w:bottom w:val="none" w:sz="0" w:space="0" w:color="auto"/>
        <w:right w:val="none" w:sz="0" w:space="0" w:color="auto"/>
      </w:divBdr>
    </w:div>
    <w:div w:id="920138549">
      <w:bodyDiv w:val="1"/>
      <w:marLeft w:val="0"/>
      <w:marRight w:val="0"/>
      <w:marTop w:val="0"/>
      <w:marBottom w:val="0"/>
      <w:divBdr>
        <w:top w:val="none" w:sz="0" w:space="0" w:color="auto"/>
        <w:left w:val="none" w:sz="0" w:space="0" w:color="auto"/>
        <w:bottom w:val="none" w:sz="0" w:space="0" w:color="auto"/>
        <w:right w:val="none" w:sz="0" w:space="0" w:color="auto"/>
      </w:divBdr>
    </w:div>
    <w:div w:id="937903371">
      <w:bodyDiv w:val="1"/>
      <w:marLeft w:val="0"/>
      <w:marRight w:val="0"/>
      <w:marTop w:val="0"/>
      <w:marBottom w:val="0"/>
      <w:divBdr>
        <w:top w:val="none" w:sz="0" w:space="0" w:color="auto"/>
        <w:left w:val="none" w:sz="0" w:space="0" w:color="auto"/>
        <w:bottom w:val="none" w:sz="0" w:space="0" w:color="auto"/>
        <w:right w:val="none" w:sz="0" w:space="0" w:color="auto"/>
      </w:divBdr>
    </w:div>
    <w:div w:id="954940490">
      <w:bodyDiv w:val="1"/>
      <w:marLeft w:val="0"/>
      <w:marRight w:val="0"/>
      <w:marTop w:val="0"/>
      <w:marBottom w:val="0"/>
      <w:divBdr>
        <w:top w:val="none" w:sz="0" w:space="0" w:color="auto"/>
        <w:left w:val="none" w:sz="0" w:space="0" w:color="auto"/>
        <w:bottom w:val="none" w:sz="0" w:space="0" w:color="auto"/>
        <w:right w:val="none" w:sz="0" w:space="0" w:color="auto"/>
      </w:divBdr>
    </w:div>
    <w:div w:id="973144957">
      <w:bodyDiv w:val="1"/>
      <w:marLeft w:val="0"/>
      <w:marRight w:val="0"/>
      <w:marTop w:val="0"/>
      <w:marBottom w:val="0"/>
      <w:divBdr>
        <w:top w:val="none" w:sz="0" w:space="0" w:color="auto"/>
        <w:left w:val="none" w:sz="0" w:space="0" w:color="auto"/>
        <w:bottom w:val="none" w:sz="0" w:space="0" w:color="auto"/>
        <w:right w:val="none" w:sz="0" w:space="0" w:color="auto"/>
      </w:divBdr>
    </w:div>
    <w:div w:id="1004548098">
      <w:bodyDiv w:val="1"/>
      <w:marLeft w:val="0"/>
      <w:marRight w:val="0"/>
      <w:marTop w:val="0"/>
      <w:marBottom w:val="0"/>
      <w:divBdr>
        <w:top w:val="none" w:sz="0" w:space="0" w:color="auto"/>
        <w:left w:val="none" w:sz="0" w:space="0" w:color="auto"/>
        <w:bottom w:val="none" w:sz="0" w:space="0" w:color="auto"/>
        <w:right w:val="none" w:sz="0" w:space="0" w:color="auto"/>
      </w:divBdr>
    </w:div>
    <w:div w:id="1014066332">
      <w:bodyDiv w:val="1"/>
      <w:marLeft w:val="0"/>
      <w:marRight w:val="0"/>
      <w:marTop w:val="0"/>
      <w:marBottom w:val="0"/>
      <w:divBdr>
        <w:top w:val="none" w:sz="0" w:space="0" w:color="auto"/>
        <w:left w:val="none" w:sz="0" w:space="0" w:color="auto"/>
        <w:bottom w:val="none" w:sz="0" w:space="0" w:color="auto"/>
        <w:right w:val="none" w:sz="0" w:space="0" w:color="auto"/>
      </w:divBdr>
    </w:div>
    <w:div w:id="1015962881">
      <w:bodyDiv w:val="1"/>
      <w:marLeft w:val="0"/>
      <w:marRight w:val="0"/>
      <w:marTop w:val="0"/>
      <w:marBottom w:val="0"/>
      <w:divBdr>
        <w:top w:val="none" w:sz="0" w:space="0" w:color="auto"/>
        <w:left w:val="none" w:sz="0" w:space="0" w:color="auto"/>
        <w:bottom w:val="none" w:sz="0" w:space="0" w:color="auto"/>
        <w:right w:val="none" w:sz="0" w:space="0" w:color="auto"/>
      </w:divBdr>
    </w:div>
    <w:div w:id="1030298864">
      <w:bodyDiv w:val="1"/>
      <w:marLeft w:val="0"/>
      <w:marRight w:val="0"/>
      <w:marTop w:val="0"/>
      <w:marBottom w:val="0"/>
      <w:divBdr>
        <w:top w:val="none" w:sz="0" w:space="0" w:color="auto"/>
        <w:left w:val="none" w:sz="0" w:space="0" w:color="auto"/>
        <w:bottom w:val="none" w:sz="0" w:space="0" w:color="auto"/>
        <w:right w:val="none" w:sz="0" w:space="0" w:color="auto"/>
      </w:divBdr>
    </w:div>
    <w:div w:id="1037660823">
      <w:bodyDiv w:val="1"/>
      <w:marLeft w:val="0"/>
      <w:marRight w:val="0"/>
      <w:marTop w:val="0"/>
      <w:marBottom w:val="0"/>
      <w:divBdr>
        <w:top w:val="none" w:sz="0" w:space="0" w:color="auto"/>
        <w:left w:val="none" w:sz="0" w:space="0" w:color="auto"/>
        <w:bottom w:val="none" w:sz="0" w:space="0" w:color="auto"/>
        <w:right w:val="none" w:sz="0" w:space="0" w:color="auto"/>
      </w:divBdr>
    </w:div>
    <w:div w:id="1075199019">
      <w:bodyDiv w:val="1"/>
      <w:marLeft w:val="0"/>
      <w:marRight w:val="0"/>
      <w:marTop w:val="0"/>
      <w:marBottom w:val="0"/>
      <w:divBdr>
        <w:top w:val="none" w:sz="0" w:space="0" w:color="auto"/>
        <w:left w:val="none" w:sz="0" w:space="0" w:color="auto"/>
        <w:bottom w:val="none" w:sz="0" w:space="0" w:color="auto"/>
        <w:right w:val="none" w:sz="0" w:space="0" w:color="auto"/>
      </w:divBdr>
    </w:div>
    <w:div w:id="1077441713">
      <w:bodyDiv w:val="1"/>
      <w:marLeft w:val="0"/>
      <w:marRight w:val="0"/>
      <w:marTop w:val="0"/>
      <w:marBottom w:val="0"/>
      <w:divBdr>
        <w:top w:val="none" w:sz="0" w:space="0" w:color="auto"/>
        <w:left w:val="none" w:sz="0" w:space="0" w:color="auto"/>
        <w:bottom w:val="none" w:sz="0" w:space="0" w:color="auto"/>
        <w:right w:val="none" w:sz="0" w:space="0" w:color="auto"/>
      </w:divBdr>
    </w:div>
    <w:div w:id="1085221845">
      <w:bodyDiv w:val="1"/>
      <w:marLeft w:val="0"/>
      <w:marRight w:val="0"/>
      <w:marTop w:val="0"/>
      <w:marBottom w:val="0"/>
      <w:divBdr>
        <w:top w:val="none" w:sz="0" w:space="0" w:color="auto"/>
        <w:left w:val="none" w:sz="0" w:space="0" w:color="auto"/>
        <w:bottom w:val="none" w:sz="0" w:space="0" w:color="auto"/>
        <w:right w:val="none" w:sz="0" w:space="0" w:color="auto"/>
      </w:divBdr>
    </w:div>
    <w:div w:id="1126119488">
      <w:bodyDiv w:val="1"/>
      <w:marLeft w:val="0"/>
      <w:marRight w:val="0"/>
      <w:marTop w:val="0"/>
      <w:marBottom w:val="0"/>
      <w:divBdr>
        <w:top w:val="none" w:sz="0" w:space="0" w:color="auto"/>
        <w:left w:val="none" w:sz="0" w:space="0" w:color="auto"/>
        <w:bottom w:val="none" w:sz="0" w:space="0" w:color="auto"/>
        <w:right w:val="none" w:sz="0" w:space="0" w:color="auto"/>
      </w:divBdr>
    </w:div>
    <w:div w:id="1143305229">
      <w:bodyDiv w:val="1"/>
      <w:marLeft w:val="0"/>
      <w:marRight w:val="0"/>
      <w:marTop w:val="0"/>
      <w:marBottom w:val="0"/>
      <w:divBdr>
        <w:top w:val="none" w:sz="0" w:space="0" w:color="auto"/>
        <w:left w:val="none" w:sz="0" w:space="0" w:color="auto"/>
        <w:bottom w:val="none" w:sz="0" w:space="0" w:color="auto"/>
        <w:right w:val="none" w:sz="0" w:space="0" w:color="auto"/>
      </w:divBdr>
    </w:div>
    <w:div w:id="1152211048">
      <w:bodyDiv w:val="1"/>
      <w:marLeft w:val="0"/>
      <w:marRight w:val="0"/>
      <w:marTop w:val="0"/>
      <w:marBottom w:val="0"/>
      <w:divBdr>
        <w:top w:val="none" w:sz="0" w:space="0" w:color="auto"/>
        <w:left w:val="none" w:sz="0" w:space="0" w:color="auto"/>
        <w:bottom w:val="none" w:sz="0" w:space="0" w:color="auto"/>
        <w:right w:val="none" w:sz="0" w:space="0" w:color="auto"/>
      </w:divBdr>
    </w:div>
    <w:div w:id="1156728441">
      <w:bodyDiv w:val="1"/>
      <w:marLeft w:val="0"/>
      <w:marRight w:val="0"/>
      <w:marTop w:val="0"/>
      <w:marBottom w:val="0"/>
      <w:divBdr>
        <w:top w:val="none" w:sz="0" w:space="0" w:color="auto"/>
        <w:left w:val="none" w:sz="0" w:space="0" w:color="auto"/>
        <w:bottom w:val="none" w:sz="0" w:space="0" w:color="auto"/>
        <w:right w:val="none" w:sz="0" w:space="0" w:color="auto"/>
      </w:divBdr>
    </w:div>
    <w:div w:id="1157184320">
      <w:bodyDiv w:val="1"/>
      <w:marLeft w:val="0"/>
      <w:marRight w:val="0"/>
      <w:marTop w:val="0"/>
      <w:marBottom w:val="0"/>
      <w:divBdr>
        <w:top w:val="none" w:sz="0" w:space="0" w:color="auto"/>
        <w:left w:val="none" w:sz="0" w:space="0" w:color="auto"/>
        <w:bottom w:val="none" w:sz="0" w:space="0" w:color="auto"/>
        <w:right w:val="none" w:sz="0" w:space="0" w:color="auto"/>
      </w:divBdr>
    </w:div>
    <w:div w:id="1209024490">
      <w:bodyDiv w:val="1"/>
      <w:marLeft w:val="0"/>
      <w:marRight w:val="0"/>
      <w:marTop w:val="0"/>
      <w:marBottom w:val="0"/>
      <w:divBdr>
        <w:top w:val="none" w:sz="0" w:space="0" w:color="auto"/>
        <w:left w:val="none" w:sz="0" w:space="0" w:color="auto"/>
        <w:bottom w:val="none" w:sz="0" w:space="0" w:color="auto"/>
        <w:right w:val="none" w:sz="0" w:space="0" w:color="auto"/>
      </w:divBdr>
    </w:div>
    <w:div w:id="1212957457">
      <w:bodyDiv w:val="1"/>
      <w:marLeft w:val="0"/>
      <w:marRight w:val="0"/>
      <w:marTop w:val="0"/>
      <w:marBottom w:val="0"/>
      <w:divBdr>
        <w:top w:val="none" w:sz="0" w:space="0" w:color="auto"/>
        <w:left w:val="none" w:sz="0" w:space="0" w:color="auto"/>
        <w:bottom w:val="none" w:sz="0" w:space="0" w:color="auto"/>
        <w:right w:val="none" w:sz="0" w:space="0" w:color="auto"/>
      </w:divBdr>
    </w:div>
    <w:div w:id="1236889649">
      <w:bodyDiv w:val="1"/>
      <w:marLeft w:val="0"/>
      <w:marRight w:val="0"/>
      <w:marTop w:val="0"/>
      <w:marBottom w:val="0"/>
      <w:divBdr>
        <w:top w:val="none" w:sz="0" w:space="0" w:color="auto"/>
        <w:left w:val="none" w:sz="0" w:space="0" w:color="auto"/>
        <w:bottom w:val="none" w:sz="0" w:space="0" w:color="auto"/>
        <w:right w:val="none" w:sz="0" w:space="0" w:color="auto"/>
      </w:divBdr>
    </w:div>
    <w:div w:id="1244796967">
      <w:bodyDiv w:val="1"/>
      <w:marLeft w:val="0"/>
      <w:marRight w:val="0"/>
      <w:marTop w:val="0"/>
      <w:marBottom w:val="0"/>
      <w:divBdr>
        <w:top w:val="none" w:sz="0" w:space="0" w:color="auto"/>
        <w:left w:val="none" w:sz="0" w:space="0" w:color="auto"/>
        <w:bottom w:val="none" w:sz="0" w:space="0" w:color="auto"/>
        <w:right w:val="none" w:sz="0" w:space="0" w:color="auto"/>
      </w:divBdr>
    </w:div>
    <w:div w:id="1254708280">
      <w:bodyDiv w:val="1"/>
      <w:marLeft w:val="0"/>
      <w:marRight w:val="0"/>
      <w:marTop w:val="0"/>
      <w:marBottom w:val="0"/>
      <w:divBdr>
        <w:top w:val="none" w:sz="0" w:space="0" w:color="auto"/>
        <w:left w:val="none" w:sz="0" w:space="0" w:color="auto"/>
        <w:bottom w:val="none" w:sz="0" w:space="0" w:color="auto"/>
        <w:right w:val="none" w:sz="0" w:space="0" w:color="auto"/>
      </w:divBdr>
    </w:div>
    <w:div w:id="1266310541">
      <w:bodyDiv w:val="1"/>
      <w:marLeft w:val="0"/>
      <w:marRight w:val="0"/>
      <w:marTop w:val="0"/>
      <w:marBottom w:val="0"/>
      <w:divBdr>
        <w:top w:val="none" w:sz="0" w:space="0" w:color="auto"/>
        <w:left w:val="none" w:sz="0" w:space="0" w:color="auto"/>
        <w:bottom w:val="none" w:sz="0" w:space="0" w:color="auto"/>
        <w:right w:val="none" w:sz="0" w:space="0" w:color="auto"/>
      </w:divBdr>
    </w:div>
    <w:div w:id="1281183212">
      <w:bodyDiv w:val="1"/>
      <w:marLeft w:val="0"/>
      <w:marRight w:val="0"/>
      <w:marTop w:val="0"/>
      <w:marBottom w:val="0"/>
      <w:divBdr>
        <w:top w:val="none" w:sz="0" w:space="0" w:color="auto"/>
        <w:left w:val="none" w:sz="0" w:space="0" w:color="auto"/>
        <w:bottom w:val="none" w:sz="0" w:space="0" w:color="auto"/>
        <w:right w:val="none" w:sz="0" w:space="0" w:color="auto"/>
      </w:divBdr>
    </w:div>
    <w:div w:id="1360618587">
      <w:bodyDiv w:val="1"/>
      <w:marLeft w:val="0"/>
      <w:marRight w:val="0"/>
      <w:marTop w:val="0"/>
      <w:marBottom w:val="0"/>
      <w:divBdr>
        <w:top w:val="none" w:sz="0" w:space="0" w:color="auto"/>
        <w:left w:val="none" w:sz="0" w:space="0" w:color="auto"/>
        <w:bottom w:val="none" w:sz="0" w:space="0" w:color="auto"/>
        <w:right w:val="none" w:sz="0" w:space="0" w:color="auto"/>
      </w:divBdr>
    </w:div>
    <w:div w:id="1388988820">
      <w:bodyDiv w:val="1"/>
      <w:marLeft w:val="0"/>
      <w:marRight w:val="0"/>
      <w:marTop w:val="0"/>
      <w:marBottom w:val="0"/>
      <w:divBdr>
        <w:top w:val="none" w:sz="0" w:space="0" w:color="auto"/>
        <w:left w:val="none" w:sz="0" w:space="0" w:color="auto"/>
        <w:bottom w:val="none" w:sz="0" w:space="0" w:color="auto"/>
        <w:right w:val="none" w:sz="0" w:space="0" w:color="auto"/>
      </w:divBdr>
    </w:div>
    <w:div w:id="1398868112">
      <w:bodyDiv w:val="1"/>
      <w:marLeft w:val="0"/>
      <w:marRight w:val="0"/>
      <w:marTop w:val="0"/>
      <w:marBottom w:val="0"/>
      <w:divBdr>
        <w:top w:val="none" w:sz="0" w:space="0" w:color="auto"/>
        <w:left w:val="none" w:sz="0" w:space="0" w:color="auto"/>
        <w:bottom w:val="none" w:sz="0" w:space="0" w:color="auto"/>
        <w:right w:val="none" w:sz="0" w:space="0" w:color="auto"/>
      </w:divBdr>
    </w:div>
    <w:div w:id="1443912588">
      <w:bodyDiv w:val="1"/>
      <w:marLeft w:val="0"/>
      <w:marRight w:val="0"/>
      <w:marTop w:val="0"/>
      <w:marBottom w:val="0"/>
      <w:divBdr>
        <w:top w:val="none" w:sz="0" w:space="0" w:color="auto"/>
        <w:left w:val="none" w:sz="0" w:space="0" w:color="auto"/>
        <w:bottom w:val="none" w:sz="0" w:space="0" w:color="auto"/>
        <w:right w:val="none" w:sz="0" w:space="0" w:color="auto"/>
      </w:divBdr>
      <w:divsChild>
        <w:div w:id="1959331199">
          <w:marLeft w:val="0"/>
          <w:marRight w:val="0"/>
          <w:marTop w:val="0"/>
          <w:marBottom w:val="0"/>
          <w:divBdr>
            <w:top w:val="none" w:sz="0" w:space="0" w:color="auto"/>
            <w:left w:val="none" w:sz="0" w:space="0" w:color="auto"/>
            <w:bottom w:val="none" w:sz="0" w:space="0" w:color="auto"/>
            <w:right w:val="none" w:sz="0" w:space="0" w:color="auto"/>
          </w:divBdr>
          <w:divsChild>
            <w:div w:id="773981170">
              <w:marLeft w:val="0"/>
              <w:marRight w:val="0"/>
              <w:marTop w:val="0"/>
              <w:marBottom w:val="0"/>
              <w:divBdr>
                <w:top w:val="none" w:sz="0" w:space="0" w:color="auto"/>
                <w:left w:val="none" w:sz="0" w:space="0" w:color="auto"/>
                <w:bottom w:val="none" w:sz="0" w:space="0" w:color="auto"/>
                <w:right w:val="none" w:sz="0" w:space="0" w:color="auto"/>
              </w:divBdr>
              <w:divsChild>
                <w:div w:id="121237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188896">
      <w:bodyDiv w:val="1"/>
      <w:marLeft w:val="0"/>
      <w:marRight w:val="0"/>
      <w:marTop w:val="0"/>
      <w:marBottom w:val="0"/>
      <w:divBdr>
        <w:top w:val="none" w:sz="0" w:space="0" w:color="auto"/>
        <w:left w:val="none" w:sz="0" w:space="0" w:color="auto"/>
        <w:bottom w:val="none" w:sz="0" w:space="0" w:color="auto"/>
        <w:right w:val="none" w:sz="0" w:space="0" w:color="auto"/>
      </w:divBdr>
    </w:div>
    <w:div w:id="1491166936">
      <w:bodyDiv w:val="1"/>
      <w:marLeft w:val="0"/>
      <w:marRight w:val="0"/>
      <w:marTop w:val="0"/>
      <w:marBottom w:val="0"/>
      <w:divBdr>
        <w:top w:val="none" w:sz="0" w:space="0" w:color="auto"/>
        <w:left w:val="none" w:sz="0" w:space="0" w:color="auto"/>
        <w:bottom w:val="none" w:sz="0" w:space="0" w:color="auto"/>
        <w:right w:val="none" w:sz="0" w:space="0" w:color="auto"/>
      </w:divBdr>
    </w:div>
    <w:div w:id="1555774216">
      <w:bodyDiv w:val="1"/>
      <w:marLeft w:val="0"/>
      <w:marRight w:val="0"/>
      <w:marTop w:val="0"/>
      <w:marBottom w:val="0"/>
      <w:divBdr>
        <w:top w:val="none" w:sz="0" w:space="0" w:color="auto"/>
        <w:left w:val="none" w:sz="0" w:space="0" w:color="auto"/>
        <w:bottom w:val="none" w:sz="0" w:space="0" w:color="auto"/>
        <w:right w:val="none" w:sz="0" w:space="0" w:color="auto"/>
      </w:divBdr>
    </w:div>
    <w:div w:id="1560900822">
      <w:bodyDiv w:val="1"/>
      <w:marLeft w:val="0"/>
      <w:marRight w:val="0"/>
      <w:marTop w:val="0"/>
      <w:marBottom w:val="0"/>
      <w:divBdr>
        <w:top w:val="none" w:sz="0" w:space="0" w:color="auto"/>
        <w:left w:val="none" w:sz="0" w:space="0" w:color="auto"/>
        <w:bottom w:val="none" w:sz="0" w:space="0" w:color="auto"/>
        <w:right w:val="none" w:sz="0" w:space="0" w:color="auto"/>
      </w:divBdr>
    </w:div>
    <w:div w:id="1596404414">
      <w:bodyDiv w:val="1"/>
      <w:marLeft w:val="0"/>
      <w:marRight w:val="0"/>
      <w:marTop w:val="0"/>
      <w:marBottom w:val="0"/>
      <w:divBdr>
        <w:top w:val="none" w:sz="0" w:space="0" w:color="auto"/>
        <w:left w:val="none" w:sz="0" w:space="0" w:color="auto"/>
        <w:bottom w:val="none" w:sz="0" w:space="0" w:color="auto"/>
        <w:right w:val="none" w:sz="0" w:space="0" w:color="auto"/>
      </w:divBdr>
    </w:div>
    <w:div w:id="1601255742">
      <w:bodyDiv w:val="1"/>
      <w:marLeft w:val="0"/>
      <w:marRight w:val="0"/>
      <w:marTop w:val="0"/>
      <w:marBottom w:val="0"/>
      <w:divBdr>
        <w:top w:val="none" w:sz="0" w:space="0" w:color="auto"/>
        <w:left w:val="none" w:sz="0" w:space="0" w:color="auto"/>
        <w:bottom w:val="none" w:sz="0" w:space="0" w:color="auto"/>
        <w:right w:val="none" w:sz="0" w:space="0" w:color="auto"/>
      </w:divBdr>
    </w:div>
    <w:div w:id="1619602865">
      <w:bodyDiv w:val="1"/>
      <w:marLeft w:val="0"/>
      <w:marRight w:val="0"/>
      <w:marTop w:val="0"/>
      <w:marBottom w:val="0"/>
      <w:divBdr>
        <w:top w:val="none" w:sz="0" w:space="0" w:color="auto"/>
        <w:left w:val="none" w:sz="0" w:space="0" w:color="auto"/>
        <w:bottom w:val="none" w:sz="0" w:space="0" w:color="auto"/>
        <w:right w:val="none" w:sz="0" w:space="0" w:color="auto"/>
      </w:divBdr>
    </w:div>
    <w:div w:id="1683967173">
      <w:bodyDiv w:val="1"/>
      <w:marLeft w:val="0"/>
      <w:marRight w:val="0"/>
      <w:marTop w:val="0"/>
      <w:marBottom w:val="0"/>
      <w:divBdr>
        <w:top w:val="none" w:sz="0" w:space="0" w:color="auto"/>
        <w:left w:val="none" w:sz="0" w:space="0" w:color="auto"/>
        <w:bottom w:val="none" w:sz="0" w:space="0" w:color="auto"/>
        <w:right w:val="none" w:sz="0" w:space="0" w:color="auto"/>
      </w:divBdr>
    </w:div>
    <w:div w:id="1689091281">
      <w:bodyDiv w:val="1"/>
      <w:marLeft w:val="0"/>
      <w:marRight w:val="0"/>
      <w:marTop w:val="0"/>
      <w:marBottom w:val="0"/>
      <w:divBdr>
        <w:top w:val="none" w:sz="0" w:space="0" w:color="auto"/>
        <w:left w:val="none" w:sz="0" w:space="0" w:color="auto"/>
        <w:bottom w:val="none" w:sz="0" w:space="0" w:color="auto"/>
        <w:right w:val="none" w:sz="0" w:space="0" w:color="auto"/>
      </w:divBdr>
    </w:div>
    <w:div w:id="1708723226">
      <w:bodyDiv w:val="1"/>
      <w:marLeft w:val="0"/>
      <w:marRight w:val="0"/>
      <w:marTop w:val="0"/>
      <w:marBottom w:val="0"/>
      <w:divBdr>
        <w:top w:val="none" w:sz="0" w:space="0" w:color="auto"/>
        <w:left w:val="none" w:sz="0" w:space="0" w:color="auto"/>
        <w:bottom w:val="none" w:sz="0" w:space="0" w:color="auto"/>
        <w:right w:val="none" w:sz="0" w:space="0" w:color="auto"/>
      </w:divBdr>
    </w:div>
    <w:div w:id="1725640378">
      <w:bodyDiv w:val="1"/>
      <w:marLeft w:val="0"/>
      <w:marRight w:val="0"/>
      <w:marTop w:val="0"/>
      <w:marBottom w:val="0"/>
      <w:divBdr>
        <w:top w:val="none" w:sz="0" w:space="0" w:color="auto"/>
        <w:left w:val="none" w:sz="0" w:space="0" w:color="auto"/>
        <w:bottom w:val="none" w:sz="0" w:space="0" w:color="auto"/>
        <w:right w:val="none" w:sz="0" w:space="0" w:color="auto"/>
      </w:divBdr>
    </w:div>
    <w:div w:id="1745835743">
      <w:bodyDiv w:val="1"/>
      <w:marLeft w:val="0"/>
      <w:marRight w:val="0"/>
      <w:marTop w:val="0"/>
      <w:marBottom w:val="0"/>
      <w:divBdr>
        <w:top w:val="none" w:sz="0" w:space="0" w:color="auto"/>
        <w:left w:val="none" w:sz="0" w:space="0" w:color="auto"/>
        <w:bottom w:val="none" w:sz="0" w:space="0" w:color="auto"/>
        <w:right w:val="none" w:sz="0" w:space="0" w:color="auto"/>
      </w:divBdr>
    </w:div>
    <w:div w:id="1754743758">
      <w:bodyDiv w:val="1"/>
      <w:marLeft w:val="0"/>
      <w:marRight w:val="0"/>
      <w:marTop w:val="0"/>
      <w:marBottom w:val="0"/>
      <w:divBdr>
        <w:top w:val="none" w:sz="0" w:space="0" w:color="auto"/>
        <w:left w:val="none" w:sz="0" w:space="0" w:color="auto"/>
        <w:bottom w:val="none" w:sz="0" w:space="0" w:color="auto"/>
        <w:right w:val="none" w:sz="0" w:space="0" w:color="auto"/>
      </w:divBdr>
    </w:div>
    <w:div w:id="1789158035">
      <w:bodyDiv w:val="1"/>
      <w:marLeft w:val="0"/>
      <w:marRight w:val="0"/>
      <w:marTop w:val="0"/>
      <w:marBottom w:val="0"/>
      <w:divBdr>
        <w:top w:val="none" w:sz="0" w:space="0" w:color="auto"/>
        <w:left w:val="none" w:sz="0" w:space="0" w:color="auto"/>
        <w:bottom w:val="none" w:sz="0" w:space="0" w:color="auto"/>
        <w:right w:val="none" w:sz="0" w:space="0" w:color="auto"/>
      </w:divBdr>
    </w:div>
    <w:div w:id="1790931830">
      <w:bodyDiv w:val="1"/>
      <w:marLeft w:val="0"/>
      <w:marRight w:val="0"/>
      <w:marTop w:val="0"/>
      <w:marBottom w:val="0"/>
      <w:divBdr>
        <w:top w:val="none" w:sz="0" w:space="0" w:color="auto"/>
        <w:left w:val="none" w:sz="0" w:space="0" w:color="auto"/>
        <w:bottom w:val="none" w:sz="0" w:space="0" w:color="auto"/>
        <w:right w:val="none" w:sz="0" w:space="0" w:color="auto"/>
      </w:divBdr>
    </w:div>
    <w:div w:id="1814642797">
      <w:bodyDiv w:val="1"/>
      <w:marLeft w:val="0"/>
      <w:marRight w:val="0"/>
      <w:marTop w:val="0"/>
      <w:marBottom w:val="0"/>
      <w:divBdr>
        <w:top w:val="none" w:sz="0" w:space="0" w:color="auto"/>
        <w:left w:val="none" w:sz="0" w:space="0" w:color="auto"/>
        <w:bottom w:val="none" w:sz="0" w:space="0" w:color="auto"/>
        <w:right w:val="none" w:sz="0" w:space="0" w:color="auto"/>
      </w:divBdr>
    </w:div>
    <w:div w:id="1824154463">
      <w:bodyDiv w:val="1"/>
      <w:marLeft w:val="0"/>
      <w:marRight w:val="0"/>
      <w:marTop w:val="0"/>
      <w:marBottom w:val="0"/>
      <w:divBdr>
        <w:top w:val="none" w:sz="0" w:space="0" w:color="auto"/>
        <w:left w:val="none" w:sz="0" w:space="0" w:color="auto"/>
        <w:bottom w:val="none" w:sz="0" w:space="0" w:color="auto"/>
        <w:right w:val="none" w:sz="0" w:space="0" w:color="auto"/>
      </w:divBdr>
    </w:div>
    <w:div w:id="1832212848">
      <w:bodyDiv w:val="1"/>
      <w:marLeft w:val="0"/>
      <w:marRight w:val="0"/>
      <w:marTop w:val="0"/>
      <w:marBottom w:val="0"/>
      <w:divBdr>
        <w:top w:val="none" w:sz="0" w:space="0" w:color="auto"/>
        <w:left w:val="none" w:sz="0" w:space="0" w:color="auto"/>
        <w:bottom w:val="none" w:sz="0" w:space="0" w:color="auto"/>
        <w:right w:val="none" w:sz="0" w:space="0" w:color="auto"/>
      </w:divBdr>
    </w:div>
    <w:div w:id="1832719257">
      <w:bodyDiv w:val="1"/>
      <w:marLeft w:val="0"/>
      <w:marRight w:val="0"/>
      <w:marTop w:val="0"/>
      <w:marBottom w:val="0"/>
      <w:divBdr>
        <w:top w:val="none" w:sz="0" w:space="0" w:color="auto"/>
        <w:left w:val="none" w:sz="0" w:space="0" w:color="auto"/>
        <w:bottom w:val="none" w:sz="0" w:space="0" w:color="auto"/>
        <w:right w:val="none" w:sz="0" w:space="0" w:color="auto"/>
      </w:divBdr>
    </w:div>
    <w:div w:id="1841843729">
      <w:bodyDiv w:val="1"/>
      <w:marLeft w:val="0"/>
      <w:marRight w:val="0"/>
      <w:marTop w:val="0"/>
      <w:marBottom w:val="0"/>
      <w:divBdr>
        <w:top w:val="none" w:sz="0" w:space="0" w:color="auto"/>
        <w:left w:val="none" w:sz="0" w:space="0" w:color="auto"/>
        <w:bottom w:val="none" w:sz="0" w:space="0" w:color="auto"/>
        <w:right w:val="none" w:sz="0" w:space="0" w:color="auto"/>
      </w:divBdr>
    </w:div>
    <w:div w:id="1858344802">
      <w:bodyDiv w:val="1"/>
      <w:marLeft w:val="0"/>
      <w:marRight w:val="0"/>
      <w:marTop w:val="0"/>
      <w:marBottom w:val="0"/>
      <w:divBdr>
        <w:top w:val="none" w:sz="0" w:space="0" w:color="auto"/>
        <w:left w:val="none" w:sz="0" w:space="0" w:color="auto"/>
        <w:bottom w:val="none" w:sz="0" w:space="0" w:color="auto"/>
        <w:right w:val="none" w:sz="0" w:space="0" w:color="auto"/>
      </w:divBdr>
    </w:div>
    <w:div w:id="1902399456">
      <w:bodyDiv w:val="1"/>
      <w:marLeft w:val="0"/>
      <w:marRight w:val="0"/>
      <w:marTop w:val="0"/>
      <w:marBottom w:val="0"/>
      <w:divBdr>
        <w:top w:val="none" w:sz="0" w:space="0" w:color="auto"/>
        <w:left w:val="none" w:sz="0" w:space="0" w:color="auto"/>
        <w:bottom w:val="none" w:sz="0" w:space="0" w:color="auto"/>
        <w:right w:val="none" w:sz="0" w:space="0" w:color="auto"/>
      </w:divBdr>
    </w:div>
    <w:div w:id="1935429573">
      <w:bodyDiv w:val="1"/>
      <w:marLeft w:val="0"/>
      <w:marRight w:val="0"/>
      <w:marTop w:val="0"/>
      <w:marBottom w:val="0"/>
      <w:divBdr>
        <w:top w:val="none" w:sz="0" w:space="0" w:color="auto"/>
        <w:left w:val="none" w:sz="0" w:space="0" w:color="auto"/>
        <w:bottom w:val="none" w:sz="0" w:space="0" w:color="auto"/>
        <w:right w:val="none" w:sz="0" w:space="0" w:color="auto"/>
      </w:divBdr>
    </w:div>
    <w:div w:id="1938708992">
      <w:bodyDiv w:val="1"/>
      <w:marLeft w:val="0"/>
      <w:marRight w:val="0"/>
      <w:marTop w:val="0"/>
      <w:marBottom w:val="0"/>
      <w:divBdr>
        <w:top w:val="none" w:sz="0" w:space="0" w:color="auto"/>
        <w:left w:val="none" w:sz="0" w:space="0" w:color="auto"/>
        <w:bottom w:val="none" w:sz="0" w:space="0" w:color="auto"/>
        <w:right w:val="none" w:sz="0" w:space="0" w:color="auto"/>
      </w:divBdr>
    </w:div>
    <w:div w:id="1943217500">
      <w:bodyDiv w:val="1"/>
      <w:marLeft w:val="0"/>
      <w:marRight w:val="0"/>
      <w:marTop w:val="0"/>
      <w:marBottom w:val="0"/>
      <w:divBdr>
        <w:top w:val="none" w:sz="0" w:space="0" w:color="auto"/>
        <w:left w:val="none" w:sz="0" w:space="0" w:color="auto"/>
        <w:bottom w:val="none" w:sz="0" w:space="0" w:color="auto"/>
        <w:right w:val="none" w:sz="0" w:space="0" w:color="auto"/>
      </w:divBdr>
    </w:div>
    <w:div w:id="1963076558">
      <w:bodyDiv w:val="1"/>
      <w:marLeft w:val="0"/>
      <w:marRight w:val="0"/>
      <w:marTop w:val="0"/>
      <w:marBottom w:val="0"/>
      <w:divBdr>
        <w:top w:val="none" w:sz="0" w:space="0" w:color="auto"/>
        <w:left w:val="none" w:sz="0" w:space="0" w:color="auto"/>
        <w:bottom w:val="none" w:sz="0" w:space="0" w:color="auto"/>
        <w:right w:val="none" w:sz="0" w:space="0" w:color="auto"/>
      </w:divBdr>
    </w:div>
    <w:div w:id="1965963038">
      <w:bodyDiv w:val="1"/>
      <w:marLeft w:val="0"/>
      <w:marRight w:val="0"/>
      <w:marTop w:val="0"/>
      <w:marBottom w:val="0"/>
      <w:divBdr>
        <w:top w:val="none" w:sz="0" w:space="0" w:color="auto"/>
        <w:left w:val="none" w:sz="0" w:space="0" w:color="auto"/>
        <w:bottom w:val="none" w:sz="0" w:space="0" w:color="auto"/>
        <w:right w:val="none" w:sz="0" w:space="0" w:color="auto"/>
      </w:divBdr>
    </w:div>
    <w:div w:id="1967075896">
      <w:bodyDiv w:val="1"/>
      <w:marLeft w:val="0"/>
      <w:marRight w:val="0"/>
      <w:marTop w:val="0"/>
      <w:marBottom w:val="0"/>
      <w:divBdr>
        <w:top w:val="none" w:sz="0" w:space="0" w:color="auto"/>
        <w:left w:val="none" w:sz="0" w:space="0" w:color="auto"/>
        <w:bottom w:val="none" w:sz="0" w:space="0" w:color="auto"/>
        <w:right w:val="none" w:sz="0" w:space="0" w:color="auto"/>
      </w:divBdr>
    </w:div>
    <w:div w:id="1978290941">
      <w:bodyDiv w:val="1"/>
      <w:marLeft w:val="0"/>
      <w:marRight w:val="0"/>
      <w:marTop w:val="0"/>
      <w:marBottom w:val="0"/>
      <w:divBdr>
        <w:top w:val="none" w:sz="0" w:space="0" w:color="auto"/>
        <w:left w:val="none" w:sz="0" w:space="0" w:color="auto"/>
        <w:bottom w:val="none" w:sz="0" w:space="0" w:color="auto"/>
        <w:right w:val="none" w:sz="0" w:space="0" w:color="auto"/>
      </w:divBdr>
    </w:div>
    <w:div w:id="1980987308">
      <w:bodyDiv w:val="1"/>
      <w:marLeft w:val="0"/>
      <w:marRight w:val="0"/>
      <w:marTop w:val="0"/>
      <w:marBottom w:val="0"/>
      <w:divBdr>
        <w:top w:val="none" w:sz="0" w:space="0" w:color="auto"/>
        <w:left w:val="none" w:sz="0" w:space="0" w:color="auto"/>
        <w:bottom w:val="none" w:sz="0" w:space="0" w:color="auto"/>
        <w:right w:val="none" w:sz="0" w:space="0" w:color="auto"/>
      </w:divBdr>
    </w:div>
    <w:div w:id="2009482328">
      <w:bodyDiv w:val="1"/>
      <w:marLeft w:val="0"/>
      <w:marRight w:val="0"/>
      <w:marTop w:val="0"/>
      <w:marBottom w:val="0"/>
      <w:divBdr>
        <w:top w:val="none" w:sz="0" w:space="0" w:color="auto"/>
        <w:left w:val="none" w:sz="0" w:space="0" w:color="auto"/>
        <w:bottom w:val="none" w:sz="0" w:space="0" w:color="auto"/>
        <w:right w:val="none" w:sz="0" w:space="0" w:color="auto"/>
      </w:divBdr>
    </w:div>
    <w:div w:id="2012566391">
      <w:bodyDiv w:val="1"/>
      <w:marLeft w:val="0"/>
      <w:marRight w:val="0"/>
      <w:marTop w:val="0"/>
      <w:marBottom w:val="0"/>
      <w:divBdr>
        <w:top w:val="none" w:sz="0" w:space="0" w:color="auto"/>
        <w:left w:val="none" w:sz="0" w:space="0" w:color="auto"/>
        <w:bottom w:val="none" w:sz="0" w:space="0" w:color="auto"/>
        <w:right w:val="none" w:sz="0" w:space="0" w:color="auto"/>
      </w:divBdr>
    </w:div>
    <w:div w:id="2045672007">
      <w:bodyDiv w:val="1"/>
      <w:marLeft w:val="0"/>
      <w:marRight w:val="0"/>
      <w:marTop w:val="0"/>
      <w:marBottom w:val="0"/>
      <w:divBdr>
        <w:top w:val="none" w:sz="0" w:space="0" w:color="auto"/>
        <w:left w:val="none" w:sz="0" w:space="0" w:color="auto"/>
        <w:bottom w:val="none" w:sz="0" w:space="0" w:color="auto"/>
        <w:right w:val="none" w:sz="0" w:space="0" w:color="auto"/>
      </w:divBdr>
    </w:div>
    <w:div w:id="2045866612">
      <w:bodyDiv w:val="1"/>
      <w:marLeft w:val="0"/>
      <w:marRight w:val="0"/>
      <w:marTop w:val="0"/>
      <w:marBottom w:val="0"/>
      <w:divBdr>
        <w:top w:val="none" w:sz="0" w:space="0" w:color="auto"/>
        <w:left w:val="none" w:sz="0" w:space="0" w:color="auto"/>
        <w:bottom w:val="none" w:sz="0" w:space="0" w:color="auto"/>
        <w:right w:val="none" w:sz="0" w:space="0" w:color="auto"/>
      </w:divBdr>
    </w:div>
    <w:div w:id="2060320974">
      <w:bodyDiv w:val="1"/>
      <w:marLeft w:val="0"/>
      <w:marRight w:val="0"/>
      <w:marTop w:val="0"/>
      <w:marBottom w:val="0"/>
      <w:divBdr>
        <w:top w:val="none" w:sz="0" w:space="0" w:color="auto"/>
        <w:left w:val="none" w:sz="0" w:space="0" w:color="auto"/>
        <w:bottom w:val="none" w:sz="0" w:space="0" w:color="auto"/>
        <w:right w:val="none" w:sz="0" w:space="0" w:color="auto"/>
      </w:divBdr>
    </w:div>
    <w:div w:id="2065176261">
      <w:bodyDiv w:val="1"/>
      <w:marLeft w:val="0"/>
      <w:marRight w:val="0"/>
      <w:marTop w:val="0"/>
      <w:marBottom w:val="0"/>
      <w:divBdr>
        <w:top w:val="none" w:sz="0" w:space="0" w:color="auto"/>
        <w:left w:val="none" w:sz="0" w:space="0" w:color="auto"/>
        <w:bottom w:val="none" w:sz="0" w:space="0" w:color="auto"/>
        <w:right w:val="none" w:sz="0" w:space="0" w:color="auto"/>
      </w:divBdr>
    </w:div>
    <w:div w:id="2088569925">
      <w:bodyDiv w:val="1"/>
      <w:marLeft w:val="0"/>
      <w:marRight w:val="0"/>
      <w:marTop w:val="0"/>
      <w:marBottom w:val="0"/>
      <w:divBdr>
        <w:top w:val="none" w:sz="0" w:space="0" w:color="auto"/>
        <w:left w:val="none" w:sz="0" w:space="0" w:color="auto"/>
        <w:bottom w:val="none" w:sz="0" w:space="0" w:color="auto"/>
        <w:right w:val="none" w:sz="0" w:space="0" w:color="auto"/>
      </w:divBdr>
    </w:div>
    <w:div w:id="2097818190">
      <w:bodyDiv w:val="1"/>
      <w:marLeft w:val="0"/>
      <w:marRight w:val="0"/>
      <w:marTop w:val="0"/>
      <w:marBottom w:val="0"/>
      <w:divBdr>
        <w:top w:val="none" w:sz="0" w:space="0" w:color="auto"/>
        <w:left w:val="none" w:sz="0" w:space="0" w:color="auto"/>
        <w:bottom w:val="none" w:sz="0" w:space="0" w:color="auto"/>
        <w:right w:val="none" w:sz="0" w:space="0" w:color="auto"/>
      </w:divBdr>
    </w:div>
    <w:div w:id="2101292810">
      <w:bodyDiv w:val="1"/>
      <w:marLeft w:val="0"/>
      <w:marRight w:val="0"/>
      <w:marTop w:val="0"/>
      <w:marBottom w:val="0"/>
      <w:divBdr>
        <w:top w:val="none" w:sz="0" w:space="0" w:color="auto"/>
        <w:left w:val="none" w:sz="0" w:space="0" w:color="auto"/>
        <w:bottom w:val="none" w:sz="0" w:space="0" w:color="auto"/>
        <w:right w:val="none" w:sz="0" w:space="0" w:color="auto"/>
      </w:divBdr>
    </w:div>
    <w:div w:id="2102213375">
      <w:bodyDiv w:val="1"/>
      <w:marLeft w:val="0"/>
      <w:marRight w:val="0"/>
      <w:marTop w:val="0"/>
      <w:marBottom w:val="0"/>
      <w:divBdr>
        <w:top w:val="none" w:sz="0" w:space="0" w:color="auto"/>
        <w:left w:val="none" w:sz="0" w:space="0" w:color="auto"/>
        <w:bottom w:val="none" w:sz="0" w:space="0" w:color="auto"/>
        <w:right w:val="none" w:sz="0" w:space="0" w:color="auto"/>
      </w:divBdr>
    </w:div>
    <w:div w:id="2111660373">
      <w:bodyDiv w:val="1"/>
      <w:marLeft w:val="0"/>
      <w:marRight w:val="0"/>
      <w:marTop w:val="0"/>
      <w:marBottom w:val="0"/>
      <w:divBdr>
        <w:top w:val="none" w:sz="0" w:space="0" w:color="auto"/>
        <w:left w:val="none" w:sz="0" w:space="0" w:color="auto"/>
        <w:bottom w:val="none" w:sz="0" w:space="0" w:color="auto"/>
        <w:right w:val="none" w:sz="0" w:space="0" w:color="auto"/>
      </w:divBdr>
    </w:div>
    <w:div w:id="211238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5C133D9-0C08-5442-9BDD-0ADB33947FF9}">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Dav12</b:Tag>
    <b:SourceType>Book</b:SourceType>
    <b:Guid>{C59003A8-68CB-F04C-AB98-48D34CB4D7F8}</b:Guid>
    <b:Title>Critical Incidents in Teaching: Developing Professional Judgement</b:Title>
    <b:Year>2012</b:Year>
    <b:Author>
      <b:Author>
        <b:NameList>
          <b:Person>
            <b:Last>Tripp</b:Last>
            <b:First>David</b:First>
          </b:Person>
        </b:NameList>
      </b:Author>
    </b:Author>
    <b:City>Oxon</b:City>
    <b:Publisher>Routledge</b:Publisher>
    <b:RefOrder>1</b:RefOrder>
  </b:Source>
  <b:Source>
    <b:Tag>Hus18</b:Tag>
    <b:SourceType>JournalArticle</b:SourceType>
    <b:Guid>{315C80B0-0FAE-B84C-9176-BACC6431F378}</b:Guid>
    <b:Title>Case Study of Critical Incident in Teaching within Higher Education</b:Title>
    <b:Year>2018</b:Year>
    <b:Author>
      <b:Author>
        <b:NameList>
          <b:Person>
            <b:Last>Alharahsheh</b:Last>
            <b:First>Husam</b:First>
            <b:Middle>Helmi</b:Middle>
          </b:Person>
          <b:Person>
            <b:Last>Pius</b:Last>
            <b:First>Abraham</b:First>
          </b:Person>
        </b:NameList>
      </b:Author>
    </b:Author>
    <b:JournalName>Scholars International Journal of Linguistics and Literature</b:JournalName>
    <b:Pages>55-57</b:Pages>
    <b:RefOrder>2</b:RefOrder>
  </b:Source>
  <b:Source>
    <b:Tag>Ruk16</b:Tag>
    <b:SourceType>JournalArticle</b:SourceType>
    <b:Guid>{2AA0477B-B1FD-A54C-8A76-4EB45D06FC57}</b:Guid>
    <b:Title>Critical incident analysis: reflections of a teacher educator</b:Title>
    <b:Year>2016</b:Year>
    <b:Author>
      <b:Author>
        <b:NameList>
          <b:Person>
            <b:Last>Mohammed</b:Last>
            <b:First>Ruksana</b:First>
          </b:Person>
        </b:NameList>
      </b:Author>
    </b:Author>
    <b:JournalName>Reserch in Teaching Education</b:JournalName>
    <b:Pages>25-29</b:Pages>
    <b:RefOrder>3</b:RefOrder>
  </b:Source>
  <b:Source>
    <b:Tag>Jac01</b:Tag>
    <b:SourceType>JournalArticle</b:SourceType>
    <b:Guid>{48F84F5F-EE30-FF4D-BC3B-F1D7EA040852}</b:Guid>
    <b:Title>Developing critical reflection as a part of teaching training and teaching practice</b:Title>
    <b:JournalName>European Journal of Engineering Education</b:JournalName>
    <b:Year>2001</b:Year>
    <b:Pages>343-350</b:Pages>
    <b:Author>
      <b:Author>
        <b:NameList>
          <b:Person>
            <b:Last>Walkington</b:Last>
            <b:First>Jackie</b:First>
          </b:Person>
          <b:Person>
            <b:Last>Christense</b:Last>
            <b:First>Hans</b:First>
            <b:Middle>Peter</b:Middle>
          </b:Person>
          <b:Person>
            <b:Last>Kock</b:Last>
            <b:First>Hsnne</b:First>
          </b:Person>
        </b:NameList>
      </b:Author>
    </b:Author>
    <b:Volume>26</b:Volume>
    <b:Issue>4</b:Issue>
    <b:RefOrder>4</b:RefOrder>
  </b:Source>
  <b:Source>
    <b:Tag>Hel11</b:Tag>
    <b:SourceType>JournalArticle</b:SourceType>
    <b:Guid>{99B78BD0-0BE0-5940-AC84-E44173FE169C}</b:Guid>
    <b:Title>Critical reflection: Reflecting on learning to be reflective</b:Title>
    <b:Year>2011</b:Year>
    <b:JournalName>International and Multidisciplinary Perspectives</b:JournalName>
    <b:Pages>829-839</b:Pages>
    <b:Volume>12</b:Volume>
    <b:Issue>6</b:Issue>
    <b:Author>
      <b:Author>
        <b:NameList>
          <b:Person>
            <b:Last>Hickson</b:Last>
            <b:First>Helen</b:First>
          </b:Person>
        </b:NameList>
      </b:Author>
    </b:Author>
    <b:RefOrder>5</b:RefOrder>
  </b:Source>
  <b:Source>
    <b:Tag>Abd19</b:Tag>
    <b:SourceType>JournalArticle</b:SourceType>
    <b:Guid>{B72A75D4-F3C3-5D40-A358-3D8FB68F43B7}</b:Guid>
    <b:Author>
      <b:Author>
        <b:NameList>
          <b:Person>
            <b:Last>Ahmed</b:Last>
            <b:First>Abdelhamid</b:First>
            <b:Middle>M.</b:Middle>
          </b:Person>
        </b:NameList>
      </b:Author>
    </b:Author>
    <b:Title>Students’ reflective journaling: an impactful strategy that informs instructional practices in an EFL writing university context in Qatar</b:Title>
    <b:JournalName>International and Multidisciplinary Perspectives</b:JournalName>
    <b:Year>2019</b:Year>
    <b:Pages>483-500</b:Pages>
    <b:RefOrder>6</b:RefOrder>
  </b:Source>
  <b:Source>
    <b:Tag>Mar20</b:Tag>
    <b:SourceType>JournalArticle</b:SourceType>
    <b:Guid>{C5E55B37-9E5D-EF4C-ADB9-91E909901758}</b:Guid>
    <b:Author>
      <b:Author>
        <b:NameList>
          <b:Person>
            <b:Last>Markkanen</b:Last>
            <b:First>Pihla</b:First>
          </b:Person>
          <b:Person>
            <b:Last>Välimäkia</b:Last>
            <b:First>Maritta</b:First>
          </b:Person>
          <b:Person>
            <b:Last>Anttila</b:Last>
            <b:First>Minna</b:First>
          </b:Person>
          <b:Person>
            <b:Last>Kuuskorpic</b:Last>
            <b:First>Marko</b:First>
          </b:Person>
        </b:NameList>
      </b:Author>
    </b:Author>
    <b:Title>A reflective cycle: Understanding challenging situations in a school setting</b:Title>
    <b:Year>2020</b:Year>
    <b:Pages>1446-62</b:Pages>
    <b:Volume>62</b:Volume>
    <b:Issue>1</b:Issue>
    <b:RefOrder>7</b:RefOrder>
  </b:Source>
  <b:Source>
    <b:Tag>Hwb222</b:Tag>
    <b:SourceType>DocumentFromInternetSite</b:SourceType>
    <b:Guid>{D0DE8EEA-9787-0844-A2C7-D63E769A93E3}</b:Guid>
    <b:Title>Foundation Phase professional learning</b:Title>
    <b:URL>https://hwb.gov.wales/api/storage/3bf85d96-84fe-4463-b72d-34f6804ba3ee/Foundation%20Phase%20training%20pack%20-%20Introduction%20-%20FINAL%20AMENDED%203%20(E)%203.02.22.pdf</b:URL>
    <b:Year>2022</b:Year>
    <b:YearAccessed>2022</b:YearAccessed>
    <b:MonthAccessed>October </b:MonthAccessed>
    <b:DayAccessed>7</b:DayAccessed>
    <b:Author>
      <b:Author>
        <b:Corporate>Hwb</b:Corporate>
      </b:Author>
    </b:Author>
    <b:RefOrder>10</b:RefOrder>
  </b:Source>
  <b:Source>
    <b:Tag>Wel221</b:Tag>
    <b:SourceType>InternetSite</b:SourceType>
    <b:Guid>{69969DC5-F42E-5744-B22C-DA55859DB5D7}</b:Guid>
    <b:Author>
      <b:Author>
        <b:Corporate>Welsh Government</b:Corporate>
      </b:Author>
    </b:Author>
    <b:Title>Pedagogy for professional learning</b:Title>
    <b:URL>https://hwb.gov.wales/professional-development/national-approach-to-professional-learning/pedagogy-for-professional-learning</b:URL>
    <b:YearAccessed>2022</b:YearAccessed>
    <b:MonthAccessed>October</b:MonthAccessed>
    <b:DayAccessed>7</b:DayAccessed>
    <b:RefOrder>11</b:RefOrder>
  </b:Source>
  <b:Source>
    <b:Tag>MyL21</b:Tag>
    <b:SourceType>InternetSite</b:SourceType>
    <b:Guid>{4BE617F9-E4F3-9E4F-A954-FF64DE1A2210}</b:Guid>
    <b:Author>
      <b:Author>
        <b:Corporate>My Local School</b:Corporate>
      </b:Author>
    </b:Author>
    <b:Title>My Local School: Sharing Information about Local Schools</b:Title>
    <b:URL>https://mylocalschool.gov.wales/School/6702086?lang=en#0</b:URL>
    <b:Year>2021</b:Year>
    <b:YearAccessed>2022</b:YearAccessed>
    <b:MonthAccessed>October</b:MonthAccessed>
    <b:DayAccessed>13</b:DayAccessed>
    <b:RefOrder>13</b:RefOrder>
  </b:Source>
  <b:Source>
    <b:Tag>Est13</b:Tag>
    <b:SourceType>DocumentFromInternetSite</b:SourceType>
    <b:Guid>{01089803-B946-FC4B-A607-E6F677C33035}</b:Guid>
    <b:Title>Parkland Primary School</b:Title>
    <b:URL>https://www.estyn.gov.wales/system/files/2020-08/Adroddiad%2520arolygiad%2520Parkland%2520Primary%2520School%25202013%2520%2528Saesneg%2520yn%2520unig%2529_0.pdf.pdf.pdf.pdf.pdf_0.pdf</b:URL>
    <b:Year>2013</b:Year>
    <b:Month>September</b:Month>
    <b:Author>
      <b:Author>
        <b:Corporate>Estyn</b:Corporate>
      </b:Author>
    </b:Author>
    <b:YearAccessed>2022</b:YearAccessed>
    <b:MonthAccessed>September</b:MonthAccessed>
    <b:DayAccessed>30</b:DayAccessed>
    <b:RefOrder>14</b:RefOrder>
  </b:Source>
  <b:Source>
    <b:Tag>Fra10</b:Tag>
    <b:SourceType>Book</b:SourceType>
    <b:Guid>{A8DE12AA-6642-0846-84A7-7EC8405EAE75}</b:Guid>
    <b:Title>Dream! Create! Sustain! Mastering the Art and Science of Transforming School Systems</b:Title>
    <b:City>Plymouth</b:City>
    <b:Year>2010</b:Year>
    <b:Publisher>Rowman &amp; Littlefield Education</b:Publisher>
    <b:Author>
      <b:Author>
        <b:NameList>
          <b:Person>
            <b:Last>Duffy</b:Last>
            <b:First>Francis</b:First>
            <b:Middle>M.</b:Middle>
          </b:Person>
        </b:NameList>
      </b:Author>
    </b:Author>
    <b:RefOrder>37</b:RefOrder>
  </b:Source>
  <b:Source>
    <b:Tag>Ans14</b:Tag>
    <b:SourceType>JournalArticle</b:SourceType>
    <b:Guid>{6DA3984B-D04C-A54D-A0D8-0D2BE0366E93}</b:Guid>
    <b:Author>
      <b:Author>
        <b:NameList>
          <b:Person>
            <b:Last>Roiha</b:Last>
            <b:First>Anssi</b:First>
          </b:Person>
        </b:NameList>
      </b:Author>
    </b:Author>
    <b:Title>Teachers’ views on differentiation in content and language integrated learning (CLIL): Perceptions, practices and challenges</b:Title>
    <b:JournalName>Language and Education</b:JournalName>
    <b:Year>2014</b:Year>
    <b:Volume>28</b:Volume>
    <b:Issue>1</b:Issue>
    <b:Pages>1-24</b:Pages>
    <b:RefOrder>17</b:RefOrder>
  </b:Source>
  <b:Source>
    <b:Tag>Mun12</b:Tag>
    <b:SourceType>JournalArticle</b:SourceType>
    <b:Guid>{FCADBDF7-9B25-C54A-BF0B-A06F9CABBB6D}</b:Guid>
    <b:Author>
      <b:Author>
        <b:NameList>
          <b:Person>
            <b:Last>Munro</b:Last>
            <b:First>John</b:First>
          </b:Person>
        </b:NameList>
      </b:Author>
    </b:Author>
    <b:Title>Effective strategies for implementing differentiated instruction</b:Title>
    <b:Year>2012</b:Year>
    <b:RefOrder>18</b:RefOrder>
  </b:Source>
  <b:Source>
    <b:Tag>Ann19</b:Tag>
    <b:SourceType>JournalArticle</b:SourceType>
    <b:Guid>{7197F20C-3EE4-C44F-91E5-04F36ABBA150}</b:Guid>
    <b:Author>
      <b:Author>
        <b:NameList>
          <b:Person>
            <b:Last>Smale-Jacobse</b:Last>
            <b:First>Annemieke</b:First>
            <b:Middle>E</b:Middle>
          </b:Person>
          <b:Person>
            <b:Last>Meijer</b:Last>
            <b:First>Anna</b:First>
          </b:Person>
          <b:Person>
            <b:Last>Helms-Lorenz</b:Last>
            <b:First>Michelle</b:First>
          </b:Person>
          <b:Person>
            <b:Last>Maulana</b:Last>
            <b:First>Ridwan</b:First>
          </b:Person>
        </b:NameList>
      </b:Author>
    </b:Author>
    <b:Title>Differentiated instruction in secondary education:A Systematic Review of Research Evidence</b:Title>
    <b:JournalName>Frontiers in Psychology</b:JournalName>
    <b:Year>2019</b:Year>
    <b:Volume>10</b:Volume>
    <b:Pages>1-23</b:Pages>
    <b:RefOrder>19</b:RefOrder>
  </b:Source>
  <b:Source>
    <b:Tag>Mar201</b:Tag>
    <b:SourceType>JournalArticle</b:SourceType>
    <b:Guid>{87E097D2-413D-354B-B1A8-E196E11CC98C}</b:Guid>
    <b:Author>
      <b:Author>
        <b:NameList>
          <b:Person>
            <b:Last>Pozas</b:Last>
            <b:First>Marcela</b:First>
          </b:Person>
          <b:Person>
            <b:Last>Letzel</b:Last>
            <b:First>Verena</b:First>
          </b:Person>
          <b:Person>
            <b:Last>Schneider</b:Last>
            <b:First>Christoph</b:First>
          </b:Person>
        </b:NameList>
      </b:Author>
    </b:Author>
    <b:Title>Teachers and differentiated instruction: exploring differentiation practices to address student diversity</b:Title>
    <b:JournalName>Journal of resaerch in Special Educational Needs</b:JournalName>
    <b:Year>2020</b:Year>
    <b:Volume>20</b:Volume>
    <b:Issue>3</b:Issue>
    <b:Pages>217-230</b:Pages>
    <b:RefOrder>20</b:RefOrder>
  </b:Source>
  <b:Source>
    <b:Tag>Lyn10</b:Tag>
    <b:SourceType>JournalArticle</b:SourceType>
    <b:Guid>{E6D6AD9F-CA6B-FB48-A2B2-3F2716242615}</b:Guid>
    <b:Title>A provincial perspective on differentiated instruction: The Alberta Initiative for School Improvement (AISI) </b:Title>
    <b:Year>2010</b:Year>
    <b:Pages>1-18</b:Pages>
    <b:Author>
      <b:Author>
        <b:NameList>
          <b:Person>
            <b:Last>McQuarrie</b:Last>
            <b:First>Lynn</b:First>
            <b:Middle>M.</b:Middle>
          </b:Person>
          <b:Person>
            <b:Last>McRae</b:Last>
            <b:First>Philip</b:First>
          </b:Person>
        </b:NameList>
      </b:Author>
    </b:Author>
    <b:JournalName>Journal of Applied Research on Learning</b:JournalName>
    <b:Volume>3</b:Volume>
    <b:Issue>4</b:Issue>
    <b:RefOrder>21</b:RefOrder>
  </b:Source>
  <b:Source>
    <b:Tag>Tam20</b:Tag>
    <b:SourceType>JournalArticle</b:SourceType>
    <b:Guid>{D49D39ED-D685-EC4F-ACFB-A21E3AB2ADA0}</b:Guid>
    <b:Author>
      <b:Author>
        <b:NameList>
          <b:Person>
            <b:Last>Ginja</b:Last>
            <b:First>Tamirat</b:First>
            <b:Middle>Gibon</b:Middle>
          </b:Person>
          <b:Person>
            <b:Last>Chen</b:Last>
            <b:First>Xiaoduan</b:First>
          </b:Person>
        </b:NameList>
      </b:Author>
    </b:Author>
    <b:Title>Teacher Educators’ Perspectives and Experiences towards Differentiated Instruction</b:Title>
    <b:JournalName>International Journal of Instruction</b:JournalName>
    <b:Year>2020</b:Year>
    <b:Volume>13</b:Volume>
    <b:Issue>4</b:Issue>
    <b:Pages>781-798</b:Pages>
    <b:RefOrder>22</b:RefOrder>
  </b:Source>
  <b:Source>
    <b:Tag>Fel14</b:Tag>
    <b:SourceType>JournalArticle</b:SourceType>
    <b:Guid>{E705B90D-824A-3C44-B590-4CA0EBFB7735}</b:Guid>
    <b:Author>
      <b:Author>
        <b:NameList>
          <b:Person>
            <b:Last>Dixon</b:Last>
            <b:First>Felicia</b:First>
            <b:Middle>A.</b:Middle>
          </b:Person>
          <b:Person>
            <b:Last>Yssel</b:Last>
            <b:First>Nina</b:First>
          </b:Person>
          <b:Person>
            <b:Last>McConnell</b:Last>
            <b:First>John</b:First>
            <b:Middle>M.</b:Middle>
          </b:Person>
          <b:Person>
            <b:Last>Hardin</b:Last>
            <b:First>Travis</b:First>
          </b:Person>
        </b:NameList>
      </b:Author>
    </b:Author>
    <b:Title>Differentiated Instruction, Professional Development, and Teacher Efficacy</b:Title>
    <b:JournalName>Journal for the Education of the Gifted</b:JournalName>
    <b:Year>2014</b:Year>
    <b:Volume>37</b:Volume>
    <b:Issue>2</b:Issue>
    <b:Pages>111-127</b:Pages>
    <b:RefOrder>23</b:RefOrder>
  </b:Source>
  <b:Source>
    <b:Tag>Sch16</b:Tag>
    <b:SourceType>Report</b:SourceType>
    <b:Guid>{75255184-18E3-4D4B-84EA-81223A9CDDA8}</b:Guid>
    <b:Author>
      <b:Author>
        <b:NameList>
          <b:Person>
            <b:Last>Schleicher</b:Last>
            <b:First>Andreas</b:First>
          </b:Person>
        </b:NameList>
      </b:Author>
    </b:Author>
    <b:Title>Teaching Excellence through Professional Learning and Policy Reform: LESSONS FROM AROUND THE WORLD</b:Title>
    <b:JournalName>OECD Publishing</b:JournalName>
    <b:Year>2016</b:Year>
    <b:Publisher>OECD Publishing</b:Publisher>
    <b:City>Paris</b:City>
    <b:RefOrder>24</b:RefOrder>
  </b:Source>
  <b:Source>
    <b:Tag>Wel207</b:Tag>
    <b:SourceType>DocumentFromInternetSite</b:SourceType>
    <b:Guid>{1283061C-B8CE-6C46-BCF6-9DA4D33D17F8}</b:Guid>
    <b:Author>
      <b:Author>
        <b:Corporate>Welsh Government</b:Corporate>
      </b:Author>
    </b:Author>
    <b:Title>Professional standards for teaching and leadership </b:Title>
    <b:URL>https://hwb.gov.wales/api/storage/19bc948b-8a3f-41e0-944a-7bf2cadf7d18/professional-standards-for-teaching-and-leadership-interactive-pdf-for-pc.pdf</b:URL>
    <b:Year>2020</b:Year>
    <b:YearAccessed>2022</b:YearAccessed>
    <b:MonthAccessed>October</b:MonthAccessed>
    <b:DayAccessed>31</b:DayAccessed>
    <b:RefOrder>26</b:RefOrder>
  </b:Source>
  <b:Source>
    <b:Tag>Pau17</b:Tag>
    <b:SourceType>JournalArticle</b:SourceType>
    <b:Guid>{075854B3-2270-FE41-AA5F-C95C9B667385}</b:Guid>
    <b:Author>
      <b:Author>
        <b:NameList>
          <b:Person>
            <b:Last>Sousa</b:Last>
            <b:First>Paula</b:First>
          </b:Person>
          <b:Person>
            <b:Last>Dias</b:Last>
            <b:First>Paulo</b:First>
            <b:Middle>C.</b:Middle>
          </b:Person>
          <b:Person>
            <b:Last>Cadime</b:Last>
            <b:First>Irene</b:First>
          </b:Person>
        </b:NameList>
      </b:Author>
    </b:Author>
    <b:Title>Predictors of primary school teachers’ knowledge about developmental dyscalculia</b:Title>
    <b:JournalName>European Journal of Special Needs Education</b:JournalName>
    <b:Year>2017</b:Year>
    <b:Volume>32</b:Volume>
    <b:Issue>2</b:Issue>
    <b:Pages>204-220</b:Pages>
    <b:RefOrder>27</b:RefOrder>
  </b:Source>
  <b:Source>
    <b:Tag>Amy18</b:Tag>
    <b:SourceType>JournalArticle</b:SourceType>
    <b:Guid>{E75AC249-8680-0B43-9BF8-647D5A67A14B}</b:Guid>
    <b:Author>
      <b:Author>
        <b:NameList>
          <b:Person>
            <b:Last>Devine</b:Last>
            <b:First>Amy</b:First>
          </b:Person>
          <b:Person>
            <b:Last>Hill</b:Last>
            <b:First>Francesca</b:First>
          </b:Person>
          <b:Person>
            <b:Last>Carey</b:Last>
            <b:First>Emma</b:First>
          </b:Person>
          <b:Person>
            <b:Last>Szucs</b:Last>
            <b:First>and</b:First>
            <b:Middle>Dénes</b:Middle>
          </b:Person>
        </b:NameList>
      </b:Author>
    </b:Author>
    <b:Title>Cognitive and Emotional Math Problems Largely Dissociate: Prevalence of Developmental Dyscalculia and Mathematics Anxiety</b:Title>
    <b:JournalName>Journal of Educational Psychology</b:JournalName>
    <b:Year>2018</b:Year>
    <b:Volume>110</b:Volume>
    <b:Issue>3</b:Issue>
    <b:Pages>431-444</b:Pages>
    <b:RefOrder>28</b:RefOrder>
  </b:Source>
  <b:Source>
    <b:Tag>The18</b:Tag>
    <b:SourceType>Report</b:SourceType>
    <b:Guid>{46BC2B42-F241-B147-8F21-1FBF639DB532}</b:Guid>
    <b:Title>Maths Anxiety Summit</b:Title>
    <b:Year>2018</b:Year>
    <b:Author>
      <b:Author>
        <b:Corporate>The Maths Anxiety Trust</b:Corporate>
      </b:Author>
    </b:Author>
    <b:URL>https://www.learnus.co.uk/Maths%20Anxiety%20Summit%202018%20Report%20Final%202018-08-29.pdf</b:URL>
    <b:Month>August</b:Month>
    <b:Day>13</b:Day>
    <b:YearAccessed>2022</b:YearAccessed>
    <b:MonthAccessed>Novemebr</b:MonthAccessed>
    <b:DayAccessed>2</b:DayAccessed>
    <b:Publisher>Learnus</b:Publisher>
    <b:City>London</b:City>
    <b:RefOrder>29</b:RefOrder>
  </b:Source>
  <b:Source>
    <b:Tag>Sil18</b:Tag>
    <b:SourceType>JournalArticle</b:SourceType>
    <b:Guid>{AC0C7568-33CC-1746-8F3D-D4F56478A87C}</b:Guid>
    <b:Title>Spotlight on math anxiety</b:Title>
    <b:Year>2018</b:Year>
    <b:Author>
      <b:Author>
        <b:NameList>
          <b:Person>
            <b:Last>Luttenberger</b:Last>
            <b:First>Silke</b:First>
          </b:Person>
          <b:Person>
            <b:Last>Wimmer</b:Last>
            <b:First>Sigrid</b:First>
          </b:Person>
          <b:Person>
            <b:Last>Paechter</b:Last>
            <b:First>Manuela</b:First>
          </b:Person>
        </b:NameList>
      </b:Author>
    </b:Author>
    <b:JournalName>Psychology Research and Behavior Management</b:JournalName>
    <b:Volume>11</b:Volume>
    <b:Pages>311-322</b:Pages>
    <b:RefOrder>30</b:RefOrder>
  </b:Source>
  <b:Source>
    <b:Tag>Eli18</b:Tag>
    <b:SourceType>JournalArticle</b:SourceType>
    <b:Guid>{AAE8F470-0E1E-BB41-8E20-BE88F381DBFC}</b:Guid>
    <b:Author>
      <b:Author>
        <b:NameList>
          <b:Person>
            <b:Last>Gunderson</b:Last>
            <b:First>Elizabeth</b:First>
            <b:Middle>A.</b:Middle>
          </b:Person>
          <b:Person>
            <b:Last>Park</b:Last>
            <b:First>Daeun</b:First>
          </b:Person>
          <b:Person>
            <b:Last>Maloney</b:Last>
            <b:First>Erin</b:First>
            <b:Middle>A.</b:Middle>
          </b:Person>
          <b:Person>
            <b:Last>Beilock</b:Last>
            <b:First>Sian</b:First>
            <b:Middle>L.</b:Middle>
          </b:Person>
          <b:Person>
            <b:Last>Levine</b:Last>
            <b:First>Susan</b:First>
            <b:Middle>C.</b:Middle>
          </b:Person>
        </b:NameList>
      </b:Author>
    </b:Author>
    <b:Title>Reciprocal relations among motivational frameworks, math anxiety, and math achievement in early elementary school</b:Title>
    <b:JournalName>Journal of Cognition and Development </b:JournalName>
    <b:Year>2018</b:Year>
    <b:Volume>19</b:Volume>
    <b:Issue>1</b:Issue>
    <b:Pages>21-46</b:Pages>
    <b:RefOrder>31</b:RefOrder>
  </b:Source>
  <b:Source>
    <b:Tag>Emm15</b:Tag>
    <b:SourceType>JournalArticle</b:SourceType>
    <b:Guid>{76C42EB6-EF1A-0B45-BBA0-57BB994EA740}</b:Guid>
    <b:Title>The Chicken or the Egg? The Direction of the Relationship Between Mathematics Anxiety and Mathematics Performance</b:Title>
    <b:Year>2015</b:Year>
    <b:Author>
      <b:Author>
        <b:NameList>
          <b:Person>
            <b:Last>Carey</b:Last>
            <b:First>Emma</b:First>
          </b:Person>
          <b:Person>
            <b:Last>Hill</b:Last>
            <b:First>Francesca</b:First>
          </b:Person>
          <b:Person>
            <b:Last>Devine</b:Last>
            <b:First>Amy</b:First>
          </b:Person>
          <b:Person>
            <b:Last>Szücs</b:Last>
            <b:First>Dénes</b:First>
          </b:Person>
        </b:NameList>
      </b:Author>
    </b:Author>
    <b:JournalName>Frontiers in Psychology</b:JournalName>
    <b:Volume>6</b:Volume>
    <b:RefOrder>32</b:RefOrder>
  </b:Source>
  <b:Source>
    <b:Tag>Mar081</b:Tag>
    <b:SourceType>JournalArticle</b:SourceType>
    <b:Guid>{103BDAFD-6252-B74D-BE54-53E3D6E4533C}</b:Guid>
    <b:Author>
      <b:Author>
        <b:NameList>
          <b:Person>
            <b:Last>Browna</b:Last>
            <b:First>Margaret</b:First>
          </b:Person>
          <b:Person>
            <b:Last>Browna</b:Last>
            <b:First>Peter</b:First>
          </b:Person>
          <b:Person>
            <b:Last>Bibby</b:Last>
            <b:First>Tamara</b:First>
          </b:Person>
        </b:NameList>
      </b:Author>
    </b:Author>
    <b:Title>‘‘I would rather die’’: reasons given by 16-year-olds for not continuing their study of mathematics</b:Title>
    <b:JournalName>Research in Mathematics Education</b:JournalName>
    <b:Year>2008</b:Year>
    <b:Volume>10</b:Volume>
    <b:Issue>1</b:Issue>
    <b:Pages>3-18</b:Pages>
    <b:RefOrder>33</b:RefOrder>
  </b:Source>
  <b:Source>
    <b:Tag>Bla11</b:Tag>
    <b:SourceType>JournalArticle</b:SourceType>
    <b:Guid>{CEADD5E3-A7E0-4747-A76A-CC79C7089D5F}</b:Guid>
    <b:Author>
      <b:Author>
        <b:NameList>
          <b:Person>
            <b:Last>Blazer</b:Last>
            <b:First>Christie</b:First>
          </b:Person>
        </b:NameList>
      </b:Author>
    </b:Author>
    <b:Title>STRATEGIES FOR REDUCING MATH ANXIETY</b:Title>
    <b:Year>2011</b:Year>
    <b:Volume>1102</b:Volume>
    <b:RefOrder>34</b:RefOrder>
  </b:Source>
  <b:Source>
    <b:Tag>Jos10</b:Tag>
    <b:SourceType>Book</b:SourceType>
    <b:Guid>{B9B1F74A-CE85-CA46-9FE4-62798979683A}</b:Guid>
    <b:Title>Global Pegagogies: Schooling for the Future</b:Title>
    <b:Year>2010</b:Year>
    <b:Author>
      <b:Author>
        <b:NameList>
          <b:Person>
            <b:Last>Zajda</b:Last>
            <b:First>Joseph</b:First>
          </b:Person>
        </b:NameList>
      </b:Author>
    </b:Author>
    <b:Publisher>Springer</b:Publisher>
    <b:RefOrder>38</b:RefOrder>
  </b:Source>
  <b:Source>
    <b:Tag>Ale16</b:Tag>
    <b:SourceType>Book</b:SourceType>
    <b:Guid>{DF970834-086E-AE4F-B22A-E9DFE356FE7D}</b:Guid>
    <b:Title>The Confident Teacher Developing Successful Habits of Mind, Body and Pedagogy </b:Title>
    <b:Year>2016</b:Year>
    <b:Author>
      <b:Author>
        <b:NameList>
          <b:Person>
            <b:Last>Quigley</b:Last>
            <b:First>Alex</b:First>
          </b:Person>
        </b:NameList>
      </b:Author>
    </b:Author>
    <b:City>Oxon</b:City>
    <b:Publisher>Routledge</b:Publisher>
    <b:RefOrder>39</b:RefOrder>
  </b:Source>
  <b:Source>
    <b:Tag>Wel206</b:Tag>
    <b:SourceType>InternetSite</b:SourceType>
    <b:Guid>{E5266437-A204-D14C-8206-15C8511BBE59}</b:Guid>
    <b:Author>
      <b:Author>
        <b:Corporate>Welsh Government</b:Corporate>
      </b:Author>
    </b:Author>
    <b:Title>Professional standards</b:Title>
    <b:URL>https://hwb.gov.wales/professional-development/professional-standards</b:URL>
    <b:Year>2020</b:Year>
    <b:YearAccessed>2022</b:YearAccessed>
    <b:MonthAccessed>October</b:MonthAccessed>
    <b:DayAccessed>20</b:DayAccessed>
    <b:RefOrder>35</b:RefOrder>
  </b:Source>
  <b:Source>
    <b:Tag>Wel222</b:Tag>
    <b:SourceType>InternetSite</b:SourceType>
    <b:Guid>{CF3E8CAF-45EB-5648-8AC2-2657EEC7366F}</b:Guid>
    <b:Title>Developing a vision for curriculum design</b:Title>
    <b:Year>2022</b:Year>
    <b:Author>
      <b:Author>
        <b:Corporate>Welsh Government</b:Corporate>
      </b:Author>
    </b:Author>
    <b:URL>https://hwb.gov.wales/curriculum-for-wales/designing-your-curriculum/developing-a-vision-for-curriculum-design/#curriculum-design-and-the-four-purposes</b:URL>
    <b:YearAccessed>2022</b:YearAccessed>
    <b:MonthAccessed>November</b:MonthAccessed>
    <b:DayAccessed>5</b:DayAccessed>
    <b:RefOrder>40</b:RefOrder>
  </b:Source>
  <b:Source>
    <b:Tag>Eva15</b:Tag>
    <b:SourceType>DocumentFromInternetSite</b:SourceType>
    <b:Guid>{0B2B4CC4-2966-CF43-B251-8012DDAF52E7}</b:Guid>
    <b:Title>Evaluation report on capacity building approaches to support the delivery of English as an additional language in Wales</b:Title>
    <b:Year>2015</b:Year>
    <b:URL>https://gov.wales/sites/default/files/publications/2018-11/evaluation-report-on-capacity-building-approaches-to-support-the-delivery-of-english-as-an-additional-language-in-wales.pdf</b:URL>
    <b:Month>September</b:Month>
    <b:YearAccessed>2022</b:YearAccessed>
    <b:MonthAccessed>April</b:MonthAccessed>
    <b:DayAccessed>21</b:DayAccessed>
    <b:Author>
      <b:Author>
        <b:Corporate>Welsh Government</b:Corporate>
      </b:Author>
    </b:Author>
    <b:RefOrder>41</b:RefOrder>
  </b:Source>
  <b:Source>
    <b:Tag>Pea06</b:Tag>
    <b:SourceType>JournalArticle</b:SourceType>
    <b:Guid>{16F24C8E-768B-B241-8B45-93CDA31E5033}</b:Guid>
    <b:Title>Differentiated instruction: A research basis</b:Title>
    <b:Year>2006</b:Year>
    <b:Author>
      <b:Author>
        <b:NameList>
          <b:Person>
            <b:Last>Subban</b:Last>
            <b:First>Pearl</b:First>
          </b:Person>
        </b:NameList>
      </b:Author>
    </b:Author>
    <b:JournalName>International Education Journal</b:JournalName>
    <b:Volume>7</b:Volume>
    <b:Issue>7</b:Issue>
    <b:Pages>925-947</b:Pages>
    <b:RefOrder>42</b:RefOrder>
  </b:Source>
  <b:Source>
    <b:Tag>Eri11</b:Tag>
    <b:SourceType>JournalArticle</b:SourceType>
    <b:Guid>{7A8F222B-044B-A847-A3BB-788AFEE8D3D5}</b:Guid>
    <b:Title>Demystifying Differentiation for the Elementary Music Classroom</b:Title>
    <b:Year>2011</b:Year>
    <b:Author>
      <b:Author>
        <b:NameList>
          <b:Person>
            <b:Last>Hillier</b:Last>
            <b:First>Erin</b:First>
          </b:Person>
        </b:NameList>
      </b:Author>
    </b:Author>
    <b:JournalName>Music Educators Journal</b:JournalName>
    <b:Volume>97</b:Volume>
    <b:Issue>4</b:Issue>
    <b:Pages>49-53</b:Pages>
    <b:RefOrder>43</b:RefOrder>
  </b:Source>
  <b:Source>
    <b:Tag>Tas15</b:Tag>
    <b:SourceType>JournalArticle</b:SourceType>
    <b:Guid>{F342AA18-C6F9-E246-8C15-B8EA71068882}</b:Guid>
    <b:Author>
      <b:Author>
        <b:NameList>
          <b:Person>
            <b:Last>Melesse</b:Last>
            <b:First>Tasdess</b:First>
          </b:Person>
        </b:NameList>
      </b:Author>
    </b:Author>
    <b:Title>Differentiated Instruction: Perceptions, Practices and Challenges of Primary School Teachers</b:Title>
    <b:JournalName>Science, Technology and Arts Reaserch Journal</b:JournalName>
    <b:Year>2015</b:Year>
    <b:Volume>4</b:Volume>
    <b:Issue>3</b:Issue>
    <b:Pages>253-264</b:Pages>
    <b:RefOrder>25</b:RefOrder>
  </b:Source>
  <b:Source>
    <b:Tag>Lis18</b:Tag>
    <b:SourceType>JournalArticle</b:SourceType>
    <b:Guid>{E6900ECA-292D-2146-ADE7-21C9225E5FF7}</b:Guid>
    <b:Author>
      <b:Author>
        <b:NameList>
          <b:Person>
            <b:Last>Brevik</b:Last>
            <b:First>Lisbeth</b:First>
            <b:Middle>M.</b:Middle>
          </b:Person>
          <b:Person>
            <b:Last>Gunnulfsen</b:Last>
            <b:First>Ann</b:First>
            <b:Middle>Elisabeth</b:Middle>
          </b:Person>
          <b:Person>
            <b:Last>Renzulli</b:Last>
            <b:First>Joseph</b:First>
            <b:Middle>S.</b:Middle>
          </b:Person>
        </b:NameList>
      </b:Author>
    </b:Author>
    <b:Title>Student teachers’ practice and experience with differentiated instruction for students with higher learning potential</b:Title>
    <b:JournalName>Teaching and teacher education</b:JournalName>
    <b:Year>2018</b:Year>
    <b:Volume>71</b:Volume>
    <b:Pages>34-45</b:Pages>
    <b:RefOrder>44</b:RefOrder>
  </b:Source>
  <b:Source>
    <b:Tag>Enr20</b:Tag>
    <b:SourceType>JournalArticle</b:SourceType>
    <b:Guid>{5AEBFBEC-890D-E74D-98A6-C68BBA6C6A32}</b:Guid>
    <b:Author>
      <b:Author>
        <b:NameList>
          <b:Person>
            <b:Last>Donolato</b:Last>
            <b:First>Enrica</b:First>
          </b:Person>
          <b:Person>
            <b:Last>Toffalini</b:Last>
            <b:First>Enrico</b:First>
          </b:Person>
          <b:Person>
            <b:Last>Giofrè</b:Last>
            <b:First>David</b:First>
          </b:Person>
          <b:Person>
            <b:Last>Caviola</b:Last>
            <b:First>Sara</b:First>
          </b:Person>
          <b:Person>
            <b:Last>Mammarella</b:Last>
            <b:First>Irene</b:First>
            <b:Middle>C.</b:Middle>
          </b:Person>
        </b:NameList>
      </b:Author>
    </b:Author>
    <b:Title>Going Beyond Mathematics Anxiety in Primary and Middle School Students: The Role of Ego-Resiliency in Mathematics</b:Title>
    <b:JournalName>Mind, Brain, And Education </b:JournalName>
    <b:Year>2020</b:Year>
    <b:Volume>14</b:Volume>
    <b:Issue>3</b:Issue>
    <b:Pages>255-266</b:Pages>
    <b:RefOrder>45</b:RefOrder>
  </b:Source>
  <b:Source>
    <b:Tag>Lin22</b:Tag>
    <b:SourceType>JournalArticle</b:SourceType>
    <b:Guid>{03E73A4C-39AD-B948-9BDB-6C98BC6B08AB}</b:Guid>
    <b:Title>Exploring mathematics anxiety among primary school students: Prevalence, mathematics performance and gender</b:Title>
    <b:Year>2022</b:Year>
    <b:Author>
      <b:Author>
        <b:NameList>
          <b:Person>
            <b:Last>Mitchell</b:Last>
            <b:First>Linval</b:First>
          </b:Person>
          <b:Person>
            <b:Last>George</b:Last>
            <b:First>Lois</b:First>
          </b:Person>
        </b:NameList>
      </b:Author>
    </b:Author>
    <b:JournalName>International Electronic Journal of Mathematics Education </b:JournalName>
    <b:Volume>17</b:Volume>
    <b:Issue>3</b:Issue>
    <b:Pages>1-11</b:Pages>
    <b:RefOrder>46</b:RefOrder>
  </b:Source>
  <b:Source>
    <b:Tag>Emm19</b:Tag>
    <b:SourceType>DocumentFromInternetSite</b:SourceType>
    <b:Guid>{97E73B4A-42A1-E84C-B496-14C5033BC309}</b:Guid>
    <b:Title>Understanding Mathematics Anxiety</b:Title>
    <b:Year>2019</b:Year>
    <b:Author>
      <b:Author>
        <b:NameList>
          <b:Person>
            <b:Last>Carey</b:Last>
            <b:First>Emma</b:First>
          </b:Person>
          <b:Person>
            <b:Last>Devine</b:Last>
            <b:First>Dr.</b:First>
            <b:Middle>Amy</b:Middle>
          </b:Person>
          <b:Person>
            <b:Last>Hill</b:Last>
            <b:First>Francesca</b:First>
          </b:Person>
          <b:Person>
            <b:Last>Dowker</b:Last>
            <b:First>Dr.</b:First>
            <b:Middle>Ann</b:Middle>
          </b:Person>
          <b:Person>
            <b:Last>McLellan</b:Last>
            <b:First>Dr.</b:First>
            <b:Middle>Ros</b:Middle>
          </b:Person>
          <b:Person>
            <b:Last>Szucs</b:Last>
            <b:First>Dr.</b:First>
            <b:Middle>Denes</b:Middle>
          </b:Person>
        </b:NameList>
      </b:Author>
    </b:Author>
    <b:URL>https://www.repository.cam.ac.uk/bitstream/handle/1810/290514/Szucs%2041179%20-%20Main%20Public%20Output%208%20March%202019.pdf</b:URL>
    <b:Month>March</b:Month>
    <b:YearAccessed>2022</b:YearAccessed>
    <b:MonthAccessed>Novemeber</b:MonthAccessed>
    <b:DayAccessed>4</b:DayAccessed>
    <b:RefOrder>47</b:RefOrder>
  </b:Source>
  <b:Source>
    <b:Tag>Mon22</b:Tag>
    <b:SourceType>JournalArticle</b:SourceType>
    <b:Guid>{CC101E56-2959-5E49-8274-DADF694F2CBE}</b:Guid>
    <b:Author>
      <b:Author>
        <b:NameList>
          <b:Person>
            <b:Last>Szczygiel</b:Last>
            <b:First>Monika</b:First>
          </b:Person>
          <b:Person>
            <b:Last>Pieronkiewicz</b:Last>
            <b:First>Barbara</b:First>
          </b:Person>
        </b:NameList>
      </b:Author>
    </b:Author>
    <b:Title>Exploring the nature of math anxiety in young children: Intensity, prevalence, reasons</b:Title>
    <b:JournalName>Mathematical Thinking and Learning</b:JournalName>
    <b:Year>2022</b:Year>
    <b:Volume>24</b:Volume>
    <b:Issue>3</b:Issue>
    <b:Pages>248-266</b:Pages>
    <b:RefOrder>48</b:RefOrder>
  </b:Source>
  <b:Source>
    <b:Tag>Mar121</b:Tag>
    <b:SourceType>JournalArticle</b:SourceType>
    <b:Guid>{A2320D05-2F73-6944-9C85-4C9E429545B0}</b:Guid>
    <b:Author>
      <b:Author>
        <b:NameList>
          <b:Person>
            <b:Last>Witt</b:Last>
            <b:First>Marcus</b:First>
          </b:Person>
        </b:NameList>
      </b:Author>
    </b:Author>
    <b:Title>The Impact of Mathematics Anxiety on Primary School Children's Working Memory</b:Title>
    <b:JournalName>Europ's Journal of Psychology</b:JournalName>
    <b:Year>2012</b:Year>
    <b:Volume>8</b:Volume>
    <b:Issue>2</b:Issue>
    <b:Pages>263-274</b:Pages>
    <b:RefOrder>49</b:RefOrder>
  </b:Source>
  <b:Source>
    <b:Tag>Tea15</b:Tag>
    <b:SourceType>DocumentFromInternetSite</b:SourceType>
    <b:Guid>{5B7AD873-6FF3-4346-BE76-766FD1A82E75}</b:Guid>
    <b:Title>TEACHING TOMORROW’S TEACHERS Options for the future of initial teacher education in Wales</b:Title>
    <b:URL>https://media.bloomsbury.com/rep/files/teaching-tomorrows-teachers-final1.pdf</b:URL>
    <b:Year> 2015</b:Year>
    <b:Month>March</b:Month>
    <b:YearAccessed>2021</b:YearAccessed>
    <b:MonthAccessed>January</b:MonthAccessed>
    <b:DayAccessed>25</b:DayAccessed>
    <b:Author>
      <b:Author>
        <b:Corporate>Teaching Tomorrow's Teachers</b:Corporate>
      </b:Author>
    </b:Author>
    <b:RefOrder>50</b:RefOrder>
  </b:Source>
  <b:Source>
    <b:Tag>Gra15</b:Tag>
    <b:SourceType>DocumentFromInternetSite</b:SourceType>
    <b:Guid>{B20F8141-F920-1A41-B2D2-A59F1BE3D722}</b:Guid>
    <b:Title>Successful Futures: Independent Review of Curriculum and Assessment Arrangements in Wales</b:Title>
    <b:Year>2015</b:Year>
    <b:Author>
      <b:Author>
        <b:NameList>
          <b:Person>
            <b:Last>Donaldson</b:Last>
            <b:First>Graham</b:First>
          </b:Person>
        </b:NameList>
      </b:Author>
    </b:Author>
    <b:URL>https://gov.wales/sites/default/files/publications/2018-03/successful-futures.pdf</b:URL>
    <b:Month>February</b:Month>
    <b:YearAccessed>2022</b:YearAccessed>
    <b:MonthAccessed>October </b:MonthAccessed>
    <b:DayAccessed>31</b:DayAccessed>
    <b:RefOrder>15</b:RefOrder>
  </b:Source>
  <b:Source>
    <b:Tag>Deb12</b:Tag>
    <b:SourceType>Book</b:SourceType>
    <b:Guid>{CDB013E6-B87E-4E43-8CB1-5A390A96B055}</b:Guid>
    <b:Title>Children's social and emotional wellbeing in schools: A Critical Reflective</b:Title>
    <b:Year>2012</b:Year>
    <b:Author>
      <b:Author>
        <b:NameList>
          <b:Person>
            <b:Last>Watson</b:Last>
            <b:First>Debbie</b:First>
          </b:Person>
          <b:Person>
            <b:Last>Emery</b:Last>
            <b:First>Carl</b:First>
          </b:Person>
          <b:Person>
            <b:Last>Bayliss</b:Last>
            <b:First>Phil</b:First>
          </b:Person>
          <b:Person>
            <b:Last>Boushel</b:Last>
            <b:First>Margaret</b:First>
          </b:Person>
          <b:Person>
            <b:Last>Mclnnes</b:Last>
            <b:First>Karen</b:First>
          </b:Person>
        </b:NameList>
      </b:Author>
    </b:Author>
    <b:City>Bristol</b:City>
    <b:Publisher>The Policy Press</b:Publisher>
    <b:RefOrder>16</b:RefOrder>
  </b:Source>
  <b:Source>
    <b:Tag>Hwb221</b:Tag>
    <b:SourceType>InternetSite</b:SourceType>
    <b:Guid>{C0A1D944-3479-624F-B0CF-9EE8822D4B46}</b:Guid>
    <b:Title>Curriculum for Wales: Implementation plan</b:Title>
    <b:Year>2022</b:Year>
    <b:Author>
      <b:Author>
        <b:Corporate>Hwb</b:Corporate>
      </b:Author>
    </b:Author>
    <b:URL>https://hwb.gov.wales/curriculum-for-wales/curriculum-for-wales-implementation-plan</b:URL>
    <b:YearAccessed>2022</b:YearAccessed>
    <b:MonthAccessed>October</b:MonthAccessed>
    <b:DayAccessed>20</b:DayAccessed>
    <b:RefOrder>8</b:RefOrder>
  </b:Source>
  <b:Source>
    <b:Tag>BER18</b:Tag>
    <b:SourceType>DocumentFromInternetSite</b:SourceType>
    <b:Guid>{08B83BD4-3933-1640-A266-6C54DD8C45BC}</b:Guid>
    <b:Title>Ethical Guidelines for Educational Research</b:Title>
    <b:Year>2018</b:Year>
    <b:Author>
      <b:Author>
        <b:Corporate>BERA</b:Corporate>
      </b:Author>
    </b:Author>
    <b:URL>https://www.bera.ac.uk/researchers-resources/publications/ethical- guidelines-for-educational-research-2018</b:URL>
    <b:YearAccessed>2022</b:YearAccessed>
    <b:MonthAccessed>October</b:MonthAccessed>
    <b:DayAccessed>16</b:DayAccessed>
    <b:RefOrder>12</b:RefOrder>
  </b:Source>
  <b:Source>
    <b:Tag>Jan17</b:Tag>
    <b:SourceType>JournalArticle</b:SourceType>
    <b:Guid>{C6ED47FF-2F6F-1E4E-8177-F975C8CA658A}</b:Guid>
    <b:Title>Young children are human beings </b:Title>
    <b:Year>2017</b:Year>
    <b:Author>
      <b:Author>
        <b:NameList>
          <b:Person>
            <b:Last>Murray</b:Last>
            <b:First>Jane</b:First>
          </b:Person>
        </b:NameList>
      </b:Author>
    </b:Author>
    <b:JournalName>International Journal of Early Years Education </b:JournalName>
    <b:Volume>25</b:Volume>
    <b:Issue>4</b:Issue>
    <b:Pages>339-342</b:Pages>
    <b:RefOrder>36</b:RefOrder>
  </b:Source>
  <b:Source>
    <b:Tag>Fra211</b:Tag>
    <b:SourceType>JournalArticle</b:SourceType>
    <b:Guid>{FC0A39CA-8DCA-B249-8527-682448BB2046}</b:Guid>
    <b:Title>School leaders’ perspectives of Welsh education reform</b:Title>
    <b:Year>2021</b:Year>
    <b:JournalName>International Journal of Primary, Elementary and Early Years Education</b:JournalName>
    <b:Pages>635-648</b:Pages>
    <b:Volume>49</b:Volume>
    <b:Issue>5</b:Issue>
    <b:Author>
      <b:Author>
        <b:NameList>
          <b:Person>
            <b:Last>Roberts</b:Last>
            <b:First>Francesca</b:First>
          </b:Person>
          <b:Person>
            <b:Last>King</b:Last>
            <b:First>Pete</b:First>
          </b:Person>
        </b:NameList>
      </b:Author>
    </b:Author>
    <b:RefOrder>9</b:RefOrder>
  </b:Source>
</b:Sources>
</file>

<file path=customXml/itemProps1.xml><?xml version="1.0" encoding="utf-8"?>
<ds:datastoreItem xmlns:ds="http://schemas.openxmlformats.org/officeDocument/2006/customXml" ds:itemID="{257AA5C4-08B9-EB4A-889C-6D66A7D11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TotalTime>
  <Pages>19</Pages>
  <Words>6765</Words>
  <Characters>32543</Characters>
  <Application>Microsoft Office Word</Application>
  <DocSecurity>0</DocSecurity>
  <Lines>929</Lines>
  <Paragraphs>457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sepal habib</dc:creator>
  <cp:keywords/>
  <dc:description/>
  <cp:lastModifiedBy>sepal habib</cp:lastModifiedBy>
  <cp:revision>44</cp:revision>
  <dcterms:created xsi:type="dcterms:W3CDTF">2022-11-05T11:13:00Z</dcterms:created>
  <dcterms:modified xsi:type="dcterms:W3CDTF">2022-11-07T21:46:00Z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documentId_5219</vt:lpwstr>
  </property>
  <property fmtid="{D5CDD505-2E9C-101B-9397-08002B2CF9AE}" pid="3" name="grammarly_documentContext">
    <vt:lpwstr>{"goals":[],"domain":"general","emotions":[],"dialect":"american"}</vt:lpwstr>
  </property>
</Properties>
</file>