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96F73" w:rsidRDefault="003811A4">
      <w:pPr>
        <w:spacing w:line="360" w:lineRule="auto"/>
        <w:jc w:val="center"/>
        <w:rPr>
          <w:rFonts w:ascii="Arial" w:hAnsi="Arial" w:cs="Arial"/>
          <w:b/>
          <w:iCs/>
          <w:sz w:val="72"/>
          <w:szCs w:val="72"/>
          <w:lang w:val="en-US"/>
        </w:rPr>
      </w:pPr>
      <w:bookmarkStart w:id="0" w:name="_Toc88772215"/>
      <w:r>
        <w:rPr>
          <w:rFonts w:ascii="Arial" w:hAnsi="Arial" w:cs="Arial"/>
          <w:b/>
          <w:iCs/>
          <w:sz w:val="72"/>
          <w:szCs w:val="72"/>
          <w:lang w:val="en-US"/>
        </w:rPr>
        <w:t>Report for hotel staff</w:t>
      </w:r>
    </w:p>
    <w:p w:rsidR="00E96F73" w:rsidRDefault="00E96F73">
      <w:pPr>
        <w:spacing w:line="360" w:lineRule="auto"/>
        <w:jc w:val="center"/>
        <w:rPr>
          <w:rFonts w:ascii="Arial" w:hAnsi="Arial" w:cs="Arial"/>
          <w:b/>
          <w:iCs/>
          <w:sz w:val="24"/>
          <w:szCs w:val="24"/>
          <w:lang w:val="en-US"/>
        </w:rPr>
      </w:pPr>
    </w:p>
    <w:p w:rsidR="00E96F73" w:rsidRDefault="00E96F73">
      <w:pPr>
        <w:spacing w:line="360" w:lineRule="auto"/>
        <w:jc w:val="center"/>
        <w:rPr>
          <w:rFonts w:ascii="Arial" w:hAnsi="Arial" w:cs="Arial"/>
          <w:b/>
          <w:iCs/>
          <w:sz w:val="24"/>
          <w:szCs w:val="24"/>
          <w:lang w:val="en-US"/>
        </w:rPr>
      </w:pPr>
    </w:p>
    <w:p w:rsidR="00E96F73" w:rsidRDefault="00E96F73">
      <w:pPr>
        <w:spacing w:line="360" w:lineRule="auto"/>
        <w:rPr>
          <w:rFonts w:ascii="Arial" w:hAnsi="Arial" w:cs="Arial"/>
          <w:b/>
          <w:iCs/>
          <w:sz w:val="52"/>
          <w:szCs w:val="52"/>
          <w:lang w:val="en-US"/>
        </w:rPr>
      </w:pPr>
    </w:p>
    <w:p w:rsidR="00E96F73" w:rsidRDefault="003811A4">
      <w:pPr>
        <w:spacing w:line="360" w:lineRule="auto"/>
        <w:rPr>
          <w:rFonts w:ascii="Arial" w:hAnsi="Arial" w:cs="Arial"/>
          <w:b/>
          <w:iCs/>
          <w:sz w:val="52"/>
          <w:szCs w:val="52"/>
          <w:lang w:val="en-US"/>
        </w:rPr>
      </w:pPr>
      <w:r>
        <w:rPr>
          <w:rFonts w:ascii="Arial" w:hAnsi="Arial" w:cs="Arial"/>
          <w:b/>
          <w:iCs/>
          <w:sz w:val="52"/>
          <w:szCs w:val="52"/>
          <w:lang w:val="en-US"/>
        </w:rPr>
        <w:t>Cultural Awareness – BMIH5003</w:t>
      </w:r>
    </w:p>
    <w:p w:rsidR="00E96F73" w:rsidRDefault="003811A4">
      <w:pPr>
        <w:spacing w:line="360" w:lineRule="auto"/>
        <w:rPr>
          <w:rFonts w:ascii="Arial" w:hAnsi="Arial" w:cs="Arial"/>
          <w:b/>
          <w:iCs/>
          <w:sz w:val="48"/>
          <w:szCs w:val="48"/>
          <w:lang w:val="en-US"/>
        </w:rPr>
      </w:pPr>
      <w:r>
        <w:rPr>
          <w:rFonts w:ascii="Arial" w:hAnsi="Arial" w:cs="Arial"/>
          <w:b/>
          <w:iCs/>
          <w:sz w:val="48"/>
          <w:szCs w:val="48"/>
          <w:lang w:val="en-US"/>
        </w:rPr>
        <w:t>Mike Davies – Tutor</w:t>
      </w:r>
    </w:p>
    <w:p w:rsidR="00E96F73" w:rsidRDefault="00E96F73">
      <w:pPr>
        <w:spacing w:line="360" w:lineRule="auto"/>
        <w:jc w:val="right"/>
        <w:rPr>
          <w:rFonts w:ascii="Arial" w:hAnsi="Arial" w:cs="Arial"/>
          <w:b/>
          <w:iCs/>
          <w:sz w:val="44"/>
          <w:szCs w:val="44"/>
          <w:lang w:val="en-US"/>
        </w:rPr>
      </w:pPr>
    </w:p>
    <w:p w:rsidR="00E96F73" w:rsidRDefault="00E96F73">
      <w:pPr>
        <w:spacing w:line="360" w:lineRule="auto"/>
        <w:jc w:val="right"/>
        <w:rPr>
          <w:rFonts w:ascii="Arial" w:hAnsi="Arial" w:cs="Arial"/>
          <w:b/>
          <w:iCs/>
          <w:sz w:val="44"/>
          <w:szCs w:val="44"/>
          <w:lang w:val="en-US"/>
        </w:rPr>
      </w:pPr>
    </w:p>
    <w:p w:rsidR="00E96F73" w:rsidRDefault="00E96F73">
      <w:pPr>
        <w:spacing w:line="360" w:lineRule="auto"/>
        <w:jc w:val="right"/>
        <w:rPr>
          <w:rFonts w:ascii="Arial" w:hAnsi="Arial" w:cs="Arial"/>
          <w:b/>
          <w:iCs/>
          <w:sz w:val="44"/>
          <w:szCs w:val="44"/>
          <w:lang w:val="en-US"/>
        </w:rPr>
      </w:pPr>
    </w:p>
    <w:p w:rsidR="00E96F73" w:rsidRDefault="00E96F73">
      <w:pPr>
        <w:spacing w:line="360" w:lineRule="auto"/>
        <w:jc w:val="right"/>
        <w:rPr>
          <w:rFonts w:ascii="Arial" w:hAnsi="Arial" w:cs="Arial"/>
          <w:b/>
          <w:iCs/>
          <w:sz w:val="44"/>
          <w:szCs w:val="44"/>
          <w:lang w:val="en-US"/>
        </w:rPr>
      </w:pPr>
    </w:p>
    <w:p w:rsidR="00E96F73" w:rsidRDefault="00E96F73">
      <w:pPr>
        <w:spacing w:line="360" w:lineRule="auto"/>
        <w:jc w:val="right"/>
        <w:rPr>
          <w:rFonts w:ascii="Arial" w:hAnsi="Arial" w:cs="Arial"/>
          <w:b/>
          <w:iCs/>
          <w:sz w:val="44"/>
          <w:szCs w:val="44"/>
          <w:lang w:val="en-US"/>
        </w:rPr>
      </w:pPr>
    </w:p>
    <w:p w:rsidR="00E96F73" w:rsidRDefault="003811A4">
      <w:pPr>
        <w:spacing w:line="360" w:lineRule="auto"/>
        <w:jc w:val="right"/>
        <w:rPr>
          <w:rFonts w:ascii="Arial" w:hAnsi="Arial" w:cs="Arial"/>
          <w:b/>
          <w:iCs/>
          <w:sz w:val="44"/>
          <w:szCs w:val="44"/>
          <w:lang w:val="en-US"/>
        </w:rPr>
      </w:pPr>
      <w:r>
        <w:rPr>
          <w:rFonts w:ascii="Arial" w:hAnsi="Arial" w:cs="Arial"/>
          <w:b/>
          <w:iCs/>
          <w:sz w:val="44"/>
          <w:szCs w:val="44"/>
          <w:lang w:val="en-US"/>
        </w:rPr>
        <w:t>Andreea Alexandra Spanu - Student</w:t>
      </w:r>
    </w:p>
    <w:p w:rsidR="00E96F73" w:rsidRDefault="00E96F73">
      <w:pPr>
        <w:spacing w:line="360" w:lineRule="auto"/>
        <w:jc w:val="both"/>
        <w:rPr>
          <w:rFonts w:ascii="Arial" w:hAnsi="Arial" w:cs="Arial"/>
          <w:b/>
          <w:i/>
          <w:sz w:val="24"/>
          <w:szCs w:val="24"/>
          <w:lang w:val="en-US"/>
        </w:rPr>
      </w:pPr>
    </w:p>
    <w:p w:rsidR="00E96F73" w:rsidRDefault="00E96F73">
      <w:pPr>
        <w:spacing w:line="360" w:lineRule="auto"/>
        <w:jc w:val="both"/>
        <w:rPr>
          <w:rFonts w:ascii="Arial" w:hAnsi="Arial" w:cs="Arial"/>
          <w:b/>
          <w:i/>
          <w:sz w:val="24"/>
          <w:szCs w:val="24"/>
          <w:lang w:val="en-US"/>
        </w:rPr>
      </w:pPr>
    </w:p>
    <w:p w:rsidR="00E96F73" w:rsidRDefault="00E96F73">
      <w:pPr>
        <w:spacing w:line="360" w:lineRule="auto"/>
        <w:jc w:val="both"/>
        <w:rPr>
          <w:rFonts w:ascii="Arial" w:hAnsi="Arial" w:cs="Arial"/>
          <w:b/>
          <w:i/>
          <w:sz w:val="24"/>
          <w:szCs w:val="24"/>
          <w:lang w:val="en-US"/>
        </w:rPr>
      </w:pPr>
    </w:p>
    <w:p w:rsidR="00E96F73" w:rsidRDefault="00E96F73">
      <w:pPr>
        <w:spacing w:line="360" w:lineRule="auto"/>
        <w:jc w:val="both"/>
        <w:rPr>
          <w:rFonts w:ascii="Arial" w:hAnsi="Arial" w:cs="Arial"/>
          <w:b/>
          <w:i/>
          <w:sz w:val="24"/>
          <w:szCs w:val="24"/>
          <w:lang w:val="en-US"/>
        </w:rPr>
      </w:pPr>
    </w:p>
    <w:p w:rsidR="00E96F73" w:rsidRDefault="00E96F73">
      <w:pPr>
        <w:spacing w:line="360" w:lineRule="auto"/>
        <w:jc w:val="both"/>
        <w:rPr>
          <w:rFonts w:ascii="Arial" w:hAnsi="Arial" w:cs="Arial"/>
          <w:b/>
          <w:i/>
          <w:sz w:val="24"/>
          <w:szCs w:val="24"/>
          <w:lang w:val="en-US"/>
        </w:rPr>
      </w:pPr>
    </w:p>
    <w:p w:rsidR="00E96F73" w:rsidRDefault="003811A4">
      <w:pPr>
        <w:spacing w:line="360" w:lineRule="auto"/>
        <w:jc w:val="both"/>
      </w:pPr>
      <w:r>
        <w:rPr>
          <w:rFonts w:ascii="Arial" w:hAnsi="Arial" w:cs="Arial"/>
          <w:b/>
          <w:i/>
          <w:sz w:val="24"/>
          <w:szCs w:val="24"/>
          <w:lang w:val="en-US"/>
        </w:rPr>
        <w:lastRenderedPageBreak/>
        <w:t>Executive Summary</w:t>
      </w:r>
      <w:bookmarkEnd w:id="0"/>
    </w:p>
    <w:p w:rsidR="00E96F73" w:rsidRDefault="003811A4">
      <w:pPr>
        <w:spacing w:line="360" w:lineRule="auto"/>
        <w:jc w:val="both"/>
      </w:pPr>
      <w:r>
        <w:rPr>
          <w:rFonts w:ascii="Arial" w:hAnsi="Arial" w:cs="Arial"/>
          <w:sz w:val="24"/>
          <w:szCs w:val="24"/>
          <w:lang w:val="en-US"/>
        </w:rPr>
        <w:tab/>
        <w:t xml:space="preserve">Cultural differences and diversity have become major issues in the business field, especially due to the </w:t>
      </w:r>
      <w:proofErr w:type="spellStart"/>
      <w:r>
        <w:rPr>
          <w:rFonts w:ascii="Arial" w:hAnsi="Arial" w:cs="Arial"/>
          <w:sz w:val="24"/>
          <w:szCs w:val="24"/>
          <w:lang w:val="en-US"/>
        </w:rPr>
        <w:t>globalisation</w:t>
      </w:r>
      <w:proofErr w:type="spellEnd"/>
      <w:r>
        <w:rPr>
          <w:rFonts w:ascii="Arial" w:hAnsi="Arial" w:cs="Arial"/>
          <w:sz w:val="24"/>
          <w:szCs w:val="24"/>
          <w:lang w:val="en-US"/>
        </w:rPr>
        <w:t xml:space="preserve"> of businesses. People across the world collaborate to perform business and form synergies. Given the increasing trend, the hospitality sector should also learn to deal effectively with cultural diversity in the internal as well as the external environments. It is important for hotel management to cater to the cultural needs and limitations of employees and customers without a bias and understand and embrace the differences to enhance productivity, improve quality of service, and avoid conflicts. Hofstede’s cultural differences framework can be used as an effective tool to understand and deal with cultural diversity in hospitality as well as in other sectors (Hofstede, 2011).</w:t>
      </w:r>
    </w:p>
    <w:p w:rsidR="00E96F73" w:rsidRDefault="003811A4">
      <w:pPr>
        <w:spacing w:line="360" w:lineRule="auto"/>
        <w:jc w:val="both"/>
        <w:rPr>
          <w:rFonts w:ascii="Arial" w:hAnsi="Arial" w:cs="Arial"/>
          <w:sz w:val="24"/>
          <w:szCs w:val="24"/>
          <w:lang w:val="en"/>
        </w:rPr>
      </w:pPr>
      <w:r>
        <w:rPr>
          <w:rFonts w:ascii="Arial" w:hAnsi="Arial" w:cs="Arial"/>
          <w:sz w:val="24"/>
          <w:szCs w:val="24"/>
          <w:lang w:val="en"/>
        </w:rPr>
        <w:t>It is essential that these cultural differences are understood in the operating system of a hotel, because it can make a difference even from a qualitative point of view. The most important decision of the management is to give people quality and gratitude. It must be shown to customers and employees that their cultures are valuable and accepted at the same time.</w:t>
      </w:r>
    </w:p>
    <w:p w:rsidR="00E96F73" w:rsidRDefault="00E96F73">
      <w:pPr>
        <w:spacing w:line="360" w:lineRule="auto"/>
        <w:jc w:val="both"/>
        <w:rPr>
          <w:rFonts w:ascii="Arial" w:hAnsi="Arial" w:cs="Arial"/>
          <w:sz w:val="24"/>
          <w:szCs w:val="24"/>
        </w:rPr>
      </w:pPr>
    </w:p>
    <w:p w:rsidR="00E96F73" w:rsidRDefault="00E96F73">
      <w:pPr>
        <w:spacing w:line="360" w:lineRule="auto"/>
        <w:jc w:val="both"/>
        <w:rPr>
          <w:rFonts w:ascii="Arial" w:hAnsi="Arial" w:cs="Arial"/>
          <w:sz w:val="24"/>
          <w:szCs w:val="24"/>
        </w:rPr>
      </w:pPr>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b/>
          <w:bCs/>
          <w:i/>
          <w:iCs/>
          <w:sz w:val="24"/>
          <w:szCs w:val="24"/>
          <w:lang w:val="en-US"/>
        </w:rPr>
      </w:pPr>
    </w:p>
    <w:p w:rsidR="00E96F73" w:rsidRDefault="00E96F73">
      <w:pPr>
        <w:spacing w:line="360" w:lineRule="auto"/>
        <w:jc w:val="both"/>
        <w:rPr>
          <w:rFonts w:ascii="Arial" w:hAnsi="Arial" w:cs="Arial"/>
          <w:b/>
          <w:bCs/>
          <w:i/>
          <w:iCs/>
          <w:sz w:val="24"/>
          <w:szCs w:val="24"/>
          <w:lang w:val="en-US"/>
        </w:rPr>
      </w:pPr>
    </w:p>
    <w:p w:rsidR="00E96F73" w:rsidRDefault="00E96F73">
      <w:pPr>
        <w:pageBreakBefore/>
        <w:spacing w:line="360" w:lineRule="auto"/>
        <w:jc w:val="both"/>
        <w:rPr>
          <w:rFonts w:ascii="Arial" w:hAnsi="Arial" w:cs="Arial"/>
          <w:b/>
          <w:bCs/>
          <w:i/>
          <w:iCs/>
          <w:sz w:val="24"/>
          <w:szCs w:val="24"/>
          <w:lang w:val="en-US"/>
        </w:rPr>
      </w:pPr>
    </w:p>
    <w:p w:rsidR="00E96F73" w:rsidRDefault="00E96F73">
      <w:pPr>
        <w:spacing w:line="360" w:lineRule="auto"/>
        <w:jc w:val="both"/>
      </w:pPr>
    </w:p>
    <w:p w:rsidR="00E96F73" w:rsidRDefault="00E96F73">
      <w:pPr>
        <w:spacing w:line="360" w:lineRule="auto"/>
        <w:jc w:val="both"/>
        <w:rPr>
          <w:rFonts w:ascii="Arial" w:hAnsi="Arial" w:cs="Arial"/>
          <w:sz w:val="24"/>
          <w:szCs w:val="24"/>
          <w:lang w:val="en-US"/>
        </w:rPr>
      </w:pPr>
    </w:p>
    <w:p w:rsidR="00E96F73" w:rsidRDefault="003811A4">
      <w:pPr>
        <w:spacing w:line="360" w:lineRule="auto"/>
        <w:jc w:val="both"/>
        <w:rPr>
          <w:rFonts w:ascii="Arial" w:hAnsi="Arial" w:cs="Arial"/>
          <w:b/>
          <w:i/>
          <w:sz w:val="48"/>
          <w:szCs w:val="48"/>
          <w:lang w:val="en-US"/>
        </w:rPr>
      </w:pPr>
      <w:r>
        <w:rPr>
          <w:rFonts w:ascii="Arial" w:hAnsi="Arial" w:cs="Arial"/>
          <w:b/>
          <w:i/>
          <w:sz w:val="48"/>
          <w:szCs w:val="48"/>
          <w:lang w:val="en-US"/>
        </w:rPr>
        <w:t>Contents</w:t>
      </w:r>
    </w:p>
    <w:p w:rsidR="00E96F73" w:rsidRDefault="003811A4">
      <w:pPr>
        <w:tabs>
          <w:tab w:val="right" w:leader="dot" w:pos="9360"/>
        </w:tabs>
        <w:spacing w:line="360" w:lineRule="auto"/>
        <w:jc w:val="both"/>
      </w:pPr>
      <w:r>
        <w:fldChar w:fldCharType="begin"/>
      </w:r>
      <w:r>
        <w:instrText xml:space="preserve"> TOC \o "1-3" \u \h </w:instrText>
      </w:r>
      <w:r>
        <w:fldChar w:fldCharType="separate"/>
      </w:r>
      <w:hyperlink w:anchor="_Toc88772215" w:history="1">
        <w:r>
          <w:rPr>
            <w:rStyle w:val="Hyperlink"/>
            <w:rFonts w:ascii="Arial" w:hAnsi="Arial" w:cs="Arial"/>
            <w:sz w:val="48"/>
            <w:szCs w:val="48"/>
            <w:lang w:val="en-US"/>
          </w:rPr>
          <w:t>Executive Summary………………..1</w:t>
        </w:r>
      </w:hyperlink>
    </w:p>
    <w:p w:rsidR="00E96F73" w:rsidRDefault="003D5904">
      <w:pPr>
        <w:tabs>
          <w:tab w:val="right" w:leader="dot" w:pos="9360"/>
        </w:tabs>
        <w:spacing w:line="360" w:lineRule="auto"/>
        <w:jc w:val="both"/>
      </w:pPr>
      <w:hyperlink w:anchor="_Toc88772216" w:history="1">
        <w:r w:rsidR="003811A4">
          <w:rPr>
            <w:rStyle w:val="Hyperlink"/>
            <w:rFonts w:ascii="Arial" w:hAnsi="Arial" w:cs="Arial"/>
            <w:sz w:val="48"/>
            <w:szCs w:val="48"/>
            <w:lang w:val="en-US"/>
          </w:rPr>
          <w:t>Introduction………………………….3</w:t>
        </w:r>
      </w:hyperlink>
    </w:p>
    <w:p w:rsidR="00E96F73" w:rsidRDefault="003D5904">
      <w:pPr>
        <w:tabs>
          <w:tab w:val="right" w:leader="dot" w:pos="9360"/>
        </w:tabs>
        <w:spacing w:line="360" w:lineRule="auto"/>
        <w:jc w:val="both"/>
      </w:pPr>
      <w:hyperlink w:anchor="_Toc88772217" w:history="1">
        <w:r w:rsidR="003811A4">
          <w:rPr>
            <w:rStyle w:val="Hyperlink"/>
            <w:rFonts w:ascii="Arial" w:hAnsi="Arial" w:cs="Arial"/>
            <w:sz w:val="48"/>
            <w:szCs w:val="48"/>
            <w:lang w:val="en-US"/>
          </w:rPr>
          <w:t>Marriot USA…………………………4</w:t>
        </w:r>
      </w:hyperlink>
    </w:p>
    <w:p w:rsidR="00E96F73" w:rsidRDefault="003D5904">
      <w:pPr>
        <w:tabs>
          <w:tab w:val="right" w:leader="dot" w:pos="9360"/>
        </w:tabs>
        <w:spacing w:line="360" w:lineRule="auto"/>
        <w:jc w:val="both"/>
      </w:pPr>
      <w:hyperlink w:anchor="_Toc88772218" w:history="1">
        <w:r w:rsidR="003811A4">
          <w:rPr>
            <w:rStyle w:val="Hyperlink"/>
            <w:rFonts w:ascii="Arial" w:hAnsi="Arial" w:cs="Arial"/>
            <w:sz w:val="48"/>
            <w:szCs w:val="48"/>
            <w:lang w:val="en-US"/>
          </w:rPr>
          <w:t>Kingdom of Saudi Arabia………….4</w:t>
        </w:r>
      </w:hyperlink>
    </w:p>
    <w:p w:rsidR="00E96F73" w:rsidRDefault="003D5904">
      <w:pPr>
        <w:tabs>
          <w:tab w:val="right" w:leader="dot" w:pos="9360"/>
        </w:tabs>
        <w:spacing w:line="360" w:lineRule="auto"/>
        <w:jc w:val="both"/>
      </w:pPr>
      <w:hyperlink w:anchor="_Toc88772219" w:history="1">
        <w:r w:rsidR="003811A4">
          <w:rPr>
            <w:rStyle w:val="Hyperlink"/>
            <w:rFonts w:ascii="Arial" w:hAnsi="Arial" w:cs="Arial"/>
            <w:sz w:val="48"/>
            <w:szCs w:val="48"/>
            <w:lang w:val="en-US"/>
          </w:rPr>
          <w:t>Country Analysis…………………...4</w:t>
        </w:r>
      </w:hyperlink>
    </w:p>
    <w:p w:rsidR="00E96F73" w:rsidRDefault="003D5904">
      <w:pPr>
        <w:tabs>
          <w:tab w:val="right" w:leader="dot" w:pos="9360"/>
        </w:tabs>
        <w:spacing w:line="360" w:lineRule="auto"/>
        <w:jc w:val="both"/>
      </w:pPr>
      <w:hyperlink w:anchor="_Toc88772220" w:history="1">
        <w:r w:rsidR="003811A4">
          <w:rPr>
            <w:rStyle w:val="Hyperlink"/>
            <w:rFonts w:ascii="Arial" w:hAnsi="Arial" w:cs="Arial"/>
            <w:sz w:val="48"/>
            <w:szCs w:val="48"/>
            <w:lang w:val="en-US"/>
          </w:rPr>
          <w:t>Hotel Handbook…………………….5</w:t>
        </w:r>
      </w:hyperlink>
    </w:p>
    <w:p w:rsidR="00E96F73" w:rsidRDefault="003D5904">
      <w:pPr>
        <w:tabs>
          <w:tab w:val="right" w:leader="dot" w:pos="9360"/>
        </w:tabs>
        <w:spacing w:line="360" w:lineRule="auto"/>
        <w:jc w:val="both"/>
      </w:pPr>
      <w:hyperlink w:anchor="_Toc88772221" w:history="1">
        <w:r w:rsidR="003811A4">
          <w:rPr>
            <w:rStyle w:val="Hyperlink"/>
            <w:rFonts w:ascii="Arial" w:hAnsi="Arial" w:cs="Arial"/>
            <w:sz w:val="48"/>
            <w:szCs w:val="48"/>
            <w:lang w:val="en-US"/>
          </w:rPr>
          <w:t>Conclusion…………………………..6</w:t>
        </w:r>
      </w:hyperlink>
    </w:p>
    <w:p w:rsidR="00E96F73" w:rsidRDefault="003D5904">
      <w:pPr>
        <w:tabs>
          <w:tab w:val="right" w:leader="dot" w:pos="9360"/>
        </w:tabs>
        <w:spacing w:line="360" w:lineRule="auto"/>
        <w:jc w:val="both"/>
      </w:pPr>
      <w:hyperlink w:anchor="_Toc88772222" w:history="1">
        <w:r w:rsidR="003811A4">
          <w:rPr>
            <w:rStyle w:val="Hyperlink"/>
            <w:rFonts w:ascii="Arial" w:hAnsi="Arial" w:cs="Arial"/>
            <w:sz w:val="48"/>
            <w:szCs w:val="48"/>
            <w:lang w:val="en-US"/>
          </w:rPr>
          <w:t>Reference List………………………7</w:t>
        </w:r>
      </w:hyperlink>
    </w:p>
    <w:p w:rsidR="00E96F73" w:rsidRDefault="003811A4">
      <w:pPr>
        <w:spacing w:line="360" w:lineRule="auto"/>
        <w:jc w:val="both"/>
      </w:pPr>
      <w:r>
        <w:rPr>
          <w:color w:val="0563C1"/>
          <w:u w:val="single"/>
        </w:rPr>
        <w:fldChar w:fldCharType="end"/>
      </w:r>
      <w:bookmarkStart w:id="1" w:name="_Toc88772216"/>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sz w:val="24"/>
          <w:szCs w:val="24"/>
          <w:lang w:val="en-US"/>
        </w:rPr>
      </w:pPr>
    </w:p>
    <w:p w:rsidR="00E96F73" w:rsidRDefault="003811A4">
      <w:pPr>
        <w:spacing w:line="360" w:lineRule="auto"/>
        <w:jc w:val="both"/>
        <w:rPr>
          <w:rFonts w:ascii="Arial" w:hAnsi="Arial" w:cs="Arial"/>
          <w:b/>
          <w:i/>
          <w:sz w:val="24"/>
          <w:szCs w:val="24"/>
          <w:lang w:val="en-US"/>
        </w:rPr>
      </w:pPr>
      <w:r>
        <w:rPr>
          <w:rFonts w:ascii="Arial" w:hAnsi="Arial" w:cs="Arial"/>
          <w:b/>
          <w:i/>
          <w:sz w:val="24"/>
          <w:szCs w:val="24"/>
          <w:lang w:val="en-US"/>
        </w:rPr>
        <w:lastRenderedPageBreak/>
        <w:t>Introduction</w:t>
      </w:r>
      <w:bookmarkEnd w:id="1"/>
    </w:p>
    <w:p w:rsidR="00E96F73" w:rsidRDefault="003811A4">
      <w:pPr>
        <w:spacing w:line="360" w:lineRule="auto"/>
        <w:jc w:val="both"/>
      </w:pPr>
      <w:r>
        <w:rPr>
          <w:rFonts w:ascii="Arial" w:hAnsi="Arial" w:cs="Arial"/>
          <w:sz w:val="24"/>
          <w:szCs w:val="24"/>
          <w:lang w:val="en-US"/>
        </w:rPr>
        <w:tab/>
        <w:t>The world of hospitality and tourism is vast and versatile in the sense that it entails a complex business model that is a collection of different businesses that leads to a diverse set of customers, clients, and employees belonging from various backgrounds. Where, at one point, this can prove greatly beneficial for a hotel to have or cater to such a varied group of individuals leading to diversity, productivity, and innovation in the workplace, it can also serve as a huge management issue to cater to people from differing backgrounds. The ability of a business to manage and include cultural diversity within its employees and also manage and cater to the differing needs of its customers is a huge management challenge that, if done properly, effectively, and carefully, can lead to significant advantages for the business. Diversity in the hospitality business means, but is not limited to, the recognition of differences and the varied values of each of the stakeholders, both internal and external, that can improve the quality of experience of each of these individuals (</w:t>
      </w:r>
      <w:proofErr w:type="spellStart"/>
      <w:r>
        <w:rPr>
          <w:rFonts w:ascii="Arial" w:hAnsi="Arial" w:cs="Arial"/>
          <w:sz w:val="24"/>
          <w:szCs w:val="24"/>
          <w:lang w:val="en-US"/>
        </w:rPr>
        <w:t>Arnould</w:t>
      </w:r>
      <w:proofErr w:type="spellEnd"/>
      <w:r>
        <w:rPr>
          <w:rFonts w:ascii="Arial" w:hAnsi="Arial" w:cs="Arial"/>
          <w:sz w:val="24"/>
          <w:szCs w:val="24"/>
          <w:lang w:val="en-US"/>
        </w:rPr>
        <w:t xml:space="preserve">, </w:t>
      </w:r>
      <w:proofErr w:type="spellStart"/>
      <w:r>
        <w:rPr>
          <w:rFonts w:ascii="Arial" w:hAnsi="Arial" w:cs="Arial"/>
          <w:sz w:val="24"/>
          <w:szCs w:val="24"/>
          <w:lang w:val="en-US"/>
        </w:rPr>
        <w:t>Sheth</w:t>
      </w:r>
      <w:proofErr w:type="spellEnd"/>
      <w:r>
        <w:rPr>
          <w:rFonts w:ascii="Arial" w:hAnsi="Arial" w:cs="Arial"/>
          <w:sz w:val="24"/>
          <w:szCs w:val="24"/>
          <w:lang w:val="en-US"/>
        </w:rPr>
        <w:t>, and Malhotra, 2011).</w:t>
      </w:r>
    </w:p>
    <w:p w:rsidR="00E96F73" w:rsidRDefault="003811A4">
      <w:pPr>
        <w:spacing w:line="360" w:lineRule="auto"/>
        <w:jc w:val="both"/>
      </w:pPr>
      <w:r>
        <w:rPr>
          <w:rFonts w:ascii="Arial" w:hAnsi="Arial" w:cs="Arial"/>
          <w:sz w:val="24"/>
          <w:szCs w:val="24"/>
          <w:lang w:val="en-US"/>
        </w:rPr>
        <w:tab/>
        <w:t xml:space="preserve">Along the lines of the many advantages of cultural differences, there are certain disadvantages or challenges that a hotel, in the international hospitality and tourism sector, needs to consider while planning its encounters, especially with the customers (Baum </w:t>
      </w:r>
      <w:r>
        <w:rPr>
          <w:rFonts w:ascii="Arial" w:hAnsi="Arial" w:cs="Arial"/>
          <w:i/>
          <w:iCs/>
          <w:sz w:val="24"/>
          <w:szCs w:val="24"/>
          <w:lang w:val="en-US"/>
        </w:rPr>
        <w:t>et al.</w:t>
      </w:r>
      <w:r>
        <w:rPr>
          <w:rFonts w:ascii="Arial" w:hAnsi="Arial" w:cs="Arial"/>
          <w:sz w:val="24"/>
          <w:szCs w:val="24"/>
          <w:lang w:val="en-US"/>
        </w:rPr>
        <w:t>, 2007). Each culture has its certain set of rules and values that can give rise to certain stereotypes and prejudices, making it difficult for the management to plan its operations successfully. Cultural diversity is important for a hotel as it allows the management to bring new perspectives, innovate, and improve communication while also improving productivity (</w:t>
      </w:r>
      <w:proofErr w:type="spellStart"/>
      <w:r>
        <w:rPr>
          <w:rFonts w:ascii="Arial" w:hAnsi="Arial" w:cs="Arial"/>
          <w:sz w:val="24"/>
          <w:szCs w:val="24"/>
          <w:lang w:val="en-US"/>
        </w:rPr>
        <w:t>Badran</w:t>
      </w:r>
      <w:proofErr w:type="spellEnd"/>
      <w:r>
        <w:rPr>
          <w:rFonts w:ascii="Arial" w:hAnsi="Arial" w:cs="Arial"/>
          <w:sz w:val="24"/>
          <w:szCs w:val="24"/>
          <w:lang w:val="en-US"/>
        </w:rPr>
        <w:t xml:space="preserve"> and Khalifa, 2016).</w:t>
      </w:r>
    </w:p>
    <w:p w:rsidR="00E96F73" w:rsidRDefault="00E96F73">
      <w:pPr>
        <w:spacing w:line="360" w:lineRule="auto"/>
        <w:jc w:val="both"/>
        <w:rPr>
          <w:rFonts w:ascii="Arial" w:hAnsi="Arial" w:cs="Arial"/>
          <w:b/>
          <w:i/>
          <w:sz w:val="24"/>
          <w:szCs w:val="24"/>
        </w:rPr>
      </w:pPr>
    </w:p>
    <w:p w:rsidR="00E96F73" w:rsidRDefault="003811A4">
      <w:pPr>
        <w:pStyle w:val="ListParagraph"/>
        <w:numPr>
          <w:ilvl w:val="0"/>
          <w:numId w:val="1"/>
        </w:numPr>
        <w:spacing w:line="360" w:lineRule="auto"/>
        <w:jc w:val="both"/>
      </w:pPr>
      <w:bookmarkStart w:id="2" w:name="_Toc88772217"/>
      <w:r>
        <w:rPr>
          <w:rFonts w:ascii="Arial" w:hAnsi="Arial" w:cs="Arial"/>
          <w:b/>
          <w:iCs/>
          <w:sz w:val="24"/>
          <w:szCs w:val="24"/>
          <w:lang w:val="en-US"/>
        </w:rPr>
        <w:t>Marriot USA</w:t>
      </w:r>
      <w:bookmarkEnd w:id="2"/>
    </w:p>
    <w:p w:rsidR="00E96F73" w:rsidRDefault="003811A4">
      <w:pPr>
        <w:spacing w:line="360" w:lineRule="auto"/>
        <w:jc w:val="both"/>
        <w:rPr>
          <w:rFonts w:ascii="Arial" w:hAnsi="Arial" w:cs="Arial"/>
          <w:sz w:val="24"/>
          <w:szCs w:val="24"/>
        </w:rPr>
      </w:pPr>
      <w:r>
        <w:rPr>
          <w:rFonts w:ascii="Arial" w:hAnsi="Arial" w:cs="Arial"/>
          <w:sz w:val="24"/>
          <w:szCs w:val="24"/>
          <w:lang w:val="en-US"/>
        </w:rPr>
        <w:tab/>
        <w:t xml:space="preserve">The Marriot International Incorporation is one of the leading businesses in the hospitality and tourism industry that can be </w:t>
      </w:r>
      <w:proofErr w:type="spellStart"/>
      <w:r>
        <w:rPr>
          <w:rFonts w:ascii="Arial" w:hAnsi="Arial" w:cs="Arial"/>
          <w:sz w:val="24"/>
          <w:szCs w:val="24"/>
          <w:lang w:val="en-US"/>
        </w:rPr>
        <w:t>categorised</w:t>
      </w:r>
      <w:proofErr w:type="spellEnd"/>
      <w:r>
        <w:rPr>
          <w:rFonts w:ascii="Arial" w:hAnsi="Arial" w:cs="Arial"/>
          <w:sz w:val="24"/>
          <w:szCs w:val="24"/>
          <w:lang w:val="en-US"/>
        </w:rPr>
        <w:t xml:space="preserve"> as an international chain of hotels, originally based in the United States of America</w:t>
      </w:r>
      <w:r w:rsidRPr="00C068E7">
        <w:rPr>
          <w:rFonts w:ascii="Arial" w:hAnsi="Arial" w:cs="Arial"/>
          <w:sz w:val="24"/>
          <w:szCs w:val="24"/>
          <w:lang w:val="en-US"/>
        </w:rPr>
        <w:t>.</w:t>
      </w:r>
      <w:r w:rsidRPr="00C068E7">
        <w:rPr>
          <w:rFonts w:ascii="Arial" w:hAnsi="Arial" w:cs="Arial"/>
          <w:sz w:val="24"/>
          <w:szCs w:val="24"/>
        </w:rPr>
        <w:t xml:space="preserve"> </w:t>
      </w:r>
      <w:r w:rsidR="00C068E7" w:rsidRPr="00C068E7">
        <w:rPr>
          <w:rFonts w:ascii="Arial" w:hAnsi="Arial" w:cs="Arial"/>
          <w:sz w:val="24"/>
          <w:szCs w:val="24"/>
          <w:lang w:val="en-US"/>
        </w:rPr>
        <w:t xml:space="preserve">The chain franchises, operates, and licenses residential properties </w:t>
      </w:r>
      <w:r w:rsidR="00C068E7" w:rsidRPr="00C068E7">
        <w:rPr>
          <w:rFonts w:ascii="Arial" w:hAnsi="Arial" w:cs="Arial"/>
          <w:sz w:val="24"/>
          <w:szCs w:val="24"/>
          <w:lang w:val="en-US"/>
        </w:rPr>
        <w:t>and</w:t>
      </w:r>
      <w:r w:rsidR="00C068E7" w:rsidRPr="00C068E7">
        <w:rPr>
          <w:rFonts w:ascii="Arial" w:hAnsi="Arial" w:cs="Arial"/>
          <w:sz w:val="24"/>
          <w:szCs w:val="24"/>
          <w:lang w:val="en-US"/>
        </w:rPr>
        <w:t xml:space="preserve"> operates hotels. It has a collection of 30 different brands owning 7,642 properties in over 130 countries of the world. This large scale of business makes Marriot one of the best selections for understanding </w:t>
      </w:r>
      <w:r w:rsidR="00C068E7" w:rsidRPr="00C068E7">
        <w:rPr>
          <w:rFonts w:ascii="Arial" w:hAnsi="Arial" w:cs="Arial"/>
          <w:sz w:val="24"/>
          <w:szCs w:val="24"/>
          <w:lang w:val="en-US"/>
        </w:rPr>
        <w:lastRenderedPageBreak/>
        <w:t xml:space="preserve">cultural differences in the workforce as well as the customers it caters to </w:t>
      </w:r>
      <w:r w:rsidR="00C068E7" w:rsidRPr="00C068E7">
        <w:rPr>
          <w:rFonts w:ascii="Arial" w:hAnsi="Arial" w:cs="Arial"/>
          <w:sz w:val="24"/>
          <w:szCs w:val="24"/>
          <w:lang w:val="en-US"/>
        </w:rPr>
        <w:fldChar w:fldCharType="begin"/>
      </w:r>
      <w:r w:rsidR="00C068E7" w:rsidRPr="00C068E7">
        <w:rPr>
          <w:rFonts w:ascii="Arial" w:hAnsi="Arial" w:cs="Arial"/>
          <w:sz w:val="24"/>
          <w:szCs w:val="24"/>
          <w:lang w:val="en-US"/>
        </w:rPr>
        <w:instrText xml:space="preserve"> ADDIN ZOTERO_ITEM CSL_CITATION {"citationID":"8wzXj26I","properties":{"formattedCitation":"(SEC U.S., 2020)","plainCitation":"(SEC U.S., 2020)","noteIndex":0},"citationItems":[{"id":838,"uris":["http://zotero.org/users/local/aVT1n0X4/items/LGNKT33I"],"uri":["http://zotero.org/users/local/aVT1n0X4/items/LGNKT33I"],"itemData":{"id":838,"type":"webpage","title":"Marriott International, Inc. 2020 Form 10-K Annual Report","URL":"https://sec.report/Document/0001628280-21-006440/","author":[{"family":"SEC U.S.","given":""}],"accessed":{"date-parts":[["2021",11,25]]},"issued":{"date-parts":[["2020"]]}}}],"schema":"https://github.com/citation-style-language/schema/raw/master/csl-citation.json"} </w:instrText>
      </w:r>
      <w:r w:rsidR="00C068E7" w:rsidRPr="00C068E7">
        <w:rPr>
          <w:rFonts w:ascii="Arial" w:hAnsi="Arial" w:cs="Arial"/>
          <w:sz w:val="24"/>
          <w:szCs w:val="24"/>
          <w:lang w:val="en-US"/>
        </w:rPr>
        <w:fldChar w:fldCharType="separate"/>
      </w:r>
      <w:r w:rsidR="00C068E7" w:rsidRPr="00C068E7">
        <w:rPr>
          <w:rFonts w:ascii="Arial" w:hAnsi="Arial" w:cs="Arial"/>
          <w:sz w:val="24"/>
          <w:szCs w:val="24"/>
          <w:lang w:val="en-US"/>
        </w:rPr>
        <w:t>(SEC U.S., 2020)</w:t>
      </w:r>
      <w:r w:rsidR="00C068E7" w:rsidRPr="00C068E7">
        <w:rPr>
          <w:rFonts w:ascii="Arial" w:hAnsi="Arial" w:cs="Arial"/>
          <w:sz w:val="24"/>
          <w:szCs w:val="24"/>
        </w:rPr>
        <w:fldChar w:fldCharType="end"/>
      </w:r>
      <w:r w:rsidR="00C068E7">
        <w:rPr>
          <w:rFonts w:ascii="Arial" w:hAnsi="Arial" w:cs="Arial"/>
          <w:sz w:val="24"/>
          <w:szCs w:val="24"/>
        </w:rPr>
        <w:t>.</w:t>
      </w:r>
    </w:p>
    <w:p w:rsidR="00E96F73" w:rsidRDefault="003811A4">
      <w:pPr>
        <w:pStyle w:val="ListParagraph"/>
        <w:numPr>
          <w:ilvl w:val="0"/>
          <w:numId w:val="2"/>
        </w:numPr>
        <w:spacing w:line="360" w:lineRule="auto"/>
        <w:jc w:val="both"/>
        <w:rPr>
          <w:rFonts w:ascii="Arial" w:hAnsi="Arial" w:cs="Arial"/>
          <w:b/>
          <w:iCs/>
          <w:sz w:val="24"/>
          <w:szCs w:val="24"/>
          <w:lang w:val="en-US"/>
        </w:rPr>
      </w:pPr>
      <w:bookmarkStart w:id="3" w:name="_Toc88772218"/>
      <w:r>
        <w:rPr>
          <w:rFonts w:ascii="Arial" w:hAnsi="Arial" w:cs="Arial"/>
          <w:b/>
          <w:iCs/>
          <w:sz w:val="24"/>
          <w:szCs w:val="24"/>
          <w:lang w:val="en-US"/>
        </w:rPr>
        <w:t>Kingdom of Saudi Arabia</w:t>
      </w:r>
      <w:bookmarkEnd w:id="3"/>
    </w:p>
    <w:p w:rsidR="00E96F73" w:rsidRDefault="003811A4">
      <w:pPr>
        <w:spacing w:line="360" w:lineRule="auto"/>
        <w:jc w:val="both"/>
        <w:rPr>
          <w:rFonts w:ascii="Arial" w:hAnsi="Arial" w:cs="Arial"/>
          <w:sz w:val="24"/>
          <w:szCs w:val="24"/>
          <w:lang w:val="en-US"/>
        </w:rPr>
      </w:pPr>
      <w:r>
        <w:rPr>
          <w:rFonts w:ascii="Arial" w:hAnsi="Arial" w:cs="Arial"/>
          <w:sz w:val="24"/>
          <w:szCs w:val="24"/>
          <w:lang w:val="en-US"/>
        </w:rPr>
        <w:tab/>
        <w:t xml:space="preserve">The international clients, for the sake of this report, will belong to the Islamic land, Saudi Arabia. They will be a group of 7 individuals who will be traveling to the United States for a week-long business trip and will be staying in the hotel. The reservations have been made in advance, so Marriot USA is well-aware. </w:t>
      </w:r>
    </w:p>
    <w:p w:rsidR="00C068E7" w:rsidRPr="00C068E7" w:rsidRDefault="003811A4" w:rsidP="00C068E7">
      <w:pPr>
        <w:spacing w:line="360" w:lineRule="auto"/>
        <w:jc w:val="both"/>
        <w:rPr>
          <w:rFonts w:ascii="Arial" w:hAnsi="Arial" w:cs="Arial"/>
          <w:sz w:val="24"/>
          <w:szCs w:val="24"/>
        </w:rPr>
      </w:pPr>
      <w:r>
        <w:rPr>
          <w:rFonts w:ascii="Arial" w:hAnsi="Arial" w:cs="Arial"/>
          <w:sz w:val="24"/>
          <w:szCs w:val="24"/>
          <w:lang w:val="en"/>
        </w:rPr>
        <w:t xml:space="preserve">The Kingdom of Saudi Arabia, </w:t>
      </w:r>
      <w:bookmarkStart w:id="4" w:name="_Toc88772219"/>
      <w:r w:rsidR="00C068E7">
        <w:rPr>
          <w:rFonts w:ascii="Arial" w:hAnsi="Arial" w:cs="Arial"/>
          <w:sz w:val="24"/>
          <w:szCs w:val="24"/>
          <w:lang w:val="en"/>
        </w:rPr>
        <w:t>i</w:t>
      </w:r>
      <w:r w:rsidR="00C068E7" w:rsidRPr="00C068E7">
        <w:rPr>
          <w:rFonts w:ascii="Arial" w:hAnsi="Arial" w:cs="Arial"/>
          <w:sz w:val="24"/>
          <w:szCs w:val="24"/>
          <w:lang w:val="en"/>
        </w:rPr>
        <w:t>t is one of the most religious countries in which Islam plays the most important role and guides people on how to live their entire lives and provides them with basic principles. In this country, women have fewer rights than men and the gender gap is very pronounced.</w:t>
      </w:r>
    </w:p>
    <w:p w:rsidR="00E96F73" w:rsidRDefault="00E96F73">
      <w:pPr>
        <w:spacing w:line="360" w:lineRule="auto"/>
        <w:jc w:val="both"/>
        <w:rPr>
          <w:rFonts w:ascii="Arial" w:hAnsi="Arial" w:cs="Arial"/>
          <w:sz w:val="24"/>
          <w:szCs w:val="24"/>
        </w:rPr>
      </w:pPr>
    </w:p>
    <w:p w:rsidR="00E96F73" w:rsidRDefault="003811A4">
      <w:pPr>
        <w:spacing w:line="360" w:lineRule="auto"/>
        <w:jc w:val="both"/>
        <w:rPr>
          <w:rFonts w:ascii="Arial" w:hAnsi="Arial" w:cs="Arial"/>
          <w:b/>
          <w:i/>
          <w:sz w:val="24"/>
          <w:szCs w:val="24"/>
          <w:lang w:val="en-US"/>
        </w:rPr>
      </w:pPr>
      <w:r>
        <w:rPr>
          <w:rFonts w:ascii="Arial" w:hAnsi="Arial" w:cs="Arial"/>
          <w:b/>
          <w:i/>
          <w:sz w:val="24"/>
          <w:szCs w:val="24"/>
          <w:lang w:val="en-US"/>
        </w:rPr>
        <w:t>Country Analysis</w:t>
      </w:r>
      <w:bookmarkEnd w:id="4"/>
    </w:p>
    <w:p w:rsidR="00E96F73" w:rsidRDefault="003811A4">
      <w:pPr>
        <w:spacing w:line="360" w:lineRule="auto"/>
        <w:jc w:val="both"/>
      </w:pPr>
      <w:r>
        <w:rPr>
          <w:rFonts w:ascii="Arial" w:hAnsi="Arial" w:cs="Arial"/>
          <w:sz w:val="24"/>
          <w:szCs w:val="24"/>
          <w:lang w:val="en-US"/>
        </w:rPr>
        <w:t xml:space="preserve">The cultural values in the Kingdom of Saudi Arabia (KSA) are deeply influenced by Islam and Islamic heritage. In addition, Saudi Arabia’s Bedouin traditions and their historical significance have also added to the creation of a certain set of norms, roles, cultural perspectives, and certain moral, ethical, and religious identities (Al </w:t>
      </w:r>
      <w:proofErr w:type="spellStart"/>
      <w:r>
        <w:rPr>
          <w:rFonts w:ascii="Arial" w:hAnsi="Arial" w:cs="Arial"/>
          <w:sz w:val="24"/>
          <w:szCs w:val="24"/>
          <w:lang w:val="en-US"/>
        </w:rPr>
        <w:t>Dossry</w:t>
      </w:r>
      <w:proofErr w:type="spellEnd"/>
      <w:r>
        <w:rPr>
          <w:rFonts w:ascii="Arial" w:hAnsi="Arial" w:cs="Arial"/>
          <w:sz w:val="24"/>
          <w:szCs w:val="24"/>
          <w:lang w:val="en-US"/>
        </w:rPr>
        <w:t>, 2012). Although there have been certain</w:t>
      </w:r>
      <w:r>
        <w:t xml:space="preserve"> </w:t>
      </w:r>
      <w:r>
        <w:rPr>
          <w:rFonts w:ascii="Arial" w:hAnsi="Arial" w:cs="Arial"/>
          <w:sz w:val="24"/>
          <w:szCs w:val="24"/>
          <w:lang w:val="en-US"/>
        </w:rPr>
        <w:t xml:space="preserve">advancements in the cultural norms, traditions, along with adaptation to certain global factors and elements, the people of the kingdom still have a certain specific identity and hold a strong connection with their Islamic roots (Morris and Al </w:t>
      </w:r>
      <w:proofErr w:type="spellStart"/>
      <w:r>
        <w:rPr>
          <w:rFonts w:ascii="Arial" w:hAnsi="Arial" w:cs="Arial"/>
          <w:sz w:val="24"/>
          <w:szCs w:val="24"/>
          <w:lang w:val="en-US"/>
        </w:rPr>
        <w:t>Dabbagh</w:t>
      </w:r>
      <w:proofErr w:type="spellEnd"/>
      <w:r>
        <w:rPr>
          <w:rFonts w:ascii="Arial" w:hAnsi="Arial" w:cs="Arial"/>
          <w:sz w:val="24"/>
          <w:szCs w:val="24"/>
          <w:lang w:val="en-US"/>
        </w:rPr>
        <w:t>, 2004).</w:t>
      </w:r>
    </w:p>
    <w:p w:rsidR="00E96F73" w:rsidRDefault="003811A4">
      <w:pPr>
        <w:spacing w:line="360" w:lineRule="auto"/>
        <w:jc w:val="both"/>
        <w:rPr>
          <w:rFonts w:ascii="Arial" w:hAnsi="Arial" w:cs="Arial"/>
          <w:sz w:val="24"/>
          <w:szCs w:val="24"/>
          <w:lang w:val="en"/>
        </w:rPr>
      </w:pPr>
      <w:r>
        <w:rPr>
          <w:rFonts w:ascii="Arial" w:hAnsi="Arial" w:cs="Arial"/>
          <w:sz w:val="24"/>
          <w:szCs w:val="24"/>
          <w:lang w:val="en"/>
        </w:rPr>
        <w:t>In terms of food, the cuisine of Saudi Arabia is like that of the Middle East, Africa and Turkey. Pork is considered unclean in Islam, so its consumption is banned in the country, and alcohol consumption is also banned, because the law of this country blocks the sale of alcohol. Therefore, the Marriot Hotel in the USA must be very careful what it will offer them. because by comparison, in America all of this is allowed and</w:t>
      </w:r>
    </w:p>
    <w:p w:rsidR="00E96F73" w:rsidRDefault="003811A4">
      <w:pPr>
        <w:spacing w:line="360" w:lineRule="auto"/>
        <w:jc w:val="both"/>
      </w:pPr>
      <w:r>
        <w:rPr>
          <w:rFonts w:ascii="Arial" w:hAnsi="Arial" w:cs="Arial"/>
          <w:sz w:val="24"/>
          <w:szCs w:val="24"/>
          <w:lang w:val="en"/>
        </w:rPr>
        <w:t>not forbidden at all, especially by law. Alcohol can be consumed from the age of 21, the sale is available on any licensed premises, and pork is consumed regularly.</w:t>
      </w:r>
    </w:p>
    <w:p w:rsidR="00E96F73" w:rsidRDefault="00E96F73">
      <w:pPr>
        <w:spacing w:line="360" w:lineRule="auto"/>
        <w:jc w:val="both"/>
        <w:rPr>
          <w:rFonts w:ascii="Arial" w:hAnsi="Arial" w:cs="Arial"/>
          <w:sz w:val="24"/>
          <w:szCs w:val="24"/>
        </w:rPr>
      </w:pPr>
    </w:p>
    <w:p w:rsidR="00C068E7" w:rsidRDefault="00C068E7">
      <w:pPr>
        <w:spacing w:line="360" w:lineRule="auto"/>
        <w:jc w:val="both"/>
        <w:rPr>
          <w:rFonts w:ascii="Arial" w:hAnsi="Arial" w:cs="Arial"/>
          <w:b/>
          <w:i/>
          <w:sz w:val="24"/>
          <w:szCs w:val="24"/>
          <w:lang w:val="en-US"/>
        </w:rPr>
      </w:pPr>
      <w:bookmarkStart w:id="5" w:name="_Toc88772220"/>
    </w:p>
    <w:p w:rsidR="00E96F73" w:rsidRDefault="003811A4">
      <w:pPr>
        <w:spacing w:line="360" w:lineRule="auto"/>
        <w:jc w:val="both"/>
      </w:pPr>
      <w:r>
        <w:rPr>
          <w:rFonts w:ascii="Arial" w:hAnsi="Arial" w:cs="Arial"/>
          <w:b/>
          <w:i/>
          <w:sz w:val="24"/>
          <w:szCs w:val="24"/>
          <w:lang w:val="en-US"/>
        </w:rPr>
        <w:lastRenderedPageBreak/>
        <w:t>Hotel Handbook</w:t>
      </w:r>
      <w:bookmarkEnd w:id="5"/>
    </w:p>
    <w:p w:rsidR="00E96F73" w:rsidRDefault="003811A4">
      <w:pPr>
        <w:spacing w:line="360" w:lineRule="auto"/>
        <w:jc w:val="both"/>
      </w:pPr>
      <w:r>
        <w:rPr>
          <w:rFonts w:ascii="Arial" w:hAnsi="Arial" w:cs="Arial"/>
          <w:sz w:val="24"/>
          <w:szCs w:val="24"/>
          <w:lang w:val="en-US"/>
        </w:rPr>
        <w:tab/>
        <w:t>Hofstede’s cultural dimensions theory is a set of rules that define a framework that shows the effect of cross-cultural impacts on members of the society and in interactions with other people (Adeoye and Tomei, 2014). The dimensions of the cultural model put forward by Hofstede are power distance, individualism, uncertainty avoidance, the difference between gender roles (masculinity vs. femininity), long-term vs. short-term orientation, and indulgence and restraint (Hofstede, 2011). Based on the country analysis, the difference between the cultures of the two countries, and on the dimensions set out by the cultural differences framework put forward by Hofstede, it is important that the management and employees of Marriot USA need to exercise special care to ensure that the cultural differences between the United States and the Kingdom of Saudi Arabia are effectively managed, and the Saudi guests do not encounter any unpleasant event or experience cultural bias (Moran, Abramson and Moran, 2014).</w:t>
      </w:r>
    </w:p>
    <w:p w:rsidR="00E96F73" w:rsidRDefault="003811A4">
      <w:pPr>
        <w:spacing w:line="360" w:lineRule="auto"/>
        <w:jc w:val="both"/>
      </w:pPr>
      <w:r>
        <w:rPr>
          <w:rFonts w:ascii="Arial" w:hAnsi="Arial" w:cs="Arial"/>
          <w:sz w:val="24"/>
          <w:szCs w:val="24"/>
          <w:lang w:val="en-US"/>
        </w:rPr>
        <w:tab/>
        <w:t xml:space="preserve">The hotel management staff should keep in mind that the Saudi guests are Muslims, and they will need to do ablution to say their prayers, so the management needs to make sure that there is no music during the guests’ prayer times. The management needs to show cultural sensitivity in the sense that they should familiarize themselves with the Saudi culture and effectively embrace and learn about the culture so that the clients do not face any cultural bias from any level of the staff. Management should educate their staff about effective intercultural communication, such as maintaining distance, especially with the other gender, and be always mindful of their own cultural differences and biases (Garcia, 2016). In addition, the hotel management, as well as the staff, should let go of ethnocentric beliefs as it will help them establish better relations and communicate effectively (Kock </w:t>
      </w:r>
      <w:r>
        <w:rPr>
          <w:rFonts w:ascii="Arial" w:hAnsi="Arial" w:cs="Arial"/>
          <w:i/>
          <w:iCs/>
          <w:sz w:val="24"/>
          <w:szCs w:val="24"/>
          <w:lang w:val="en-US"/>
        </w:rPr>
        <w:t>et al.</w:t>
      </w:r>
      <w:r>
        <w:rPr>
          <w:rFonts w:ascii="Arial" w:hAnsi="Arial" w:cs="Arial"/>
          <w:sz w:val="24"/>
          <w:szCs w:val="24"/>
          <w:lang w:val="en-US"/>
        </w:rPr>
        <w:t>, 2019).</w:t>
      </w:r>
      <w:bookmarkStart w:id="6" w:name="_Toc88772221"/>
    </w:p>
    <w:p w:rsidR="00C068E7" w:rsidRPr="00C068E7" w:rsidRDefault="00C068E7">
      <w:pPr>
        <w:spacing w:line="360" w:lineRule="auto"/>
        <w:jc w:val="both"/>
      </w:pPr>
    </w:p>
    <w:p w:rsidR="00E96F73" w:rsidRDefault="003811A4">
      <w:pPr>
        <w:spacing w:line="360" w:lineRule="auto"/>
        <w:jc w:val="both"/>
        <w:rPr>
          <w:rFonts w:ascii="Arial" w:hAnsi="Arial" w:cs="Arial"/>
          <w:b/>
          <w:i/>
          <w:sz w:val="24"/>
          <w:szCs w:val="24"/>
          <w:lang w:val="en-US"/>
        </w:rPr>
      </w:pPr>
      <w:r>
        <w:rPr>
          <w:rFonts w:ascii="Arial" w:hAnsi="Arial" w:cs="Arial"/>
          <w:b/>
          <w:i/>
          <w:sz w:val="24"/>
          <w:szCs w:val="24"/>
          <w:lang w:val="en-US"/>
        </w:rPr>
        <w:t>Conclusion</w:t>
      </w:r>
      <w:bookmarkEnd w:id="6"/>
    </w:p>
    <w:p w:rsidR="00E96F73" w:rsidRDefault="003811A4">
      <w:pPr>
        <w:spacing w:line="360" w:lineRule="auto"/>
        <w:jc w:val="both"/>
      </w:pPr>
      <w:r>
        <w:rPr>
          <w:rFonts w:ascii="Arial" w:hAnsi="Arial" w:cs="Arial"/>
          <w:sz w:val="24"/>
          <w:szCs w:val="24"/>
          <w:lang w:val="en-US"/>
        </w:rPr>
        <w:t xml:space="preserve">In conclusion, cultural diversity is a must in the hospitality industry due to several different reasons. The need of the hour is for the hotel management to </w:t>
      </w:r>
      <w:r>
        <w:rPr>
          <w:rFonts w:ascii="Arial" w:hAnsi="Arial" w:cs="Arial"/>
          <w:sz w:val="24"/>
          <w:szCs w:val="24"/>
        </w:rPr>
        <w:t>recognise</w:t>
      </w:r>
      <w:r>
        <w:rPr>
          <w:rFonts w:ascii="Arial" w:hAnsi="Arial" w:cs="Arial"/>
          <w:sz w:val="24"/>
          <w:szCs w:val="24"/>
          <w:lang w:val="en-US"/>
        </w:rPr>
        <w:t xml:space="preserve"> the cultural differences and the barriers and try to overcome them to benefit the customer and develop a value for the business as well. It can be stated that Hofstede's cultural framework can prove to be an effective tool for hotel management and the employees </w:t>
      </w:r>
      <w:r>
        <w:rPr>
          <w:rFonts w:ascii="Arial" w:hAnsi="Arial" w:cs="Arial"/>
          <w:sz w:val="24"/>
          <w:szCs w:val="24"/>
          <w:lang w:val="en-US"/>
        </w:rPr>
        <w:lastRenderedPageBreak/>
        <w:t>to cater to and communicate with the international clientele from different cultural backgrounds without any cultural bias, hatred, or discrimination and add value to the customer's experience.</w:t>
      </w:r>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sz w:val="24"/>
          <w:szCs w:val="24"/>
          <w:lang w:val="en-US"/>
        </w:rPr>
      </w:pPr>
    </w:p>
    <w:p w:rsidR="00E96F73" w:rsidRDefault="00E96F73">
      <w:pPr>
        <w:spacing w:line="360" w:lineRule="auto"/>
        <w:jc w:val="both"/>
        <w:rPr>
          <w:rFonts w:ascii="Arial" w:hAnsi="Arial" w:cs="Arial"/>
          <w:b/>
          <w:i/>
          <w:sz w:val="24"/>
          <w:szCs w:val="24"/>
          <w:lang w:val="en-US"/>
        </w:rPr>
      </w:pPr>
    </w:p>
    <w:p w:rsidR="00E96F73" w:rsidRDefault="00E96F73">
      <w:pPr>
        <w:spacing w:line="360" w:lineRule="auto"/>
        <w:jc w:val="both"/>
        <w:rPr>
          <w:rFonts w:ascii="Arial" w:hAnsi="Arial" w:cs="Arial"/>
          <w:b/>
          <w:i/>
          <w:sz w:val="24"/>
          <w:szCs w:val="24"/>
          <w:lang w:val="en-US"/>
        </w:rPr>
      </w:pPr>
    </w:p>
    <w:p w:rsidR="00E96F73" w:rsidRDefault="00E96F73">
      <w:pPr>
        <w:spacing w:line="360" w:lineRule="auto"/>
        <w:jc w:val="both"/>
        <w:rPr>
          <w:rFonts w:ascii="Arial" w:hAnsi="Arial" w:cs="Arial"/>
          <w:b/>
          <w:i/>
          <w:sz w:val="24"/>
          <w:szCs w:val="24"/>
          <w:lang w:val="en-US"/>
        </w:rPr>
      </w:pPr>
    </w:p>
    <w:p w:rsidR="00E96F73" w:rsidRDefault="00E96F73">
      <w:pPr>
        <w:spacing w:line="360" w:lineRule="auto"/>
        <w:jc w:val="both"/>
        <w:rPr>
          <w:rFonts w:ascii="Arial" w:hAnsi="Arial" w:cs="Arial"/>
          <w:b/>
          <w:i/>
          <w:sz w:val="24"/>
          <w:szCs w:val="24"/>
          <w:lang w:val="en-US"/>
        </w:rPr>
      </w:pPr>
    </w:p>
    <w:p w:rsidR="00C068E7" w:rsidRDefault="00C068E7">
      <w:pPr>
        <w:spacing w:line="360" w:lineRule="auto"/>
        <w:jc w:val="both"/>
        <w:rPr>
          <w:rFonts w:ascii="Arial" w:hAnsi="Arial" w:cs="Arial"/>
          <w:b/>
          <w:i/>
          <w:sz w:val="24"/>
          <w:szCs w:val="24"/>
          <w:lang w:val="en-US"/>
        </w:rPr>
      </w:pPr>
    </w:p>
    <w:p w:rsidR="00C068E7" w:rsidRDefault="00C068E7">
      <w:pPr>
        <w:spacing w:line="360" w:lineRule="auto"/>
        <w:jc w:val="both"/>
        <w:rPr>
          <w:rFonts w:ascii="Arial" w:hAnsi="Arial" w:cs="Arial"/>
          <w:b/>
          <w:i/>
          <w:sz w:val="24"/>
          <w:szCs w:val="24"/>
          <w:lang w:val="en-US"/>
        </w:rPr>
      </w:pPr>
    </w:p>
    <w:p w:rsidR="00C068E7" w:rsidRDefault="00C068E7">
      <w:pPr>
        <w:spacing w:line="360" w:lineRule="auto"/>
        <w:jc w:val="both"/>
        <w:rPr>
          <w:rFonts w:ascii="Arial" w:hAnsi="Arial" w:cs="Arial"/>
          <w:b/>
          <w:i/>
          <w:sz w:val="24"/>
          <w:szCs w:val="24"/>
          <w:lang w:val="en-US"/>
        </w:rPr>
      </w:pPr>
    </w:p>
    <w:p w:rsidR="00C068E7" w:rsidRDefault="00C068E7">
      <w:pPr>
        <w:spacing w:line="360" w:lineRule="auto"/>
        <w:jc w:val="both"/>
        <w:rPr>
          <w:rFonts w:ascii="Arial" w:hAnsi="Arial" w:cs="Arial"/>
          <w:b/>
          <w:i/>
          <w:sz w:val="24"/>
          <w:szCs w:val="24"/>
          <w:lang w:val="en-US"/>
        </w:rPr>
      </w:pPr>
    </w:p>
    <w:p w:rsidR="00C068E7" w:rsidRDefault="00C068E7">
      <w:pPr>
        <w:spacing w:line="360" w:lineRule="auto"/>
        <w:jc w:val="both"/>
        <w:rPr>
          <w:rFonts w:ascii="Arial" w:hAnsi="Arial" w:cs="Arial"/>
          <w:b/>
          <w:i/>
          <w:sz w:val="24"/>
          <w:szCs w:val="24"/>
          <w:lang w:val="en-US"/>
        </w:rPr>
      </w:pPr>
    </w:p>
    <w:p w:rsidR="00E96F73" w:rsidRDefault="003811A4">
      <w:pPr>
        <w:spacing w:line="360" w:lineRule="auto"/>
        <w:jc w:val="both"/>
      </w:pPr>
      <w:bookmarkStart w:id="7" w:name="_GoBack"/>
      <w:bookmarkEnd w:id="7"/>
      <w:r>
        <w:rPr>
          <w:rFonts w:ascii="Arial" w:hAnsi="Arial" w:cs="Arial"/>
          <w:b/>
          <w:i/>
          <w:sz w:val="24"/>
          <w:szCs w:val="24"/>
          <w:lang w:val="en-US"/>
        </w:rPr>
        <w:lastRenderedPageBreak/>
        <w:t>Reference List:</w:t>
      </w:r>
    </w:p>
    <w:p w:rsidR="00E96F73" w:rsidRDefault="003811A4">
      <w:pPr>
        <w:pStyle w:val="ListParagraph"/>
        <w:numPr>
          <w:ilvl w:val="0"/>
          <w:numId w:val="3"/>
        </w:numPr>
        <w:spacing w:line="276" w:lineRule="auto"/>
        <w:jc w:val="both"/>
      </w:pPr>
      <w:r>
        <w:rPr>
          <w:rFonts w:ascii="Arial" w:hAnsi="Arial" w:cs="Arial"/>
          <w:sz w:val="24"/>
          <w:szCs w:val="24"/>
          <w:lang w:val="en-US"/>
        </w:rPr>
        <w:t xml:space="preserve">Adeoye, B. and Tomei, L. (2014) </w:t>
      </w:r>
      <w:r>
        <w:rPr>
          <w:rFonts w:ascii="Arial" w:hAnsi="Arial" w:cs="Arial"/>
          <w:i/>
          <w:iCs/>
          <w:sz w:val="24"/>
          <w:szCs w:val="24"/>
          <w:lang w:val="en-US"/>
        </w:rPr>
        <w:t>Effects of information capitalism and globalization on teaching and learning. Pennsylvania: Information Science Reference</w:t>
      </w:r>
      <w:r>
        <w:rPr>
          <w:rFonts w:ascii="Arial" w:hAnsi="Arial" w:cs="Arial"/>
          <w:sz w:val="24"/>
          <w:szCs w:val="24"/>
          <w:lang w:val="en-US"/>
        </w:rPr>
        <w:t>. Retrieved 2015-10-21.</w:t>
      </w:r>
    </w:p>
    <w:p w:rsidR="00E96F73" w:rsidRDefault="003811A4">
      <w:pPr>
        <w:pStyle w:val="ListParagraph"/>
        <w:numPr>
          <w:ilvl w:val="0"/>
          <w:numId w:val="3"/>
        </w:numPr>
        <w:spacing w:line="276" w:lineRule="auto"/>
        <w:jc w:val="both"/>
        <w:rPr>
          <w:rFonts w:ascii="Arial" w:hAnsi="Arial" w:cs="Arial"/>
          <w:sz w:val="24"/>
          <w:szCs w:val="24"/>
          <w:lang w:val="en-US"/>
        </w:rPr>
      </w:pPr>
      <w:r>
        <w:rPr>
          <w:rFonts w:ascii="Arial" w:hAnsi="Arial" w:cs="Arial"/>
          <w:sz w:val="24"/>
          <w:szCs w:val="24"/>
          <w:lang w:val="en-US"/>
        </w:rPr>
        <w:t xml:space="preserve">Al </w:t>
      </w:r>
      <w:proofErr w:type="spellStart"/>
      <w:r>
        <w:rPr>
          <w:rFonts w:ascii="Arial" w:hAnsi="Arial" w:cs="Arial"/>
          <w:sz w:val="24"/>
          <w:szCs w:val="24"/>
          <w:lang w:val="en-US"/>
        </w:rPr>
        <w:t>Dossry</w:t>
      </w:r>
      <w:proofErr w:type="spellEnd"/>
      <w:r>
        <w:rPr>
          <w:rFonts w:ascii="Arial" w:hAnsi="Arial" w:cs="Arial"/>
          <w:sz w:val="24"/>
          <w:szCs w:val="24"/>
          <w:lang w:val="en-US"/>
        </w:rPr>
        <w:t>, T.M. (2012) ‘Consumer Culture in Saudi Arabia (A Qualitative Study among Heads of Household)’.</w:t>
      </w:r>
    </w:p>
    <w:p w:rsidR="00E96F73" w:rsidRDefault="003811A4">
      <w:pPr>
        <w:pStyle w:val="ListParagraph"/>
        <w:numPr>
          <w:ilvl w:val="0"/>
          <w:numId w:val="3"/>
        </w:numPr>
        <w:spacing w:line="276" w:lineRule="auto"/>
        <w:jc w:val="both"/>
      </w:pPr>
      <w:proofErr w:type="spellStart"/>
      <w:r>
        <w:rPr>
          <w:rFonts w:ascii="Arial" w:hAnsi="Arial" w:cs="Arial"/>
          <w:sz w:val="24"/>
          <w:szCs w:val="24"/>
          <w:lang w:val="en-US"/>
        </w:rPr>
        <w:t>Arnould</w:t>
      </w:r>
      <w:proofErr w:type="spellEnd"/>
      <w:r>
        <w:rPr>
          <w:rFonts w:ascii="Arial" w:hAnsi="Arial" w:cs="Arial"/>
          <w:sz w:val="24"/>
          <w:szCs w:val="24"/>
          <w:lang w:val="en-US"/>
        </w:rPr>
        <w:t xml:space="preserve">, E.J., </w:t>
      </w:r>
      <w:proofErr w:type="spellStart"/>
      <w:r>
        <w:rPr>
          <w:rFonts w:ascii="Arial" w:hAnsi="Arial" w:cs="Arial"/>
          <w:sz w:val="24"/>
          <w:szCs w:val="24"/>
          <w:lang w:val="en-US"/>
        </w:rPr>
        <w:t>Sheth</w:t>
      </w:r>
      <w:proofErr w:type="spellEnd"/>
      <w:r>
        <w:rPr>
          <w:rFonts w:ascii="Arial" w:hAnsi="Arial" w:cs="Arial"/>
          <w:sz w:val="24"/>
          <w:szCs w:val="24"/>
          <w:lang w:val="en-US"/>
        </w:rPr>
        <w:t xml:space="preserve">, J. and Malhotra, N. (2011) ‘Consumer culture’, </w:t>
      </w:r>
      <w:proofErr w:type="spellStart"/>
      <w:r>
        <w:rPr>
          <w:rFonts w:ascii="Arial" w:hAnsi="Arial" w:cs="Arial"/>
          <w:i/>
          <w:iCs/>
          <w:sz w:val="24"/>
          <w:szCs w:val="24"/>
          <w:lang w:val="en-US"/>
        </w:rPr>
        <w:t>Sheth</w:t>
      </w:r>
      <w:proofErr w:type="spellEnd"/>
      <w:r>
        <w:rPr>
          <w:rFonts w:ascii="Arial" w:hAnsi="Arial" w:cs="Arial"/>
          <w:i/>
          <w:iCs/>
          <w:sz w:val="24"/>
          <w:szCs w:val="24"/>
          <w:lang w:val="en-US"/>
        </w:rPr>
        <w:t xml:space="preserve"> </w:t>
      </w:r>
      <w:proofErr w:type="spellStart"/>
      <w:r>
        <w:rPr>
          <w:rFonts w:ascii="Arial" w:hAnsi="Arial" w:cs="Arial"/>
          <w:i/>
          <w:iCs/>
          <w:sz w:val="24"/>
          <w:szCs w:val="24"/>
          <w:lang w:val="en-US"/>
        </w:rPr>
        <w:t>Jadgish</w:t>
      </w:r>
      <w:proofErr w:type="spellEnd"/>
      <w:r>
        <w:rPr>
          <w:rFonts w:ascii="Arial" w:hAnsi="Arial" w:cs="Arial"/>
          <w:i/>
          <w:iCs/>
          <w:sz w:val="24"/>
          <w:szCs w:val="24"/>
          <w:lang w:val="en-US"/>
        </w:rPr>
        <w:t>/</w:t>
      </w:r>
      <w:proofErr w:type="spellStart"/>
      <w:r>
        <w:rPr>
          <w:rFonts w:ascii="Arial" w:hAnsi="Arial" w:cs="Arial"/>
          <w:i/>
          <w:iCs/>
          <w:sz w:val="24"/>
          <w:szCs w:val="24"/>
          <w:lang w:val="en-US"/>
        </w:rPr>
        <w:t>Maholtra</w:t>
      </w:r>
      <w:proofErr w:type="spellEnd"/>
      <w:r>
        <w:rPr>
          <w:rFonts w:ascii="Arial" w:hAnsi="Arial" w:cs="Arial"/>
          <w:i/>
          <w:iCs/>
          <w:sz w:val="24"/>
          <w:szCs w:val="24"/>
          <w:lang w:val="en-US"/>
        </w:rPr>
        <w:t xml:space="preserve"> Naresh (Hg.): International Encyclopedia of Marketing. Quelle: http://www.uwyo.edu/sustainable/recentresearch/docs/global% 20consumer% 20culture% 20arnould.pdf</w:t>
      </w:r>
      <w:r>
        <w:rPr>
          <w:rFonts w:ascii="Arial" w:hAnsi="Arial" w:cs="Arial"/>
          <w:sz w:val="24"/>
          <w:szCs w:val="24"/>
          <w:lang w:val="en-US"/>
        </w:rPr>
        <w:t xml:space="preserve">  </w:t>
      </w:r>
    </w:p>
    <w:p w:rsidR="00E96F73" w:rsidRDefault="003811A4">
      <w:pPr>
        <w:pStyle w:val="ListParagraph"/>
        <w:numPr>
          <w:ilvl w:val="0"/>
          <w:numId w:val="3"/>
        </w:numPr>
        <w:spacing w:line="276" w:lineRule="auto"/>
        <w:jc w:val="both"/>
      </w:pPr>
      <w:proofErr w:type="spellStart"/>
      <w:r>
        <w:rPr>
          <w:rFonts w:ascii="Arial" w:hAnsi="Arial" w:cs="Arial"/>
          <w:sz w:val="24"/>
          <w:szCs w:val="24"/>
          <w:lang w:val="en-US"/>
        </w:rPr>
        <w:t>Badran</w:t>
      </w:r>
      <w:proofErr w:type="spellEnd"/>
      <w:r>
        <w:rPr>
          <w:rFonts w:ascii="Arial" w:hAnsi="Arial" w:cs="Arial"/>
          <w:sz w:val="24"/>
          <w:szCs w:val="24"/>
          <w:lang w:val="en-US"/>
        </w:rPr>
        <w:t xml:space="preserve">, N. and Khalifa, G. (2016) ‘Diversity Management: Is it an Important Issue in Hotel Industry in Egypt?’, </w:t>
      </w:r>
      <w:r>
        <w:rPr>
          <w:rFonts w:ascii="Arial" w:hAnsi="Arial" w:cs="Arial"/>
          <w:i/>
          <w:iCs/>
          <w:sz w:val="24"/>
          <w:szCs w:val="24"/>
          <w:lang w:val="en-US"/>
        </w:rPr>
        <w:t>International Journal of Heritage, Tourism, and Hospitality</w:t>
      </w:r>
      <w:r>
        <w:rPr>
          <w:rFonts w:ascii="Arial" w:hAnsi="Arial" w:cs="Arial"/>
          <w:sz w:val="24"/>
          <w:szCs w:val="24"/>
          <w:lang w:val="en-US"/>
        </w:rPr>
        <w:t>, 7(2).</w:t>
      </w:r>
    </w:p>
    <w:p w:rsidR="00E96F73" w:rsidRDefault="003811A4">
      <w:pPr>
        <w:pStyle w:val="ListParagraph"/>
        <w:numPr>
          <w:ilvl w:val="0"/>
          <w:numId w:val="3"/>
        </w:numPr>
        <w:spacing w:line="276" w:lineRule="auto"/>
        <w:jc w:val="both"/>
      </w:pPr>
      <w:r>
        <w:rPr>
          <w:rFonts w:ascii="Arial" w:hAnsi="Arial" w:cs="Arial"/>
          <w:sz w:val="24"/>
          <w:szCs w:val="24"/>
          <w:lang w:val="en-US"/>
        </w:rPr>
        <w:t xml:space="preserve">Baum, T. </w:t>
      </w:r>
      <w:r>
        <w:rPr>
          <w:rFonts w:ascii="Arial" w:hAnsi="Arial" w:cs="Arial"/>
          <w:i/>
          <w:iCs/>
          <w:sz w:val="24"/>
          <w:szCs w:val="24"/>
          <w:lang w:val="en-US"/>
        </w:rPr>
        <w:t>et al.</w:t>
      </w:r>
      <w:r>
        <w:rPr>
          <w:rFonts w:ascii="Arial" w:hAnsi="Arial" w:cs="Arial"/>
          <w:sz w:val="24"/>
          <w:szCs w:val="24"/>
          <w:lang w:val="en-US"/>
        </w:rPr>
        <w:t xml:space="preserve"> (2007) ‘Cultural diversity in hospitality work’, </w:t>
      </w:r>
      <w:r>
        <w:rPr>
          <w:rFonts w:ascii="Arial" w:hAnsi="Arial" w:cs="Arial"/>
          <w:i/>
          <w:iCs/>
          <w:sz w:val="24"/>
          <w:szCs w:val="24"/>
          <w:lang w:val="en-US"/>
        </w:rPr>
        <w:t>Cross-cultural management: an international journal</w:t>
      </w:r>
    </w:p>
    <w:p w:rsidR="00E96F73" w:rsidRDefault="003811A4">
      <w:pPr>
        <w:pStyle w:val="ListParagraph"/>
        <w:numPr>
          <w:ilvl w:val="0"/>
          <w:numId w:val="3"/>
        </w:numPr>
        <w:spacing w:line="276" w:lineRule="auto"/>
        <w:jc w:val="both"/>
      </w:pPr>
      <w:r>
        <w:rPr>
          <w:rFonts w:ascii="Arial" w:hAnsi="Arial" w:cs="Arial"/>
          <w:sz w:val="24"/>
          <w:szCs w:val="24"/>
          <w:lang w:val="en-US"/>
        </w:rPr>
        <w:t xml:space="preserve">Garcia, M. (2016) </w:t>
      </w:r>
      <w:r>
        <w:rPr>
          <w:rFonts w:ascii="Arial" w:hAnsi="Arial" w:cs="Arial"/>
          <w:i/>
          <w:iCs/>
          <w:sz w:val="24"/>
          <w:szCs w:val="24"/>
          <w:lang w:val="en-US"/>
        </w:rPr>
        <w:t>5 steps anyone can take to become more culturally sensitive - The Tempest</w:t>
      </w:r>
      <w:r>
        <w:rPr>
          <w:rFonts w:ascii="Arial" w:hAnsi="Arial" w:cs="Arial"/>
          <w:sz w:val="24"/>
          <w:szCs w:val="24"/>
          <w:lang w:val="en-US"/>
        </w:rPr>
        <w:t>. Available at: https://thetempest.co/2016/07/24/culture-taste/culture/5-steps-anyone-can-take-to-become-more-culturally-sensitive/ (Accessed: 25 November 2021).</w:t>
      </w:r>
    </w:p>
    <w:p w:rsidR="00E96F73" w:rsidRDefault="003811A4">
      <w:pPr>
        <w:pStyle w:val="ListParagraph"/>
        <w:numPr>
          <w:ilvl w:val="0"/>
          <w:numId w:val="3"/>
        </w:numPr>
        <w:spacing w:line="276" w:lineRule="auto"/>
        <w:jc w:val="both"/>
      </w:pPr>
      <w:r>
        <w:rPr>
          <w:rFonts w:ascii="Arial" w:hAnsi="Arial" w:cs="Arial"/>
          <w:sz w:val="24"/>
          <w:szCs w:val="24"/>
          <w:lang w:val="en-US"/>
        </w:rPr>
        <w:t xml:space="preserve">Hofstede, G. (2011) ‘Dimensional zing cultures: The Hofstede model in context’, </w:t>
      </w:r>
      <w:r>
        <w:rPr>
          <w:rFonts w:ascii="Arial" w:hAnsi="Arial" w:cs="Arial"/>
          <w:i/>
          <w:iCs/>
          <w:sz w:val="24"/>
          <w:szCs w:val="24"/>
          <w:lang w:val="en-US"/>
        </w:rPr>
        <w:t>Online readings in psychology and culture</w:t>
      </w:r>
      <w:r>
        <w:rPr>
          <w:rFonts w:ascii="Arial" w:hAnsi="Arial" w:cs="Arial"/>
          <w:sz w:val="24"/>
          <w:szCs w:val="24"/>
          <w:lang w:val="en-US"/>
        </w:rPr>
        <w:t>, 2(1), pp. 2307–0919.1014.</w:t>
      </w:r>
    </w:p>
    <w:p w:rsidR="00E96F73" w:rsidRDefault="003811A4">
      <w:pPr>
        <w:pStyle w:val="ListParagraph"/>
        <w:numPr>
          <w:ilvl w:val="0"/>
          <w:numId w:val="3"/>
        </w:numPr>
        <w:spacing w:line="276" w:lineRule="auto"/>
        <w:jc w:val="both"/>
      </w:pPr>
      <w:r>
        <w:rPr>
          <w:rFonts w:ascii="Arial" w:hAnsi="Arial" w:cs="Arial"/>
          <w:sz w:val="24"/>
          <w:szCs w:val="24"/>
          <w:lang w:val="en-US"/>
        </w:rPr>
        <w:t xml:space="preserve">Kock, F. </w:t>
      </w:r>
      <w:r>
        <w:rPr>
          <w:rFonts w:ascii="Arial" w:hAnsi="Arial" w:cs="Arial"/>
          <w:i/>
          <w:iCs/>
          <w:sz w:val="24"/>
          <w:szCs w:val="24"/>
          <w:lang w:val="en-US"/>
        </w:rPr>
        <w:t>et al.</w:t>
      </w:r>
      <w:r>
        <w:rPr>
          <w:rFonts w:ascii="Arial" w:hAnsi="Arial" w:cs="Arial"/>
          <w:sz w:val="24"/>
          <w:szCs w:val="24"/>
          <w:lang w:val="en-US"/>
        </w:rPr>
        <w:t xml:space="preserve"> (2019) ‘Tourism ethnocentrism and its effects on tourist and resident behavior’, </w:t>
      </w:r>
      <w:r>
        <w:rPr>
          <w:rFonts w:ascii="Arial" w:hAnsi="Arial" w:cs="Arial"/>
          <w:i/>
          <w:iCs/>
          <w:sz w:val="24"/>
          <w:szCs w:val="24"/>
          <w:lang w:val="en-US"/>
        </w:rPr>
        <w:t>Journal of Travel Research</w:t>
      </w:r>
      <w:r>
        <w:rPr>
          <w:rFonts w:ascii="Arial" w:hAnsi="Arial" w:cs="Arial"/>
          <w:sz w:val="24"/>
          <w:szCs w:val="24"/>
          <w:lang w:val="en-US"/>
        </w:rPr>
        <w:t>, 58(3), pp. 427–439.</w:t>
      </w:r>
    </w:p>
    <w:p w:rsidR="00E96F73" w:rsidRDefault="003811A4">
      <w:pPr>
        <w:pStyle w:val="ListParagraph"/>
        <w:numPr>
          <w:ilvl w:val="0"/>
          <w:numId w:val="3"/>
        </w:numPr>
        <w:spacing w:line="276" w:lineRule="auto"/>
        <w:jc w:val="both"/>
      </w:pPr>
      <w:r>
        <w:rPr>
          <w:rFonts w:ascii="Arial" w:hAnsi="Arial" w:cs="Arial"/>
          <w:sz w:val="24"/>
          <w:szCs w:val="24"/>
          <w:lang w:val="en-US"/>
        </w:rPr>
        <w:t xml:space="preserve">Moran, R.T., Abramson, N.R. and Moran, S.V. (2014) </w:t>
      </w:r>
      <w:r>
        <w:rPr>
          <w:rFonts w:ascii="Arial" w:hAnsi="Arial" w:cs="Arial"/>
          <w:i/>
          <w:iCs/>
          <w:sz w:val="24"/>
          <w:szCs w:val="24"/>
          <w:lang w:val="en-US"/>
        </w:rPr>
        <w:t>Managing cultural differences</w:t>
      </w:r>
      <w:r>
        <w:rPr>
          <w:rFonts w:ascii="Arial" w:hAnsi="Arial" w:cs="Arial"/>
          <w:sz w:val="24"/>
          <w:szCs w:val="24"/>
          <w:lang w:val="en-US"/>
        </w:rPr>
        <w:t>. Routledge.</w:t>
      </w:r>
    </w:p>
    <w:p w:rsidR="00E96F73" w:rsidRDefault="003811A4">
      <w:pPr>
        <w:pStyle w:val="ListParagraph"/>
        <w:numPr>
          <w:ilvl w:val="0"/>
          <w:numId w:val="3"/>
        </w:numPr>
        <w:spacing w:line="276" w:lineRule="auto"/>
        <w:jc w:val="both"/>
      </w:pPr>
      <w:r>
        <w:rPr>
          <w:rFonts w:ascii="Arial" w:hAnsi="Arial" w:cs="Arial"/>
          <w:sz w:val="24"/>
          <w:szCs w:val="24"/>
          <w:lang w:val="en-US"/>
        </w:rPr>
        <w:t xml:space="preserve">Morris, D. and Al </w:t>
      </w:r>
      <w:proofErr w:type="spellStart"/>
      <w:r>
        <w:rPr>
          <w:rFonts w:ascii="Arial" w:hAnsi="Arial" w:cs="Arial"/>
          <w:sz w:val="24"/>
          <w:szCs w:val="24"/>
          <w:lang w:val="en-US"/>
        </w:rPr>
        <w:t>Dabbagh</w:t>
      </w:r>
      <w:proofErr w:type="spellEnd"/>
      <w:r>
        <w:rPr>
          <w:rFonts w:ascii="Arial" w:hAnsi="Arial" w:cs="Arial"/>
          <w:sz w:val="24"/>
          <w:szCs w:val="24"/>
          <w:lang w:val="en-US"/>
        </w:rPr>
        <w:t xml:space="preserve">, M. (2004) ‘The development of consumer protection in Saudi Arabia’, </w:t>
      </w:r>
      <w:r>
        <w:rPr>
          <w:rFonts w:ascii="Arial" w:hAnsi="Arial" w:cs="Arial"/>
          <w:i/>
          <w:iCs/>
          <w:sz w:val="24"/>
          <w:szCs w:val="24"/>
          <w:lang w:val="en-US"/>
        </w:rPr>
        <w:t>International Journal of Consumer Studies</w:t>
      </w:r>
      <w:r>
        <w:rPr>
          <w:rFonts w:ascii="Arial" w:hAnsi="Arial" w:cs="Arial"/>
          <w:sz w:val="24"/>
          <w:szCs w:val="24"/>
          <w:lang w:val="en-US"/>
        </w:rPr>
        <w:t>, 28(1), pp. 2–13.</w:t>
      </w:r>
    </w:p>
    <w:p w:rsidR="00E96F73" w:rsidRDefault="003811A4">
      <w:pPr>
        <w:pStyle w:val="ListParagraph"/>
        <w:numPr>
          <w:ilvl w:val="0"/>
          <w:numId w:val="3"/>
        </w:numPr>
        <w:spacing w:line="276" w:lineRule="auto"/>
        <w:jc w:val="both"/>
      </w:pPr>
      <w:r>
        <w:rPr>
          <w:rFonts w:ascii="Arial" w:hAnsi="Arial" w:cs="Arial"/>
          <w:sz w:val="24"/>
          <w:szCs w:val="24"/>
          <w:lang w:val="en-US"/>
        </w:rPr>
        <w:t xml:space="preserve">SEC U.S. (2020) </w:t>
      </w:r>
      <w:r>
        <w:rPr>
          <w:rFonts w:ascii="Arial" w:hAnsi="Arial" w:cs="Arial"/>
          <w:i/>
          <w:iCs/>
          <w:sz w:val="24"/>
          <w:szCs w:val="24"/>
          <w:lang w:val="en-US"/>
        </w:rPr>
        <w:t>Marriott International, Inc. 2020 Form 10-K Annual Report</w:t>
      </w:r>
      <w:r>
        <w:rPr>
          <w:rFonts w:ascii="Arial" w:hAnsi="Arial" w:cs="Arial"/>
          <w:sz w:val="24"/>
          <w:szCs w:val="24"/>
          <w:lang w:val="en-US"/>
        </w:rPr>
        <w:t>. Available at: https://sec.report/Document/0001628280-21-006440/ (Accessed: 25 November 2021).</w:t>
      </w:r>
    </w:p>
    <w:p w:rsidR="00E96F73" w:rsidRDefault="00E96F73">
      <w:pPr>
        <w:spacing w:line="360" w:lineRule="auto"/>
        <w:jc w:val="both"/>
      </w:pPr>
    </w:p>
    <w:sectPr w:rsidR="00E96F7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5904" w:rsidRDefault="003D5904">
      <w:pPr>
        <w:spacing w:after="0" w:line="240" w:lineRule="auto"/>
      </w:pPr>
      <w:r>
        <w:separator/>
      </w:r>
    </w:p>
  </w:endnote>
  <w:endnote w:type="continuationSeparator" w:id="0">
    <w:p w:rsidR="003D5904" w:rsidRDefault="003D59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5904" w:rsidRDefault="003D5904">
      <w:pPr>
        <w:spacing w:after="0" w:line="240" w:lineRule="auto"/>
      </w:pPr>
      <w:r>
        <w:rPr>
          <w:color w:val="000000"/>
        </w:rPr>
        <w:separator/>
      </w:r>
    </w:p>
  </w:footnote>
  <w:footnote w:type="continuationSeparator" w:id="0">
    <w:p w:rsidR="003D5904" w:rsidRDefault="003D59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17120F"/>
    <w:multiLevelType w:val="multilevel"/>
    <w:tmpl w:val="FF364FA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5A920B0"/>
    <w:multiLevelType w:val="multilevel"/>
    <w:tmpl w:val="68C27478"/>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25CF377B"/>
    <w:multiLevelType w:val="multilevel"/>
    <w:tmpl w:val="5CB62F1C"/>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6F73"/>
    <w:rsid w:val="003811A4"/>
    <w:rsid w:val="003D5904"/>
    <w:rsid w:val="00426A9F"/>
    <w:rsid w:val="00C068E7"/>
    <w:rsid w:val="00E96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6CBF3"/>
  <w15:docId w15:val="{7C9ADF85-7ADC-4D65-8F64-451AA8D1E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HTMLPreformatted">
    <w:name w:val="HTML Preformatted"/>
    <w:basedOn w:val="Normal"/>
    <w:pPr>
      <w:spacing w:after="0" w:line="240" w:lineRule="auto"/>
    </w:pPr>
    <w:rPr>
      <w:rFonts w:ascii="Consolas" w:hAnsi="Consolas" w:cs="Consolas"/>
      <w:sz w:val="20"/>
      <w:szCs w:val="20"/>
    </w:rPr>
  </w:style>
  <w:style w:type="character" w:customStyle="1" w:styleId="HTMLPreformattedChar">
    <w:name w:val="HTML Preformatted Char"/>
    <w:basedOn w:val="DefaultParagraphFont"/>
    <w:rPr>
      <w:rFonts w:ascii="Consolas" w:hAnsi="Consolas" w:cs="Consolas"/>
      <w:sz w:val="20"/>
      <w:szCs w:val="20"/>
    </w:rPr>
  </w:style>
  <w:style w:type="paragraph" w:styleId="ListParagraph">
    <w:name w:val="List Paragraph"/>
    <w:basedOn w:val="Normal"/>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82402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8</Pages>
  <Words>1677</Words>
  <Characters>9559</Characters>
  <Application>Microsoft Office Word</Application>
  <DocSecurity>0</DocSecurity>
  <Lines>79</Lines>
  <Paragraphs>22</Paragraphs>
  <ScaleCrop>false</ScaleCrop>
  <Company/>
  <LinksUpToDate>false</LinksUpToDate>
  <CharactersWithSpaces>11214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Alexandra Spanu (1918498)</dc:creator>
  <dc:description/>
  <cp:lastModifiedBy>Andreea Alexandra Spanu (1918498)</cp:lastModifiedBy>
  <cp:revision>3</cp:revision>
  <dcterms:created xsi:type="dcterms:W3CDTF">2021-12-07T19:18:00Z</dcterms:created>
  <dcterms:modified xsi:type="dcterms:W3CDTF">2021-12-07T19:54:00Z</dcterms:modified>
</cp:coreProperties>
</file>