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2245058"/>
        <w:docPartObj>
          <w:docPartGallery w:val="Cover Pages"/>
          <w:docPartUnique/>
        </w:docPartObj>
      </w:sdtPr>
      <w:sdtContent>
        <w:p w14:paraId="2B2CC8B6" w14:textId="43576B00" w:rsidR="0007311D" w:rsidRDefault="0007311D"/>
        <w:p w14:paraId="34DB321E" w14:textId="77777777" w:rsidR="00EC7EEC" w:rsidRDefault="0007311D">
          <w:r>
            <w:rPr>
              <w:noProof/>
            </w:rPr>
            <mc:AlternateContent>
              <mc:Choice Requires="wps">
                <w:drawing>
                  <wp:anchor distT="0" distB="0" distL="114300" distR="114300" simplePos="0" relativeHeight="251661312" behindDoc="0" locked="0" layoutInCell="1" allowOverlap="1" wp14:anchorId="2B0AA182" wp14:editId="4934878E">
                    <wp:simplePos x="0" y="0"/>
                    <wp:positionH relativeFrom="page">
                      <wp:posOffset>1333500</wp:posOffset>
                    </wp:positionH>
                    <wp:positionV relativeFrom="page">
                      <wp:posOffset>8266430</wp:posOffset>
                    </wp:positionV>
                    <wp:extent cx="5753100" cy="1760220"/>
                    <wp:effectExtent l="0" t="0" r="10160" b="1143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760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B81C8F" w14:textId="77777777" w:rsidR="0007311D" w:rsidRPr="0082547A" w:rsidRDefault="0007311D" w:rsidP="0007311D">
                                <w:pPr>
                                  <w:jc w:val="right"/>
                                  <w:rPr>
                                    <w:rFonts w:ascii="Times New Roman" w:hAnsi="Times New Roman" w:cs="Times New Roman"/>
                                    <w:b/>
                                    <w:bCs/>
                                    <w:sz w:val="24"/>
                                    <w:szCs w:val="24"/>
                                  </w:rPr>
                                </w:pPr>
                                <w:r w:rsidRPr="0082547A">
                                  <w:rPr>
                                    <w:rFonts w:ascii="Times New Roman" w:hAnsi="Times New Roman" w:cs="Times New Roman"/>
                                    <w:b/>
                                    <w:bCs/>
                                    <w:sz w:val="24"/>
                                    <w:szCs w:val="24"/>
                                  </w:rPr>
                                  <w:t>BA (Hons) Business Management</w:t>
                                </w:r>
                              </w:p>
                              <w:p w14:paraId="6D2C9E0C" w14:textId="77777777" w:rsidR="0007311D" w:rsidRPr="0082547A" w:rsidRDefault="0007311D" w:rsidP="0007311D">
                                <w:pPr>
                                  <w:jc w:val="right"/>
                                  <w:rPr>
                                    <w:rFonts w:ascii="Times New Roman" w:hAnsi="Times New Roman" w:cs="Times New Roman"/>
                                    <w:b/>
                                    <w:bCs/>
                                    <w:sz w:val="24"/>
                                    <w:szCs w:val="24"/>
                                  </w:rPr>
                                </w:pPr>
                                <w:r w:rsidRPr="0082547A">
                                  <w:rPr>
                                    <w:rFonts w:ascii="Times New Roman" w:hAnsi="Times New Roman" w:cs="Times New Roman"/>
                                    <w:b/>
                                    <w:bCs/>
                                    <w:sz w:val="24"/>
                                    <w:szCs w:val="24"/>
                                  </w:rPr>
                                  <w:t>LCBB5014 Data Handling &amp; Business Intelligence</w:t>
                                </w:r>
                              </w:p>
                              <w:p w14:paraId="6EA8FB1C" w14:textId="77777777" w:rsidR="0007311D" w:rsidRDefault="0007311D" w:rsidP="0007311D">
                                <w:pPr>
                                  <w:jc w:val="right"/>
                                  <w:rPr>
                                    <w:rFonts w:ascii="Times New Roman" w:hAnsi="Times New Roman" w:cs="Times New Roman"/>
                                    <w:b/>
                                    <w:bCs/>
                                    <w:sz w:val="24"/>
                                    <w:szCs w:val="24"/>
                                  </w:rPr>
                                </w:pPr>
                                <w:r>
                                  <w:rPr>
                                    <w:rFonts w:ascii="Times New Roman" w:hAnsi="Times New Roman" w:cs="Times New Roman"/>
                                    <w:b/>
                                    <w:bCs/>
                                    <w:sz w:val="24"/>
                                    <w:szCs w:val="24"/>
                                  </w:rPr>
                                  <w:t>Ana</w:t>
                                </w:r>
                                <w:r w:rsidRPr="0082547A">
                                  <w:rPr>
                                    <w:rFonts w:ascii="Times New Roman" w:hAnsi="Times New Roman" w:cs="Times New Roman"/>
                                    <w:b/>
                                    <w:bCs/>
                                    <w:sz w:val="24"/>
                                    <w:szCs w:val="24"/>
                                  </w:rPr>
                                  <w:t xml:space="preserve"> </w:t>
                                </w:r>
                                <w:proofErr w:type="spellStart"/>
                                <w:r w:rsidRPr="0082547A">
                                  <w:rPr>
                                    <w:rFonts w:ascii="Times New Roman" w:hAnsi="Times New Roman" w:cs="Times New Roman"/>
                                    <w:b/>
                                    <w:bCs/>
                                    <w:sz w:val="24"/>
                                    <w:szCs w:val="24"/>
                                  </w:rPr>
                                  <w:t>Craescu</w:t>
                                </w:r>
                                <w:proofErr w:type="spellEnd"/>
                                <w:r>
                                  <w:rPr>
                                    <w:rFonts w:ascii="Times New Roman" w:hAnsi="Times New Roman" w:cs="Times New Roman"/>
                                    <w:b/>
                                    <w:bCs/>
                                    <w:sz w:val="24"/>
                                    <w:szCs w:val="24"/>
                                  </w:rPr>
                                  <w:t xml:space="preserve">        </w:t>
                                </w:r>
                              </w:p>
                              <w:p w14:paraId="63B81530" w14:textId="4D0908F2" w:rsidR="0007311D" w:rsidRDefault="0007311D" w:rsidP="0007311D">
                                <w:pPr>
                                  <w:jc w:val="right"/>
                                  <w:rPr>
                                    <w:rFonts w:ascii="Times New Roman" w:hAnsi="Times New Roman" w:cs="Times New Roman"/>
                                    <w:b/>
                                    <w:bCs/>
                                    <w:sz w:val="24"/>
                                    <w:szCs w:val="24"/>
                                  </w:rPr>
                                </w:pPr>
                                <w:r>
                                  <w:rPr>
                                    <w:rFonts w:ascii="Times New Roman" w:hAnsi="Times New Roman" w:cs="Times New Roman"/>
                                    <w:b/>
                                    <w:bCs/>
                                    <w:sz w:val="24"/>
                                    <w:szCs w:val="24"/>
                                  </w:rPr>
                                  <w:t>Student ID:  2237626</w:t>
                                </w:r>
                              </w:p>
                              <w:p w14:paraId="5B9FB006" w14:textId="7F26347A" w:rsidR="0007311D" w:rsidRDefault="0007311D" w:rsidP="0007311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B0AA182" id="_x0000_t202" coordsize="21600,21600" o:spt="202" path="m,l,21600r21600,l21600,xe">
                    <v:stroke joinstyle="miter"/>
                    <v:path gradientshapeok="t" o:connecttype="rect"/>
                  </v:shapetype>
                  <v:shape id="Text Box 112" o:spid="_x0000_s1026" type="#_x0000_t202" style="position:absolute;margin-left:105pt;margin-top:650.9pt;width:453pt;height:138.6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" filled="f" stroked="f" strokeweight=".5pt">
                    <v:textbox inset="0,0,0,0">
                      <w:txbxContent>
                        <w:p w14:paraId="77B81C8F" w14:textId="77777777" w:rsidR="0007311D" w:rsidRPr="0082547A" w:rsidRDefault="0007311D" w:rsidP="0007311D">
                          <w:pPr>
                            <w:jc w:val="right"/>
                            <w:rPr>
                              <w:rFonts w:ascii="Times New Roman" w:hAnsi="Times New Roman" w:cs="Times New Roman"/>
                              <w:b/>
                              <w:bCs/>
                              <w:sz w:val="24"/>
                              <w:szCs w:val="24"/>
                            </w:rPr>
                          </w:pPr>
                          <w:r w:rsidRPr="0082547A">
                            <w:rPr>
                              <w:rFonts w:ascii="Times New Roman" w:hAnsi="Times New Roman" w:cs="Times New Roman"/>
                              <w:b/>
                              <w:bCs/>
                              <w:sz w:val="24"/>
                              <w:szCs w:val="24"/>
                            </w:rPr>
                            <w:t>BA (Hons) Business Management</w:t>
                          </w:r>
                        </w:p>
                        <w:p w14:paraId="6D2C9E0C" w14:textId="77777777" w:rsidR="0007311D" w:rsidRPr="0082547A" w:rsidRDefault="0007311D" w:rsidP="0007311D">
                          <w:pPr>
                            <w:jc w:val="right"/>
                            <w:rPr>
                              <w:rFonts w:ascii="Times New Roman" w:hAnsi="Times New Roman" w:cs="Times New Roman"/>
                              <w:b/>
                              <w:bCs/>
                              <w:sz w:val="24"/>
                              <w:szCs w:val="24"/>
                            </w:rPr>
                          </w:pPr>
                          <w:r w:rsidRPr="0082547A">
                            <w:rPr>
                              <w:rFonts w:ascii="Times New Roman" w:hAnsi="Times New Roman" w:cs="Times New Roman"/>
                              <w:b/>
                              <w:bCs/>
                              <w:sz w:val="24"/>
                              <w:szCs w:val="24"/>
                            </w:rPr>
                            <w:t>LCBB5014 Data Handling &amp; Business Intelligence</w:t>
                          </w:r>
                        </w:p>
                        <w:p w14:paraId="6EA8FB1C" w14:textId="77777777" w:rsidR="0007311D" w:rsidRDefault="0007311D" w:rsidP="0007311D">
                          <w:pPr>
                            <w:jc w:val="right"/>
                            <w:rPr>
                              <w:rFonts w:ascii="Times New Roman" w:hAnsi="Times New Roman" w:cs="Times New Roman"/>
                              <w:b/>
                              <w:bCs/>
                              <w:sz w:val="24"/>
                              <w:szCs w:val="24"/>
                            </w:rPr>
                          </w:pPr>
                          <w:r>
                            <w:rPr>
                              <w:rFonts w:ascii="Times New Roman" w:hAnsi="Times New Roman" w:cs="Times New Roman"/>
                              <w:b/>
                              <w:bCs/>
                              <w:sz w:val="24"/>
                              <w:szCs w:val="24"/>
                            </w:rPr>
                            <w:t>Ana</w:t>
                          </w:r>
                          <w:r w:rsidRPr="0082547A">
                            <w:rPr>
                              <w:rFonts w:ascii="Times New Roman" w:hAnsi="Times New Roman" w:cs="Times New Roman"/>
                              <w:b/>
                              <w:bCs/>
                              <w:sz w:val="24"/>
                              <w:szCs w:val="24"/>
                            </w:rPr>
                            <w:t xml:space="preserve"> </w:t>
                          </w:r>
                          <w:proofErr w:type="spellStart"/>
                          <w:r w:rsidRPr="0082547A">
                            <w:rPr>
                              <w:rFonts w:ascii="Times New Roman" w:hAnsi="Times New Roman" w:cs="Times New Roman"/>
                              <w:b/>
                              <w:bCs/>
                              <w:sz w:val="24"/>
                              <w:szCs w:val="24"/>
                            </w:rPr>
                            <w:t>Craescu</w:t>
                          </w:r>
                          <w:proofErr w:type="spellEnd"/>
                          <w:r>
                            <w:rPr>
                              <w:rFonts w:ascii="Times New Roman" w:hAnsi="Times New Roman" w:cs="Times New Roman"/>
                              <w:b/>
                              <w:bCs/>
                              <w:sz w:val="24"/>
                              <w:szCs w:val="24"/>
                            </w:rPr>
                            <w:t xml:space="preserve">        </w:t>
                          </w:r>
                        </w:p>
                        <w:p w14:paraId="63B81530" w14:textId="4D0908F2" w:rsidR="0007311D" w:rsidRDefault="0007311D" w:rsidP="0007311D">
                          <w:pPr>
                            <w:jc w:val="right"/>
                            <w:rPr>
                              <w:rFonts w:ascii="Times New Roman" w:hAnsi="Times New Roman" w:cs="Times New Roman"/>
                              <w:b/>
                              <w:bCs/>
                              <w:sz w:val="24"/>
                              <w:szCs w:val="24"/>
                            </w:rPr>
                          </w:pPr>
                          <w:r>
                            <w:rPr>
                              <w:rFonts w:ascii="Times New Roman" w:hAnsi="Times New Roman" w:cs="Times New Roman"/>
                              <w:b/>
                              <w:bCs/>
                              <w:sz w:val="24"/>
                              <w:szCs w:val="24"/>
                            </w:rPr>
                            <w:t>Student ID:  2237626</w:t>
                          </w:r>
                        </w:p>
                        <w:p w14:paraId="5B9FB006" w14:textId="7F26347A" w:rsidR="0007311D" w:rsidRDefault="0007311D" w:rsidP="0007311D">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9C2C41A" wp14:editId="109731EF">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0064F7" w14:textId="73EAF6BC" w:rsidR="0007311D" w:rsidRDefault="0007311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9C2C41A"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0064F7" w14:textId="73EAF6BC" w:rsidR="0007311D" w:rsidRDefault="0007311D">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0F01DE9" wp14:editId="16B822ED">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87455F" w14:textId="42FAC746" w:rsidR="0007311D" w:rsidRPr="0007311D" w:rsidRDefault="0007311D">
                                <w:pPr>
                                  <w:pStyle w:val="NoSpacing"/>
                                  <w:jc w:val="right"/>
                                  <w:rPr>
                                    <w:rFonts w:ascii="Times New Roman" w:hAnsi="Times New Roman" w:cs="Times New Roman"/>
                                    <w:b/>
                                    <w:bCs/>
                                    <w:caps/>
                                    <w:color w:val="323E4F" w:themeColor="text2" w:themeShade="BF"/>
                                    <w:sz w:val="52"/>
                                    <w:szCs w:val="52"/>
                                  </w:rPr>
                                </w:pPr>
                                <w:sdt>
                                  <w:sdtPr>
                                    <w:rPr>
                                      <w:rFonts w:ascii="Times New Roman" w:hAnsi="Times New Roman" w:cs="Times New Roman"/>
                                      <w:b/>
                                      <w:b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7311D">
                                      <w:rPr>
                                        <w:rFonts w:ascii="Times New Roman" w:hAnsi="Times New Roman" w:cs="Times New Roman"/>
                                        <w:b/>
                                        <w:bCs/>
                                        <w:caps/>
                                        <w:color w:val="323E4F" w:themeColor="text2" w:themeShade="BF"/>
                                        <w:sz w:val="52"/>
                                        <w:szCs w:val="52"/>
                                      </w:rPr>
                                      <w:t>LEVERAGING BUSINESS INTELLIGENCE, DATA WAREHOUSING, AND DATA MINING FOR STRATEGIC DECISION-MAKING IN A MEDIUM-SIZED FINANCIAL SERVICES ORGANISATION</w:t>
                                    </w:r>
                                  </w:sdtContent>
                                </w:sdt>
                              </w:p>
                              <w:sdt>
                                <w:sdtPr>
                                  <w:rPr>
                                    <w:rFonts w:ascii="Times New Roman" w:hAnsi="Times New Roman" w:cs="Times New Roman"/>
                                    <w:b/>
                                    <w:bCs/>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67D0914" w14:textId="204CABB8" w:rsidR="0007311D" w:rsidRPr="0007311D" w:rsidRDefault="0007311D">
                                    <w:pPr>
                                      <w:pStyle w:val="NoSpacing"/>
                                      <w:jc w:val="right"/>
                                      <w:rPr>
                                        <w:rFonts w:ascii="Times New Roman" w:hAnsi="Times New Roman" w:cs="Times New Roman"/>
                                        <w:b/>
                                        <w:bCs/>
                                        <w:smallCaps/>
                                        <w:color w:val="44546A" w:themeColor="text2"/>
                                        <w:sz w:val="36"/>
                                        <w:szCs w:val="36"/>
                                      </w:rPr>
                                    </w:pPr>
                                    <w:r w:rsidRPr="0007311D">
                                      <w:rPr>
                                        <w:rFonts w:ascii="Times New Roman" w:hAnsi="Times New Roman" w:cs="Times New Roman"/>
                                        <w:b/>
                                        <w:bCs/>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0F01DE9"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E87455F" w14:textId="42FAC746" w:rsidR="0007311D" w:rsidRPr="0007311D" w:rsidRDefault="0007311D">
                          <w:pPr>
                            <w:pStyle w:val="NoSpacing"/>
                            <w:jc w:val="right"/>
                            <w:rPr>
                              <w:rFonts w:ascii="Times New Roman" w:hAnsi="Times New Roman" w:cs="Times New Roman"/>
                              <w:b/>
                              <w:bCs/>
                              <w:caps/>
                              <w:color w:val="323E4F" w:themeColor="text2" w:themeShade="BF"/>
                              <w:sz w:val="52"/>
                              <w:szCs w:val="52"/>
                            </w:rPr>
                          </w:pPr>
                          <w:sdt>
                            <w:sdtPr>
                              <w:rPr>
                                <w:rFonts w:ascii="Times New Roman" w:hAnsi="Times New Roman" w:cs="Times New Roman"/>
                                <w:b/>
                                <w:b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7311D">
                                <w:rPr>
                                  <w:rFonts w:ascii="Times New Roman" w:hAnsi="Times New Roman" w:cs="Times New Roman"/>
                                  <w:b/>
                                  <w:bCs/>
                                  <w:caps/>
                                  <w:color w:val="323E4F" w:themeColor="text2" w:themeShade="BF"/>
                                  <w:sz w:val="52"/>
                                  <w:szCs w:val="52"/>
                                </w:rPr>
                                <w:t>LEVERAGING BUSINESS INTELLIGENCE, DATA WAREHOUSING, AND DATA MINING FOR STRATEGIC DECISION-MAKING IN A MEDIUM-SIZED FINANCIAL SERVICES ORGANISATION</w:t>
                              </w:r>
                            </w:sdtContent>
                          </w:sdt>
                        </w:p>
                        <w:sdt>
                          <w:sdtPr>
                            <w:rPr>
                              <w:rFonts w:ascii="Times New Roman" w:hAnsi="Times New Roman" w:cs="Times New Roman"/>
                              <w:b/>
                              <w:bCs/>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67D0914" w14:textId="204CABB8" w:rsidR="0007311D" w:rsidRPr="0007311D" w:rsidRDefault="0007311D">
                              <w:pPr>
                                <w:pStyle w:val="NoSpacing"/>
                                <w:jc w:val="right"/>
                                <w:rPr>
                                  <w:rFonts w:ascii="Times New Roman" w:hAnsi="Times New Roman" w:cs="Times New Roman"/>
                                  <w:b/>
                                  <w:bCs/>
                                  <w:smallCaps/>
                                  <w:color w:val="44546A" w:themeColor="text2"/>
                                  <w:sz w:val="36"/>
                                  <w:szCs w:val="36"/>
                                </w:rPr>
                              </w:pPr>
                              <w:r w:rsidRPr="0007311D">
                                <w:rPr>
                                  <w:rFonts w:ascii="Times New Roman" w:hAnsi="Times New Roman" w:cs="Times New Roman"/>
                                  <w:b/>
                                  <w:bCs/>
                                  <w:smallCaps/>
                                  <w:color w:val="44546A" w:themeColor="text2"/>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120A92E" wp14:editId="391EE11B">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2">
                                <a:lumMod val="20000"/>
                                <a:lumOff val="8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A907C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br w:type="page"/>
          </w:r>
        </w:p>
        <w:sdt>
          <w:sdtPr>
            <w:rPr>
              <w:rFonts w:ascii="Times New Roman" w:hAnsi="Times New Roman" w:cs="Times New Roman"/>
              <w:b/>
              <w:bCs/>
              <w:color w:val="auto"/>
            </w:rPr>
            <w:id w:val="-982930457"/>
            <w:docPartObj>
              <w:docPartGallery w:val="Table of Contents"/>
              <w:docPartUnique/>
            </w:docPartObj>
          </w:sdtPr>
          <w:sdtEndPr>
            <w:rPr>
              <w:rFonts w:asciiTheme="minorHAnsi" w:eastAsiaTheme="minorHAnsi" w:hAnsiTheme="minorHAnsi" w:cstheme="minorBidi"/>
              <w:noProof/>
              <w:sz w:val="22"/>
              <w:szCs w:val="22"/>
            </w:rPr>
          </w:sdtEndPr>
          <w:sdtContent>
            <w:p w14:paraId="581E538E" w14:textId="225FE62C" w:rsidR="00EC7EEC" w:rsidRPr="00EC7EEC" w:rsidRDefault="00EC7EEC">
              <w:pPr>
                <w:pStyle w:val="TOCHeading"/>
                <w:rPr>
                  <w:rFonts w:ascii="Times New Roman" w:hAnsi="Times New Roman" w:cs="Times New Roman"/>
                  <w:b/>
                  <w:bCs/>
                  <w:color w:val="auto"/>
                  <w:sz w:val="36"/>
                  <w:szCs w:val="36"/>
                </w:rPr>
              </w:pPr>
              <w:r w:rsidRPr="00EC7EEC">
                <w:rPr>
                  <w:rFonts w:ascii="Times New Roman" w:hAnsi="Times New Roman" w:cs="Times New Roman"/>
                  <w:b/>
                  <w:bCs/>
                  <w:color w:val="auto"/>
                </w:rPr>
                <w:t>Table of Contents</w:t>
              </w:r>
            </w:p>
            <w:p w14:paraId="540DFCAD" w14:textId="77777777" w:rsidR="00EC7EEC" w:rsidRPr="00EC7EEC" w:rsidRDefault="00EC7EEC" w:rsidP="00EC7EEC">
              <w:pPr>
                <w:rPr>
                  <w:rFonts w:ascii="Times New Roman" w:hAnsi="Times New Roman" w:cs="Times New Roman"/>
                  <w:sz w:val="24"/>
                  <w:szCs w:val="24"/>
                </w:rPr>
              </w:pPr>
            </w:p>
            <w:p w14:paraId="55E5DBDE" w14:textId="7A66F498" w:rsidR="00EC7EEC" w:rsidRPr="00EC7EEC" w:rsidRDefault="00EC7EEC">
              <w:pPr>
                <w:pStyle w:val="TOC1"/>
                <w:tabs>
                  <w:tab w:val="right" w:leader="dot" w:pos="9350"/>
                </w:tabs>
                <w:rPr>
                  <w:rFonts w:ascii="Times New Roman" w:eastAsiaTheme="minorEastAsia" w:hAnsi="Times New Roman" w:cs="Times New Roman"/>
                  <w:noProof/>
                  <w:sz w:val="24"/>
                  <w:szCs w:val="24"/>
                </w:rPr>
              </w:pPr>
              <w:r w:rsidRPr="00EC7EEC">
                <w:rPr>
                  <w:rFonts w:ascii="Times New Roman" w:hAnsi="Times New Roman" w:cs="Times New Roman"/>
                  <w:sz w:val="24"/>
                  <w:szCs w:val="24"/>
                </w:rPr>
                <w:fldChar w:fldCharType="begin"/>
              </w:r>
              <w:r w:rsidRPr="00EC7EEC">
                <w:rPr>
                  <w:rFonts w:ascii="Times New Roman" w:hAnsi="Times New Roman" w:cs="Times New Roman"/>
                  <w:sz w:val="24"/>
                  <w:szCs w:val="24"/>
                </w:rPr>
                <w:instrText xml:space="preserve"> TOC \o "1-3" \h \z \u </w:instrText>
              </w:r>
              <w:r w:rsidRPr="00EC7EEC">
                <w:rPr>
                  <w:rFonts w:ascii="Times New Roman" w:hAnsi="Times New Roman" w:cs="Times New Roman"/>
                  <w:sz w:val="24"/>
                  <w:szCs w:val="24"/>
                </w:rPr>
                <w:fldChar w:fldCharType="separate"/>
              </w:r>
              <w:hyperlink w:anchor="_Toc225088547" w:history="1">
                <w:r w:rsidRPr="00EC7EEC">
                  <w:rPr>
                    <w:rStyle w:val="Hyperlink"/>
                    <w:rFonts w:ascii="Times New Roman" w:hAnsi="Times New Roman" w:cs="Times New Roman"/>
                    <w:b/>
                    <w:bCs/>
                    <w:noProof/>
                    <w:sz w:val="24"/>
                    <w:szCs w:val="24"/>
                  </w:rPr>
                  <w:t>Executive Summary</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_Toc225088547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EC7EEC">
                  <w:rPr>
                    <w:rFonts w:ascii="Times New Roman" w:hAnsi="Times New Roman" w:cs="Times New Roman"/>
                    <w:noProof/>
                    <w:webHidden/>
                    <w:sz w:val="24"/>
                    <w:szCs w:val="24"/>
                  </w:rPr>
                  <w:fldChar w:fldCharType="end"/>
                </w:r>
              </w:hyperlink>
            </w:p>
            <w:p w14:paraId="6E30B581" w14:textId="6CB1A1CF"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48" w:history="1">
                <w:r w:rsidRPr="00EC7EEC">
                  <w:rPr>
                    <w:rStyle w:val="Hyperlink"/>
                    <w:rFonts w:ascii="Times New Roman" w:hAnsi="Times New Roman" w:cs="Times New Roman"/>
                    <w:b/>
                    <w:bCs/>
                    <w:noProof/>
                    <w:sz w:val="24"/>
                    <w:szCs w:val="24"/>
                  </w:rPr>
                  <w:t>Introduction</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_Toc225088548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C7EEC">
                  <w:rPr>
                    <w:rFonts w:ascii="Times New Roman" w:hAnsi="Times New Roman" w:cs="Times New Roman"/>
                    <w:noProof/>
                    <w:webHidden/>
                    <w:sz w:val="24"/>
                    <w:szCs w:val="24"/>
                  </w:rPr>
                  <w:fldChar w:fldCharType="end"/>
                </w:r>
              </w:hyperlink>
            </w:p>
            <w:p w14:paraId="5DAFF83E" w14:textId="19A8C3B9"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49" w:history="1">
                <w:r w:rsidRPr="00EC7EEC">
                  <w:rPr>
                    <w:rStyle w:val="Hyperlink"/>
                    <w:rFonts w:ascii="Times New Roman" w:hAnsi="Times New Roman" w:cs="Times New Roman"/>
                    <w:b/>
                    <w:bCs/>
                    <w:noProof/>
                    <w:sz w:val="24"/>
                    <w:szCs w:val="24"/>
                  </w:rPr>
                  <w:t>Trends in BI, DW and DM</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_Toc225088549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C7EEC">
                  <w:rPr>
                    <w:rFonts w:ascii="Times New Roman" w:hAnsi="Times New Roman" w:cs="Times New Roman"/>
                    <w:noProof/>
                    <w:webHidden/>
                    <w:sz w:val="24"/>
                    <w:szCs w:val="24"/>
                  </w:rPr>
                  <w:fldChar w:fldCharType="end"/>
                </w:r>
              </w:hyperlink>
            </w:p>
            <w:p w14:paraId="42D34F65" w14:textId="3333E3CD"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0" w:history="1">
                <w:r w:rsidRPr="00EC7EEC">
                  <w:rPr>
                    <w:rStyle w:val="Hyperlink"/>
                    <w:rFonts w:ascii="Times New Roman" w:hAnsi="Times New Roman" w:cs="Times New Roman"/>
                    <w:b/>
                    <w:bCs/>
                    <w:noProof/>
                    <w:sz w:val="24"/>
                    <w:szCs w:val="24"/>
                  </w:rPr>
                  <w:t>Data Warehousing in the Organisation Applications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_Toc225088550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EC7EEC">
                  <w:rPr>
                    <w:rFonts w:ascii="Times New Roman" w:hAnsi="Times New Roman" w:cs="Times New Roman"/>
                    <w:noProof/>
                    <w:webHidden/>
                    <w:sz w:val="24"/>
                    <w:szCs w:val="24"/>
                  </w:rPr>
                  <w:fldChar w:fldCharType="end"/>
                </w:r>
              </w:hyperlink>
            </w:p>
            <w:p w14:paraId="3F99AC9C" w14:textId="4CCB4353"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1" w:history="1">
                <w:r w:rsidRPr="00EC7EEC">
                  <w:rPr>
                    <w:rStyle w:val="Hyperlink"/>
                    <w:rFonts w:ascii="Times New Roman" w:hAnsi="Times New Roman" w:cs="Times New Roman"/>
                    <w:b/>
                    <w:bCs/>
                    <w:noProof/>
                    <w:sz w:val="24"/>
                    <w:szCs w:val="24"/>
                  </w:rPr>
                  <w:t>Data Mining Techniques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_Toc225088551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EC7EEC">
                  <w:rPr>
                    <w:rFonts w:ascii="Times New Roman" w:hAnsi="Times New Roman" w:cs="Times New Roman"/>
                    <w:noProof/>
                    <w:webHidden/>
                    <w:sz w:val="24"/>
                    <w:szCs w:val="24"/>
                  </w:rPr>
                  <w:fldChar w:fldCharType="end"/>
                </w:r>
              </w:hyperlink>
            </w:p>
            <w:p w14:paraId="057FAB20" w14:textId="10439F8C"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2" w:history="1">
                <w:r w:rsidRPr="00EC7EEC">
                  <w:rPr>
                    <w:rStyle w:val="Hyperlink"/>
                    <w:rFonts w:ascii="Times New Roman" w:hAnsi="Times New Roman" w:cs="Times New Roman"/>
                    <w:b/>
                    <w:bCs/>
                    <w:noProof/>
                    <w:sz w:val="24"/>
                    <w:szCs w:val="24"/>
                  </w:rPr>
                  <w:t>Predictive Analysis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_Toc225088552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C7EEC">
                  <w:rPr>
                    <w:rFonts w:ascii="Times New Roman" w:hAnsi="Times New Roman" w:cs="Times New Roman"/>
                    <w:noProof/>
                    <w:webHidden/>
                    <w:sz w:val="24"/>
                    <w:szCs w:val="24"/>
                  </w:rPr>
                  <w:fldChar w:fldCharType="end"/>
                </w:r>
              </w:hyperlink>
            </w:p>
            <w:p w14:paraId="0DD4A4EC" w14:textId="4B06267F"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3" w:history="1">
                <w:r w:rsidRPr="00EC7EEC">
                  <w:rPr>
                    <w:rStyle w:val="Hyperlink"/>
                    <w:rFonts w:ascii="Times New Roman" w:hAnsi="Times New Roman" w:cs="Times New Roman"/>
                    <w:b/>
                    <w:bCs/>
                    <w:noProof/>
                    <w:sz w:val="24"/>
                    <w:szCs w:val="24"/>
                  </w:rPr>
                  <w:t>Ethical Data and Security Considerations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_Toc225088553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EC7EEC">
                  <w:rPr>
                    <w:rFonts w:ascii="Times New Roman" w:hAnsi="Times New Roman" w:cs="Times New Roman"/>
                    <w:noProof/>
                    <w:webHidden/>
                    <w:sz w:val="24"/>
                    <w:szCs w:val="24"/>
                  </w:rPr>
                  <w:fldChar w:fldCharType="end"/>
                </w:r>
              </w:hyperlink>
            </w:p>
            <w:p w14:paraId="31C7B15A" w14:textId="7E4B0D43"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4" w:history="1">
                <w:r w:rsidRPr="00EC7EEC">
                  <w:rPr>
                    <w:rStyle w:val="Hyperlink"/>
                    <w:rFonts w:ascii="Times New Roman" w:hAnsi="Times New Roman" w:cs="Times New Roman"/>
                    <w:b/>
                    <w:bCs/>
                    <w:noProof/>
                    <w:sz w:val="24"/>
                    <w:szCs w:val="24"/>
                  </w:rPr>
                  <w:t>Reporting and Dashboard Solutions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_Toc225088554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EC7EEC">
                  <w:rPr>
                    <w:rFonts w:ascii="Times New Roman" w:hAnsi="Times New Roman" w:cs="Times New Roman"/>
                    <w:noProof/>
                    <w:webHidden/>
                    <w:sz w:val="24"/>
                    <w:szCs w:val="24"/>
                  </w:rPr>
                  <w:fldChar w:fldCharType="end"/>
                </w:r>
              </w:hyperlink>
            </w:p>
            <w:p w14:paraId="54EB8556" w14:textId="237F71DD"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5" w:history="1">
                <w:r w:rsidRPr="00EC7EEC">
                  <w:rPr>
                    <w:rStyle w:val="Hyperlink"/>
                    <w:rFonts w:ascii="Times New Roman" w:hAnsi="Times New Roman" w:cs="Times New Roman"/>
                    <w:b/>
                    <w:bCs/>
                    <w:noProof/>
                    <w:sz w:val="24"/>
                    <w:szCs w:val="24"/>
                  </w:rPr>
                  <w:t>Conclusion</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_Toc225088555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EC7EEC">
                  <w:rPr>
                    <w:rFonts w:ascii="Times New Roman" w:hAnsi="Times New Roman" w:cs="Times New Roman"/>
                    <w:noProof/>
                    <w:webHidden/>
                    <w:sz w:val="24"/>
                    <w:szCs w:val="24"/>
                  </w:rPr>
                  <w:fldChar w:fldCharType="end"/>
                </w:r>
              </w:hyperlink>
            </w:p>
            <w:p w14:paraId="6A67248F" w14:textId="1070A10D" w:rsidR="00EC7EEC" w:rsidRPr="00EC7EEC" w:rsidRDefault="00EC7EEC">
              <w:pPr>
                <w:pStyle w:val="TOC1"/>
                <w:tabs>
                  <w:tab w:val="right" w:leader="dot" w:pos="9350"/>
                </w:tabs>
                <w:rPr>
                  <w:rFonts w:ascii="Times New Roman" w:eastAsiaTheme="minorEastAsia" w:hAnsi="Times New Roman" w:cs="Times New Roman"/>
                  <w:noProof/>
                  <w:sz w:val="24"/>
                  <w:szCs w:val="24"/>
                </w:rPr>
              </w:pPr>
              <w:hyperlink w:anchor="_Toc225088556" w:history="1">
                <w:r w:rsidRPr="00EC7EEC">
                  <w:rPr>
                    <w:rStyle w:val="Hyperlink"/>
                    <w:rFonts w:ascii="Times New Roman" w:hAnsi="Times New Roman" w:cs="Times New Roman"/>
                    <w:b/>
                    <w:bCs/>
                    <w:noProof/>
                    <w:sz w:val="24"/>
                    <w:szCs w:val="24"/>
                  </w:rPr>
                  <w:t>References</w:t>
                </w:r>
                <w:r w:rsidRPr="00EC7EEC">
                  <w:rPr>
                    <w:rFonts w:ascii="Times New Roman" w:hAnsi="Times New Roman" w:cs="Times New Roman"/>
                    <w:noProof/>
                    <w:webHidden/>
                    <w:sz w:val="24"/>
                    <w:szCs w:val="24"/>
                  </w:rPr>
                  <w:tab/>
                </w:r>
                <w:r w:rsidRPr="00EC7EEC">
                  <w:rPr>
                    <w:rFonts w:ascii="Times New Roman" w:hAnsi="Times New Roman" w:cs="Times New Roman"/>
                    <w:noProof/>
                    <w:webHidden/>
                    <w:sz w:val="24"/>
                    <w:szCs w:val="24"/>
                  </w:rPr>
                  <w:fldChar w:fldCharType="begin"/>
                </w:r>
                <w:r w:rsidRPr="00EC7EEC">
                  <w:rPr>
                    <w:rFonts w:ascii="Times New Roman" w:hAnsi="Times New Roman" w:cs="Times New Roman"/>
                    <w:noProof/>
                    <w:webHidden/>
                    <w:sz w:val="24"/>
                    <w:szCs w:val="24"/>
                  </w:rPr>
                  <w:instrText xml:space="preserve"> PAGEREF _Toc225088556 \h </w:instrText>
                </w:r>
                <w:r w:rsidRPr="00EC7EEC">
                  <w:rPr>
                    <w:rFonts w:ascii="Times New Roman" w:hAnsi="Times New Roman" w:cs="Times New Roman"/>
                    <w:noProof/>
                    <w:webHidden/>
                    <w:sz w:val="24"/>
                    <w:szCs w:val="24"/>
                  </w:rPr>
                </w:r>
                <w:r w:rsidRPr="00EC7EEC">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EC7EEC">
                  <w:rPr>
                    <w:rFonts w:ascii="Times New Roman" w:hAnsi="Times New Roman" w:cs="Times New Roman"/>
                    <w:noProof/>
                    <w:webHidden/>
                    <w:sz w:val="24"/>
                    <w:szCs w:val="24"/>
                  </w:rPr>
                  <w:fldChar w:fldCharType="end"/>
                </w:r>
              </w:hyperlink>
            </w:p>
            <w:p w14:paraId="1E78407C" w14:textId="01862EF4" w:rsidR="00EC7EEC" w:rsidRDefault="00EC7EEC">
              <w:r w:rsidRPr="00EC7EEC">
                <w:rPr>
                  <w:rFonts w:ascii="Times New Roman" w:hAnsi="Times New Roman" w:cs="Times New Roman"/>
                  <w:b/>
                  <w:bCs/>
                  <w:noProof/>
                  <w:sz w:val="24"/>
                  <w:szCs w:val="24"/>
                </w:rPr>
                <w:fldChar w:fldCharType="end"/>
              </w:r>
            </w:p>
          </w:sdtContent>
        </w:sdt>
        <w:p w14:paraId="1339BF74" w14:textId="77777777" w:rsidR="00EC7EEC" w:rsidRDefault="00EC7EEC"/>
        <w:p w14:paraId="29CBDD14" w14:textId="77777777" w:rsidR="00EC7EEC" w:rsidRDefault="00EC7EEC"/>
        <w:p w14:paraId="7CC9FF70" w14:textId="77777777" w:rsidR="00EC7EEC" w:rsidRDefault="00EC7EEC"/>
        <w:p w14:paraId="3E982F79" w14:textId="77777777" w:rsidR="00EC7EEC" w:rsidRDefault="00EC7EEC"/>
        <w:p w14:paraId="1FDE79C9" w14:textId="77777777" w:rsidR="00EC7EEC" w:rsidRDefault="00EC7EEC"/>
        <w:p w14:paraId="60D0A553" w14:textId="77777777" w:rsidR="00EC7EEC" w:rsidRDefault="00EC7EEC"/>
        <w:p w14:paraId="5F421845" w14:textId="77777777" w:rsidR="00EC7EEC" w:rsidRDefault="00EC7EEC"/>
        <w:p w14:paraId="6258DDF4" w14:textId="77777777" w:rsidR="00EC7EEC" w:rsidRDefault="00EC7EEC"/>
        <w:p w14:paraId="07AC0823" w14:textId="77777777" w:rsidR="00EC7EEC" w:rsidRDefault="00EC7EEC"/>
        <w:p w14:paraId="1862F3CA" w14:textId="77777777" w:rsidR="00EC7EEC" w:rsidRDefault="00EC7EEC"/>
        <w:p w14:paraId="5BC5A02D" w14:textId="77777777" w:rsidR="00EC7EEC" w:rsidRDefault="00EC7EEC"/>
        <w:p w14:paraId="32EF6E5D" w14:textId="77777777" w:rsidR="00EC7EEC" w:rsidRDefault="00EC7EEC"/>
        <w:p w14:paraId="40E0BAB2" w14:textId="77777777" w:rsidR="00EC7EEC" w:rsidRDefault="00EC7EEC"/>
        <w:p w14:paraId="75662711" w14:textId="77777777" w:rsidR="00EC7EEC" w:rsidRDefault="00EC7EEC"/>
        <w:p w14:paraId="6FFBD0CF" w14:textId="77777777" w:rsidR="00EC7EEC" w:rsidRDefault="00EC7EEC"/>
        <w:p w14:paraId="07666A72" w14:textId="77777777" w:rsidR="00EC7EEC" w:rsidRDefault="00EC7EEC"/>
        <w:p w14:paraId="402149F0" w14:textId="77777777" w:rsidR="00EC7EEC" w:rsidRDefault="00EC7EEC"/>
        <w:p w14:paraId="3E48E869" w14:textId="32C163E0" w:rsidR="0007311D" w:rsidRDefault="0007311D"/>
      </w:sdtContent>
    </w:sdt>
    <w:p w14:paraId="55A74018" w14:textId="094D8A6A" w:rsidR="00D032F6" w:rsidRDefault="0007311D" w:rsidP="0007311D">
      <w:pPr>
        <w:pStyle w:val="Heading1"/>
        <w:rPr>
          <w:rFonts w:ascii="Times New Roman" w:hAnsi="Times New Roman" w:cs="Times New Roman"/>
          <w:b/>
          <w:bCs/>
          <w:color w:val="auto"/>
          <w:sz w:val="28"/>
          <w:szCs w:val="28"/>
        </w:rPr>
      </w:pPr>
      <w:bookmarkStart w:id="0" w:name="_Toc225088547"/>
      <w:r w:rsidRPr="0007311D">
        <w:rPr>
          <w:rFonts w:ascii="Times New Roman" w:hAnsi="Times New Roman" w:cs="Times New Roman"/>
          <w:b/>
          <w:bCs/>
          <w:color w:val="auto"/>
          <w:sz w:val="28"/>
          <w:szCs w:val="28"/>
        </w:rPr>
        <w:t>Executive Summar</w:t>
      </w:r>
      <w:r>
        <w:rPr>
          <w:rFonts w:ascii="Times New Roman" w:hAnsi="Times New Roman" w:cs="Times New Roman"/>
          <w:b/>
          <w:bCs/>
          <w:color w:val="auto"/>
          <w:sz w:val="28"/>
          <w:szCs w:val="28"/>
        </w:rPr>
        <w:t>y</w:t>
      </w:r>
      <w:bookmarkEnd w:id="0"/>
    </w:p>
    <w:p w14:paraId="7EC3AA7E" w14:textId="3370A780" w:rsidR="0007311D" w:rsidRDefault="0007311D" w:rsidP="0007311D"/>
    <w:p w14:paraId="03D69991" w14:textId="147164BC" w:rsidR="0007311D" w:rsidRDefault="0007311D" w:rsidP="0007311D">
      <w:pPr>
        <w:spacing w:line="360" w:lineRule="auto"/>
        <w:rPr>
          <w:rFonts w:ascii="Times New Roman" w:hAnsi="Times New Roman" w:cs="Times New Roman"/>
          <w:sz w:val="24"/>
          <w:szCs w:val="24"/>
        </w:rPr>
      </w:pPr>
      <w:r w:rsidRPr="0007311D">
        <w:rPr>
          <w:rFonts w:ascii="Times New Roman" w:hAnsi="Times New Roman" w:cs="Times New Roman"/>
          <w:sz w:val="24"/>
          <w:szCs w:val="24"/>
        </w:rPr>
        <w:t xml:space="preserve">This paper analyses the adoption of Business Intelligence (BI), Data Warehousing (DW), and Data Mining (DM) in a medium-sized financial services </w:t>
      </w:r>
      <w:proofErr w:type="spellStart"/>
      <w:r w:rsidRPr="0007311D">
        <w:rPr>
          <w:rFonts w:ascii="Times New Roman" w:hAnsi="Times New Roman" w:cs="Times New Roman"/>
          <w:sz w:val="24"/>
          <w:szCs w:val="24"/>
        </w:rPr>
        <w:t>organisation</w:t>
      </w:r>
      <w:proofErr w:type="spellEnd"/>
      <w:r w:rsidRPr="0007311D">
        <w:rPr>
          <w:rFonts w:ascii="Times New Roman" w:hAnsi="Times New Roman" w:cs="Times New Roman"/>
          <w:sz w:val="24"/>
          <w:szCs w:val="24"/>
        </w:rPr>
        <w:t>, especially a regional bank that provides retail and small business banking services. The goal is to determine how advanced analytics and data-driven decision-making may improve operational efficiency, customer relationship management, and risk reduction.</w:t>
      </w:r>
    </w:p>
    <w:p w14:paraId="5D322C0E" w14:textId="0E248ADF" w:rsidR="0007311D" w:rsidRDefault="0007311D" w:rsidP="0007311D">
      <w:pPr>
        <w:spacing w:line="360" w:lineRule="auto"/>
        <w:rPr>
          <w:rFonts w:ascii="Times New Roman" w:hAnsi="Times New Roman" w:cs="Times New Roman"/>
          <w:sz w:val="24"/>
          <w:szCs w:val="24"/>
        </w:rPr>
      </w:pPr>
      <w:r w:rsidRPr="0007311D">
        <w:rPr>
          <w:rFonts w:ascii="Times New Roman" w:hAnsi="Times New Roman" w:cs="Times New Roman"/>
          <w:sz w:val="24"/>
          <w:szCs w:val="24"/>
        </w:rPr>
        <w:t>The paper aims to critically examine current developments in BI, DW, and DM, including as real-time analytics, cloud-based data warehousing, and the use of artificial intelligence (AI) for predictive and prescriptive modelling. It highlights how a well-structured data warehouse consolidates transactional, customer, and operational data, allowing for faster querying and evidence-based strategic planning. Two data mining strategies, classification and association rule mining, are evaluated for their usefulness in forecasting client credit risk and discovering cross-selling opportunities. Predictive analytics solutions such as SAS, Python, and Power BI are tested for forecasting, reporting, and integration capabilities.</w:t>
      </w:r>
    </w:p>
    <w:p w14:paraId="2AF0589E" w14:textId="172FC0FE" w:rsidR="0007311D" w:rsidRDefault="0007311D" w:rsidP="0007311D">
      <w:pPr>
        <w:spacing w:line="360" w:lineRule="auto"/>
        <w:rPr>
          <w:rFonts w:ascii="Times New Roman" w:hAnsi="Times New Roman" w:cs="Times New Roman"/>
          <w:sz w:val="24"/>
          <w:szCs w:val="24"/>
        </w:rPr>
      </w:pPr>
      <w:r w:rsidRPr="0007311D">
        <w:rPr>
          <w:rFonts w:ascii="Times New Roman" w:hAnsi="Times New Roman" w:cs="Times New Roman"/>
          <w:sz w:val="24"/>
          <w:szCs w:val="24"/>
        </w:rPr>
        <w:t>GDPR compliance, data privacy, algorithmic fairness, and cybersecurity precautions are among the topics covered. Finally, reporting and dashboard systems should be used to give real-time insight into key performance indicators (KPIs), guaranteeing transparency, agility, and informed strategic decision-making in the heavily regulated financial industry.</w:t>
      </w:r>
    </w:p>
    <w:p w14:paraId="1E0B9DC0" w14:textId="5E34FC73" w:rsidR="0007311D" w:rsidRDefault="0007311D" w:rsidP="0007311D">
      <w:pPr>
        <w:spacing w:line="360" w:lineRule="auto"/>
        <w:rPr>
          <w:rFonts w:ascii="Times New Roman" w:hAnsi="Times New Roman" w:cs="Times New Roman"/>
          <w:sz w:val="24"/>
          <w:szCs w:val="24"/>
        </w:rPr>
      </w:pPr>
    </w:p>
    <w:p w14:paraId="31C5BB8B" w14:textId="09B88F54" w:rsidR="0007311D" w:rsidRDefault="0007311D" w:rsidP="0007311D">
      <w:pPr>
        <w:spacing w:line="360" w:lineRule="auto"/>
        <w:rPr>
          <w:rFonts w:ascii="Times New Roman" w:hAnsi="Times New Roman" w:cs="Times New Roman"/>
          <w:sz w:val="24"/>
          <w:szCs w:val="24"/>
        </w:rPr>
      </w:pPr>
    </w:p>
    <w:p w14:paraId="085F361A" w14:textId="47AB39D8" w:rsidR="0007311D" w:rsidRDefault="0007311D" w:rsidP="0007311D">
      <w:pPr>
        <w:spacing w:line="360" w:lineRule="auto"/>
        <w:rPr>
          <w:rFonts w:ascii="Times New Roman" w:hAnsi="Times New Roman" w:cs="Times New Roman"/>
          <w:sz w:val="24"/>
          <w:szCs w:val="24"/>
        </w:rPr>
      </w:pPr>
    </w:p>
    <w:p w14:paraId="0ED6E85E" w14:textId="659D09E8" w:rsidR="0007311D" w:rsidRDefault="0007311D" w:rsidP="0007311D">
      <w:pPr>
        <w:spacing w:line="360" w:lineRule="auto"/>
        <w:rPr>
          <w:rFonts w:ascii="Times New Roman" w:hAnsi="Times New Roman" w:cs="Times New Roman"/>
          <w:sz w:val="24"/>
          <w:szCs w:val="24"/>
        </w:rPr>
      </w:pPr>
    </w:p>
    <w:p w14:paraId="5491E61E" w14:textId="7C35E8C2" w:rsidR="0007311D" w:rsidRDefault="0007311D" w:rsidP="0007311D">
      <w:pPr>
        <w:spacing w:line="360" w:lineRule="auto"/>
        <w:rPr>
          <w:rFonts w:ascii="Times New Roman" w:hAnsi="Times New Roman" w:cs="Times New Roman"/>
          <w:sz w:val="24"/>
          <w:szCs w:val="24"/>
        </w:rPr>
      </w:pPr>
    </w:p>
    <w:p w14:paraId="3B2F4ED7" w14:textId="20F06B65" w:rsidR="0007311D" w:rsidRDefault="0007311D" w:rsidP="0007311D">
      <w:pPr>
        <w:spacing w:line="360" w:lineRule="auto"/>
        <w:rPr>
          <w:rFonts w:ascii="Times New Roman" w:hAnsi="Times New Roman" w:cs="Times New Roman"/>
          <w:sz w:val="24"/>
          <w:szCs w:val="24"/>
        </w:rPr>
      </w:pPr>
    </w:p>
    <w:p w14:paraId="6A09FA2B" w14:textId="1BCF3A03" w:rsidR="0007311D" w:rsidRDefault="0007311D" w:rsidP="0007311D">
      <w:pPr>
        <w:spacing w:line="360" w:lineRule="auto"/>
        <w:rPr>
          <w:rFonts w:ascii="Times New Roman" w:hAnsi="Times New Roman" w:cs="Times New Roman"/>
          <w:sz w:val="24"/>
          <w:szCs w:val="24"/>
        </w:rPr>
      </w:pPr>
    </w:p>
    <w:p w14:paraId="77F13843" w14:textId="73E8B0A4" w:rsidR="0007311D" w:rsidRDefault="0007311D" w:rsidP="0007311D">
      <w:pPr>
        <w:pStyle w:val="Heading1"/>
        <w:rPr>
          <w:rFonts w:ascii="Times New Roman" w:hAnsi="Times New Roman" w:cs="Times New Roman"/>
          <w:b/>
          <w:bCs/>
          <w:color w:val="auto"/>
          <w:sz w:val="28"/>
          <w:szCs w:val="28"/>
        </w:rPr>
      </w:pPr>
      <w:bookmarkStart w:id="1" w:name="_Toc225088548"/>
      <w:r w:rsidRPr="0007311D">
        <w:rPr>
          <w:rFonts w:ascii="Times New Roman" w:hAnsi="Times New Roman" w:cs="Times New Roman"/>
          <w:b/>
          <w:bCs/>
          <w:color w:val="auto"/>
          <w:sz w:val="28"/>
          <w:szCs w:val="28"/>
        </w:rPr>
        <w:lastRenderedPageBreak/>
        <w:t>Introduction</w:t>
      </w:r>
      <w:bookmarkEnd w:id="1"/>
    </w:p>
    <w:p w14:paraId="40CD71DF" w14:textId="2496603D" w:rsidR="0007311D" w:rsidRDefault="0007311D" w:rsidP="0007311D"/>
    <w:p w14:paraId="37F6D10A" w14:textId="5B641671" w:rsidR="0007311D" w:rsidRDefault="0007311D" w:rsidP="0007311D">
      <w:pPr>
        <w:spacing w:line="360" w:lineRule="auto"/>
        <w:rPr>
          <w:rFonts w:ascii="Times New Roman" w:hAnsi="Times New Roman" w:cs="Times New Roman"/>
          <w:sz w:val="24"/>
          <w:szCs w:val="24"/>
        </w:rPr>
      </w:pPr>
      <w:r w:rsidRPr="0007311D">
        <w:rPr>
          <w:rFonts w:ascii="Times New Roman" w:hAnsi="Times New Roman" w:cs="Times New Roman"/>
          <w:sz w:val="24"/>
          <w:szCs w:val="24"/>
        </w:rPr>
        <w:t>The financial services business is a data-driven, highly regulated environment in which rapid insights and evidence-based decision-making are critical to competitiveness, compliance, and customer satisfaction. This paper focuses on a medium-sized regional bank that offers retail and small business banking services and intends to employ Business Intelligence (BI), Data Warehousing (DW), and Data Mining (DM) to improve operations and strategic planning.</w:t>
      </w:r>
    </w:p>
    <w:p w14:paraId="29BDC6AB" w14:textId="2C2F6EDA" w:rsidR="00542385" w:rsidRDefault="00542385" w:rsidP="0007311D">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The purpose of this paper is to illustrate how BI and analytics technology may be used to integrate </w:t>
      </w:r>
      <w:proofErr w:type="spellStart"/>
      <w:r w:rsidRPr="00542385">
        <w:rPr>
          <w:rFonts w:ascii="Times New Roman" w:hAnsi="Times New Roman" w:cs="Times New Roman"/>
          <w:sz w:val="24"/>
          <w:szCs w:val="24"/>
        </w:rPr>
        <w:t>organisational</w:t>
      </w:r>
      <w:proofErr w:type="spellEnd"/>
      <w:r w:rsidRPr="00542385">
        <w:rPr>
          <w:rFonts w:ascii="Times New Roman" w:hAnsi="Times New Roman" w:cs="Times New Roman"/>
          <w:sz w:val="24"/>
          <w:szCs w:val="24"/>
        </w:rPr>
        <w:t xml:space="preserve"> data, improve decision-making, and give predictive insights into risk management, customer retention, and product creation. The paper will examine current BI, DW, and DM trends, investigate data warehousing applications in operational and strategic settings, evaluate relevant data mining techniques, </w:t>
      </w:r>
      <w:proofErr w:type="spellStart"/>
      <w:r w:rsidRPr="00542385">
        <w:rPr>
          <w:rFonts w:ascii="Times New Roman" w:hAnsi="Times New Roman" w:cs="Times New Roman"/>
          <w:sz w:val="24"/>
          <w:szCs w:val="24"/>
        </w:rPr>
        <w:t>analyse</w:t>
      </w:r>
      <w:proofErr w:type="spellEnd"/>
      <w:r w:rsidRPr="00542385">
        <w:rPr>
          <w:rFonts w:ascii="Times New Roman" w:hAnsi="Times New Roman" w:cs="Times New Roman"/>
          <w:sz w:val="24"/>
          <w:szCs w:val="24"/>
        </w:rPr>
        <w:t xml:space="preserve"> predictive analytics tools, and address ethical, legal, and security concerns. In addition, it will suggest reporting and dashboard solutions to enable real-time monitoring and efficient communication of company information.</w:t>
      </w:r>
    </w:p>
    <w:p w14:paraId="32BC58F1" w14:textId="7EACF4C8" w:rsidR="00542385" w:rsidRDefault="00542385" w:rsidP="0007311D">
      <w:pPr>
        <w:spacing w:line="360" w:lineRule="auto"/>
        <w:rPr>
          <w:rFonts w:ascii="Times New Roman" w:hAnsi="Times New Roman" w:cs="Times New Roman"/>
          <w:sz w:val="24"/>
          <w:szCs w:val="24"/>
        </w:rPr>
      </w:pPr>
    </w:p>
    <w:p w14:paraId="4C3797B0" w14:textId="54D72B24" w:rsidR="00542385" w:rsidRDefault="00542385" w:rsidP="00542385">
      <w:pPr>
        <w:pStyle w:val="Heading1"/>
        <w:rPr>
          <w:rFonts w:ascii="Times New Roman" w:hAnsi="Times New Roman" w:cs="Times New Roman"/>
          <w:b/>
          <w:bCs/>
          <w:color w:val="auto"/>
          <w:sz w:val="28"/>
          <w:szCs w:val="28"/>
        </w:rPr>
      </w:pPr>
      <w:bookmarkStart w:id="2" w:name="_Toc225088549"/>
      <w:r>
        <w:rPr>
          <w:rFonts w:ascii="Times New Roman" w:hAnsi="Times New Roman" w:cs="Times New Roman"/>
          <w:b/>
          <w:bCs/>
          <w:color w:val="auto"/>
          <w:sz w:val="28"/>
          <w:szCs w:val="28"/>
        </w:rPr>
        <w:t>Trends in BI, DW and DM</w:t>
      </w:r>
      <w:bookmarkEnd w:id="2"/>
    </w:p>
    <w:p w14:paraId="5D9EDF1D" w14:textId="32E24FFA" w:rsidR="00542385" w:rsidRDefault="00542385" w:rsidP="00542385"/>
    <w:p w14:paraId="745AE61A" w14:textId="39A6DBE0" w:rsidR="00542385" w:rsidRP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Business intelligence (BI) is a systematic approach of data, analytical tools, and procedures to enhance corporate decision-making (</w:t>
      </w:r>
      <w:r w:rsidR="003A5E62">
        <w:rPr>
          <w:rFonts w:ascii="Times New Roman" w:hAnsi="Times New Roman" w:cs="Times New Roman"/>
          <w:sz w:val="24"/>
          <w:szCs w:val="24"/>
        </w:rPr>
        <w:t>Chen</w:t>
      </w:r>
      <w:r w:rsidRPr="00542385">
        <w:rPr>
          <w:rFonts w:ascii="Times New Roman" w:hAnsi="Times New Roman" w:cs="Times New Roman"/>
          <w:sz w:val="24"/>
          <w:szCs w:val="24"/>
        </w:rPr>
        <w:t xml:space="preserve"> et al., 201</w:t>
      </w:r>
      <w:r w:rsidR="003A5E62">
        <w:rPr>
          <w:rFonts w:ascii="Times New Roman" w:hAnsi="Times New Roman" w:cs="Times New Roman"/>
          <w:sz w:val="24"/>
          <w:szCs w:val="24"/>
        </w:rPr>
        <w:t>2</w:t>
      </w:r>
      <w:r w:rsidRPr="00542385">
        <w:rPr>
          <w:rFonts w:ascii="Times New Roman" w:hAnsi="Times New Roman" w:cs="Times New Roman"/>
          <w:sz w:val="24"/>
          <w:szCs w:val="24"/>
        </w:rPr>
        <w:t>, pp. 1</w:t>
      </w:r>
      <w:r w:rsidR="003A5E62">
        <w:rPr>
          <w:rFonts w:ascii="Times New Roman" w:hAnsi="Times New Roman" w:cs="Times New Roman"/>
          <w:sz w:val="24"/>
          <w:szCs w:val="24"/>
        </w:rPr>
        <w:t>165</w:t>
      </w:r>
      <w:r w:rsidRPr="00542385">
        <w:rPr>
          <w:rFonts w:ascii="Times New Roman" w:hAnsi="Times New Roman" w:cs="Times New Roman"/>
          <w:sz w:val="24"/>
          <w:szCs w:val="24"/>
        </w:rPr>
        <w:t>-1</w:t>
      </w:r>
      <w:r w:rsidR="003A5E62">
        <w:rPr>
          <w:rFonts w:ascii="Times New Roman" w:hAnsi="Times New Roman" w:cs="Times New Roman"/>
          <w:sz w:val="24"/>
          <w:szCs w:val="24"/>
        </w:rPr>
        <w:t>188</w:t>
      </w:r>
      <w:r w:rsidRPr="00542385">
        <w:rPr>
          <w:rFonts w:ascii="Times New Roman" w:hAnsi="Times New Roman" w:cs="Times New Roman"/>
          <w:sz w:val="24"/>
          <w:szCs w:val="24"/>
        </w:rPr>
        <w:t>). Data Warehousing (DW) combines different data sources into a single source for analytical processing, whereas Data Mining (DM) extracts patterns, correlations, and predicts insights from massive datasets (</w:t>
      </w:r>
      <w:r w:rsidR="003A5E62">
        <w:rPr>
          <w:rFonts w:ascii="Times New Roman" w:hAnsi="Times New Roman" w:cs="Times New Roman"/>
          <w:sz w:val="24"/>
          <w:szCs w:val="24"/>
        </w:rPr>
        <w:t>Delen and Ram</w:t>
      </w:r>
      <w:r w:rsidRPr="00542385">
        <w:rPr>
          <w:rFonts w:ascii="Times New Roman" w:hAnsi="Times New Roman" w:cs="Times New Roman"/>
          <w:sz w:val="24"/>
          <w:szCs w:val="24"/>
        </w:rPr>
        <w:t>, 201</w:t>
      </w:r>
      <w:r w:rsidR="003A5E62">
        <w:rPr>
          <w:rFonts w:ascii="Times New Roman" w:hAnsi="Times New Roman" w:cs="Times New Roman"/>
          <w:sz w:val="24"/>
          <w:szCs w:val="24"/>
        </w:rPr>
        <w:t>8</w:t>
      </w:r>
      <w:r w:rsidRPr="00542385">
        <w:rPr>
          <w:rFonts w:ascii="Times New Roman" w:hAnsi="Times New Roman" w:cs="Times New Roman"/>
          <w:sz w:val="24"/>
          <w:szCs w:val="24"/>
        </w:rPr>
        <w:t xml:space="preserve">, pp. </w:t>
      </w:r>
      <w:r w:rsidR="003A5E62">
        <w:rPr>
          <w:rFonts w:ascii="Times New Roman" w:hAnsi="Times New Roman" w:cs="Times New Roman"/>
          <w:sz w:val="24"/>
          <w:szCs w:val="24"/>
        </w:rPr>
        <w:t>101</w:t>
      </w:r>
      <w:r w:rsidRPr="00542385">
        <w:rPr>
          <w:rFonts w:ascii="Times New Roman" w:hAnsi="Times New Roman" w:cs="Times New Roman"/>
          <w:sz w:val="24"/>
          <w:szCs w:val="24"/>
        </w:rPr>
        <w:t>-</w:t>
      </w:r>
      <w:r w:rsidR="003A5E62">
        <w:rPr>
          <w:rFonts w:ascii="Times New Roman" w:hAnsi="Times New Roman" w:cs="Times New Roman"/>
          <w:sz w:val="24"/>
          <w:szCs w:val="24"/>
        </w:rPr>
        <w:t>120</w:t>
      </w:r>
      <w:r w:rsidRPr="00542385">
        <w:rPr>
          <w:rFonts w:ascii="Times New Roman" w:hAnsi="Times New Roman" w:cs="Times New Roman"/>
          <w:sz w:val="24"/>
          <w:szCs w:val="24"/>
        </w:rPr>
        <w:t>).</w:t>
      </w:r>
    </w:p>
    <w:p w14:paraId="2F22E7A3" w14:textId="002F1604"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Real-time analytics is a prominent trend in financial services, allowing </w:t>
      </w:r>
      <w:proofErr w:type="spellStart"/>
      <w:r w:rsidRPr="00542385">
        <w:rPr>
          <w:rFonts w:ascii="Times New Roman" w:hAnsi="Times New Roman" w:cs="Times New Roman"/>
          <w:sz w:val="24"/>
          <w:szCs w:val="24"/>
        </w:rPr>
        <w:t>organisations</w:t>
      </w:r>
      <w:proofErr w:type="spellEnd"/>
      <w:r w:rsidRPr="00542385">
        <w:rPr>
          <w:rFonts w:ascii="Times New Roman" w:hAnsi="Times New Roman" w:cs="Times New Roman"/>
          <w:sz w:val="24"/>
          <w:szCs w:val="24"/>
        </w:rPr>
        <w:t xml:space="preserve"> to detect fraud, </w:t>
      </w:r>
      <w:proofErr w:type="spellStart"/>
      <w:r w:rsidRPr="00542385">
        <w:rPr>
          <w:rFonts w:ascii="Times New Roman" w:hAnsi="Times New Roman" w:cs="Times New Roman"/>
          <w:sz w:val="24"/>
          <w:szCs w:val="24"/>
        </w:rPr>
        <w:t>optimise</w:t>
      </w:r>
      <w:proofErr w:type="spellEnd"/>
      <w:r w:rsidRPr="00542385">
        <w:rPr>
          <w:rFonts w:ascii="Times New Roman" w:hAnsi="Times New Roman" w:cs="Times New Roman"/>
          <w:sz w:val="24"/>
          <w:szCs w:val="24"/>
        </w:rPr>
        <w:t xml:space="preserve"> investment portfolios, and instantly monitor risk exposures (Chaudhuri et al., 2011, pp. 88-9</w:t>
      </w:r>
      <w:r w:rsidR="003A5E62">
        <w:rPr>
          <w:rFonts w:ascii="Times New Roman" w:hAnsi="Times New Roman" w:cs="Times New Roman"/>
          <w:sz w:val="24"/>
          <w:szCs w:val="24"/>
        </w:rPr>
        <w:t>8</w:t>
      </w:r>
      <w:r w:rsidRPr="00542385">
        <w:rPr>
          <w:rFonts w:ascii="Times New Roman" w:hAnsi="Times New Roman" w:cs="Times New Roman"/>
          <w:sz w:val="24"/>
          <w:szCs w:val="24"/>
        </w:rPr>
        <w:t>). Concurrently, cloud-based data warehousing is gaining popularity for its scalable storage and computing capability, which lowers on-premise infrastructure costs and allows for interaction with advanced analytics platforms (</w:t>
      </w:r>
      <w:r w:rsidR="003A5E62">
        <w:rPr>
          <w:rFonts w:ascii="Times New Roman" w:hAnsi="Times New Roman" w:cs="Times New Roman"/>
          <w:sz w:val="24"/>
          <w:szCs w:val="24"/>
        </w:rPr>
        <w:t>Delen and Ram</w:t>
      </w:r>
      <w:r w:rsidRPr="00542385">
        <w:rPr>
          <w:rFonts w:ascii="Times New Roman" w:hAnsi="Times New Roman" w:cs="Times New Roman"/>
          <w:sz w:val="24"/>
          <w:szCs w:val="24"/>
        </w:rPr>
        <w:t>, 201</w:t>
      </w:r>
      <w:r w:rsidR="003A5E62">
        <w:rPr>
          <w:rFonts w:ascii="Times New Roman" w:hAnsi="Times New Roman" w:cs="Times New Roman"/>
          <w:sz w:val="24"/>
          <w:szCs w:val="24"/>
        </w:rPr>
        <w:t>8</w:t>
      </w:r>
      <w:r w:rsidRPr="00542385">
        <w:rPr>
          <w:rFonts w:ascii="Times New Roman" w:hAnsi="Times New Roman" w:cs="Times New Roman"/>
          <w:sz w:val="24"/>
          <w:szCs w:val="24"/>
        </w:rPr>
        <w:t xml:space="preserve">, pp. </w:t>
      </w:r>
      <w:r w:rsidR="003A5E62">
        <w:rPr>
          <w:rFonts w:ascii="Times New Roman" w:hAnsi="Times New Roman" w:cs="Times New Roman"/>
          <w:sz w:val="24"/>
          <w:szCs w:val="24"/>
        </w:rPr>
        <w:t>101</w:t>
      </w:r>
      <w:r w:rsidRPr="00542385">
        <w:rPr>
          <w:rFonts w:ascii="Times New Roman" w:hAnsi="Times New Roman" w:cs="Times New Roman"/>
          <w:sz w:val="24"/>
          <w:szCs w:val="24"/>
        </w:rPr>
        <w:t>-</w:t>
      </w:r>
      <w:r w:rsidR="003A5E62">
        <w:rPr>
          <w:rFonts w:ascii="Times New Roman" w:hAnsi="Times New Roman" w:cs="Times New Roman"/>
          <w:sz w:val="24"/>
          <w:szCs w:val="24"/>
        </w:rPr>
        <w:t>120</w:t>
      </w:r>
      <w:r w:rsidRPr="00542385">
        <w:rPr>
          <w:rFonts w:ascii="Times New Roman" w:hAnsi="Times New Roman" w:cs="Times New Roman"/>
          <w:sz w:val="24"/>
          <w:szCs w:val="24"/>
        </w:rPr>
        <w:t>).</w:t>
      </w:r>
    </w:p>
    <w:p w14:paraId="749CF619" w14:textId="3929B73B" w:rsidR="00542385" w:rsidRP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The introduction of artificial intelligence (AI) into BI systems enhances predictions. AI models may foresee credit risk, customer attrition, and market trends, hence improving strategic </w:t>
      </w:r>
      <w:r w:rsidRPr="00542385">
        <w:rPr>
          <w:rFonts w:ascii="Times New Roman" w:hAnsi="Times New Roman" w:cs="Times New Roman"/>
          <w:sz w:val="24"/>
          <w:szCs w:val="24"/>
        </w:rPr>
        <w:lastRenderedPageBreak/>
        <w:t>decision-making (Bose</w:t>
      </w:r>
      <w:r w:rsidR="003A5E62">
        <w:rPr>
          <w:rFonts w:ascii="Times New Roman" w:hAnsi="Times New Roman" w:cs="Times New Roman"/>
          <w:sz w:val="24"/>
          <w:szCs w:val="24"/>
        </w:rPr>
        <w:t xml:space="preserve"> and</w:t>
      </w:r>
      <w:r w:rsidRPr="00542385">
        <w:rPr>
          <w:rFonts w:ascii="Times New Roman" w:hAnsi="Times New Roman" w:cs="Times New Roman"/>
          <w:sz w:val="24"/>
          <w:szCs w:val="24"/>
        </w:rPr>
        <w:t xml:space="preserve"> Mahapatra, 2001, pp. 45-50). However, the opaque nature of some AI algorithms demands interpretability frameworks in order to maintain compliance and trust.</w:t>
      </w:r>
    </w:p>
    <w:p w14:paraId="6F564253" w14:textId="77B98EA0"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Kimball's dimensional modelling is still widely used in data warehouse design, providing structured fact and dimension tables that allow for efficient querying (Kimball and Ross, 2013, pp. </w:t>
      </w:r>
      <w:r w:rsidR="003A5E62">
        <w:rPr>
          <w:rFonts w:ascii="Times New Roman" w:hAnsi="Times New Roman" w:cs="Times New Roman"/>
          <w:sz w:val="24"/>
          <w:szCs w:val="24"/>
        </w:rPr>
        <w:t>45</w:t>
      </w:r>
      <w:r w:rsidRPr="00542385">
        <w:rPr>
          <w:rFonts w:ascii="Times New Roman" w:hAnsi="Times New Roman" w:cs="Times New Roman"/>
          <w:sz w:val="24"/>
          <w:szCs w:val="24"/>
        </w:rPr>
        <w:t>-</w:t>
      </w:r>
      <w:r w:rsidR="003A5E62">
        <w:rPr>
          <w:rFonts w:ascii="Times New Roman" w:hAnsi="Times New Roman" w:cs="Times New Roman"/>
          <w:sz w:val="24"/>
          <w:szCs w:val="24"/>
        </w:rPr>
        <w:t>55</w:t>
      </w:r>
      <w:r w:rsidRPr="00542385">
        <w:rPr>
          <w:rFonts w:ascii="Times New Roman" w:hAnsi="Times New Roman" w:cs="Times New Roman"/>
          <w:sz w:val="24"/>
          <w:szCs w:val="24"/>
        </w:rPr>
        <w:t>). The CRISP-DM technique provides a systematic approach to data mining, beginning with a knowledge of business objectives and ending with model deployment.</w:t>
      </w:r>
    </w:p>
    <w:p w14:paraId="3FAEA2C1" w14:textId="0F159418"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Overall, BI, DW, and DM developments in financial services indicate a shift toward scalable, real-time, and predictive systems that enable proactive risk management, customer insight creation, and operational efficiency, while </w:t>
      </w:r>
      <w:proofErr w:type="spellStart"/>
      <w:r w:rsidRPr="00542385">
        <w:rPr>
          <w:rFonts w:ascii="Times New Roman" w:hAnsi="Times New Roman" w:cs="Times New Roman"/>
          <w:sz w:val="24"/>
          <w:szCs w:val="24"/>
        </w:rPr>
        <w:t>emphasising</w:t>
      </w:r>
      <w:proofErr w:type="spellEnd"/>
      <w:r w:rsidRPr="00542385">
        <w:rPr>
          <w:rFonts w:ascii="Times New Roman" w:hAnsi="Times New Roman" w:cs="Times New Roman"/>
          <w:sz w:val="24"/>
          <w:szCs w:val="24"/>
        </w:rPr>
        <w:t xml:space="preserve"> the importance of strong governance and ethical monitoring.</w:t>
      </w:r>
    </w:p>
    <w:p w14:paraId="49DF2519" w14:textId="109F1BC2" w:rsidR="00542385" w:rsidRDefault="00542385" w:rsidP="00542385">
      <w:pPr>
        <w:spacing w:line="360" w:lineRule="auto"/>
        <w:rPr>
          <w:rFonts w:ascii="Times New Roman" w:hAnsi="Times New Roman" w:cs="Times New Roman"/>
          <w:sz w:val="24"/>
          <w:szCs w:val="24"/>
        </w:rPr>
      </w:pPr>
    </w:p>
    <w:p w14:paraId="42F895A0" w14:textId="26041BC9" w:rsidR="00542385" w:rsidRDefault="00542385" w:rsidP="00542385">
      <w:pPr>
        <w:pStyle w:val="Heading1"/>
        <w:rPr>
          <w:rFonts w:ascii="Times New Roman" w:hAnsi="Times New Roman" w:cs="Times New Roman"/>
          <w:b/>
          <w:bCs/>
          <w:color w:val="auto"/>
          <w:sz w:val="28"/>
          <w:szCs w:val="28"/>
        </w:rPr>
      </w:pPr>
      <w:bookmarkStart w:id="3" w:name="_Toc225088550"/>
      <w:r w:rsidRPr="00542385">
        <w:rPr>
          <w:rFonts w:ascii="Times New Roman" w:hAnsi="Times New Roman" w:cs="Times New Roman"/>
          <w:b/>
          <w:bCs/>
          <w:color w:val="auto"/>
          <w:sz w:val="28"/>
          <w:szCs w:val="28"/>
        </w:rPr>
        <w:t xml:space="preserve">Data Warehousing in the </w:t>
      </w:r>
      <w:proofErr w:type="spellStart"/>
      <w:r w:rsidRPr="00542385">
        <w:rPr>
          <w:rFonts w:ascii="Times New Roman" w:hAnsi="Times New Roman" w:cs="Times New Roman"/>
          <w:b/>
          <w:bCs/>
          <w:color w:val="auto"/>
          <w:sz w:val="28"/>
          <w:szCs w:val="28"/>
        </w:rPr>
        <w:t>Organisation</w:t>
      </w:r>
      <w:proofErr w:type="spellEnd"/>
      <w:r w:rsidRPr="00542385">
        <w:rPr>
          <w:rFonts w:ascii="Times New Roman" w:hAnsi="Times New Roman" w:cs="Times New Roman"/>
          <w:b/>
          <w:bCs/>
          <w:color w:val="auto"/>
          <w:sz w:val="28"/>
          <w:szCs w:val="28"/>
        </w:rPr>
        <w:t xml:space="preserve"> Applications</w:t>
      </w:r>
      <w:bookmarkEnd w:id="3"/>
    </w:p>
    <w:p w14:paraId="06AAC338" w14:textId="600FDC9C" w:rsidR="00A71CF9" w:rsidRDefault="00A71CF9" w:rsidP="00A71CF9"/>
    <w:p w14:paraId="5B8F3F63" w14:textId="21836FC4"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Data warehousing (DW) is the systematic process of gathering, integrating, and storing data from several heterogeneous sources in a single repository to enable analytical querying and strategic decision-making (Inmon, 2005, pp. 23-35). A data warehouse consolidates transactional data, client information, loan portfolios, and operational KPIs in a medium-sized financial services organization, such as a regional bank that provides retail and small business banking. This allows for robust and efficient decision support.</w:t>
      </w:r>
    </w:p>
    <w:p w14:paraId="4A6383CD" w14:textId="6BE65509"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One of the most significant advantages of creating a data warehouse is increased data accessibility and consistency. Financial </w:t>
      </w:r>
      <w:proofErr w:type="spellStart"/>
      <w:r w:rsidRPr="00A71CF9">
        <w:rPr>
          <w:rFonts w:ascii="Times New Roman" w:hAnsi="Times New Roman" w:cs="Times New Roman"/>
          <w:sz w:val="24"/>
          <w:szCs w:val="24"/>
        </w:rPr>
        <w:t>organisations</w:t>
      </w:r>
      <w:proofErr w:type="spellEnd"/>
      <w:r w:rsidRPr="00A71CF9">
        <w:rPr>
          <w:rFonts w:ascii="Times New Roman" w:hAnsi="Times New Roman" w:cs="Times New Roman"/>
          <w:sz w:val="24"/>
          <w:szCs w:val="24"/>
        </w:rPr>
        <w:t xml:space="preserve"> typically confront fragmented data from different branches, internet banking systems, and third-party payment platforms. A data warehouse guarantees a "single version of the truth," eliminating differences and inconsistencies that might </w:t>
      </w:r>
      <w:proofErr w:type="spellStart"/>
      <w:r w:rsidRPr="00A71CF9">
        <w:rPr>
          <w:rFonts w:ascii="Times New Roman" w:hAnsi="Times New Roman" w:cs="Times New Roman"/>
          <w:sz w:val="24"/>
          <w:szCs w:val="24"/>
        </w:rPr>
        <w:t>jeopardise</w:t>
      </w:r>
      <w:proofErr w:type="spellEnd"/>
      <w:r w:rsidRPr="00A71CF9">
        <w:rPr>
          <w:rFonts w:ascii="Times New Roman" w:hAnsi="Times New Roman" w:cs="Times New Roman"/>
          <w:sz w:val="24"/>
          <w:szCs w:val="24"/>
        </w:rPr>
        <w:t xml:space="preserve"> strategic decision-making, by combining multiple sources into a unified architecture (</w:t>
      </w:r>
      <w:r w:rsidR="00EC7EEC" w:rsidRPr="00EC7EEC">
        <w:rPr>
          <w:rFonts w:ascii="Times New Roman" w:hAnsi="Times New Roman" w:cs="Times New Roman"/>
          <w:sz w:val="24"/>
          <w:szCs w:val="24"/>
        </w:rPr>
        <w:t>Kimball &amp; Ross, 2013, pp. 45–55</w:t>
      </w:r>
      <w:r w:rsidRPr="00A71CF9">
        <w:rPr>
          <w:rFonts w:ascii="Times New Roman" w:hAnsi="Times New Roman" w:cs="Times New Roman"/>
          <w:sz w:val="24"/>
          <w:szCs w:val="24"/>
        </w:rPr>
        <w:t xml:space="preserve">). For example, combining credit histories, payment data, and account activity enables the bank to precisely assess client risk profiles, </w:t>
      </w:r>
      <w:proofErr w:type="spellStart"/>
      <w:r w:rsidRPr="00A71CF9">
        <w:rPr>
          <w:rFonts w:ascii="Times New Roman" w:hAnsi="Times New Roman" w:cs="Times New Roman"/>
          <w:sz w:val="24"/>
          <w:szCs w:val="24"/>
        </w:rPr>
        <w:t>optimise</w:t>
      </w:r>
      <w:proofErr w:type="spellEnd"/>
      <w:r w:rsidRPr="00A71CF9">
        <w:rPr>
          <w:rFonts w:ascii="Times New Roman" w:hAnsi="Times New Roman" w:cs="Times New Roman"/>
          <w:sz w:val="24"/>
          <w:szCs w:val="24"/>
        </w:rPr>
        <w:t xml:space="preserve"> lending choices, and detect probable fraud trends.</w:t>
      </w:r>
    </w:p>
    <w:p w14:paraId="058352C4" w14:textId="77777777" w:rsidR="009E79AB" w:rsidRP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Operational efficiency is also greatly enhanced. Transactional databases are primarily intended to handle day-to-day activities, not complicated analytical queries. To assist efficient query </w:t>
      </w:r>
      <w:r w:rsidRPr="009E79AB">
        <w:rPr>
          <w:rFonts w:ascii="Times New Roman" w:hAnsi="Times New Roman" w:cs="Times New Roman"/>
          <w:sz w:val="24"/>
          <w:szCs w:val="24"/>
        </w:rPr>
        <w:lastRenderedPageBreak/>
        <w:t xml:space="preserve">execution, data warehouses use </w:t>
      </w:r>
      <w:proofErr w:type="spellStart"/>
      <w:r w:rsidRPr="009E79AB">
        <w:rPr>
          <w:rFonts w:ascii="Times New Roman" w:hAnsi="Times New Roman" w:cs="Times New Roman"/>
          <w:sz w:val="24"/>
          <w:szCs w:val="24"/>
        </w:rPr>
        <w:t>organised</w:t>
      </w:r>
      <w:proofErr w:type="spellEnd"/>
      <w:r w:rsidRPr="009E79AB">
        <w:rPr>
          <w:rFonts w:ascii="Times New Roman" w:hAnsi="Times New Roman" w:cs="Times New Roman"/>
          <w:sz w:val="24"/>
          <w:szCs w:val="24"/>
        </w:rPr>
        <w:t xml:space="preserve"> schemas, indexing, and dimensional modelling, including fact and dimension tables (Kimball and Ross, 2013, pp. 45-55). This allows managers to rapidly obtain historical and aggregated data, such as tracking monthly loan origination trends or evaluating branch performance measures.</w:t>
      </w:r>
    </w:p>
    <w:p w14:paraId="493F4C1D" w14:textId="58E5780D" w:rsid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A data warehouse promotes evidence-based decision-making. Using historical and integrated data, executives may do trend research, </w:t>
      </w:r>
      <w:proofErr w:type="spellStart"/>
      <w:r w:rsidRPr="009E79AB">
        <w:rPr>
          <w:rFonts w:ascii="Times New Roman" w:hAnsi="Times New Roman" w:cs="Times New Roman"/>
          <w:sz w:val="24"/>
          <w:szCs w:val="24"/>
        </w:rPr>
        <w:t>analyse</w:t>
      </w:r>
      <w:proofErr w:type="spellEnd"/>
      <w:r w:rsidRPr="009E79AB">
        <w:rPr>
          <w:rFonts w:ascii="Times New Roman" w:hAnsi="Times New Roman" w:cs="Times New Roman"/>
          <w:sz w:val="24"/>
          <w:szCs w:val="24"/>
        </w:rPr>
        <w:t xml:space="preserve"> client segmentation tactics, and uncover cross-selling possibilities for financial goods. For example, </w:t>
      </w:r>
      <w:proofErr w:type="spellStart"/>
      <w:r w:rsidRPr="009E79AB">
        <w:rPr>
          <w:rFonts w:ascii="Times New Roman" w:hAnsi="Times New Roman" w:cs="Times New Roman"/>
          <w:sz w:val="24"/>
          <w:szCs w:val="24"/>
        </w:rPr>
        <w:t>analysing</w:t>
      </w:r>
      <w:proofErr w:type="spellEnd"/>
      <w:r w:rsidRPr="009E79AB">
        <w:rPr>
          <w:rFonts w:ascii="Times New Roman" w:hAnsi="Times New Roman" w:cs="Times New Roman"/>
          <w:sz w:val="24"/>
          <w:szCs w:val="24"/>
        </w:rPr>
        <w:t xml:space="preserve"> loan repayment trends and savings account activity over time can help with interest rate modifications, targeted marketing, and portfolio diversification.</w:t>
      </w:r>
    </w:p>
    <w:p w14:paraId="47681B38" w14:textId="298C22AE" w:rsidR="009E79AB" w:rsidRP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Along with that, integrating the data warehouse with BI and analytics tools improves prediction capabilities. Dashboards may track key performance indicators (KPIs) such as loan default rates, net interest margin, and client retention, allowing executives to make proactive operational and strategic modifications (Ponniah, 2010, pp. 78-85).</w:t>
      </w:r>
    </w:p>
    <w:p w14:paraId="763B65AF" w14:textId="3FC9A140" w:rsid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Nonetheless, successful adoption necessitates rigorous data governance and quality control. Incomplete records, duplicate entries, and inconsistent coding must all be rectified in order to maintain analytical integrity (</w:t>
      </w:r>
      <w:r w:rsidR="003A5E62">
        <w:rPr>
          <w:rFonts w:ascii="Times New Roman" w:hAnsi="Times New Roman" w:cs="Times New Roman"/>
          <w:sz w:val="24"/>
          <w:szCs w:val="24"/>
        </w:rPr>
        <w:t>Delen and Ram</w:t>
      </w:r>
      <w:r w:rsidRPr="009E79AB">
        <w:rPr>
          <w:rFonts w:ascii="Times New Roman" w:hAnsi="Times New Roman" w:cs="Times New Roman"/>
          <w:sz w:val="24"/>
          <w:szCs w:val="24"/>
        </w:rPr>
        <w:t>, 201</w:t>
      </w:r>
      <w:r w:rsidR="003A5E62">
        <w:rPr>
          <w:rFonts w:ascii="Times New Roman" w:hAnsi="Times New Roman" w:cs="Times New Roman"/>
          <w:sz w:val="24"/>
          <w:szCs w:val="24"/>
        </w:rPr>
        <w:t>8</w:t>
      </w:r>
      <w:r w:rsidRPr="009E79AB">
        <w:rPr>
          <w:rFonts w:ascii="Times New Roman" w:hAnsi="Times New Roman" w:cs="Times New Roman"/>
          <w:sz w:val="24"/>
          <w:szCs w:val="24"/>
        </w:rPr>
        <w:t>, pp. 1</w:t>
      </w:r>
      <w:r w:rsidR="003A5E62">
        <w:rPr>
          <w:rFonts w:ascii="Times New Roman" w:hAnsi="Times New Roman" w:cs="Times New Roman"/>
          <w:sz w:val="24"/>
          <w:szCs w:val="24"/>
        </w:rPr>
        <w:t>0</w:t>
      </w:r>
      <w:r w:rsidRPr="009E79AB">
        <w:rPr>
          <w:rFonts w:ascii="Times New Roman" w:hAnsi="Times New Roman" w:cs="Times New Roman"/>
          <w:sz w:val="24"/>
          <w:szCs w:val="24"/>
        </w:rPr>
        <w:t>1-1</w:t>
      </w:r>
      <w:r w:rsidR="003A5E62">
        <w:rPr>
          <w:rFonts w:ascii="Times New Roman" w:hAnsi="Times New Roman" w:cs="Times New Roman"/>
          <w:sz w:val="24"/>
          <w:szCs w:val="24"/>
        </w:rPr>
        <w:t>20</w:t>
      </w:r>
      <w:r w:rsidRPr="009E79AB">
        <w:rPr>
          <w:rFonts w:ascii="Times New Roman" w:hAnsi="Times New Roman" w:cs="Times New Roman"/>
          <w:sz w:val="24"/>
          <w:szCs w:val="24"/>
        </w:rPr>
        <w:t>). In addition, medium-sized banks must spend in infrastructure, competent people, and regular maintenance to ensure long-term viability and reliability.</w:t>
      </w:r>
    </w:p>
    <w:p w14:paraId="2FFAA0FC" w14:textId="3F7A0E71" w:rsidR="009E79AB" w:rsidRPr="00A71CF9"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In brief, a well-designed data warehouse provides a solid platform for operational efficiency, strategic decision-making, and analytical integration. Financial </w:t>
      </w:r>
      <w:proofErr w:type="spellStart"/>
      <w:r w:rsidRPr="009E79AB">
        <w:rPr>
          <w:rFonts w:ascii="Times New Roman" w:hAnsi="Times New Roman" w:cs="Times New Roman"/>
          <w:sz w:val="24"/>
          <w:szCs w:val="24"/>
        </w:rPr>
        <w:t>organisations</w:t>
      </w:r>
      <w:proofErr w:type="spellEnd"/>
      <w:r w:rsidRPr="009E79AB">
        <w:rPr>
          <w:rFonts w:ascii="Times New Roman" w:hAnsi="Times New Roman" w:cs="Times New Roman"/>
          <w:sz w:val="24"/>
          <w:szCs w:val="24"/>
        </w:rPr>
        <w:t xml:space="preserve"> may better handle complicated regulatory requirements, </w:t>
      </w:r>
      <w:proofErr w:type="spellStart"/>
      <w:r w:rsidRPr="009E79AB">
        <w:rPr>
          <w:rFonts w:ascii="Times New Roman" w:hAnsi="Times New Roman" w:cs="Times New Roman"/>
          <w:sz w:val="24"/>
          <w:szCs w:val="24"/>
        </w:rPr>
        <w:t>minimise</w:t>
      </w:r>
      <w:proofErr w:type="spellEnd"/>
      <w:r w:rsidRPr="009E79AB">
        <w:rPr>
          <w:rFonts w:ascii="Times New Roman" w:hAnsi="Times New Roman" w:cs="Times New Roman"/>
          <w:sz w:val="24"/>
          <w:szCs w:val="24"/>
        </w:rPr>
        <w:t xml:space="preserve"> risk, and improve customer service and </w:t>
      </w:r>
      <w:proofErr w:type="spellStart"/>
      <w:r w:rsidRPr="009E79AB">
        <w:rPr>
          <w:rFonts w:ascii="Times New Roman" w:hAnsi="Times New Roman" w:cs="Times New Roman"/>
          <w:sz w:val="24"/>
          <w:szCs w:val="24"/>
        </w:rPr>
        <w:t>organisational</w:t>
      </w:r>
      <w:proofErr w:type="spellEnd"/>
      <w:r w:rsidRPr="009E79AB">
        <w:rPr>
          <w:rFonts w:ascii="Times New Roman" w:hAnsi="Times New Roman" w:cs="Times New Roman"/>
          <w:sz w:val="24"/>
          <w:szCs w:val="24"/>
        </w:rPr>
        <w:t xml:space="preserve"> performance by combining diverse data, maintaining consistency, and enabling sophisticated querying.</w:t>
      </w:r>
    </w:p>
    <w:p w14:paraId="39563CD6" w14:textId="4888CF4E" w:rsidR="00542385" w:rsidRDefault="00542385" w:rsidP="00542385"/>
    <w:p w14:paraId="4385BD66" w14:textId="7CBFD8A1" w:rsidR="009E79AB" w:rsidRDefault="009E79AB" w:rsidP="00542385"/>
    <w:p w14:paraId="66E68BE0" w14:textId="35910617" w:rsidR="009E79AB" w:rsidRDefault="009E79AB" w:rsidP="00542385"/>
    <w:p w14:paraId="17A3618C" w14:textId="71E1EC62" w:rsidR="009E79AB" w:rsidRDefault="009E79AB" w:rsidP="00542385"/>
    <w:p w14:paraId="0336521C" w14:textId="77777777" w:rsidR="009E79AB" w:rsidRDefault="009E79AB" w:rsidP="00542385"/>
    <w:p w14:paraId="5CFCA6C9" w14:textId="70956CCA" w:rsidR="00542385" w:rsidRDefault="00542385" w:rsidP="00542385">
      <w:pPr>
        <w:pStyle w:val="Heading1"/>
        <w:rPr>
          <w:rFonts w:ascii="Times New Roman" w:hAnsi="Times New Roman" w:cs="Times New Roman"/>
          <w:b/>
          <w:bCs/>
          <w:color w:val="auto"/>
          <w:sz w:val="28"/>
          <w:szCs w:val="28"/>
        </w:rPr>
      </w:pPr>
      <w:bookmarkStart w:id="4" w:name="_Toc225088551"/>
      <w:r>
        <w:rPr>
          <w:rFonts w:ascii="Times New Roman" w:hAnsi="Times New Roman" w:cs="Times New Roman"/>
          <w:b/>
          <w:bCs/>
          <w:color w:val="auto"/>
          <w:sz w:val="28"/>
          <w:szCs w:val="28"/>
        </w:rPr>
        <w:lastRenderedPageBreak/>
        <w:t>Data Mining Techniques</w:t>
      </w:r>
      <w:bookmarkEnd w:id="4"/>
    </w:p>
    <w:p w14:paraId="2F7B69AF" w14:textId="2C92326C" w:rsidR="00542385" w:rsidRDefault="00542385" w:rsidP="00542385"/>
    <w:p w14:paraId="4547DFAD" w14:textId="56CE21F4" w:rsidR="00542385" w:rsidRP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Data mining (DM) identifies relevant trends from massive datasets to aid decision-making (</w:t>
      </w:r>
      <w:r w:rsidR="003A5E62" w:rsidRPr="003A5E62">
        <w:rPr>
          <w:rFonts w:ascii="Times New Roman" w:hAnsi="Times New Roman" w:cs="Times New Roman"/>
          <w:sz w:val="24"/>
          <w:szCs w:val="24"/>
        </w:rPr>
        <w:t>Delen and Ram, 2018, pp. 101-120</w:t>
      </w:r>
      <w:r w:rsidRPr="00542385">
        <w:rPr>
          <w:rFonts w:ascii="Times New Roman" w:hAnsi="Times New Roman" w:cs="Times New Roman"/>
          <w:sz w:val="24"/>
          <w:szCs w:val="24"/>
        </w:rPr>
        <w:t>). Classification and association rule mining are two approaches that are particularly well-suited for banking operations.</w:t>
      </w:r>
    </w:p>
    <w:p w14:paraId="7FA51686" w14:textId="6CC42CBD"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Classification is a supervised learning technique that predicts categorical outcomes based on past data. In banking, </w:t>
      </w:r>
      <w:proofErr w:type="spellStart"/>
      <w:r w:rsidRPr="00542385">
        <w:rPr>
          <w:rFonts w:ascii="Times New Roman" w:hAnsi="Times New Roman" w:cs="Times New Roman"/>
          <w:sz w:val="24"/>
          <w:szCs w:val="24"/>
        </w:rPr>
        <w:t>categorisation</w:t>
      </w:r>
      <w:proofErr w:type="spellEnd"/>
      <w:r w:rsidRPr="00542385">
        <w:rPr>
          <w:rFonts w:ascii="Times New Roman" w:hAnsi="Times New Roman" w:cs="Times New Roman"/>
          <w:sz w:val="24"/>
          <w:szCs w:val="24"/>
        </w:rPr>
        <w:t xml:space="preserve"> algorithms can anticipate consumer default risk, allowing risk managers to take proactive steps. Logistic regression, decision trees, and random forests are prominent algorithms used to provide probability for client creditworthiness (</w:t>
      </w:r>
      <w:r w:rsidR="003A5E62">
        <w:rPr>
          <w:rFonts w:ascii="Times New Roman" w:hAnsi="Times New Roman" w:cs="Times New Roman"/>
          <w:sz w:val="24"/>
          <w:szCs w:val="24"/>
        </w:rPr>
        <w:t>Davenport and Harrison,</w:t>
      </w:r>
      <w:r w:rsidRPr="00542385">
        <w:rPr>
          <w:rFonts w:ascii="Times New Roman" w:hAnsi="Times New Roman" w:cs="Times New Roman"/>
          <w:sz w:val="24"/>
          <w:szCs w:val="24"/>
        </w:rPr>
        <w:t xml:space="preserve"> 2017, pp. </w:t>
      </w:r>
      <w:r w:rsidR="003A5E62">
        <w:rPr>
          <w:rFonts w:ascii="Times New Roman" w:hAnsi="Times New Roman" w:cs="Times New Roman"/>
          <w:sz w:val="24"/>
          <w:szCs w:val="24"/>
        </w:rPr>
        <w:t>78</w:t>
      </w:r>
      <w:r w:rsidRPr="00542385">
        <w:rPr>
          <w:rFonts w:ascii="Times New Roman" w:hAnsi="Times New Roman" w:cs="Times New Roman"/>
          <w:sz w:val="24"/>
          <w:szCs w:val="24"/>
        </w:rPr>
        <w:t>–</w:t>
      </w:r>
      <w:r w:rsidR="003A5E62">
        <w:rPr>
          <w:rFonts w:ascii="Times New Roman" w:hAnsi="Times New Roman" w:cs="Times New Roman"/>
          <w:sz w:val="24"/>
          <w:szCs w:val="24"/>
        </w:rPr>
        <w:t>95</w:t>
      </w:r>
      <w:r w:rsidRPr="00542385">
        <w:rPr>
          <w:rFonts w:ascii="Times New Roman" w:hAnsi="Times New Roman" w:cs="Times New Roman"/>
          <w:sz w:val="24"/>
          <w:szCs w:val="24"/>
        </w:rPr>
        <w:t>). The quality of the training dataset, variable selection, and treatment of unbalanced classes all have an impact on accuracy.</w:t>
      </w:r>
    </w:p>
    <w:p w14:paraId="03AC0E0B" w14:textId="3F655A99"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Association rule mining detects patterns and associations among variables. In retail banking, it can display client </w:t>
      </w:r>
      <w:proofErr w:type="spellStart"/>
      <w:r w:rsidRPr="00542385">
        <w:rPr>
          <w:rFonts w:ascii="Times New Roman" w:hAnsi="Times New Roman" w:cs="Times New Roman"/>
          <w:sz w:val="24"/>
          <w:szCs w:val="24"/>
        </w:rPr>
        <w:t>behaviour</w:t>
      </w:r>
      <w:proofErr w:type="spellEnd"/>
      <w:r w:rsidRPr="00542385">
        <w:rPr>
          <w:rFonts w:ascii="Times New Roman" w:hAnsi="Times New Roman" w:cs="Times New Roman"/>
          <w:sz w:val="24"/>
          <w:szCs w:val="24"/>
        </w:rPr>
        <w:t xml:space="preserve"> patterns, such as cross-selling opportunities across savings accounts, credit cards, and loans (Tan</w:t>
      </w:r>
      <w:r w:rsidR="00EC7EEC">
        <w:rPr>
          <w:rFonts w:ascii="Times New Roman" w:hAnsi="Times New Roman" w:cs="Times New Roman"/>
          <w:sz w:val="24"/>
          <w:szCs w:val="24"/>
        </w:rPr>
        <w:t xml:space="preserve"> et al.</w:t>
      </w:r>
      <w:r w:rsidRPr="00542385">
        <w:rPr>
          <w:rFonts w:ascii="Times New Roman" w:hAnsi="Times New Roman" w:cs="Times New Roman"/>
          <w:sz w:val="24"/>
          <w:szCs w:val="24"/>
        </w:rPr>
        <w:t>, 2019, pp. 220-225). These insights enable targeted marketing, product bundling, and tailored service delivery. However, to prevent misleading associations, the data must be carefully interpreted.</w:t>
      </w:r>
    </w:p>
    <w:p w14:paraId="0E5C2C6D" w14:textId="7AA35FBC"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 xml:space="preserve">RapidMiner, SAS Enterprise Miner, and Python libraries (scikit-learn, </w:t>
      </w:r>
      <w:proofErr w:type="spellStart"/>
      <w:r w:rsidRPr="00542385">
        <w:rPr>
          <w:rFonts w:ascii="Times New Roman" w:hAnsi="Times New Roman" w:cs="Times New Roman"/>
          <w:sz w:val="24"/>
          <w:szCs w:val="24"/>
        </w:rPr>
        <w:t>mlxtend</w:t>
      </w:r>
      <w:proofErr w:type="spellEnd"/>
      <w:r w:rsidRPr="00542385">
        <w:rPr>
          <w:rFonts w:ascii="Times New Roman" w:hAnsi="Times New Roman" w:cs="Times New Roman"/>
          <w:sz w:val="24"/>
          <w:szCs w:val="24"/>
        </w:rPr>
        <w:t xml:space="preserve">) integrate both approaches, allowing for scale deployment and interaction with existing DW infrastructure. Combining </w:t>
      </w:r>
      <w:proofErr w:type="spellStart"/>
      <w:r w:rsidRPr="00542385">
        <w:rPr>
          <w:rFonts w:ascii="Times New Roman" w:hAnsi="Times New Roman" w:cs="Times New Roman"/>
          <w:sz w:val="24"/>
          <w:szCs w:val="24"/>
        </w:rPr>
        <w:t>categorisation</w:t>
      </w:r>
      <w:proofErr w:type="spellEnd"/>
      <w:r w:rsidRPr="00542385">
        <w:rPr>
          <w:rFonts w:ascii="Times New Roman" w:hAnsi="Times New Roman" w:cs="Times New Roman"/>
          <w:sz w:val="24"/>
          <w:szCs w:val="24"/>
        </w:rPr>
        <w:t xml:space="preserve"> and association analysis allows for a more thorough knowledge of consumer </w:t>
      </w:r>
      <w:proofErr w:type="spellStart"/>
      <w:r w:rsidRPr="00542385">
        <w:rPr>
          <w:rFonts w:ascii="Times New Roman" w:hAnsi="Times New Roman" w:cs="Times New Roman"/>
          <w:sz w:val="24"/>
          <w:szCs w:val="24"/>
        </w:rPr>
        <w:t>behaviour</w:t>
      </w:r>
      <w:proofErr w:type="spellEnd"/>
      <w:r w:rsidRPr="00542385">
        <w:rPr>
          <w:rFonts w:ascii="Times New Roman" w:hAnsi="Times New Roman" w:cs="Times New Roman"/>
          <w:sz w:val="24"/>
          <w:szCs w:val="24"/>
        </w:rPr>
        <w:t>, operational risk, and company performance.</w:t>
      </w:r>
    </w:p>
    <w:p w14:paraId="689CA1C9" w14:textId="5334DB2D" w:rsidR="00542385" w:rsidRDefault="00542385" w:rsidP="00542385">
      <w:pPr>
        <w:spacing w:line="360" w:lineRule="auto"/>
        <w:rPr>
          <w:rFonts w:ascii="Times New Roman" w:hAnsi="Times New Roman" w:cs="Times New Roman"/>
          <w:sz w:val="24"/>
          <w:szCs w:val="24"/>
        </w:rPr>
      </w:pPr>
      <w:r w:rsidRPr="00542385">
        <w:rPr>
          <w:rFonts w:ascii="Times New Roman" w:hAnsi="Times New Roman" w:cs="Times New Roman"/>
          <w:sz w:val="24"/>
          <w:szCs w:val="24"/>
        </w:rPr>
        <w:t>In practice, domain expertise, rigorous validation, and constant model development are required to deliver accurate, actionable, and compliant insights.</w:t>
      </w:r>
    </w:p>
    <w:p w14:paraId="2DC92637" w14:textId="55F89BDE" w:rsidR="00542385" w:rsidRDefault="00542385" w:rsidP="00542385">
      <w:pPr>
        <w:spacing w:line="360" w:lineRule="auto"/>
        <w:rPr>
          <w:rFonts w:ascii="Times New Roman" w:hAnsi="Times New Roman" w:cs="Times New Roman"/>
          <w:sz w:val="24"/>
          <w:szCs w:val="24"/>
        </w:rPr>
      </w:pPr>
    </w:p>
    <w:p w14:paraId="3D80671F" w14:textId="0200E815" w:rsidR="009E79AB" w:rsidRDefault="009E79AB" w:rsidP="00542385">
      <w:pPr>
        <w:spacing w:line="360" w:lineRule="auto"/>
        <w:rPr>
          <w:rFonts w:ascii="Times New Roman" w:hAnsi="Times New Roman" w:cs="Times New Roman"/>
          <w:sz w:val="24"/>
          <w:szCs w:val="24"/>
        </w:rPr>
      </w:pPr>
    </w:p>
    <w:p w14:paraId="77D41C9B" w14:textId="1F5A623F" w:rsidR="009E79AB" w:rsidRDefault="009E79AB" w:rsidP="00542385">
      <w:pPr>
        <w:spacing w:line="360" w:lineRule="auto"/>
        <w:rPr>
          <w:rFonts w:ascii="Times New Roman" w:hAnsi="Times New Roman" w:cs="Times New Roman"/>
          <w:sz w:val="24"/>
          <w:szCs w:val="24"/>
        </w:rPr>
      </w:pPr>
    </w:p>
    <w:p w14:paraId="6977BFB5" w14:textId="32028521" w:rsidR="009E79AB" w:rsidRDefault="009E79AB" w:rsidP="00542385">
      <w:pPr>
        <w:spacing w:line="360" w:lineRule="auto"/>
        <w:rPr>
          <w:rFonts w:ascii="Times New Roman" w:hAnsi="Times New Roman" w:cs="Times New Roman"/>
          <w:sz w:val="24"/>
          <w:szCs w:val="24"/>
        </w:rPr>
      </w:pPr>
    </w:p>
    <w:p w14:paraId="25BA1EED" w14:textId="77777777" w:rsidR="009E79AB" w:rsidRDefault="009E79AB" w:rsidP="00542385">
      <w:pPr>
        <w:spacing w:line="360" w:lineRule="auto"/>
        <w:rPr>
          <w:rFonts w:ascii="Times New Roman" w:hAnsi="Times New Roman" w:cs="Times New Roman"/>
          <w:sz w:val="24"/>
          <w:szCs w:val="24"/>
        </w:rPr>
      </w:pPr>
    </w:p>
    <w:p w14:paraId="5DEF60FB" w14:textId="34E9F205" w:rsidR="00542385" w:rsidRPr="00542385" w:rsidRDefault="00542385" w:rsidP="00542385">
      <w:pPr>
        <w:pStyle w:val="Heading1"/>
        <w:rPr>
          <w:rFonts w:ascii="Times New Roman" w:hAnsi="Times New Roman" w:cs="Times New Roman"/>
          <w:b/>
          <w:bCs/>
          <w:color w:val="auto"/>
          <w:sz w:val="28"/>
          <w:szCs w:val="28"/>
        </w:rPr>
      </w:pPr>
      <w:bookmarkStart w:id="5" w:name="_Toc225088552"/>
      <w:r w:rsidRPr="00542385">
        <w:rPr>
          <w:rFonts w:ascii="Times New Roman" w:hAnsi="Times New Roman" w:cs="Times New Roman"/>
          <w:b/>
          <w:bCs/>
          <w:color w:val="auto"/>
          <w:sz w:val="28"/>
          <w:szCs w:val="28"/>
        </w:rPr>
        <w:lastRenderedPageBreak/>
        <w:t>Predictive Analysis</w:t>
      </w:r>
      <w:bookmarkEnd w:id="5"/>
    </w:p>
    <w:p w14:paraId="65B74F58" w14:textId="28874FBA" w:rsidR="00542385" w:rsidRDefault="00542385" w:rsidP="00542385">
      <w:pPr>
        <w:spacing w:line="360" w:lineRule="auto"/>
        <w:rPr>
          <w:rFonts w:ascii="Times New Roman" w:hAnsi="Times New Roman" w:cs="Times New Roman"/>
          <w:sz w:val="24"/>
          <w:szCs w:val="24"/>
        </w:rPr>
      </w:pPr>
    </w:p>
    <w:p w14:paraId="0442EA89" w14:textId="1570FB52" w:rsidR="00A71CF9" w:rsidRP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Predictive analytics use statistical and machine learning approaches to estimate future occurrences, enabling proactive decision-making (Provost and Fawcett, 2013, pp. </w:t>
      </w:r>
      <w:r w:rsidR="00EC7EEC">
        <w:rPr>
          <w:rFonts w:ascii="Times New Roman" w:hAnsi="Times New Roman" w:cs="Times New Roman"/>
          <w:sz w:val="24"/>
          <w:szCs w:val="24"/>
        </w:rPr>
        <w:t>90</w:t>
      </w:r>
      <w:r w:rsidRPr="00A71CF9">
        <w:rPr>
          <w:rFonts w:ascii="Times New Roman" w:hAnsi="Times New Roman" w:cs="Times New Roman"/>
          <w:sz w:val="24"/>
          <w:szCs w:val="24"/>
        </w:rPr>
        <w:t>-1</w:t>
      </w:r>
      <w:r w:rsidR="00EC7EEC">
        <w:rPr>
          <w:rFonts w:ascii="Times New Roman" w:hAnsi="Times New Roman" w:cs="Times New Roman"/>
          <w:sz w:val="24"/>
          <w:szCs w:val="24"/>
        </w:rPr>
        <w:t>02</w:t>
      </w:r>
      <w:r w:rsidRPr="00A71CF9">
        <w:rPr>
          <w:rFonts w:ascii="Times New Roman" w:hAnsi="Times New Roman" w:cs="Times New Roman"/>
          <w:sz w:val="24"/>
          <w:szCs w:val="24"/>
        </w:rPr>
        <w:t>). Predictive analytics is critical in financial services for assessing credit risk, retaining customers, and detecting fraud.</w:t>
      </w:r>
    </w:p>
    <w:p w14:paraId="12DDEA9D" w14:textId="54C8AB4E"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SAS, Python, and Microsoft Power BI all offer comparable features. SAS allows for rigorous statistical modelling and automated risk assessment, whereas Python provides versatile machine learning modules for regression, classification, and ensemble modelling. Power BI </w:t>
      </w:r>
      <w:proofErr w:type="spellStart"/>
      <w:r w:rsidRPr="00A71CF9">
        <w:rPr>
          <w:rFonts w:ascii="Times New Roman" w:hAnsi="Times New Roman" w:cs="Times New Roman"/>
          <w:sz w:val="24"/>
          <w:szCs w:val="24"/>
        </w:rPr>
        <w:t>visualises</w:t>
      </w:r>
      <w:proofErr w:type="spellEnd"/>
      <w:r w:rsidRPr="00A71CF9">
        <w:rPr>
          <w:rFonts w:ascii="Times New Roman" w:hAnsi="Times New Roman" w:cs="Times New Roman"/>
          <w:sz w:val="24"/>
          <w:szCs w:val="24"/>
        </w:rPr>
        <w:t xml:space="preserve"> and communicates predictive findings via interactive dashboards, allowing executives to grasp projections without extensive technical knowledge (Laursen and Thorlund, 2016, pp. </w:t>
      </w:r>
      <w:r w:rsidR="00EC7EEC">
        <w:rPr>
          <w:rFonts w:ascii="Times New Roman" w:hAnsi="Times New Roman" w:cs="Times New Roman"/>
          <w:sz w:val="24"/>
          <w:szCs w:val="24"/>
        </w:rPr>
        <w:t>35</w:t>
      </w:r>
      <w:r w:rsidRPr="00A71CF9">
        <w:rPr>
          <w:rFonts w:ascii="Times New Roman" w:hAnsi="Times New Roman" w:cs="Times New Roman"/>
          <w:sz w:val="24"/>
          <w:szCs w:val="24"/>
        </w:rPr>
        <w:t>-</w:t>
      </w:r>
      <w:r w:rsidR="00EC7EEC">
        <w:rPr>
          <w:rFonts w:ascii="Times New Roman" w:hAnsi="Times New Roman" w:cs="Times New Roman"/>
          <w:sz w:val="24"/>
          <w:szCs w:val="24"/>
        </w:rPr>
        <w:t>45</w:t>
      </w:r>
      <w:r w:rsidRPr="00A71CF9">
        <w:rPr>
          <w:rFonts w:ascii="Times New Roman" w:hAnsi="Times New Roman" w:cs="Times New Roman"/>
          <w:sz w:val="24"/>
          <w:szCs w:val="24"/>
        </w:rPr>
        <w:t>).</w:t>
      </w:r>
    </w:p>
    <w:p w14:paraId="75D67736" w14:textId="77777777" w:rsidR="00A71CF9" w:rsidRP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A hybrid strategy streamlines predictive analytics by using Python for model building, SAS for validation, and Power BI for reporting and scenario simulation. Predictive models may automate risk warnings, detect prospective defaulters, and improve cross-selling techniques, resulting in increased operational efficiency and income.</w:t>
      </w:r>
    </w:p>
    <w:p w14:paraId="0E926760" w14:textId="67302395"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However, predictive analytics must be used with caution. Model assumptions, data quality, and interpretability must all be addressed to avoid making incorrect conclusions. Ethical and regulatory restrictions, particularly those related to user data and algorithmic fairness, must also be addressed.</w:t>
      </w:r>
    </w:p>
    <w:p w14:paraId="3CD1F29B" w14:textId="20EC350E"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Ultimately, predictive analytics serves as a decision-support tool, improving human judgement and enabling strategic foresight in dynamic financial markets.</w:t>
      </w:r>
    </w:p>
    <w:p w14:paraId="20BC2C82" w14:textId="6E044992" w:rsidR="00EC7EEC" w:rsidRDefault="00EC7EEC" w:rsidP="00A71CF9">
      <w:pPr>
        <w:spacing w:line="360" w:lineRule="auto"/>
        <w:rPr>
          <w:rFonts w:ascii="Times New Roman" w:hAnsi="Times New Roman" w:cs="Times New Roman"/>
          <w:sz w:val="24"/>
          <w:szCs w:val="24"/>
        </w:rPr>
      </w:pPr>
    </w:p>
    <w:p w14:paraId="358757C8" w14:textId="243F634F" w:rsidR="00EC7EEC" w:rsidRDefault="00EC7EEC" w:rsidP="00A71CF9">
      <w:pPr>
        <w:spacing w:line="360" w:lineRule="auto"/>
        <w:rPr>
          <w:rFonts w:ascii="Times New Roman" w:hAnsi="Times New Roman" w:cs="Times New Roman"/>
          <w:sz w:val="24"/>
          <w:szCs w:val="24"/>
        </w:rPr>
      </w:pPr>
    </w:p>
    <w:p w14:paraId="2ED18466" w14:textId="36D10776" w:rsidR="00EC7EEC" w:rsidRDefault="00EC7EEC" w:rsidP="00A71CF9">
      <w:pPr>
        <w:spacing w:line="360" w:lineRule="auto"/>
        <w:rPr>
          <w:rFonts w:ascii="Times New Roman" w:hAnsi="Times New Roman" w:cs="Times New Roman"/>
          <w:sz w:val="24"/>
          <w:szCs w:val="24"/>
        </w:rPr>
      </w:pPr>
    </w:p>
    <w:p w14:paraId="0C17FB82" w14:textId="0F186234" w:rsidR="00EC7EEC" w:rsidRDefault="00EC7EEC" w:rsidP="00A71CF9">
      <w:pPr>
        <w:spacing w:line="360" w:lineRule="auto"/>
        <w:rPr>
          <w:rFonts w:ascii="Times New Roman" w:hAnsi="Times New Roman" w:cs="Times New Roman"/>
          <w:sz w:val="24"/>
          <w:szCs w:val="24"/>
        </w:rPr>
      </w:pPr>
    </w:p>
    <w:p w14:paraId="357C0C4E" w14:textId="77777777" w:rsidR="00EC7EEC" w:rsidRDefault="00EC7EEC" w:rsidP="00A71CF9">
      <w:pPr>
        <w:spacing w:line="360" w:lineRule="auto"/>
        <w:rPr>
          <w:rFonts w:ascii="Times New Roman" w:hAnsi="Times New Roman" w:cs="Times New Roman"/>
          <w:sz w:val="24"/>
          <w:szCs w:val="24"/>
        </w:rPr>
      </w:pPr>
    </w:p>
    <w:p w14:paraId="4F1B18D8" w14:textId="7A406232" w:rsidR="00A71CF9" w:rsidRDefault="00A71CF9" w:rsidP="00A71CF9">
      <w:pPr>
        <w:pStyle w:val="Heading1"/>
        <w:rPr>
          <w:rFonts w:ascii="Times New Roman" w:hAnsi="Times New Roman" w:cs="Times New Roman"/>
          <w:b/>
          <w:bCs/>
          <w:color w:val="auto"/>
          <w:sz w:val="28"/>
          <w:szCs w:val="28"/>
        </w:rPr>
      </w:pPr>
      <w:bookmarkStart w:id="6" w:name="_Toc225088553"/>
      <w:r>
        <w:rPr>
          <w:rFonts w:ascii="Times New Roman" w:hAnsi="Times New Roman" w:cs="Times New Roman"/>
          <w:b/>
          <w:bCs/>
          <w:color w:val="auto"/>
          <w:sz w:val="28"/>
          <w:szCs w:val="28"/>
        </w:rPr>
        <w:lastRenderedPageBreak/>
        <w:t>Ethical Data and Security Considerations</w:t>
      </w:r>
      <w:bookmarkEnd w:id="6"/>
    </w:p>
    <w:p w14:paraId="038711DE" w14:textId="6FC51A2F" w:rsidR="00A71CF9" w:rsidRDefault="00A71CF9" w:rsidP="00A71CF9">
      <w:pPr>
        <w:spacing w:line="360" w:lineRule="auto"/>
      </w:pPr>
    </w:p>
    <w:p w14:paraId="5A651C33" w14:textId="77777777" w:rsidR="00A71CF9" w:rsidRP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Due to the sensitivity of client and transactional data, financial services firms face increased ethical and legal duties. Compliance with the General Data Protection Regulation (GDPR) and other national financial regulations is critical, requiring legitimate data processing, transparency, </w:t>
      </w:r>
      <w:proofErr w:type="spellStart"/>
      <w:r w:rsidRPr="00A71CF9">
        <w:rPr>
          <w:rFonts w:ascii="Times New Roman" w:hAnsi="Times New Roman" w:cs="Times New Roman"/>
          <w:sz w:val="24"/>
          <w:szCs w:val="24"/>
        </w:rPr>
        <w:t>minimisation</w:t>
      </w:r>
      <w:proofErr w:type="spellEnd"/>
      <w:r w:rsidRPr="00A71CF9">
        <w:rPr>
          <w:rFonts w:ascii="Times New Roman" w:hAnsi="Times New Roman" w:cs="Times New Roman"/>
          <w:sz w:val="24"/>
          <w:szCs w:val="24"/>
        </w:rPr>
        <w:t>, and accountability (Information Commissioner's Office, 2023, p. 15-25). Failure to comply can result in substantial penalties, reputational harm, and a loss of stakeholder trust.</w:t>
      </w:r>
    </w:p>
    <w:p w14:paraId="778A612D" w14:textId="2B0B8B5E"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Ethical issues go beyond legal conformity. Institutions must maintain data privacy, informed consent, and algorithmic fairness. Predictive models, such as those used in credit scoring and fraud detection, may unintentionally add bias if previous data reflects structural disparities. Regular audits, model validation, and fairness testing are essential to reduce these risks (Bose and Mahapatra, 2001, pp. 45-50).</w:t>
      </w:r>
    </w:p>
    <w:p w14:paraId="035B8DBB" w14:textId="6EE01444" w:rsidR="00A71CF9" w:rsidRP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Data security is equally important. Protecting sensitive client information requires multi-layered solutions such as encryption, role-based access restrictions, multi-factor authentication, and secure network design. Internal dangers, such as employee abuse or poor training, must be addressed with strong policies, access monitoring, and regular audits. External threats, such as cyberattacks, ransomware, and phishing, require ongoing monitoring, intrusion detection, and incident response procedures (Kruse et al., 2017, pp. 3-10).</w:t>
      </w:r>
    </w:p>
    <w:p w14:paraId="74EE4E9E" w14:textId="2576665F"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Integrating ethical governance with technological security standards guarantees that business intelligence, data warehouse, data management, and predictive analytics tools be </w:t>
      </w:r>
      <w:proofErr w:type="spellStart"/>
      <w:r w:rsidRPr="00A71CF9">
        <w:rPr>
          <w:rFonts w:ascii="Times New Roman" w:hAnsi="Times New Roman" w:cs="Times New Roman"/>
          <w:sz w:val="24"/>
          <w:szCs w:val="24"/>
        </w:rPr>
        <w:t>utilised</w:t>
      </w:r>
      <w:proofErr w:type="spellEnd"/>
      <w:r w:rsidRPr="00A71CF9">
        <w:rPr>
          <w:rFonts w:ascii="Times New Roman" w:hAnsi="Times New Roman" w:cs="Times New Roman"/>
          <w:sz w:val="24"/>
          <w:szCs w:val="24"/>
        </w:rPr>
        <w:t xml:space="preserve"> responsibly. A culture of data stewardship, accountability, and openness not only protects the institution, but also boosts consumer confidence, allowing for data-driven innovation while retaining faith in crucial financial processes.</w:t>
      </w:r>
    </w:p>
    <w:p w14:paraId="55682A04" w14:textId="72F0D4A4" w:rsidR="00A71CF9" w:rsidRDefault="00A71CF9" w:rsidP="00A71CF9">
      <w:pPr>
        <w:spacing w:line="360" w:lineRule="auto"/>
        <w:rPr>
          <w:rFonts w:ascii="Times New Roman" w:hAnsi="Times New Roman" w:cs="Times New Roman"/>
          <w:sz w:val="24"/>
          <w:szCs w:val="24"/>
        </w:rPr>
      </w:pPr>
    </w:p>
    <w:p w14:paraId="1C1A7C49" w14:textId="3F1EB4CB" w:rsidR="00EC7EEC" w:rsidRDefault="00EC7EEC" w:rsidP="00A71CF9">
      <w:pPr>
        <w:spacing w:line="360" w:lineRule="auto"/>
        <w:rPr>
          <w:rFonts w:ascii="Times New Roman" w:hAnsi="Times New Roman" w:cs="Times New Roman"/>
          <w:sz w:val="24"/>
          <w:szCs w:val="24"/>
        </w:rPr>
      </w:pPr>
    </w:p>
    <w:p w14:paraId="180A9309" w14:textId="68B77817" w:rsidR="00EC7EEC" w:rsidRDefault="00EC7EEC" w:rsidP="00A71CF9">
      <w:pPr>
        <w:spacing w:line="360" w:lineRule="auto"/>
        <w:rPr>
          <w:rFonts w:ascii="Times New Roman" w:hAnsi="Times New Roman" w:cs="Times New Roman"/>
          <w:sz w:val="24"/>
          <w:szCs w:val="24"/>
        </w:rPr>
      </w:pPr>
    </w:p>
    <w:p w14:paraId="6186F08E" w14:textId="77777777" w:rsidR="00EC7EEC" w:rsidRDefault="00EC7EEC" w:rsidP="00A71CF9">
      <w:pPr>
        <w:spacing w:line="360" w:lineRule="auto"/>
        <w:rPr>
          <w:rFonts w:ascii="Times New Roman" w:hAnsi="Times New Roman" w:cs="Times New Roman"/>
          <w:sz w:val="24"/>
          <w:szCs w:val="24"/>
        </w:rPr>
      </w:pPr>
    </w:p>
    <w:p w14:paraId="467C66AF" w14:textId="64D0868B" w:rsidR="00A71CF9" w:rsidRDefault="00A71CF9" w:rsidP="00A71CF9">
      <w:pPr>
        <w:pStyle w:val="Heading1"/>
        <w:rPr>
          <w:rFonts w:ascii="Times New Roman" w:hAnsi="Times New Roman" w:cs="Times New Roman"/>
          <w:b/>
          <w:bCs/>
          <w:color w:val="auto"/>
          <w:sz w:val="28"/>
          <w:szCs w:val="28"/>
        </w:rPr>
      </w:pPr>
      <w:bookmarkStart w:id="7" w:name="_Toc225088554"/>
      <w:r>
        <w:rPr>
          <w:rFonts w:ascii="Times New Roman" w:hAnsi="Times New Roman" w:cs="Times New Roman"/>
          <w:b/>
          <w:bCs/>
          <w:color w:val="auto"/>
          <w:sz w:val="28"/>
          <w:szCs w:val="28"/>
        </w:rPr>
        <w:lastRenderedPageBreak/>
        <w:t>Reporting and Dashboard Solutions</w:t>
      </w:r>
      <w:bookmarkEnd w:id="7"/>
    </w:p>
    <w:p w14:paraId="2EC66554" w14:textId="0C2A1166" w:rsidR="00A71CF9" w:rsidRDefault="00A71CF9" w:rsidP="00A71CF9"/>
    <w:p w14:paraId="42B257DE" w14:textId="38F53B9B"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Competent reporting and dashboard solutions are critical for converting business intelligence results into usable insights for financial services decision-makers. Dashboards combine data from transactional systems, CRM platforms, and data warehouses to provide real-time visibility of operational and strategic KPIs (Laursen and Thorlund, 2016, pp. </w:t>
      </w:r>
      <w:r w:rsidR="00EC7EEC">
        <w:rPr>
          <w:rFonts w:ascii="Times New Roman" w:hAnsi="Times New Roman" w:cs="Times New Roman"/>
          <w:sz w:val="24"/>
          <w:szCs w:val="24"/>
        </w:rPr>
        <w:t>35</w:t>
      </w:r>
      <w:r w:rsidRPr="00A71CF9">
        <w:rPr>
          <w:rFonts w:ascii="Times New Roman" w:hAnsi="Times New Roman" w:cs="Times New Roman"/>
          <w:sz w:val="24"/>
          <w:szCs w:val="24"/>
        </w:rPr>
        <w:t>-</w:t>
      </w:r>
      <w:r w:rsidR="00EC7EEC">
        <w:rPr>
          <w:rFonts w:ascii="Times New Roman" w:hAnsi="Times New Roman" w:cs="Times New Roman"/>
          <w:sz w:val="24"/>
          <w:szCs w:val="24"/>
        </w:rPr>
        <w:t>45</w:t>
      </w:r>
      <w:r w:rsidRPr="00A71CF9">
        <w:rPr>
          <w:rFonts w:ascii="Times New Roman" w:hAnsi="Times New Roman" w:cs="Times New Roman"/>
          <w:sz w:val="24"/>
          <w:szCs w:val="24"/>
        </w:rPr>
        <w:t>).</w:t>
      </w:r>
    </w:p>
    <w:p w14:paraId="44EA2D47" w14:textId="4C58FF7A"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Dashboards at a medium-sized bank can show crucial KPIs including non-performing loan ratios, credit exposure by branch, customer churn rates, net interest margins, and liquidity. Interactive capabilities, including as drill-downs and filters, enable executives to investigate the underlying causes of trends, facilitating timely interventions and informed strategy creation (Few, 2013, pp. 75-85).</w:t>
      </w:r>
    </w:p>
    <w:p w14:paraId="5B1A776B" w14:textId="77777777" w:rsidR="00A71CF9" w:rsidRP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Power BI and Tableau are particularly well-suited to financial analytics. Power BI supports seamless connectivity with cloud-based data warehouses, automatic report production, and predictive </w:t>
      </w:r>
      <w:proofErr w:type="spellStart"/>
      <w:r w:rsidRPr="00A71CF9">
        <w:rPr>
          <w:rFonts w:ascii="Times New Roman" w:hAnsi="Times New Roman" w:cs="Times New Roman"/>
          <w:sz w:val="24"/>
          <w:szCs w:val="24"/>
        </w:rPr>
        <w:t>visualisations</w:t>
      </w:r>
      <w:proofErr w:type="spellEnd"/>
      <w:r w:rsidRPr="00A71CF9">
        <w:rPr>
          <w:rFonts w:ascii="Times New Roman" w:hAnsi="Times New Roman" w:cs="Times New Roman"/>
          <w:sz w:val="24"/>
          <w:szCs w:val="24"/>
        </w:rPr>
        <w:t>, allowing stakeholders to comprehend projections without needing deep technical proficiency. Tableau offers comprehensive visual analytics features, allowing for department-wide scenario analysis and comparison reporting. The combination of these technologies improves operational monitoring and strategic planning.</w:t>
      </w:r>
    </w:p>
    <w:p w14:paraId="0D4DCA2F" w14:textId="3C3A6D1E"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Implementation demands careful planning to </w:t>
      </w:r>
      <w:proofErr w:type="spellStart"/>
      <w:r w:rsidRPr="00A71CF9">
        <w:rPr>
          <w:rFonts w:ascii="Times New Roman" w:hAnsi="Times New Roman" w:cs="Times New Roman"/>
          <w:sz w:val="24"/>
          <w:szCs w:val="24"/>
        </w:rPr>
        <w:t>minimise</w:t>
      </w:r>
      <w:proofErr w:type="spellEnd"/>
      <w:r w:rsidRPr="00A71CF9">
        <w:rPr>
          <w:rFonts w:ascii="Times New Roman" w:hAnsi="Times New Roman" w:cs="Times New Roman"/>
          <w:sz w:val="24"/>
          <w:szCs w:val="24"/>
        </w:rPr>
        <w:t xml:space="preserve"> cognitive overload, assure metric relevance, and match dashboards with corporate goals. Training employees in dashboard interpretation is crucial for </w:t>
      </w:r>
      <w:proofErr w:type="spellStart"/>
      <w:r w:rsidRPr="00A71CF9">
        <w:rPr>
          <w:rFonts w:ascii="Times New Roman" w:hAnsi="Times New Roman" w:cs="Times New Roman"/>
          <w:sz w:val="24"/>
          <w:szCs w:val="24"/>
        </w:rPr>
        <w:t>maximising</w:t>
      </w:r>
      <w:proofErr w:type="spellEnd"/>
      <w:r w:rsidRPr="00A71CF9">
        <w:rPr>
          <w:rFonts w:ascii="Times New Roman" w:hAnsi="Times New Roman" w:cs="Times New Roman"/>
          <w:sz w:val="24"/>
          <w:szCs w:val="24"/>
        </w:rPr>
        <w:t xml:space="preserve"> usefulness and avoiding poor judgements.</w:t>
      </w:r>
    </w:p>
    <w:p w14:paraId="2878EC45" w14:textId="70413F10" w:rsidR="00A71CF9" w:rsidRDefault="00A71CF9" w:rsidP="00A71CF9">
      <w:pPr>
        <w:spacing w:line="360" w:lineRule="auto"/>
        <w:rPr>
          <w:rFonts w:ascii="Times New Roman" w:hAnsi="Times New Roman" w:cs="Times New Roman"/>
          <w:sz w:val="24"/>
          <w:szCs w:val="24"/>
        </w:rPr>
      </w:pPr>
      <w:r w:rsidRPr="00A71CF9">
        <w:rPr>
          <w:rFonts w:ascii="Times New Roman" w:hAnsi="Times New Roman" w:cs="Times New Roman"/>
          <w:sz w:val="24"/>
          <w:szCs w:val="24"/>
        </w:rPr>
        <w:t xml:space="preserve">In total, BI dashboards promote data </w:t>
      </w:r>
      <w:proofErr w:type="spellStart"/>
      <w:r w:rsidRPr="00A71CF9">
        <w:rPr>
          <w:rFonts w:ascii="Times New Roman" w:hAnsi="Times New Roman" w:cs="Times New Roman"/>
          <w:sz w:val="24"/>
          <w:szCs w:val="24"/>
        </w:rPr>
        <w:t>democratisation</w:t>
      </w:r>
      <w:proofErr w:type="spellEnd"/>
      <w:r w:rsidRPr="00A71CF9">
        <w:rPr>
          <w:rFonts w:ascii="Times New Roman" w:hAnsi="Times New Roman" w:cs="Times New Roman"/>
          <w:sz w:val="24"/>
          <w:szCs w:val="24"/>
        </w:rPr>
        <w:t xml:space="preserve">, </w:t>
      </w:r>
      <w:proofErr w:type="spellStart"/>
      <w:r w:rsidRPr="00A71CF9">
        <w:rPr>
          <w:rFonts w:ascii="Times New Roman" w:hAnsi="Times New Roman" w:cs="Times New Roman"/>
          <w:sz w:val="24"/>
          <w:szCs w:val="24"/>
        </w:rPr>
        <w:t>organisational</w:t>
      </w:r>
      <w:proofErr w:type="spellEnd"/>
      <w:r w:rsidRPr="00A71CF9">
        <w:rPr>
          <w:rFonts w:ascii="Times New Roman" w:hAnsi="Times New Roman" w:cs="Times New Roman"/>
          <w:sz w:val="24"/>
          <w:szCs w:val="24"/>
        </w:rPr>
        <w:t xml:space="preserve"> transparency, and strategic responsiveness. They allow financial institutions to move quickly on insights, foresee risks, </w:t>
      </w:r>
      <w:proofErr w:type="spellStart"/>
      <w:r w:rsidRPr="00A71CF9">
        <w:rPr>
          <w:rFonts w:ascii="Times New Roman" w:hAnsi="Times New Roman" w:cs="Times New Roman"/>
          <w:sz w:val="24"/>
          <w:szCs w:val="24"/>
        </w:rPr>
        <w:t>optimise</w:t>
      </w:r>
      <w:proofErr w:type="spellEnd"/>
      <w:r w:rsidRPr="00A71CF9">
        <w:rPr>
          <w:rFonts w:ascii="Times New Roman" w:hAnsi="Times New Roman" w:cs="Times New Roman"/>
          <w:sz w:val="24"/>
          <w:szCs w:val="24"/>
        </w:rPr>
        <w:t xml:space="preserve"> resource allocation, and effectively communicate results across teams, ensuring that data-driven decision-making is integrated into both daily operations and long-term strategic planning.</w:t>
      </w:r>
    </w:p>
    <w:p w14:paraId="121D4845" w14:textId="27232EE8" w:rsidR="009E79AB" w:rsidRDefault="009E79AB" w:rsidP="00A71CF9">
      <w:pPr>
        <w:spacing w:line="360" w:lineRule="auto"/>
        <w:rPr>
          <w:rFonts w:ascii="Times New Roman" w:hAnsi="Times New Roman" w:cs="Times New Roman"/>
          <w:sz w:val="24"/>
          <w:szCs w:val="24"/>
        </w:rPr>
      </w:pPr>
    </w:p>
    <w:p w14:paraId="0BCB53E6" w14:textId="125E5B53" w:rsidR="009E79AB" w:rsidRDefault="009E79AB" w:rsidP="00A71CF9">
      <w:pPr>
        <w:spacing w:line="360" w:lineRule="auto"/>
        <w:rPr>
          <w:rFonts w:ascii="Times New Roman" w:hAnsi="Times New Roman" w:cs="Times New Roman"/>
          <w:sz w:val="24"/>
          <w:szCs w:val="24"/>
        </w:rPr>
      </w:pPr>
    </w:p>
    <w:p w14:paraId="5186F625" w14:textId="77777777" w:rsidR="009E79AB" w:rsidRDefault="009E79AB" w:rsidP="00A71CF9">
      <w:pPr>
        <w:spacing w:line="360" w:lineRule="auto"/>
        <w:rPr>
          <w:rFonts w:ascii="Times New Roman" w:hAnsi="Times New Roman" w:cs="Times New Roman"/>
          <w:sz w:val="24"/>
          <w:szCs w:val="24"/>
        </w:rPr>
      </w:pPr>
    </w:p>
    <w:p w14:paraId="6CF991FA" w14:textId="4492240C" w:rsidR="009E79AB" w:rsidRDefault="009E79AB" w:rsidP="009E79AB">
      <w:pPr>
        <w:pStyle w:val="Heading1"/>
        <w:rPr>
          <w:rFonts w:ascii="Times New Roman" w:hAnsi="Times New Roman" w:cs="Times New Roman"/>
          <w:b/>
          <w:bCs/>
          <w:color w:val="auto"/>
          <w:sz w:val="28"/>
          <w:szCs w:val="28"/>
        </w:rPr>
      </w:pPr>
      <w:bookmarkStart w:id="8" w:name="_Toc225088555"/>
      <w:r>
        <w:rPr>
          <w:rFonts w:ascii="Times New Roman" w:hAnsi="Times New Roman" w:cs="Times New Roman"/>
          <w:b/>
          <w:bCs/>
          <w:color w:val="auto"/>
          <w:sz w:val="28"/>
          <w:szCs w:val="28"/>
        </w:rPr>
        <w:lastRenderedPageBreak/>
        <w:t>Conclusion</w:t>
      </w:r>
      <w:bookmarkEnd w:id="8"/>
    </w:p>
    <w:p w14:paraId="357DBF25" w14:textId="50CF63FA" w:rsidR="009E79AB" w:rsidRDefault="009E79AB" w:rsidP="009E79AB"/>
    <w:p w14:paraId="4B383A5E" w14:textId="77777777" w:rsidR="009E79AB" w:rsidRP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This paper demonstrates the strategic importance of Business Intelligence, Data Warehousing, and Data Mining in improving decision-making in a medium-sized financial services organization. Financial </w:t>
      </w:r>
      <w:proofErr w:type="spellStart"/>
      <w:r w:rsidRPr="009E79AB">
        <w:rPr>
          <w:rFonts w:ascii="Times New Roman" w:hAnsi="Times New Roman" w:cs="Times New Roman"/>
          <w:sz w:val="24"/>
          <w:szCs w:val="24"/>
        </w:rPr>
        <w:t>organisations</w:t>
      </w:r>
      <w:proofErr w:type="spellEnd"/>
      <w:r w:rsidRPr="009E79AB">
        <w:rPr>
          <w:rFonts w:ascii="Times New Roman" w:hAnsi="Times New Roman" w:cs="Times New Roman"/>
          <w:sz w:val="24"/>
          <w:szCs w:val="24"/>
        </w:rPr>
        <w:t xml:space="preserve"> may respond to market changes, regulatory regulations, and changing client needs proactively by embracing current business intelligence trends such as real-time analytics, cloud-based data storage, and artificial intelligence integration.</w:t>
      </w:r>
    </w:p>
    <w:p w14:paraId="3F3B5DB1" w14:textId="3C9D2DFF" w:rsid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The implementation of a data warehouse creates a </w:t>
      </w:r>
      <w:proofErr w:type="spellStart"/>
      <w:r w:rsidRPr="009E79AB">
        <w:rPr>
          <w:rFonts w:ascii="Times New Roman" w:hAnsi="Times New Roman" w:cs="Times New Roman"/>
          <w:sz w:val="24"/>
          <w:szCs w:val="24"/>
        </w:rPr>
        <w:t>centralised</w:t>
      </w:r>
      <w:proofErr w:type="spellEnd"/>
      <w:r w:rsidRPr="009E79AB">
        <w:rPr>
          <w:rFonts w:ascii="Times New Roman" w:hAnsi="Times New Roman" w:cs="Times New Roman"/>
          <w:sz w:val="24"/>
          <w:szCs w:val="24"/>
        </w:rPr>
        <w:t xml:space="preserve"> store for transactional, operational, and customer data, increasing data accessibility, consistency, and dependability. Managers may conduct complex studies, monitor key performance indicators, and make evidence-based strategic choices by consolidating several data sources and using structured data models.</w:t>
      </w:r>
    </w:p>
    <w:p w14:paraId="5ABBC39B" w14:textId="77777777" w:rsidR="009E79AB" w:rsidRP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 xml:space="preserve">Predictive and prescriptive analytics are supported by data mining techniques such as classification and association rule mining, which help with credit risk assessment, customer segmentation, and discovering cross-selling possibilities. Predictive analytics solutions improve forecasting, automated reporting, and scenario analysis, resulting in greater operational efficiency and </w:t>
      </w:r>
      <w:proofErr w:type="spellStart"/>
      <w:r w:rsidRPr="009E79AB">
        <w:rPr>
          <w:rFonts w:ascii="Times New Roman" w:hAnsi="Times New Roman" w:cs="Times New Roman"/>
          <w:sz w:val="24"/>
          <w:szCs w:val="24"/>
        </w:rPr>
        <w:t>organisational</w:t>
      </w:r>
      <w:proofErr w:type="spellEnd"/>
      <w:r w:rsidRPr="009E79AB">
        <w:rPr>
          <w:rFonts w:ascii="Times New Roman" w:hAnsi="Times New Roman" w:cs="Times New Roman"/>
          <w:sz w:val="24"/>
          <w:szCs w:val="24"/>
        </w:rPr>
        <w:t xml:space="preserve"> agility.</w:t>
      </w:r>
    </w:p>
    <w:p w14:paraId="74FA6D72" w14:textId="2F1DD939" w:rsidR="009E79AB" w:rsidRPr="009E79AB" w:rsidRDefault="009E79AB" w:rsidP="009E79AB">
      <w:pPr>
        <w:spacing w:line="360" w:lineRule="auto"/>
        <w:rPr>
          <w:rFonts w:ascii="Times New Roman" w:hAnsi="Times New Roman" w:cs="Times New Roman"/>
          <w:sz w:val="24"/>
          <w:szCs w:val="24"/>
        </w:rPr>
      </w:pPr>
      <w:r w:rsidRPr="009E79AB">
        <w:rPr>
          <w:rFonts w:ascii="Times New Roman" w:hAnsi="Times New Roman" w:cs="Times New Roman"/>
          <w:sz w:val="24"/>
          <w:szCs w:val="24"/>
        </w:rPr>
        <w:t>Ethical governance, data privacy compliance, and strong cybersecurity measures are essential for retaining stakeholder confidence and safeguarding sensitive financial information. Interactive dashboards enable real-time information, transparency, and informed decision-making. The combination of BI, DW, and DM enables financial institutions to improve performance, manage risks, and preserve a long-term competitive edge in a complex and quickly changing market.</w:t>
      </w:r>
    </w:p>
    <w:p w14:paraId="0137B2B4" w14:textId="419DCEAB" w:rsidR="009E79AB" w:rsidRDefault="009E79AB" w:rsidP="009E79AB"/>
    <w:p w14:paraId="5E0E5F2B" w14:textId="6865E7C9" w:rsidR="009E79AB" w:rsidRDefault="009E79AB" w:rsidP="009E79AB"/>
    <w:p w14:paraId="2879EAD4" w14:textId="68329490" w:rsidR="009E79AB" w:rsidRDefault="009E79AB" w:rsidP="009E79AB"/>
    <w:p w14:paraId="777A5870" w14:textId="2B9FB1C2" w:rsidR="009E79AB" w:rsidRDefault="009E79AB" w:rsidP="009E79AB"/>
    <w:p w14:paraId="287316B3" w14:textId="623AA5D8" w:rsidR="009E79AB" w:rsidRDefault="009E79AB" w:rsidP="009E79AB"/>
    <w:p w14:paraId="7EF940FB" w14:textId="3B3EE481" w:rsidR="009E79AB" w:rsidRDefault="009E79AB" w:rsidP="009E79AB"/>
    <w:p w14:paraId="76D1047F" w14:textId="4BA681F5" w:rsidR="009E79AB" w:rsidRDefault="009E79AB" w:rsidP="009E79AB"/>
    <w:p w14:paraId="07291E25" w14:textId="4F761807" w:rsidR="009E79AB" w:rsidRDefault="009E79AB" w:rsidP="009E79AB"/>
    <w:p w14:paraId="0084B34B" w14:textId="61D18228" w:rsidR="009E79AB" w:rsidRDefault="009E79AB" w:rsidP="009E79AB">
      <w:pPr>
        <w:pStyle w:val="Heading1"/>
        <w:rPr>
          <w:rFonts w:ascii="Times New Roman" w:hAnsi="Times New Roman" w:cs="Times New Roman"/>
          <w:b/>
          <w:bCs/>
          <w:color w:val="auto"/>
          <w:sz w:val="28"/>
          <w:szCs w:val="28"/>
        </w:rPr>
      </w:pPr>
      <w:bookmarkStart w:id="9" w:name="_Toc225088556"/>
      <w:r>
        <w:rPr>
          <w:rFonts w:ascii="Times New Roman" w:hAnsi="Times New Roman" w:cs="Times New Roman"/>
          <w:b/>
          <w:bCs/>
          <w:color w:val="auto"/>
          <w:sz w:val="28"/>
          <w:szCs w:val="28"/>
        </w:rPr>
        <w:lastRenderedPageBreak/>
        <w:t>References</w:t>
      </w:r>
      <w:bookmarkEnd w:id="9"/>
    </w:p>
    <w:p w14:paraId="3D7B10F2" w14:textId="77777777" w:rsidR="009E79AB" w:rsidRPr="009E79AB" w:rsidRDefault="009E79AB" w:rsidP="009E79AB"/>
    <w:p w14:paraId="50C68C74" w14:textId="6ADA778A" w:rsidR="009E79AB" w:rsidRDefault="009E79AB" w:rsidP="00EC7EEC">
      <w:pPr>
        <w:pStyle w:val="NormalWeb"/>
        <w:numPr>
          <w:ilvl w:val="0"/>
          <w:numId w:val="1"/>
        </w:numPr>
        <w:spacing w:before="0" w:beforeAutospacing="0" w:after="0" w:afterAutospacing="0" w:line="360" w:lineRule="auto"/>
      </w:pPr>
      <w:r>
        <w:t xml:space="preserve">Bose, I. and Mahapatra, R.K. (2001) 'Business data mining — a machine learning perspective,' </w:t>
      </w:r>
      <w:r>
        <w:rPr>
          <w:i/>
          <w:iCs/>
        </w:rPr>
        <w:t>Information &amp; Management</w:t>
      </w:r>
      <w:r>
        <w:t xml:space="preserve">, 39(3), pp. 211–225. </w:t>
      </w:r>
      <w:hyperlink r:id="rId8" w:history="1">
        <w:r w:rsidRPr="007A2F00">
          <w:rPr>
            <w:rStyle w:val="Hyperlink"/>
            <w:rFonts w:eastAsiaTheme="majorEastAsia"/>
          </w:rPr>
          <w:t>https://doi.org/10.1016/s0378-7206(01)00091-x</w:t>
        </w:r>
      </w:hyperlink>
      <w:r>
        <w:t>.</w:t>
      </w:r>
    </w:p>
    <w:p w14:paraId="5A28D9C0" w14:textId="77777777" w:rsidR="003A5E62" w:rsidRDefault="003A5E62" w:rsidP="00EC7EEC">
      <w:pPr>
        <w:pStyle w:val="NormalWeb"/>
        <w:spacing w:before="0" w:beforeAutospacing="0" w:after="0" w:afterAutospacing="0" w:line="360" w:lineRule="auto"/>
        <w:ind w:left="720" w:hanging="720"/>
      </w:pPr>
    </w:p>
    <w:p w14:paraId="5E958FBD" w14:textId="3EE824D9" w:rsidR="003A5E62" w:rsidRDefault="003A5E62" w:rsidP="00EC7EEC">
      <w:pPr>
        <w:pStyle w:val="NormalWeb"/>
        <w:numPr>
          <w:ilvl w:val="0"/>
          <w:numId w:val="1"/>
        </w:numPr>
        <w:spacing w:before="0" w:beforeAutospacing="0" w:after="0" w:afterAutospacing="0" w:line="360" w:lineRule="auto"/>
      </w:pPr>
      <w:r w:rsidRPr="003A5E62">
        <w:t xml:space="preserve">Chaudhuri, S., Dayal, U. and </w:t>
      </w:r>
      <w:proofErr w:type="spellStart"/>
      <w:r w:rsidRPr="003A5E62">
        <w:t>Narasayya</w:t>
      </w:r>
      <w:proofErr w:type="spellEnd"/>
      <w:r w:rsidRPr="003A5E62">
        <w:t>, V. (2011) 'An overview of business intelligence technology,' Communications of the ACM, 54(8), pp. 88–98. https://doi.org/10.1145/1978542.1978562.</w:t>
      </w:r>
    </w:p>
    <w:p w14:paraId="6943B82A" w14:textId="77777777" w:rsidR="009E79AB" w:rsidRPr="009E79AB" w:rsidRDefault="009E79AB" w:rsidP="00EC7EEC">
      <w:pPr>
        <w:spacing w:line="360" w:lineRule="auto"/>
        <w:rPr>
          <w:rFonts w:ascii="Times New Roman" w:hAnsi="Times New Roman" w:cs="Times New Roman"/>
          <w:sz w:val="24"/>
          <w:szCs w:val="24"/>
        </w:rPr>
      </w:pPr>
    </w:p>
    <w:p w14:paraId="65FD07BD"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 xml:space="preserve">Chen, H., Chiang, R. and </w:t>
      </w:r>
      <w:proofErr w:type="spellStart"/>
      <w:r w:rsidRPr="00EC7EEC">
        <w:rPr>
          <w:rFonts w:ascii="Times New Roman" w:hAnsi="Times New Roman" w:cs="Times New Roman"/>
          <w:sz w:val="24"/>
          <w:szCs w:val="24"/>
        </w:rPr>
        <w:t>Storey</w:t>
      </w:r>
      <w:proofErr w:type="spellEnd"/>
      <w:r w:rsidRPr="00EC7EEC">
        <w:rPr>
          <w:rFonts w:ascii="Times New Roman" w:hAnsi="Times New Roman" w:cs="Times New Roman"/>
          <w:sz w:val="24"/>
          <w:szCs w:val="24"/>
        </w:rPr>
        <w:t>, V. (2012) ‘Business intelligence and analytics: From big data to big impact’, MIS Quarterly, 36(4), pp. 1165–1188.</w:t>
      </w:r>
    </w:p>
    <w:p w14:paraId="371EBE65" w14:textId="77777777" w:rsidR="009E79AB" w:rsidRPr="009E79AB" w:rsidRDefault="009E79AB" w:rsidP="00EC7EEC">
      <w:pPr>
        <w:spacing w:line="360" w:lineRule="auto"/>
        <w:rPr>
          <w:rFonts w:ascii="Times New Roman" w:hAnsi="Times New Roman" w:cs="Times New Roman"/>
          <w:sz w:val="24"/>
          <w:szCs w:val="24"/>
        </w:rPr>
      </w:pPr>
    </w:p>
    <w:p w14:paraId="317AEF46"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Davenport, T. and Harris, J. (2017) Competing on Analytics: Updated, with a New Introduction: The New Science of Winning. Boston: Harvard Business Review Press, pp. 78–95.</w:t>
      </w:r>
    </w:p>
    <w:p w14:paraId="543A2E50" w14:textId="77777777" w:rsidR="009E79AB" w:rsidRPr="009E79AB" w:rsidRDefault="009E79AB" w:rsidP="00EC7EEC">
      <w:pPr>
        <w:spacing w:line="360" w:lineRule="auto"/>
        <w:rPr>
          <w:rFonts w:ascii="Times New Roman" w:hAnsi="Times New Roman" w:cs="Times New Roman"/>
          <w:sz w:val="24"/>
          <w:szCs w:val="24"/>
        </w:rPr>
      </w:pPr>
    </w:p>
    <w:p w14:paraId="570FA3C1"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Delen, D. and Ram, S. (2018) Predictive Analytics: Data Mining, Machine Learning and AI. Boston: Pearson, pp. 101–120.</w:t>
      </w:r>
    </w:p>
    <w:p w14:paraId="0E0A0426" w14:textId="77777777" w:rsidR="009E79AB" w:rsidRPr="009E79AB" w:rsidRDefault="009E79AB" w:rsidP="00EC7EEC">
      <w:pPr>
        <w:spacing w:line="360" w:lineRule="auto"/>
        <w:rPr>
          <w:rFonts w:ascii="Times New Roman" w:hAnsi="Times New Roman" w:cs="Times New Roman"/>
          <w:sz w:val="24"/>
          <w:szCs w:val="24"/>
        </w:rPr>
      </w:pPr>
    </w:p>
    <w:p w14:paraId="314DE1E6"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 xml:space="preserve">Few, S. (2013) Information Dashboard Design: The Effective Visual Communication of Data. 2nd </w:t>
      </w:r>
      <w:proofErr w:type="spellStart"/>
      <w:r w:rsidRPr="00EC7EEC">
        <w:rPr>
          <w:rFonts w:ascii="Times New Roman" w:hAnsi="Times New Roman" w:cs="Times New Roman"/>
          <w:sz w:val="24"/>
          <w:szCs w:val="24"/>
        </w:rPr>
        <w:t>edn</w:t>
      </w:r>
      <w:proofErr w:type="spellEnd"/>
      <w:r w:rsidRPr="00EC7EEC">
        <w:rPr>
          <w:rFonts w:ascii="Times New Roman" w:hAnsi="Times New Roman" w:cs="Times New Roman"/>
          <w:sz w:val="24"/>
          <w:szCs w:val="24"/>
        </w:rPr>
        <w:t>. Sebastopol: O’Reilly Media, pp. 75–85.</w:t>
      </w:r>
    </w:p>
    <w:p w14:paraId="13E001F5" w14:textId="77777777" w:rsidR="009E79AB" w:rsidRPr="009E79AB" w:rsidRDefault="009E79AB" w:rsidP="00EC7EEC">
      <w:pPr>
        <w:spacing w:line="360" w:lineRule="auto"/>
        <w:rPr>
          <w:rFonts w:ascii="Times New Roman" w:hAnsi="Times New Roman" w:cs="Times New Roman"/>
          <w:sz w:val="24"/>
          <w:szCs w:val="24"/>
        </w:rPr>
      </w:pPr>
    </w:p>
    <w:p w14:paraId="13B7DFD6"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 xml:space="preserve">Inmon, W. (2005) Building the Data Warehouse. 4th </w:t>
      </w:r>
      <w:proofErr w:type="spellStart"/>
      <w:r w:rsidRPr="00EC7EEC">
        <w:rPr>
          <w:rFonts w:ascii="Times New Roman" w:hAnsi="Times New Roman" w:cs="Times New Roman"/>
          <w:sz w:val="24"/>
          <w:szCs w:val="24"/>
        </w:rPr>
        <w:t>edn</w:t>
      </w:r>
      <w:proofErr w:type="spellEnd"/>
      <w:r w:rsidRPr="00EC7EEC">
        <w:rPr>
          <w:rFonts w:ascii="Times New Roman" w:hAnsi="Times New Roman" w:cs="Times New Roman"/>
          <w:sz w:val="24"/>
          <w:szCs w:val="24"/>
        </w:rPr>
        <w:t>. Hoboken: John Wiley &amp; Sons, pp. 23–35.</w:t>
      </w:r>
    </w:p>
    <w:p w14:paraId="1012C154" w14:textId="77777777" w:rsidR="009E79AB" w:rsidRPr="009E79AB" w:rsidRDefault="009E79AB" w:rsidP="00EC7EEC">
      <w:pPr>
        <w:spacing w:line="360" w:lineRule="auto"/>
        <w:rPr>
          <w:rFonts w:ascii="Times New Roman" w:hAnsi="Times New Roman" w:cs="Times New Roman"/>
          <w:sz w:val="24"/>
          <w:szCs w:val="24"/>
        </w:rPr>
      </w:pPr>
    </w:p>
    <w:p w14:paraId="3A8F69EA"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lastRenderedPageBreak/>
        <w:t xml:space="preserve">Kimball, R. and Ross, M. (2013) The Data Warehouse Toolkit: The Definitive Guide to Dimensional Modeling. 3rd </w:t>
      </w:r>
      <w:proofErr w:type="spellStart"/>
      <w:r w:rsidRPr="00EC7EEC">
        <w:rPr>
          <w:rFonts w:ascii="Times New Roman" w:hAnsi="Times New Roman" w:cs="Times New Roman"/>
          <w:sz w:val="24"/>
          <w:szCs w:val="24"/>
        </w:rPr>
        <w:t>edn</w:t>
      </w:r>
      <w:proofErr w:type="spellEnd"/>
      <w:r w:rsidRPr="00EC7EEC">
        <w:rPr>
          <w:rFonts w:ascii="Times New Roman" w:hAnsi="Times New Roman" w:cs="Times New Roman"/>
          <w:sz w:val="24"/>
          <w:szCs w:val="24"/>
        </w:rPr>
        <w:t>. Hoboken: John Wiley &amp; Sons, pp. 45–55.</w:t>
      </w:r>
    </w:p>
    <w:p w14:paraId="2ADF0AE7" w14:textId="77777777" w:rsidR="009E79AB" w:rsidRPr="009E79AB" w:rsidRDefault="009E79AB" w:rsidP="00EC7EEC">
      <w:pPr>
        <w:spacing w:line="360" w:lineRule="auto"/>
        <w:rPr>
          <w:rFonts w:ascii="Times New Roman" w:hAnsi="Times New Roman" w:cs="Times New Roman"/>
          <w:sz w:val="24"/>
          <w:szCs w:val="24"/>
        </w:rPr>
      </w:pPr>
    </w:p>
    <w:p w14:paraId="49B2120A"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 xml:space="preserve">Laursen, G. and Thorlund, J. (2016) Business Analytics for Managers: Taking Business Intelligence Beyond Reporting. 2nd </w:t>
      </w:r>
      <w:proofErr w:type="spellStart"/>
      <w:r w:rsidRPr="00EC7EEC">
        <w:rPr>
          <w:rFonts w:ascii="Times New Roman" w:hAnsi="Times New Roman" w:cs="Times New Roman"/>
          <w:sz w:val="24"/>
          <w:szCs w:val="24"/>
        </w:rPr>
        <w:t>edn</w:t>
      </w:r>
      <w:proofErr w:type="spellEnd"/>
      <w:r w:rsidRPr="00EC7EEC">
        <w:rPr>
          <w:rFonts w:ascii="Times New Roman" w:hAnsi="Times New Roman" w:cs="Times New Roman"/>
          <w:sz w:val="24"/>
          <w:szCs w:val="24"/>
        </w:rPr>
        <w:t>. New York: Wiley, pp. 35–45.</w:t>
      </w:r>
    </w:p>
    <w:p w14:paraId="4F6AE678" w14:textId="77777777" w:rsidR="009E79AB" w:rsidRPr="009E79AB" w:rsidRDefault="009E79AB" w:rsidP="00EC7EEC">
      <w:pPr>
        <w:spacing w:line="360" w:lineRule="auto"/>
        <w:rPr>
          <w:rFonts w:ascii="Times New Roman" w:hAnsi="Times New Roman" w:cs="Times New Roman"/>
          <w:sz w:val="24"/>
          <w:szCs w:val="24"/>
        </w:rPr>
      </w:pPr>
    </w:p>
    <w:p w14:paraId="53186574"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 xml:space="preserve">Ponniah, P. (2010) Data Warehousing Fundamentals for IT Professionals. 2nd </w:t>
      </w:r>
      <w:proofErr w:type="spellStart"/>
      <w:r w:rsidRPr="00EC7EEC">
        <w:rPr>
          <w:rFonts w:ascii="Times New Roman" w:hAnsi="Times New Roman" w:cs="Times New Roman"/>
          <w:sz w:val="24"/>
          <w:szCs w:val="24"/>
        </w:rPr>
        <w:t>edn</w:t>
      </w:r>
      <w:proofErr w:type="spellEnd"/>
      <w:r w:rsidRPr="00EC7EEC">
        <w:rPr>
          <w:rFonts w:ascii="Times New Roman" w:hAnsi="Times New Roman" w:cs="Times New Roman"/>
          <w:sz w:val="24"/>
          <w:szCs w:val="24"/>
        </w:rPr>
        <w:t>. Hoboken: John Wiley &amp; Sons, pp. 78–85.</w:t>
      </w:r>
    </w:p>
    <w:p w14:paraId="69F90781" w14:textId="77777777" w:rsidR="009E79AB" w:rsidRPr="009E79AB" w:rsidRDefault="009E79AB" w:rsidP="00EC7EEC">
      <w:pPr>
        <w:spacing w:line="360" w:lineRule="auto"/>
        <w:rPr>
          <w:rFonts w:ascii="Times New Roman" w:hAnsi="Times New Roman" w:cs="Times New Roman"/>
          <w:sz w:val="24"/>
          <w:szCs w:val="24"/>
        </w:rPr>
      </w:pPr>
    </w:p>
    <w:p w14:paraId="11A1BD14" w14:textId="77777777"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Provost, F. and Fawcett, T. (2013) Data Science for Business: What You Need to Know about Data Mining and Data-Analytic Thinking. Sebastopol: O’Reilly Media, pp. 90–102.</w:t>
      </w:r>
    </w:p>
    <w:p w14:paraId="04DF5A3F" w14:textId="77777777" w:rsidR="009E79AB" w:rsidRPr="009E79AB" w:rsidRDefault="009E79AB" w:rsidP="00EC7EEC">
      <w:pPr>
        <w:spacing w:line="360" w:lineRule="auto"/>
        <w:rPr>
          <w:rFonts w:ascii="Times New Roman" w:hAnsi="Times New Roman" w:cs="Times New Roman"/>
          <w:sz w:val="24"/>
          <w:szCs w:val="24"/>
        </w:rPr>
      </w:pPr>
    </w:p>
    <w:p w14:paraId="0795DC49" w14:textId="57D59C82"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proofErr w:type="spellStart"/>
      <w:r w:rsidRPr="00EC7EEC">
        <w:rPr>
          <w:rFonts w:ascii="Times New Roman" w:hAnsi="Times New Roman" w:cs="Times New Roman"/>
          <w:sz w:val="24"/>
          <w:szCs w:val="24"/>
        </w:rPr>
        <w:t>Raghupathi</w:t>
      </w:r>
      <w:proofErr w:type="spellEnd"/>
      <w:r w:rsidRPr="00EC7EEC">
        <w:rPr>
          <w:rFonts w:ascii="Times New Roman" w:hAnsi="Times New Roman" w:cs="Times New Roman"/>
          <w:sz w:val="24"/>
          <w:szCs w:val="24"/>
        </w:rPr>
        <w:t xml:space="preserve">, W. and </w:t>
      </w:r>
      <w:proofErr w:type="spellStart"/>
      <w:r w:rsidRPr="00EC7EEC">
        <w:rPr>
          <w:rFonts w:ascii="Times New Roman" w:hAnsi="Times New Roman" w:cs="Times New Roman"/>
          <w:sz w:val="24"/>
          <w:szCs w:val="24"/>
        </w:rPr>
        <w:t>Raghupathi</w:t>
      </w:r>
      <w:proofErr w:type="spellEnd"/>
      <w:r w:rsidRPr="00EC7EEC">
        <w:rPr>
          <w:rFonts w:ascii="Times New Roman" w:hAnsi="Times New Roman" w:cs="Times New Roman"/>
          <w:sz w:val="24"/>
          <w:szCs w:val="24"/>
        </w:rPr>
        <w:t>, V. (2014) ‘Big data analytics in healthcare: promise and potential’, Health Information Science and Systems, 2(3), pp. 1–10.</w:t>
      </w:r>
    </w:p>
    <w:p w14:paraId="38E20AF5" w14:textId="77777777" w:rsidR="003A5E62" w:rsidRDefault="003A5E62" w:rsidP="00EC7EEC">
      <w:pPr>
        <w:spacing w:line="360" w:lineRule="auto"/>
        <w:rPr>
          <w:rFonts w:ascii="Times New Roman" w:hAnsi="Times New Roman" w:cs="Times New Roman"/>
          <w:sz w:val="24"/>
          <w:szCs w:val="24"/>
        </w:rPr>
      </w:pPr>
    </w:p>
    <w:p w14:paraId="1B30953E" w14:textId="52CB29C7" w:rsidR="009E79AB" w:rsidRPr="00EC7EEC" w:rsidRDefault="003A5E62"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Tan, P.-N. et al. (2019) Introduction to data mining. Addison-Wesley.</w:t>
      </w:r>
    </w:p>
    <w:p w14:paraId="570E89CA" w14:textId="77777777" w:rsidR="003A5E62" w:rsidRPr="009E79AB" w:rsidRDefault="003A5E62" w:rsidP="00EC7EEC">
      <w:pPr>
        <w:spacing w:line="360" w:lineRule="auto"/>
        <w:rPr>
          <w:rFonts w:ascii="Times New Roman" w:hAnsi="Times New Roman" w:cs="Times New Roman"/>
          <w:sz w:val="24"/>
          <w:szCs w:val="24"/>
        </w:rPr>
      </w:pPr>
    </w:p>
    <w:p w14:paraId="69B9C19A" w14:textId="31DA3242" w:rsidR="009E79AB" w:rsidRPr="00EC7EEC" w:rsidRDefault="009E79AB" w:rsidP="00EC7EEC">
      <w:pPr>
        <w:pStyle w:val="ListParagraph"/>
        <w:numPr>
          <w:ilvl w:val="0"/>
          <w:numId w:val="1"/>
        </w:numPr>
        <w:spacing w:line="360" w:lineRule="auto"/>
        <w:rPr>
          <w:rFonts w:ascii="Times New Roman" w:hAnsi="Times New Roman" w:cs="Times New Roman"/>
          <w:sz w:val="24"/>
          <w:szCs w:val="24"/>
        </w:rPr>
      </w:pPr>
      <w:r w:rsidRPr="00EC7EEC">
        <w:rPr>
          <w:rFonts w:ascii="Times New Roman" w:hAnsi="Times New Roman" w:cs="Times New Roman"/>
          <w:sz w:val="24"/>
          <w:szCs w:val="24"/>
        </w:rPr>
        <w:t>Wang, Y., Kung, L. and Byrd, T. (2018) ‘Big data analytics: Understanding its capabilities and potential benefits for healthcare organizations’, Information Systems Frontiers, 20(2), pp. 287–300.</w:t>
      </w:r>
    </w:p>
    <w:sectPr w:rsidR="009E79AB" w:rsidRPr="00EC7EEC" w:rsidSect="0007311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9773C" w14:textId="77777777" w:rsidR="00373B5C" w:rsidRDefault="00373B5C" w:rsidP="0007311D">
      <w:pPr>
        <w:spacing w:after="0" w:line="240" w:lineRule="auto"/>
      </w:pPr>
      <w:r>
        <w:separator/>
      </w:r>
    </w:p>
  </w:endnote>
  <w:endnote w:type="continuationSeparator" w:id="0">
    <w:p w14:paraId="6B7DE5CC" w14:textId="77777777" w:rsidR="00373B5C" w:rsidRDefault="00373B5C" w:rsidP="00073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0106671"/>
      <w:docPartObj>
        <w:docPartGallery w:val="Page Numbers (Bottom of Page)"/>
        <w:docPartUnique/>
      </w:docPartObj>
    </w:sdtPr>
    <w:sdtEndPr>
      <w:rPr>
        <w:noProof/>
      </w:rPr>
    </w:sdtEndPr>
    <w:sdtContent>
      <w:p w14:paraId="244F370A" w14:textId="1441FB32" w:rsidR="0007311D" w:rsidRDefault="0007311D">
        <w:pPr>
          <w:pStyle w:val="Footer"/>
          <w:jc w:val="center"/>
        </w:pPr>
        <w:r w:rsidRPr="0007311D">
          <w:rPr>
            <w:rFonts w:ascii="Times New Roman" w:hAnsi="Times New Roman" w:cs="Times New Roman"/>
            <w:sz w:val="24"/>
            <w:szCs w:val="24"/>
          </w:rPr>
          <w:fldChar w:fldCharType="begin"/>
        </w:r>
        <w:r w:rsidRPr="0007311D">
          <w:rPr>
            <w:rFonts w:ascii="Times New Roman" w:hAnsi="Times New Roman" w:cs="Times New Roman"/>
            <w:sz w:val="24"/>
            <w:szCs w:val="24"/>
          </w:rPr>
          <w:instrText xml:space="preserve"> PAGE   \* MERGEFORMAT </w:instrText>
        </w:r>
        <w:r w:rsidRPr="0007311D">
          <w:rPr>
            <w:rFonts w:ascii="Times New Roman" w:hAnsi="Times New Roman" w:cs="Times New Roman"/>
            <w:sz w:val="24"/>
            <w:szCs w:val="24"/>
          </w:rPr>
          <w:fldChar w:fldCharType="separate"/>
        </w:r>
        <w:r w:rsidRPr="0007311D">
          <w:rPr>
            <w:rFonts w:ascii="Times New Roman" w:hAnsi="Times New Roman" w:cs="Times New Roman"/>
            <w:noProof/>
            <w:sz w:val="24"/>
            <w:szCs w:val="24"/>
          </w:rPr>
          <w:t>2</w:t>
        </w:r>
        <w:r w:rsidRPr="0007311D">
          <w:rPr>
            <w:rFonts w:ascii="Times New Roman" w:hAnsi="Times New Roman" w:cs="Times New Roman"/>
            <w:noProof/>
            <w:sz w:val="24"/>
            <w:szCs w:val="24"/>
          </w:rPr>
          <w:fldChar w:fldCharType="end"/>
        </w:r>
      </w:p>
    </w:sdtContent>
  </w:sdt>
  <w:p w14:paraId="280B4398" w14:textId="77777777" w:rsidR="0007311D" w:rsidRDefault="00073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A40DE" w14:textId="77777777" w:rsidR="00373B5C" w:rsidRDefault="00373B5C" w:rsidP="0007311D">
      <w:pPr>
        <w:spacing w:after="0" w:line="240" w:lineRule="auto"/>
      </w:pPr>
      <w:r>
        <w:separator/>
      </w:r>
    </w:p>
  </w:footnote>
  <w:footnote w:type="continuationSeparator" w:id="0">
    <w:p w14:paraId="0D04F78A" w14:textId="77777777" w:rsidR="00373B5C" w:rsidRDefault="00373B5C" w:rsidP="00073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30F0B"/>
    <w:multiLevelType w:val="hybridMultilevel"/>
    <w:tmpl w:val="90BE6F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4246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11D"/>
    <w:rsid w:val="0007311D"/>
    <w:rsid w:val="00373B5C"/>
    <w:rsid w:val="003A5E62"/>
    <w:rsid w:val="00542385"/>
    <w:rsid w:val="009E79AB"/>
    <w:rsid w:val="00A71CF9"/>
    <w:rsid w:val="00D032F6"/>
    <w:rsid w:val="00EC7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53B82"/>
  <w15:chartTrackingRefBased/>
  <w15:docId w15:val="{D807C550-7D0F-4912-AB23-BCCD489AA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11D"/>
  </w:style>
  <w:style w:type="paragraph" w:styleId="Heading1">
    <w:name w:val="heading 1"/>
    <w:basedOn w:val="Normal"/>
    <w:next w:val="Normal"/>
    <w:link w:val="Heading1Char"/>
    <w:uiPriority w:val="9"/>
    <w:qFormat/>
    <w:rsid w:val="000731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311D"/>
    <w:pPr>
      <w:spacing w:after="0" w:line="240" w:lineRule="auto"/>
    </w:pPr>
    <w:rPr>
      <w:rFonts w:eastAsiaTheme="minorEastAsia"/>
    </w:rPr>
  </w:style>
  <w:style w:type="character" w:customStyle="1" w:styleId="NoSpacingChar">
    <w:name w:val="No Spacing Char"/>
    <w:basedOn w:val="DefaultParagraphFont"/>
    <w:link w:val="NoSpacing"/>
    <w:uiPriority w:val="1"/>
    <w:rsid w:val="0007311D"/>
    <w:rPr>
      <w:rFonts w:eastAsiaTheme="minorEastAsia"/>
    </w:rPr>
  </w:style>
  <w:style w:type="character" w:customStyle="1" w:styleId="Heading1Char">
    <w:name w:val="Heading 1 Char"/>
    <w:basedOn w:val="DefaultParagraphFont"/>
    <w:link w:val="Heading1"/>
    <w:uiPriority w:val="9"/>
    <w:rsid w:val="0007311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73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11D"/>
  </w:style>
  <w:style w:type="paragraph" w:styleId="Footer">
    <w:name w:val="footer"/>
    <w:basedOn w:val="Normal"/>
    <w:link w:val="FooterChar"/>
    <w:uiPriority w:val="99"/>
    <w:unhideWhenUsed/>
    <w:rsid w:val="000731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11D"/>
  </w:style>
  <w:style w:type="paragraph" w:styleId="NormalWeb">
    <w:name w:val="Normal (Web)"/>
    <w:basedOn w:val="Normal"/>
    <w:uiPriority w:val="99"/>
    <w:semiHidden/>
    <w:unhideWhenUsed/>
    <w:rsid w:val="009E79A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9E79AB"/>
  </w:style>
  <w:style w:type="character" w:styleId="Hyperlink">
    <w:name w:val="Hyperlink"/>
    <w:basedOn w:val="DefaultParagraphFont"/>
    <w:uiPriority w:val="99"/>
    <w:unhideWhenUsed/>
    <w:rsid w:val="009E79AB"/>
    <w:rPr>
      <w:color w:val="0563C1" w:themeColor="hyperlink"/>
      <w:u w:val="single"/>
    </w:rPr>
  </w:style>
  <w:style w:type="character" w:styleId="UnresolvedMention">
    <w:name w:val="Unresolved Mention"/>
    <w:basedOn w:val="DefaultParagraphFont"/>
    <w:uiPriority w:val="99"/>
    <w:semiHidden/>
    <w:unhideWhenUsed/>
    <w:rsid w:val="009E79AB"/>
    <w:rPr>
      <w:color w:val="605E5C"/>
      <w:shd w:val="clear" w:color="auto" w:fill="E1DFDD"/>
    </w:rPr>
  </w:style>
  <w:style w:type="paragraph" w:styleId="ListParagraph">
    <w:name w:val="List Paragraph"/>
    <w:basedOn w:val="Normal"/>
    <w:uiPriority w:val="34"/>
    <w:qFormat/>
    <w:rsid w:val="00EC7EEC"/>
    <w:pPr>
      <w:ind w:left="720"/>
      <w:contextualSpacing/>
    </w:pPr>
  </w:style>
  <w:style w:type="paragraph" w:styleId="TOCHeading">
    <w:name w:val="TOC Heading"/>
    <w:basedOn w:val="Heading1"/>
    <w:next w:val="Normal"/>
    <w:uiPriority w:val="39"/>
    <w:unhideWhenUsed/>
    <w:qFormat/>
    <w:rsid w:val="00EC7EEC"/>
    <w:pPr>
      <w:outlineLvl w:val="9"/>
    </w:pPr>
  </w:style>
  <w:style w:type="paragraph" w:styleId="TOC1">
    <w:name w:val="toc 1"/>
    <w:basedOn w:val="Normal"/>
    <w:next w:val="Normal"/>
    <w:autoRedefine/>
    <w:uiPriority w:val="39"/>
    <w:unhideWhenUsed/>
    <w:rsid w:val="00EC7EE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0737">
      <w:bodyDiv w:val="1"/>
      <w:marLeft w:val="0"/>
      <w:marRight w:val="0"/>
      <w:marTop w:val="0"/>
      <w:marBottom w:val="0"/>
      <w:divBdr>
        <w:top w:val="none" w:sz="0" w:space="0" w:color="auto"/>
        <w:left w:val="none" w:sz="0" w:space="0" w:color="auto"/>
        <w:bottom w:val="none" w:sz="0" w:space="0" w:color="auto"/>
        <w:right w:val="none" w:sz="0" w:space="0" w:color="auto"/>
      </w:divBdr>
    </w:div>
    <w:div w:id="1844584963">
      <w:bodyDiv w:val="1"/>
      <w:marLeft w:val="0"/>
      <w:marRight w:val="0"/>
      <w:marTop w:val="0"/>
      <w:marBottom w:val="0"/>
      <w:divBdr>
        <w:top w:val="none" w:sz="0" w:space="0" w:color="auto"/>
        <w:left w:val="none" w:sz="0" w:space="0" w:color="auto"/>
        <w:bottom w:val="none" w:sz="0" w:space="0" w:color="auto"/>
        <w:right w:val="none" w:sz="0" w:space="0" w:color="auto"/>
      </w:divBdr>
      <w:divsChild>
        <w:div w:id="115089889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378-7206(01)00091-x"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C446E-2D93-4A60-8BD2-D2F5152EF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13</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LEVERAGING BUSINESS INTELLIGENCE, DATA WAREHOUSING, AND DATA MINING FOR STRATEGIC DECISION-MAKING IN A MEDIUM-SIZED FINANCIAL SERVICES ORGANISATION</dc:title>
  <dc:subject/>
  <dc:creator>klm</dc:creator>
  <cp:keywords/>
  <dc:description/>
  <cp:lastModifiedBy>klm</cp:lastModifiedBy>
  <cp:revision>1</cp:revision>
  <dcterms:created xsi:type="dcterms:W3CDTF">2026-03-22T22:21:00Z</dcterms:created>
  <dcterms:modified xsi:type="dcterms:W3CDTF">2026-03-22T23:16:00Z</dcterms:modified>
</cp:coreProperties>
</file>