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50927947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Name: Atiyah Haseen </w:t>
      </w:r>
    </w:p>
    <w:p w:rsidR="00000000" w:rsidDel="00000000" w:rsidP="00000000" w:rsidRDefault="00000000" w:rsidRPr="00000000" w14:paraId="00000008">
      <w:pPr>
        <w:jc w:val="both"/>
        <w:rPr>
          <w:sz w:val="28"/>
          <w:szCs w:val="28"/>
        </w:rPr>
      </w:pPr>
      <w:r w:rsidDel="00000000" w:rsidR="00000000" w:rsidRPr="00000000">
        <w:rPr>
          <w:sz w:val="28"/>
          <w:szCs w:val="28"/>
          <w:rtl w:val="0"/>
        </w:rPr>
        <w:t xml:space="preserve">Student ID: 2506869</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Module Code: </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Module: </w:t>
      </w:r>
    </w:p>
    <w:p w:rsidR="00000000" w:rsidDel="00000000" w:rsidP="00000000" w:rsidRDefault="00000000" w:rsidRPr="00000000" w14:paraId="0000000B">
      <w:pPr>
        <w:jc w:val="both"/>
        <w:rPr>
          <w:sz w:val="28"/>
          <w:szCs w:val="28"/>
        </w:rPr>
      </w:pPr>
      <w:r w:rsidDel="00000000" w:rsidR="00000000" w:rsidRPr="00000000">
        <w:rPr>
          <w:sz w:val="28"/>
          <w:szCs w:val="28"/>
          <w:rtl w:val="0"/>
        </w:rPr>
        <w:t xml:space="preserve">Lecturer: </w:t>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sz w:val="28"/>
          <w:szCs w:val="28"/>
          <w:rtl w:val="0"/>
        </w:rPr>
        <w:t xml:space="preserve">Submitted on:  </w:t>
      </w:r>
    </w:p>
    <w:p w:rsidR="00000000" w:rsidDel="00000000" w:rsidP="00000000" w:rsidRDefault="00000000" w:rsidRPr="00000000" w14:paraId="0000000E">
      <w:pPr>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sz w:val="24"/>
          <w:szCs w:val="24"/>
          <w:rtl w:val="0"/>
        </w:rPr>
        <w:t xml:space="preserve">Complete the template below (use the prompts in the Task 2 information document to help)</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Take your time, there is no limit – you have until Friday of Week 8 to submit</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Use any notes you have already made to help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Quattrocento Sans" w:cs="Quattrocento Sans" w:eastAsia="Quattrocento Sans" w:hAnsi="Quattrocento Sans"/>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The boxes will expand when you type</w:t>
      </w:r>
    </w:p>
    <w:tbl>
      <w:tblPr>
        <w:tblStyle w:val="Table1"/>
        <w:tblW w:w="141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05"/>
        <w:gridCol w:w="9862"/>
        <w:tblGridChange w:id="0">
          <w:tblGrid>
            <w:gridCol w:w="4305"/>
            <w:gridCol w:w="9862"/>
          </w:tblGrid>
        </w:tblGridChange>
      </w:tblGrid>
      <w:tr>
        <w:trPr>
          <w:cantSplit w:val="0"/>
          <w:trHeight w:val="300" w:hRule="atLeast"/>
          <w:tblHeader w:val="0"/>
        </w:trPr>
        <w:tc>
          <w:tcPr/>
          <w:p w:rsidR="00000000" w:rsidDel="00000000" w:rsidP="00000000" w:rsidRDefault="00000000" w:rsidRPr="00000000" w14:paraId="00000014">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Section </w:t>
            </w:r>
          </w:p>
        </w:tc>
        <w:tc>
          <w:tcPr/>
          <w:p w:rsidR="00000000" w:rsidDel="00000000" w:rsidP="00000000" w:rsidRDefault="00000000" w:rsidRPr="00000000" w14:paraId="00000015">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Your response (Use your own words!) </w:t>
            </w:r>
          </w:p>
        </w:tc>
      </w:tr>
      <w:tr>
        <w:trPr>
          <w:cantSplit w:val="0"/>
          <w:trHeight w:val="300" w:hRule="atLeast"/>
          <w:tblHeader w:val="0"/>
        </w:trPr>
        <w:tc>
          <w:tcPr/>
          <w:p w:rsidR="00000000" w:rsidDel="00000000" w:rsidP="00000000" w:rsidRDefault="00000000" w:rsidRPr="00000000" w14:paraId="00000016">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  Research </w:t>
            </w:r>
          </w:p>
        </w:tc>
        <w:tc>
          <w:tcPr/>
          <w:p w:rsidR="00000000" w:rsidDel="00000000" w:rsidP="00000000" w:rsidRDefault="00000000" w:rsidRPr="00000000" w14:paraId="00000017">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goal of the research for the support workers presentation was to better understand the duties of the position and the abilities needed to provide good assistance to others. The CRAAP test was used to ensure that information was current and reliable, and credible websites and articles were evaluated. Overall, the research process went well, but it was more difficult to locate personal stories or particular experiences from professionals in the sector. This demonstrated the value of using a larger variety of sources in future research. </w:t>
            </w:r>
          </w:p>
        </w:tc>
      </w:tr>
      <w:tr>
        <w:trPr>
          <w:cantSplit w:val="0"/>
          <w:trHeight w:val="300" w:hRule="atLeast"/>
          <w:tblHeader w:val="0"/>
        </w:trPr>
        <w:tc>
          <w:tcPr/>
          <w:p w:rsidR="00000000" w:rsidDel="00000000" w:rsidP="00000000" w:rsidRDefault="00000000" w:rsidRPr="00000000" w14:paraId="00000018">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2.  Presenting </w:t>
            </w:r>
          </w:p>
        </w:tc>
        <w:tc>
          <w:tcPr/>
          <w:p w:rsidR="00000000" w:rsidDel="00000000" w:rsidP="00000000" w:rsidRDefault="00000000" w:rsidRPr="00000000" w14:paraId="00000019">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presentation’s preparation was well-planned, with the material separated into several parts. The organisation and justification of support workers’ duties and significance of their position was the main strength. Presenting in front of people was difficult, however. Sometimes the delivery seemed less natural because it was hard to maintain confidence and maintain eye contact while speaking. Future presentations would benefit from increased practice and familiarity with the subject matter.</w:t>
            </w:r>
          </w:p>
        </w:tc>
      </w:tr>
      <w:tr>
        <w:trPr>
          <w:cantSplit w:val="0"/>
          <w:trHeight w:val="300" w:hRule="atLeast"/>
          <w:tblHeader w:val="0"/>
        </w:trPr>
        <w:tc>
          <w:tcPr/>
          <w:p w:rsidR="00000000" w:rsidDel="00000000" w:rsidP="00000000" w:rsidRDefault="00000000" w:rsidRPr="00000000" w14:paraId="0000001A">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  Challenges you faced </w:t>
            </w:r>
          </w:p>
        </w:tc>
        <w:tc>
          <w:tcPr/>
          <w:p w:rsidR="00000000" w:rsidDel="00000000" w:rsidP="00000000" w:rsidRDefault="00000000" w:rsidRPr="00000000" w14:paraId="0000001B">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Managing the emotions and the speaking pace when presenting was one of the most difficult tasks. Feedback recommended slowing down, using pauses, and increasing audience engagement.</w:t>
            </w:r>
          </w:p>
        </w:tc>
      </w:tr>
      <w:tr>
        <w:trPr>
          <w:cantSplit w:val="0"/>
          <w:trHeight w:val="300" w:hRule="atLeast"/>
          <w:tblHeader w:val="0"/>
        </w:trPr>
        <w:tc>
          <w:tcPr/>
          <w:p w:rsidR="00000000" w:rsidDel="00000000" w:rsidP="00000000" w:rsidRDefault="00000000" w:rsidRPr="00000000" w14:paraId="0000001C">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4.  Actions to improve </w:t>
            </w:r>
          </w:p>
        </w:tc>
        <w:tc>
          <w:tcPr/>
          <w:p w:rsidR="00000000" w:rsidDel="00000000" w:rsidP="00000000" w:rsidRDefault="00000000" w:rsidRPr="00000000" w14:paraId="0000001D">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the upcoming assignment, these are helpful points to focus on. It will be crucial to keep improving research and presentation techniques in order to get better. The procedure will be simpler and more efficient if time management, note-taking and brief summary are improved. </w:t>
            </w:r>
          </w:p>
        </w:tc>
      </w:tr>
      <w:tr>
        <w:trPr>
          <w:cantSplit w:val="0"/>
          <w:trHeight w:val="300" w:hRule="atLeast"/>
          <w:tblHeader w:val="0"/>
        </w:trPr>
        <w:tc>
          <w:tcPr/>
          <w:p w:rsidR="00000000" w:rsidDel="00000000" w:rsidP="00000000" w:rsidRDefault="00000000" w:rsidRPr="00000000" w14:paraId="0000001E">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5.  Further steps needed to Prepare for Task 3</w:t>
            </w:r>
          </w:p>
        </w:tc>
        <w:tc>
          <w:tcPr/>
          <w:p w:rsidR="00000000" w:rsidDel="00000000" w:rsidP="00000000" w:rsidRDefault="00000000" w:rsidRPr="00000000" w14:paraId="0000001F">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Three key aspects will be prioritised in order to prepare for Task 3: developing presentation confidence, thoroughly examining research sources and organising work more effectively. In future assignments, both research and communication skills will be enhanced by continuing to practice and evaluate progress. </w:t>
            </w:r>
          </w:p>
        </w:tc>
      </w:tr>
    </w:tbl>
    <w:p w:rsidR="00000000" w:rsidDel="00000000" w:rsidP="00000000" w:rsidRDefault="00000000" w:rsidRPr="00000000" w14:paraId="00000020">
      <w:pPr>
        <w:jc w:val="both"/>
        <w:rPr>
          <w:sz w:val="28"/>
          <w:szCs w:val="28"/>
        </w:rPr>
      </w:pPr>
      <w:r w:rsidDel="00000000" w:rsidR="00000000" w:rsidRPr="00000000">
        <w:rPr>
          <w:rtl w:val="0"/>
        </w:rPr>
      </w:r>
    </w:p>
    <w:p w:rsidR="00000000" w:rsidDel="00000000" w:rsidP="00000000" w:rsidRDefault="00000000" w:rsidRPr="00000000" w14:paraId="00000021">
      <w:pPr>
        <w:jc w:val="both"/>
        <w:rPr>
          <w:sz w:val="28"/>
          <w:szCs w:val="28"/>
        </w:rPr>
      </w:pPr>
      <w:r w:rsidDel="00000000" w:rsidR="00000000" w:rsidRPr="00000000">
        <w:rPr>
          <w:rtl w:val="0"/>
        </w:rPr>
      </w:r>
    </w:p>
    <w:p w:rsidR="00000000" w:rsidDel="00000000" w:rsidP="00000000" w:rsidRDefault="00000000" w:rsidRPr="00000000" w14:paraId="00000022">
      <w:pPr>
        <w:jc w:val="both"/>
        <w:rPr>
          <w:sz w:val="28"/>
          <w:szCs w:val="28"/>
        </w:rPr>
      </w:pPr>
      <w:r w:rsidDel="00000000" w:rsidR="00000000" w:rsidRPr="00000000">
        <w:rPr>
          <w:rtl w:val="0"/>
        </w:rPr>
      </w:r>
    </w:p>
    <w:p w:rsidR="00000000" w:rsidDel="00000000" w:rsidP="00000000" w:rsidRDefault="00000000" w:rsidRPr="00000000" w14:paraId="00000023">
      <w:pPr>
        <w:jc w:val="both"/>
        <w:rPr>
          <w:b w:val="1"/>
          <w:sz w:val="28"/>
          <w:szCs w:val="28"/>
        </w:rPr>
      </w:pPr>
      <w:r w:rsidDel="00000000" w:rsidR="00000000" w:rsidRPr="00000000">
        <w:rPr>
          <w:rtl w:val="0"/>
        </w:rPr>
      </w:r>
    </w:p>
    <w:p w:rsidR="00000000" w:rsidDel="00000000" w:rsidP="00000000" w:rsidRDefault="00000000" w:rsidRPr="00000000" w14:paraId="00000024">
      <w:pPr>
        <w:jc w:val="both"/>
        <w:rPr>
          <w:b w:val="1"/>
          <w:sz w:val="28"/>
          <w:szCs w:val="28"/>
        </w:rPr>
      </w:pPr>
      <w:r w:rsidDel="00000000" w:rsidR="00000000" w:rsidRPr="00000000">
        <w:rPr>
          <w:rtl w:val="0"/>
        </w:rPr>
      </w:r>
    </w:p>
    <w:p w:rsidR="00000000" w:rsidDel="00000000" w:rsidP="00000000" w:rsidRDefault="00000000" w:rsidRPr="00000000" w14:paraId="00000025">
      <w:pPr>
        <w:jc w:val="both"/>
        <w:rPr>
          <w:b w:val="1"/>
          <w:sz w:val="28"/>
          <w:szCs w:val="28"/>
        </w:rPr>
      </w:pPr>
      <w:r w:rsidDel="00000000" w:rsidR="00000000" w:rsidRPr="00000000">
        <w:rPr>
          <w:rtl w:val="0"/>
        </w:rPr>
      </w:r>
    </w:p>
    <w:p w:rsidR="00000000" w:rsidDel="00000000" w:rsidP="00000000" w:rsidRDefault="00000000" w:rsidRPr="00000000" w14:paraId="00000026">
      <w:pPr>
        <w:rPr>
          <w:b w:val="1"/>
          <w:sz w:val="21"/>
          <w:szCs w:val="21"/>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eading1Char" w:customStyle="1">
    <w:name w:val="Heading 1 Char"/>
    <w:basedOn w:val="DefaultParagraphFont"/>
    <w:link w:val="Heading1"/>
    <w:uiPriority w:val="9"/>
    <w:rsid w:val="00500295"/>
    <w:rPr>
      <w:rFonts w:ascii="Segoe UI" w:hAnsi="Segoe UI" w:cstheme="majorBidi" w:eastAsiaTheme="majorEastAsia"/>
      <w:b w:val="1"/>
      <w:color w:val="2f5496" w:themeColor="accent1" w:themeShade="0000BF"/>
      <w:sz w:val="32"/>
      <w:szCs w:val="32"/>
    </w:rPr>
  </w:style>
  <w:style w:type="paragraph" w:styleId="TOCHeading">
    <w:name w:val="TOC Heading"/>
    <w:basedOn w:val="Heading1"/>
    <w:next w:val="Normal"/>
    <w:uiPriority w:val="39"/>
    <w:unhideWhenUsed w:val="1"/>
    <w:qFormat w:val="1"/>
    <w:rsid w:val="00184A9A"/>
    <w:pPr>
      <w:spacing w:before="480" w:line="276" w:lineRule="auto"/>
      <w:outlineLvl w:val="9"/>
    </w:pPr>
    <w:rPr>
      <w:b w:val="0"/>
      <w:bCs w:val="1"/>
      <w:kern w:val="0"/>
      <w:sz w:val="28"/>
      <w:szCs w:val="28"/>
      <w:lang w:eastAsia="en-US" w:val="en-US"/>
    </w:rPr>
  </w:style>
  <w:style w:type="paragraph" w:styleId="TOC1">
    <w:name w:val="toc 1"/>
    <w:basedOn w:val="Normal"/>
    <w:next w:val="Normal"/>
    <w:autoRedefine w:val="1"/>
    <w:uiPriority w:val="39"/>
    <w:unhideWhenUsed w:val="1"/>
    <w:rsid w:val="00184A9A"/>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184A9A"/>
    <w:pPr>
      <w:spacing w:after="0" w:before="120"/>
      <w:ind w:left="220"/>
    </w:pPr>
    <w:rPr>
      <w:rFonts w:cstheme="minorHAnsi"/>
      <w:b w:val="1"/>
      <w:bCs w:val="1"/>
    </w:rPr>
  </w:style>
  <w:style w:type="paragraph" w:styleId="TOC3">
    <w:name w:val="toc 3"/>
    <w:basedOn w:val="Normal"/>
    <w:next w:val="Normal"/>
    <w:autoRedefine w:val="1"/>
    <w:uiPriority w:val="39"/>
    <w:semiHidden w:val="1"/>
    <w:unhideWhenUsed w:val="1"/>
    <w:rsid w:val="00184A9A"/>
    <w:pPr>
      <w:spacing w:after="0"/>
      <w:ind w:left="440"/>
    </w:pPr>
    <w:rPr>
      <w:rFonts w:cstheme="minorHAnsi"/>
      <w:szCs w:val="20"/>
    </w:rPr>
  </w:style>
  <w:style w:type="paragraph" w:styleId="TOC4">
    <w:name w:val="toc 4"/>
    <w:basedOn w:val="Normal"/>
    <w:next w:val="Normal"/>
    <w:autoRedefine w:val="1"/>
    <w:uiPriority w:val="39"/>
    <w:semiHidden w:val="1"/>
    <w:unhideWhenUsed w:val="1"/>
    <w:rsid w:val="00184A9A"/>
    <w:pPr>
      <w:spacing w:after="0"/>
      <w:ind w:left="660"/>
    </w:pPr>
    <w:rPr>
      <w:rFonts w:cstheme="minorHAnsi"/>
      <w:szCs w:val="20"/>
    </w:rPr>
  </w:style>
  <w:style w:type="paragraph" w:styleId="TOC5">
    <w:name w:val="toc 5"/>
    <w:basedOn w:val="Normal"/>
    <w:next w:val="Normal"/>
    <w:autoRedefine w:val="1"/>
    <w:uiPriority w:val="39"/>
    <w:semiHidden w:val="1"/>
    <w:unhideWhenUsed w:val="1"/>
    <w:rsid w:val="00184A9A"/>
    <w:pPr>
      <w:spacing w:after="0"/>
      <w:ind w:left="880"/>
    </w:pPr>
    <w:rPr>
      <w:rFonts w:cstheme="minorHAnsi"/>
      <w:szCs w:val="20"/>
    </w:rPr>
  </w:style>
  <w:style w:type="paragraph" w:styleId="TOC6">
    <w:name w:val="toc 6"/>
    <w:basedOn w:val="Normal"/>
    <w:next w:val="Normal"/>
    <w:autoRedefine w:val="1"/>
    <w:uiPriority w:val="39"/>
    <w:semiHidden w:val="1"/>
    <w:unhideWhenUsed w:val="1"/>
    <w:rsid w:val="00184A9A"/>
    <w:pPr>
      <w:spacing w:after="0"/>
      <w:ind w:left="1100"/>
    </w:pPr>
    <w:rPr>
      <w:rFonts w:cstheme="minorHAnsi"/>
      <w:szCs w:val="20"/>
    </w:rPr>
  </w:style>
  <w:style w:type="paragraph" w:styleId="TOC7">
    <w:name w:val="toc 7"/>
    <w:basedOn w:val="Normal"/>
    <w:next w:val="Normal"/>
    <w:autoRedefine w:val="1"/>
    <w:uiPriority w:val="39"/>
    <w:semiHidden w:val="1"/>
    <w:unhideWhenUsed w:val="1"/>
    <w:rsid w:val="00184A9A"/>
    <w:pPr>
      <w:spacing w:after="0"/>
      <w:ind w:left="1320"/>
    </w:pPr>
    <w:rPr>
      <w:rFonts w:cstheme="minorHAnsi"/>
      <w:szCs w:val="20"/>
    </w:rPr>
  </w:style>
  <w:style w:type="paragraph" w:styleId="TOC8">
    <w:name w:val="toc 8"/>
    <w:basedOn w:val="Normal"/>
    <w:next w:val="Normal"/>
    <w:autoRedefine w:val="1"/>
    <w:uiPriority w:val="39"/>
    <w:semiHidden w:val="1"/>
    <w:unhideWhenUsed w:val="1"/>
    <w:rsid w:val="00184A9A"/>
    <w:pPr>
      <w:spacing w:after="0"/>
      <w:ind w:left="1540"/>
    </w:pPr>
    <w:rPr>
      <w:rFonts w:cstheme="minorHAnsi"/>
      <w:szCs w:val="20"/>
    </w:rPr>
  </w:style>
  <w:style w:type="paragraph" w:styleId="TOC9">
    <w:name w:val="toc 9"/>
    <w:basedOn w:val="Normal"/>
    <w:next w:val="Normal"/>
    <w:autoRedefine w:val="1"/>
    <w:uiPriority w:val="39"/>
    <w:semiHidden w:val="1"/>
    <w:unhideWhenUsed w:val="1"/>
    <w:rsid w:val="00184A9A"/>
    <w:pPr>
      <w:spacing w:after="0"/>
      <w:ind w:left="1760"/>
    </w:pPr>
    <w:rPr>
      <w:rFonts w:cstheme="minorHAnsi"/>
      <w:szCs w:val="20"/>
    </w:rPr>
  </w:style>
  <w:style w:type="character" w:styleId="Hyperlink">
    <w:name w:val="Hyperlink"/>
    <w:basedOn w:val="DefaultParagraphFont"/>
    <w:uiPriority w:val="99"/>
    <w:unhideWhenUsed w:val="1"/>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semiHidden w:val="1"/>
    <w:rsid w:val="008B0B22"/>
    <w:rPr>
      <w:rFonts w:asciiTheme="majorHAnsi" w:cstheme="majorBidi" w:eastAsiaTheme="majorEastAsia" w:hAnsiTheme="majorHAnsi"/>
      <w:color w:val="1f3763" w:themeColor="accent1" w:themeShade="00007F"/>
      <w:sz w:val="24"/>
      <w:szCs w:val="24"/>
    </w:rPr>
  </w:style>
  <w:style w:type="paragraph" w:styleId="NormalWeb">
    <w:name w:val="Normal (Web)"/>
    <w:basedOn w:val="Normal"/>
    <w:uiPriority w:val="99"/>
    <w:semiHidden w:val="1"/>
    <w:unhideWhenUsed w:val="1"/>
    <w:rsid w:val="008B0B22"/>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8B0B22"/>
    <w:rPr>
      <w:b w:val="1"/>
      <w:bCs w:val="1"/>
    </w:rPr>
  </w:style>
  <w:style w:type="character" w:styleId="Emphasis">
    <w:name w:val="Emphasis"/>
    <w:basedOn w:val="DefaultParagraphFont"/>
    <w:uiPriority w:val="20"/>
    <w:qFormat w:val="1"/>
    <w:rsid w:val="008B0B22"/>
    <w:rPr>
      <w:i w:val="1"/>
      <w:iCs w:val="1"/>
    </w:rPr>
  </w:style>
  <w:style w:type="paragraph" w:styleId="Header">
    <w:name w:val="header"/>
    <w:basedOn w:val="Normal"/>
    <w:link w:val="HeaderChar"/>
    <w:uiPriority w:val="99"/>
    <w:unhideWhenUsed w:val="1"/>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val="1"/>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9ReyEfESQ/XGPVRp4Y3xTveBaw==">CgMxLjA4AHIhMUJUanlkOXFWRU9VWEMyZldOYlRCZk9QUHc1SEswaW00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2025-06-26T13:37:00Z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