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1A8F7" w14:textId="77777777" w:rsidR="00681172" w:rsidRPr="00BE2DAB" w:rsidRDefault="00681172">
      <w:pPr>
        <w:rPr>
          <w:rFonts w:ascii="Times New Roman" w:hAnsi="Times New Roman" w:cs="Times New Roman"/>
        </w:rPr>
      </w:pPr>
    </w:p>
    <w:p w14:paraId="4695D910" w14:textId="088BC334" w:rsidR="00681172" w:rsidRPr="00BE2DAB" w:rsidRDefault="00681172" w:rsidP="00681172">
      <w:pPr>
        <w:rPr>
          <w:rFonts w:ascii="Times New Roman" w:hAnsi="Times New Roman" w:cs="Times New Roman"/>
        </w:rPr>
      </w:pPr>
    </w:p>
    <w:p w14:paraId="7DB512ED" w14:textId="77777777" w:rsidR="00681172" w:rsidRPr="00BE2DAB" w:rsidRDefault="00681172" w:rsidP="00681172">
      <w:pPr>
        <w:spacing w:line="480" w:lineRule="auto"/>
        <w:jc w:val="center"/>
        <w:rPr>
          <w:rFonts w:ascii="Times New Roman" w:hAnsi="Times New Roman" w:cs="Times New Roman"/>
          <w:b/>
          <w:bCs/>
        </w:rPr>
      </w:pPr>
      <w:r w:rsidRPr="00BE2DAB">
        <w:rPr>
          <w:rFonts w:ascii="Times New Roman" w:hAnsi="Times New Roman" w:cs="Times New Roman"/>
          <w:b/>
          <w:bCs/>
        </w:rPr>
        <w:t>PROJECT MANAGEMENT PORTFOLIO</w:t>
      </w:r>
    </w:p>
    <w:p w14:paraId="26A3FF51" w14:textId="77777777" w:rsidR="00681172" w:rsidRPr="00BE2DAB" w:rsidRDefault="00681172" w:rsidP="00681172">
      <w:pPr>
        <w:spacing w:line="480" w:lineRule="auto"/>
        <w:jc w:val="center"/>
        <w:rPr>
          <w:rFonts w:ascii="Times New Roman" w:hAnsi="Times New Roman" w:cs="Times New Roman"/>
          <w:b/>
          <w:bCs/>
        </w:rPr>
      </w:pPr>
      <w:r w:rsidRPr="00BE2DAB">
        <w:rPr>
          <w:rFonts w:ascii="Times New Roman" w:hAnsi="Times New Roman" w:cs="Times New Roman"/>
          <w:b/>
          <w:bCs/>
        </w:rPr>
        <w:t>Rebuilding a Principal Transportation Corridor (Post-Flood)</w:t>
      </w:r>
    </w:p>
    <w:p w14:paraId="7C868B95" w14:textId="7E75CECE" w:rsidR="00681172" w:rsidRPr="00BE2DAB" w:rsidRDefault="00681172" w:rsidP="00681172">
      <w:pPr>
        <w:spacing w:line="480" w:lineRule="auto"/>
        <w:jc w:val="center"/>
        <w:rPr>
          <w:rFonts w:ascii="Times New Roman" w:hAnsi="Times New Roman" w:cs="Times New Roman"/>
        </w:rPr>
      </w:pPr>
    </w:p>
    <w:p w14:paraId="2110EC2E" w14:textId="13B388F4" w:rsidR="00681172" w:rsidRPr="00BE2DAB" w:rsidRDefault="00681172" w:rsidP="00681172">
      <w:pPr>
        <w:spacing w:line="480" w:lineRule="auto"/>
        <w:jc w:val="center"/>
        <w:rPr>
          <w:rFonts w:ascii="Times New Roman" w:hAnsi="Times New Roman" w:cs="Times New Roman"/>
        </w:rPr>
      </w:pPr>
      <w:r w:rsidRPr="00BE2DAB">
        <w:rPr>
          <w:rFonts w:ascii="Times New Roman" w:hAnsi="Times New Roman" w:cs="Times New Roman"/>
          <w:b/>
          <w:bCs/>
        </w:rPr>
        <w:t>Student Name:</w:t>
      </w:r>
      <w:r w:rsidRPr="00BE2DAB">
        <w:rPr>
          <w:rFonts w:ascii="Times New Roman" w:hAnsi="Times New Roman" w:cs="Times New Roman"/>
        </w:rPr>
        <w:t xml:space="preserve"> </w:t>
      </w:r>
      <w:r w:rsidR="00286459">
        <w:rPr>
          <w:rFonts w:ascii="Times New Roman" w:hAnsi="Times New Roman" w:cs="Times New Roman"/>
        </w:rPr>
        <w:t>Oliviu Muntean</w:t>
      </w:r>
    </w:p>
    <w:p w14:paraId="50A5C611" w14:textId="6B880136" w:rsidR="00681172" w:rsidRPr="00BE2DAB" w:rsidRDefault="00681172" w:rsidP="00681172">
      <w:pPr>
        <w:spacing w:line="480" w:lineRule="auto"/>
        <w:jc w:val="center"/>
        <w:rPr>
          <w:rFonts w:ascii="Times New Roman" w:hAnsi="Times New Roman" w:cs="Times New Roman"/>
        </w:rPr>
      </w:pPr>
      <w:r w:rsidRPr="00BE2DAB">
        <w:rPr>
          <w:rFonts w:ascii="Times New Roman" w:hAnsi="Times New Roman" w:cs="Times New Roman"/>
          <w:b/>
          <w:bCs/>
        </w:rPr>
        <w:t>Student ID:</w:t>
      </w:r>
      <w:r w:rsidRPr="00BE2DAB">
        <w:rPr>
          <w:rFonts w:ascii="Times New Roman" w:hAnsi="Times New Roman" w:cs="Times New Roman"/>
        </w:rPr>
        <w:t xml:space="preserve"> </w:t>
      </w:r>
      <w:r w:rsidR="00286459">
        <w:rPr>
          <w:rFonts w:ascii="Times New Roman" w:hAnsi="Times New Roman" w:cs="Times New Roman"/>
        </w:rPr>
        <w:t>2411169</w:t>
      </w:r>
    </w:p>
    <w:p w14:paraId="02AC6C98" w14:textId="77777777" w:rsidR="00681172" w:rsidRPr="00BE2DAB" w:rsidRDefault="00681172" w:rsidP="00681172">
      <w:pPr>
        <w:spacing w:line="480" w:lineRule="auto"/>
        <w:jc w:val="center"/>
        <w:rPr>
          <w:rFonts w:ascii="Times New Roman" w:hAnsi="Times New Roman" w:cs="Times New Roman"/>
        </w:rPr>
      </w:pPr>
      <w:r w:rsidRPr="00BE2DAB">
        <w:rPr>
          <w:rFonts w:ascii="Times New Roman" w:hAnsi="Times New Roman" w:cs="Times New Roman"/>
          <w:b/>
          <w:bCs/>
        </w:rPr>
        <w:t>Module Leaders:</w:t>
      </w:r>
      <w:r w:rsidRPr="00BE2DAB">
        <w:rPr>
          <w:rFonts w:ascii="Times New Roman" w:hAnsi="Times New Roman" w:cs="Times New Roman"/>
        </w:rPr>
        <w:t xml:space="preserve"> </w:t>
      </w:r>
      <w:proofErr w:type="spellStart"/>
      <w:r w:rsidRPr="00BE2DAB">
        <w:rPr>
          <w:rFonts w:ascii="Times New Roman" w:hAnsi="Times New Roman" w:cs="Times New Roman"/>
        </w:rPr>
        <w:t>Rexon</w:t>
      </w:r>
      <w:proofErr w:type="spellEnd"/>
      <w:r w:rsidRPr="00BE2DAB">
        <w:rPr>
          <w:rFonts w:ascii="Times New Roman" w:hAnsi="Times New Roman" w:cs="Times New Roman"/>
        </w:rPr>
        <w:t xml:space="preserve"> </w:t>
      </w:r>
      <w:proofErr w:type="spellStart"/>
      <w:r w:rsidRPr="00BE2DAB">
        <w:rPr>
          <w:rFonts w:ascii="Times New Roman" w:hAnsi="Times New Roman" w:cs="Times New Roman"/>
        </w:rPr>
        <w:t>Nting</w:t>
      </w:r>
      <w:proofErr w:type="spellEnd"/>
      <w:r w:rsidRPr="00BE2DAB">
        <w:rPr>
          <w:rFonts w:ascii="Times New Roman" w:hAnsi="Times New Roman" w:cs="Times New Roman"/>
        </w:rPr>
        <w:br/>
        <w:t xml:space="preserve">Doreen Nyaa </w:t>
      </w:r>
      <w:proofErr w:type="spellStart"/>
      <w:r w:rsidRPr="00BE2DAB">
        <w:rPr>
          <w:rFonts w:ascii="Times New Roman" w:hAnsi="Times New Roman" w:cs="Times New Roman"/>
        </w:rPr>
        <w:t>Amundam</w:t>
      </w:r>
      <w:proofErr w:type="spellEnd"/>
    </w:p>
    <w:p w14:paraId="2BCEC4B5" w14:textId="431977FA" w:rsidR="00681172" w:rsidRPr="00BE2DAB" w:rsidRDefault="00681172" w:rsidP="00681172">
      <w:pPr>
        <w:spacing w:line="480" w:lineRule="auto"/>
        <w:jc w:val="center"/>
        <w:rPr>
          <w:rFonts w:ascii="Times New Roman" w:hAnsi="Times New Roman" w:cs="Times New Roman"/>
        </w:rPr>
      </w:pPr>
    </w:p>
    <w:p w14:paraId="5CD505DA" w14:textId="3B5B7591" w:rsidR="00681172" w:rsidRPr="00BE2DAB" w:rsidRDefault="00681172" w:rsidP="00681172">
      <w:pPr>
        <w:spacing w:line="480" w:lineRule="auto"/>
        <w:jc w:val="center"/>
        <w:rPr>
          <w:rFonts w:ascii="Times New Roman" w:hAnsi="Times New Roman" w:cs="Times New Roman"/>
        </w:rPr>
      </w:pPr>
    </w:p>
    <w:p w14:paraId="0938EE40" w14:textId="77777777" w:rsidR="00681172" w:rsidRPr="00BE2DAB" w:rsidRDefault="00681172">
      <w:pPr>
        <w:rPr>
          <w:rFonts w:ascii="Times New Roman" w:hAnsi="Times New Roman" w:cs="Times New Roman"/>
        </w:rPr>
      </w:pPr>
      <w:r w:rsidRPr="00BE2DAB">
        <w:rPr>
          <w:rFonts w:ascii="Times New Roman" w:hAnsi="Times New Roman" w:cs="Times New Roman"/>
        </w:rPr>
        <w:br w:type="page"/>
      </w:r>
    </w:p>
    <w:sdt>
      <w:sdtPr>
        <w:rPr>
          <w:rFonts w:ascii="Times New Roman" w:eastAsiaTheme="minorHAnsi" w:hAnsi="Times New Roman" w:cs="Times New Roman"/>
          <w:color w:val="auto"/>
          <w:kern w:val="2"/>
          <w:sz w:val="24"/>
          <w:szCs w:val="24"/>
          <w14:ligatures w14:val="standardContextual"/>
        </w:rPr>
        <w:id w:val="1321462615"/>
        <w:docPartObj>
          <w:docPartGallery w:val="Table of Contents"/>
          <w:docPartUnique/>
        </w:docPartObj>
      </w:sdtPr>
      <w:sdtEndPr>
        <w:rPr>
          <w:b/>
          <w:bCs/>
          <w:noProof/>
        </w:rPr>
      </w:sdtEndPr>
      <w:sdtContent>
        <w:p w14:paraId="6818B51C" w14:textId="5F3C4CFA" w:rsidR="00681172" w:rsidRPr="00BE2DAB" w:rsidRDefault="00681172">
          <w:pPr>
            <w:pStyle w:val="TOCHeading"/>
            <w:rPr>
              <w:rFonts w:ascii="Times New Roman" w:hAnsi="Times New Roman" w:cs="Times New Roman"/>
            </w:rPr>
          </w:pPr>
          <w:r w:rsidRPr="00BE2DAB">
            <w:rPr>
              <w:rFonts w:ascii="Times New Roman" w:hAnsi="Times New Roman" w:cs="Times New Roman"/>
            </w:rPr>
            <w:t>Table of Contents</w:t>
          </w:r>
        </w:p>
        <w:p w14:paraId="0AE5CAB4" w14:textId="36426D17" w:rsidR="00681172" w:rsidRPr="00BE2DAB" w:rsidRDefault="00681172">
          <w:pPr>
            <w:pStyle w:val="TOC1"/>
            <w:tabs>
              <w:tab w:val="right" w:leader="dot" w:pos="9350"/>
            </w:tabs>
            <w:rPr>
              <w:rFonts w:ascii="Times New Roman" w:eastAsiaTheme="minorEastAsia" w:hAnsi="Times New Roman" w:cs="Times New Roman"/>
              <w:noProof/>
            </w:rPr>
          </w:pPr>
          <w:r w:rsidRPr="00BE2DAB">
            <w:rPr>
              <w:rFonts w:ascii="Times New Roman" w:hAnsi="Times New Roman" w:cs="Times New Roman"/>
            </w:rPr>
            <w:fldChar w:fldCharType="begin"/>
          </w:r>
          <w:r w:rsidRPr="00BE2DAB">
            <w:rPr>
              <w:rFonts w:ascii="Times New Roman" w:hAnsi="Times New Roman" w:cs="Times New Roman"/>
            </w:rPr>
            <w:instrText xml:space="preserve"> TOC \o "1-3" \h \z \u </w:instrText>
          </w:r>
          <w:r w:rsidRPr="00BE2DAB">
            <w:rPr>
              <w:rFonts w:ascii="Times New Roman" w:hAnsi="Times New Roman" w:cs="Times New Roman"/>
            </w:rPr>
            <w:fldChar w:fldCharType="separate"/>
          </w:r>
          <w:hyperlink w:anchor="_Toc226570520" w:history="1">
            <w:r w:rsidRPr="00BE2DAB">
              <w:rPr>
                <w:rStyle w:val="Hyperlink"/>
                <w:rFonts w:ascii="Times New Roman" w:hAnsi="Times New Roman" w:cs="Times New Roman"/>
                <w:noProof/>
              </w:rPr>
              <w:t>Part B - Reflections</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_Toc226570520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3</w:t>
            </w:r>
            <w:r w:rsidRPr="00BE2DAB">
              <w:rPr>
                <w:rFonts w:ascii="Times New Roman" w:hAnsi="Times New Roman" w:cs="Times New Roman"/>
                <w:noProof/>
                <w:webHidden/>
              </w:rPr>
              <w:fldChar w:fldCharType="end"/>
            </w:r>
          </w:hyperlink>
        </w:p>
        <w:p w14:paraId="2C9E04C1" w14:textId="52F9C00F" w:rsidR="00681172" w:rsidRPr="00BE2DAB" w:rsidRDefault="00681172">
          <w:pPr>
            <w:pStyle w:val="TOC1"/>
            <w:tabs>
              <w:tab w:val="right" w:leader="dot" w:pos="9350"/>
            </w:tabs>
            <w:rPr>
              <w:rFonts w:ascii="Times New Roman" w:eastAsiaTheme="minorEastAsia" w:hAnsi="Times New Roman" w:cs="Times New Roman"/>
              <w:noProof/>
            </w:rPr>
          </w:pPr>
          <w:hyperlink w:anchor="_Toc226570521" w:history="1">
            <w:r w:rsidRPr="00BE2DAB">
              <w:rPr>
                <w:rStyle w:val="Hyperlink"/>
                <w:rFonts w:ascii="Times New Roman" w:hAnsi="Times New Roman" w:cs="Times New Roman"/>
                <w:noProof/>
              </w:rPr>
              <w:t>PART C – Project Management Plan</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_Toc226570521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4</w:t>
            </w:r>
            <w:r w:rsidRPr="00BE2DAB">
              <w:rPr>
                <w:rFonts w:ascii="Times New Roman" w:hAnsi="Times New Roman" w:cs="Times New Roman"/>
                <w:noProof/>
                <w:webHidden/>
              </w:rPr>
              <w:fldChar w:fldCharType="end"/>
            </w:r>
          </w:hyperlink>
        </w:p>
        <w:p w14:paraId="45291DC7" w14:textId="781BA6CA" w:rsidR="00681172" w:rsidRPr="00BE2DAB" w:rsidRDefault="00681172">
          <w:pPr>
            <w:pStyle w:val="TOC1"/>
            <w:tabs>
              <w:tab w:val="right" w:leader="dot" w:pos="9350"/>
            </w:tabs>
            <w:rPr>
              <w:rFonts w:ascii="Times New Roman" w:eastAsiaTheme="minorEastAsia" w:hAnsi="Times New Roman" w:cs="Times New Roman"/>
              <w:noProof/>
            </w:rPr>
          </w:pPr>
          <w:hyperlink w:anchor="_Toc226570522" w:history="1">
            <w:r w:rsidRPr="00BE2DAB">
              <w:rPr>
                <w:rStyle w:val="Hyperlink"/>
                <w:rFonts w:ascii="Times New Roman" w:hAnsi="Times New Roman" w:cs="Times New Roman"/>
                <w:noProof/>
              </w:rPr>
              <w:t>1. Introduction</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_Toc226570522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4</w:t>
            </w:r>
            <w:r w:rsidRPr="00BE2DAB">
              <w:rPr>
                <w:rFonts w:ascii="Times New Roman" w:hAnsi="Times New Roman" w:cs="Times New Roman"/>
                <w:noProof/>
                <w:webHidden/>
              </w:rPr>
              <w:fldChar w:fldCharType="end"/>
            </w:r>
          </w:hyperlink>
        </w:p>
        <w:p w14:paraId="556847F0" w14:textId="77D56DCE" w:rsidR="00681172" w:rsidRPr="00BE2DAB" w:rsidRDefault="00681172">
          <w:pPr>
            <w:pStyle w:val="TOC1"/>
            <w:tabs>
              <w:tab w:val="right" w:leader="dot" w:pos="9350"/>
            </w:tabs>
            <w:rPr>
              <w:rFonts w:ascii="Times New Roman" w:eastAsiaTheme="minorEastAsia" w:hAnsi="Times New Roman" w:cs="Times New Roman"/>
              <w:noProof/>
            </w:rPr>
          </w:pPr>
          <w:hyperlink w:anchor="_Toc226570523" w:history="1">
            <w:r w:rsidRPr="00BE2DAB">
              <w:rPr>
                <w:rStyle w:val="Hyperlink"/>
                <w:rFonts w:ascii="Times New Roman" w:hAnsi="Times New Roman" w:cs="Times New Roman"/>
                <w:noProof/>
              </w:rPr>
              <w:t>2. Project Description</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_Toc226570523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5</w:t>
            </w:r>
            <w:r w:rsidRPr="00BE2DAB">
              <w:rPr>
                <w:rFonts w:ascii="Times New Roman" w:hAnsi="Times New Roman" w:cs="Times New Roman"/>
                <w:noProof/>
                <w:webHidden/>
              </w:rPr>
              <w:fldChar w:fldCharType="end"/>
            </w:r>
          </w:hyperlink>
        </w:p>
        <w:p w14:paraId="1C9CAA91" w14:textId="762CDFEF" w:rsidR="00681172" w:rsidRPr="00BE2DAB" w:rsidRDefault="00681172">
          <w:pPr>
            <w:pStyle w:val="TOC1"/>
            <w:tabs>
              <w:tab w:val="right" w:leader="dot" w:pos="9350"/>
            </w:tabs>
            <w:rPr>
              <w:rFonts w:ascii="Times New Roman" w:eastAsiaTheme="minorEastAsia" w:hAnsi="Times New Roman" w:cs="Times New Roman"/>
              <w:noProof/>
            </w:rPr>
          </w:pPr>
          <w:hyperlink w:anchor="_Toc226570524" w:history="1">
            <w:r w:rsidRPr="00BE2DAB">
              <w:rPr>
                <w:rStyle w:val="Hyperlink"/>
                <w:rFonts w:ascii="Times New Roman" w:hAnsi="Times New Roman" w:cs="Times New Roman"/>
                <w:noProof/>
              </w:rPr>
              <w:t>3. Scope</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_Toc226570524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6</w:t>
            </w:r>
            <w:r w:rsidRPr="00BE2DAB">
              <w:rPr>
                <w:rFonts w:ascii="Times New Roman" w:hAnsi="Times New Roman" w:cs="Times New Roman"/>
                <w:noProof/>
                <w:webHidden/>
              </w:rPr>
              <w:fldChar w:fldCharType="end"/>
            </w:r>
          </w:hyperlink>
        </w:p>
        <w:p w14:paraId="41483120" w14:textId="04749077" w:rsidR="00681172" w:rsidRPr="00BE2DAB" w:rsidRDefault="00681172">
          <w:pPr>
            <w:pStyle w:val="TOC1"/>
            <w:tabs>
              <w:tab w:val="right" w:leader="dot" w:pos="9350"/>
            </w:tabs>
            <w:rPr>
              <w:rFonts w:ascii="Times New Roman" w:eastAsiaTheme="minorEastAsia" w:hAnsi="Times New Roman" w:cs="Times New Roman"/>
              <w:noProof/>
            </w:rPr>
          </w:pPr>
          <w:hyperlink w:anchor="_Toc226570525" w:history="1">
            <w:r w:rsidRPr="00BE2DAB">
              <w:rPr>
                <w:rStyle w:val="Hyperlink"/>
                <w:rFonts w:ascii="Times New Roman" w:hAnsi="Times New Roman" w:cs="Times New Roman"/>
                <w:noProof/>
              </w:rPr>
              <w:t>4. Work Breakdown Structure</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_Toc226570525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7</w:t>
            </w:r>
            <w:r w:rsidRPr="00BE2DAB">
              <w:rPr>
                <w:rFonts w:ascii="Times New Roman" w:hAnsi="Times New Roman" w:cs="Times New Roman"/>
                <w:noProof/>
                <w:webHidden/>
              </w:rPr>
              <w:fldChar w:fldCharType="end"/>
            </w:r>
          </w:hyperlink>
        </w:p>
        <w:p w14:paraId="0991782A" w14:textId="7B9D856A" w:rsidR="00681172" w:rsidRPr="00BE2DAB" w:rsidRDefault="00681172">
          <w:pPr>
            <w:pStyle w:val="TOC1"/>
            <w:tabs>
              <w:tab w:val="right" w:leader="dot" w:pos="9350"/>
            </w:tabs>
            <w:rPr>
              <w:rFonts w:ascii="Times New Roman" w:eastAsiaTheme="minorEastAsia" w:hAnsi="Times New Roman" w:cs="Times New Roman"/>
              <w:noProof/>
            </w:rPr>
          </w:pPr>
          <w:hyperlink w:anchor="_Toc226570526" w:history="1">
            <w:r w:rsidRPr="00BE2DAB">
              <w:rPr>
                <w:rStyle w:val="Hyperlink"/>
                <w:rFonts w:ascii="Times New Roman" w:hAnsi="Times New Roman" w:cs="Times New Roman"/>
                <w:noProof/>
              </w:rPr>
              <w:t>5. Quad Chart</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_Toc226570526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8</w:t>
            </w:r>
            <w:r w:rsidRPr="00BE2DAB">
              <w:rPr>
                <w:rFonts w:ascii="Times New Roman" w:hAnsi="Times New Roman" w:cs="Times New Roman"/>
                <w:noProof/>
                <w:webHidden/>
              </w:rPr>
              <w:fldChar w:fldCharType="end"/>
            </w:r>
          </w:hyperlink>
        </w:p>
        <w:p w14:paraId="2CBB8713" w14:textId="5119956C" w:rsidR="00681172" w:rsidRPr="00BE2DAB" w:rsidRDefault="00681172">
          <w:pPr>
            <w:pStyle w:val="TOC1"/>
            <w:tabs>
              <w:tab w:val="right" w:leader="dot" w:pos="9350"/>
            </w:tabs>
            <w:rPr>
              <w:rFonts w:ascii="Times New Roman" w:eastAsiaTheme="minorEastAsia" w:hAnsi="Times New Roman" w:cs="Times New Roman"/>
              <w:noProof/>
            </w:rPr>
          </w:pPr>
          <w:hyperlink w:anchor="_Toc226570527" w:history="1">
            <w:r w:rsidRPr="00BE2DAB">
              <w:rPr>
                <w:rStyle w:val="Hyperlink"/>
                <w:rFonts w:ascii="Times New Roman" w:hAnsi="Times New Roman" w:cs="Times New Roman"/>
                <w:noProof/>
              </w:rPr>
              <w:t>6. Gantt Chart</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_Toc226570527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9</w:t>
            </w:r>
            <w:r w:rsidRPr="00BE2DAB">
              <w:rPr>
                <w:rFonts w:ascii="Times New Roman" w:hAnsi="Times New Roman" w:cs="Times New Roman"/>
                <w:noProof/>
                <w:webHidden/>
              </w:rPr>
              <w:fldChar w:fldCharType="end"/>
            </w:r>
          </w:hyperlink>
        </w:p>
        <w:p w14:paraId="3139B700" w14:textId="7DCF9AAB" w:rsidR="00681172" w:rsidRPr="00BE2DAB" w:rsidRDefault="00681172">
          <w:pPr>
            <w:pStyle w:val="TOC1"/>
            <w:tabs>
              <w:tab w:val="right" w:leader="dot" w:pos="9350"/>
            </w:tabs>
            <w:rPr>
              <w:rFonts w:ascii="Times New Roman" w:eastAsiaTheme="minorEastAsia" w:hAnsi="Times New Roman" w:cs="Times New Roman"/>
              <w:noProof/>
            </w:rPr>
          </w:pPr>
          <w:hyperlink w:anchor="_Toc226570528" w:history="1">
            <w:r w:rsidRPr="00BE2DAB">
              <w:rPr>
                <w:rStyle w:val="Hyperlink"/>
                <w:rFonts w:ascii="Times New Roman" w:hAnsi="Times New Roman" w:cs="Times New Roman"/>
                <w:noProof/>
              </w:rPr>
              <w:t>7. Stakeholder Involvement</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_Toc226570528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11</w:t>
            </w:r>
            <w:r w:rsidRPr="00BE2DAB">
              <w:rPr>
                <w:rFonts w:ascii="Times New Roman" w:hAnsi="Times New Roman" w:cs="Times New Roman"/>
                <w:noProof/>
                <w:webHidden/>
              </w:rPr>
              <w:fldChar w:fldCharType="end"/>
            </w:r>
          </w:hyperlink>
        </w:p>
        <w:p w14:paraId="0E2E3F57" w14:textId="24D5BFDF" w:rsidR="00681172" w:rsidRPr="00BE2DAB" w:rsidRDefault="00681172">
          <w:pPr>
            <w:pStyle w:val="TOC1"/>
            <w:tabs>
              <w:tab w:val="right" w:leader="dot" w:pos="9350"/>
            </w:tabs>
            <w:rPr>
              <w:rFonts w:ascii="Times New Roman" w:eastAsiaTheme="minorEastAsia" w:hAnsi="Times New Roman" w:cs="Times New Roman"/>
              <w:noProof/>
            </w:rPr>
          </w:pPr>
          <w:hyperlink w:anchor="_Toc226570529" w:history="1">
            <w:r w:rsidRPr="00BE2DAB">
              <w:rPr>
                <w:rStyle w:val="Hyperlink"/>
                <w:rFonts w:ascii="Times New Roman" w:hAnsi="Times New Roman" w:cs="Times New Roman"/>
                <w:noProof/>
              </w:rPr>
              <w:t>8. Resources Allocation</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_Toc226570529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12</w:t>
            </w:r>
            <w:r w:rsidRPr="00BE2DAB">
              <w:rPr>
                <w:rFonts w:ascii="Times New Roman" w:hAnsi="Times New Roman" w:cs="Times New Roman"/>
                <w:noProof/>
                <w:webHidden/>
              </w:rPr>
              <w:fldChar w:fldCharType="end"/>
            </w:r>
          </w:hyperlink>
        </w:p>
        <w:p w14:paraId="1F4092E5" w14:textId="11D65FCC" w:rsidR="00681172" w:rsidRPr="00BE2DAB" w:rsidRDefault="00681172">
          <w:pPr>
            <w:pStyle w:val="TOC1"/>
            <w:tabs>
              <w:tab w:val="right" w:leader="dot" w:pos="9350"/>
            </w:tabs>
            <w:rPr>
              <w:rFonts w:ascii="Times New Roman" w:eastAsiaTheme="minorEastAsia" w:hAnsi="Times New Roman" w:cs="Times New Roman"/>
              <w:noProof/>
            </w:rPr>
          </w:pPr>
          <w:hyperlink w:anchor="_Toc226570530" w:history="1">
            <w:r w:rsidRPr="00BE2DAB">
              <w:rPr>
                <w:rStyle w:val="Hyperlink"/>
                <w:rFonts w:ascii="Times New Roman" w:hAnsi="Times New Roman" w:cs="Times New Roman"/>
                <w:noProof/>
              </w:rPr>
              <w:t>9. Risk Analysis</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_Toc226570530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13</w:t>
            </w:r>
            <w:r w:rsidRPr="00BE2DAB">
              <w:rPr>
                <w:rFonts w:ascii="Times New Roman" w:hAnsi="Times New Roman" w:cs="Times New Roman"/>
                <w:noProof/>
                <w:webHidden/>
              </w:rPr>
              <w:fldChar w:fldCharType="end"/>
            </w:r>
          </w:hyperlink>
        </w:p>
        <w:p w14:paraId="0B502E11" w14:textId="0BC0DD5A" w:rsidR="00681172" w:rsidRPr="00BE2DAB" w:rsidRDefault="00681172">
          <w:pPr>
            <w:pStyle w:val="TOC1"/>
            <w:tabs>
              <w:tab w:val="right" w:leader="dot" w:pos="9350"/>
            </w:tabs>
            <w:rPr>
              <w:rFonts w:ascii="Times New Roman" w:eastAsiaTheme="minorEastAsia" w:hAnsi="Times New Roman" w:cs="Times New Roman"/>
              <w:noProof/>
            </w:rPr>
          </w:pPr>
          <w:hyperlink w:anchor="_Toc226570531" w:history="1">
            <w:r w:rsidRPr="00BE2DAB">
              <w:rPr>
                <w:rStyle w:val="Hyperlink"/>
                <w:rFonts w:ascii="Times New Roman" w:hAnsi="Times New Roman" w:cs="Times New Roman"/>
                <w:noProof/>
              </w:rPr>
              <w:t>10. Conclusion</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_Toc226570531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15</w:t>
            </w:r>
            <w:r w:rsidRPr="00BE2DAB">
              <w:rPr>
                <w:rFonts w:ascii="Times New Roman" w:hAnsi="Times New Roman" w:cs="Times New Roman"/>
                <w:noProof/>
                <w:webHidden/>
              </w:rPr>
              <w:fldChar w:fldCharType="end"/>
            </w:r>
          </w:hyperlink>
        </w:p>
        <w:p w14:paraId="1E03F19C" w14:textId="55171822" w:rsidR="00681172" w:rsidRPr="00BE2DAB" w:rsidRDefault="00681172">
          <w:pPr>
            <w:pStyle w:val="TOC1"/>
            <w:tabs>
              <w:tab w:val="right" w:leader="dot" w:pos="9350"/>
            </w:tabs>
            <w:rPr>
              <w:rFonts w:ascii="Times New Roman" w:eastAsiaTheme="minorEastAsia" w:hAnsi="Times New Roman" w:cs="Times New Roman"/>
              <w:noProof/>
            </w:rPr>
          </w:pPr>
          <w:hyperlink w:anchor="_Toc226570532" w:history="1">
            <w:r w:rsidRPr="00BE2DAB">
              <w:rPr>
                <w:rStyle w:val="Hyperlink"/>
                <w:rFonts w:ascii="Times New Roman" w:hAnsi="Times New Roman" w:cs="Times New Roman"/>
                <w:noProof/>
              </w:rPr>
              <w:t>11. References</w:t>
            </w:r>
            <w:r w:rsidRPr="00BE2DAB">
              <w:rPr>
                <w:rFonts w:ascii="Times New Roman" w:hAnsi="Times New Roman" w:cs="Times New Roman"/>
                <w:noProof/>
                <w:webHidden/>
              </w:rPr>
              <w:tab/>
            </w:r>
            <w:r w:rsidRPr="00BE2DAB">
              <w:rPr>
                <w:rFonts w:ascii="Times New Roman" w:hAnsi="Times New Roman" w:cs="Times New Roman"/>
                <w:noProof/>
                <w:webHidden/>
              </w:rPr>
              <w:fldChar w:fldCharType="begin"/>
            </w:r>
            <w:r w:rsidRPr="00BE2DAB">
              <w:rPr>
                <w:rFonts w:ascii="Times New Roman" w:hAnsi="Times New Roman" w:cs="Times New Roman"/>
                <w:noProof/>
                <w:webHidden/>
              </w:rPr>
              <w:instrText xml:space="preserve"> PAGEREF _Toc226570532 \h </w:instrText>
            </w:r>
            <w:r w:rsidRPr="00BE2DAB">
              <w:rPr>
                <w:rFonts w:ascii="Times New Roman" w:hAnsi="Times New Roman" w:cs="Times New Roman"/>
                <w:noProof/>
                <w:webHidden/>
              </w:rPr>
            </w:r>
            <w:r w:rsidRPr="00BE2DAB">
              <w:rPr>
                <w:rFonts w:ascii="Times New Roman" w:hAnsi="Times New Roman" w:cs="Times New Roman"/>
                <w:noProof/>
                <w:webHidden/>
              </w:rPr>
              <w:fldChar w:fldCharType="separate"/>
            </w:r>
            <w:r w:rsidRPr="00BE2DAB">
              <w:rPr>
                <w:rFonts w:ascii="Times New Roman" w:hAnsi="Times New Roman" w:cs="Times New Roman"/>
                <w:noProof/>
                <w:webHidden/>
              </w:rPr>
              <w:t>16</w:t>
            </w:r>
            <w:r w:rsidRPr="00BE2DAB">
              <w:rPr>
                <w:rFonts w:ascii="Times New Roman" w:hAnsi="Times New Roman" w:cs="Times New Roman"/>
                <w:noProof/>
                <w:webHidden/>
              </w:rPr>
              <w:fldChar w:fldCharType="end"/>
            </w:r>
          </w:hyperlink>
        </w:p>
        <w:p w14:paraId="16E8E54A" w14:textId="7205AFF5" w:rsidR="00681172" w:rsidRPr="00BE2DAB" w:rsidRDefault="00681172">
          <w:pPr>
            <w:rPr>
              <w:rFonts w:ascii="Times New Roman" w:hAnsi="Times New Roman" w:cs="Times New Roman"/>
            </w:rPr>
          </w:pPr>
          <w:r w:rsidRPr="00BE2DAB">
            <w:rPr>
              <w:rFonts w:ascii="Times New Roman" w:hAnsi="Times New Roman" w:cs="Times New Roman"/>
              <w:b/>
              <w:bCs/>
              <w:noProof/>
            </w:rPr>
            <w:fldChar w:fldCharType="end"/>
          </w:r>
        </w:p>
      </w:sdtContent>
    </w:sdt>
    <w:p w14:paraId="42914083" w14:textId="0FD49AD1" w:rsidR="00681172" w:rsidRPr="00BE2DAB" w:rsidRDefault="00681172">
      <w:pPr>
        <w:rPr>
          <w:rFonts w:ascii="Times New Roman" w:eastAsiaTheme="majorEastAsia" w:hAnsi="Times New Roman" w:cs="Times New Roman"/>
          <w:color w:val="0F4761" w:themeColor="accent1" w:themeShade="BF"/>
        </w:rPr>
      </w:pPr>
      <w:r w:rsidRPr="00BE2DAB">
        <w:rPr>
          <w:rFonts w:ascii="Times New Roman" w:hAnsi="Times New Roman" w:cs="Times New Roman"/>
        </w:rPr>
        <w:br w:type="page"/>
      </w:r>
      <w:r w:rsidR="00E03988">
        <w:rPr>
          <w:rFonts w:ascii="Times New Roman" w:eastAsiaTheme="majorEastAsia" w:hAnsi="Times New Roman" w:cs="Times New Roman"/>
          <w:noProof/>
          <w:color w:val="0F4761" w:themeColor="accent1" w:themeShade="BF"/>
        </w:rPr>
        <w:lastRenderedPageBreak/>
        <w:drawing>
          <wp:inline distT="0" distB="0" distL="0" distR="0" wp14:anchorId="6A43F78D" wp14:editId="07C6292D">
            <wp:extent cx="5815965" cy="8229600"/>
            <wp:effectExtent l="0" t="0" r="635" b="0"/>
            <wp:docPr id="1627794227" name="Picture 1" descr="A group of multiple ch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794227" name="Picture 1" descr="A group of multiple chart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815965" cy="8229600"/>
                    </a:xfrm>
                    <a:prstGeom prst="rect">
                      <a:avLst/>
                    </a:prstGeom>
                  </pic:spPr>
                </pic:pic>
              </a:graphicData>
            </a:graphic>
          </wp:inline>
        </w:drawing>
      </w:r>
    </w:p>
    <w:p w14:paraId="1269CDDA" w14:textId="4409AF27" w:rsidR="002E1790" w:rsidRPr="00BE2DAB" w:rsidRDefault="002E1790" w:rsidP="009E1837">
      <w:pPr>
        <w:pStyle w:val="Heading1"/>
        <w:spacing w:line="480" w:lineRule="auto"/>
        <w:rPr>
          <w:rFonts w:ascii="Times New Roman" w:hAnsi="Times New Roman" w:cs="Times New Roman"/>
          <w:sz w:val="24"/>
          <w:szCs w:val="24"/>
        </w:rPr>
      </w:pPr>
      <w:bookmarkStart w:id="0" w:name="_Toc226570520"/>
      <w:r w:rsidRPr="00BE2DAB">
        <w:rPr>
          <w:rFonts w:ascii="Times New Roman" w:hAnsi="Times New Roman" w:cs="Times New Roman"/>
          <w:sz w:val="24"/>
          <w:szCs w:val="24"/>
        </w:rPr>
        <w:lastRenderedPageBreak/>
        <w:t>Part B - Reflections</w:t>
      </w:r>
      <w:bookmarkEnd w:id="0"/>
    </w:p>
    <w:p w14:paraId="5FA2801E" w14:textId="77777777" w:rsidR="0045624F" w:rsidRPr="00BE2DAB" w:rsidRDefault="0045624F" w:rsidP="009E1837">
      <w:pPr>
        <w:spacing w:line="480" w:lineRule="auto"/>
        <w:rPr>
          <w:rFonts w:ascii="Times New Roman" w:hAnsi="Times New Roman" w:cs="Times New Roman"/>
        </w:rPr>
      </w:pPr>
      <w:r w:rsidRPr="00BE2DAB">
        <w:rPr>
          <w:rFonts w:ascii="Times New Roman" w:hAnsi="Times New Roman" w:cs="Times New Roman"/>
        </w:rPr>
        <w:t xml:space="preserve">This reflection assesses the feedback that I got both in my tutor and peers after my project proposal poster. The aim is to critically evaluate what I did right and areas which need improvement before the final project management plan is complete. The feedback indicated certain problems with my Gantt chart, inappropriate use of </w:t>
      </w:r>
      <w:proofErr w:type="spellStart"/>
      <w:r w:rsidRPr="00BE2DAB">
        <w:rPr>
          <w:rFonts w:ascii="Times New Roman" w:hAnsi="Times New Roman" w:cs="Times New Roman"/>
        </w:rPr>
        <w:t>colour</w:t>
      </w:r>
      <w:proofErr w:type="spellEnd"/>
      <w:r w:rsidRPr="00BE2DAB">
        <w:rPr>
          <w:rFonts w:ascii="Times New Roman" w:hAnsi="Times New Roman" w:cs="Times New Roman"/>
        </w:rPr>
        <w:t>, and general layout. I understand that communication plays a critical role in project management because it will make sure that the information is well comprehended by the stakeholders and it will aid in decision-making (Project Management Institute (PMI), 2021).</w:t>
      </w:r>
    </w:p>
    <w:p w14:paraId="13E44D98" w14:textId="77777777" w:rsidR="0045624F" w:rsidRPr="00BE2DAB" w:rsidRDefault="0045624F" w:rsidP="009E1837">
      <w:pPr>
        <w:spacing w:line="480" w:lineRule="auto"/>
        <w:rPr>
          <w:rFonts w:ascii="Times New Roman" w:hAnsi="Times New Roman" w:cs="Times New Roman"/>
        </w:rPr>
      </w:pPr>
      <w:r w:rsidRPr="00BE2DAB">
        <w:rPr>
          <w:rFonts w:ascii="Times New Roman" w:hAnsi="Times New Roman" w:cs="Times New Roman"/>
        </w:rPr>
        <w:t>The choice of an applicable and realistic project that was concerned with the rebuilding of a transportation corridor following a massive flooding stood out as one of the most important strengths of my work. I believe this demonstrated my understanding of real-world challenges and the importance of restoring infrastructure to support economic recovery and community stability (Koks et al., 2019). Moreover, I demonstrated the understanding of the macro-disaster consequences and the necessity of well-organized rebuilding processes to enhance the safety and resilience (</w:t>
      </w:r>
      <w:proofErr w:type="spellStart"/>
      <w:r w:rsidRPr="00BE2DAB">
        <w:rPr>
          <w:rFonts w:ascii="Times New Roman" w:hAnsi="Times New Roman" w:cs="Times New Roman"/>
        </w:rPr>
        <w:t>Morabia</w:t>
      </w:r>
      <w:proofErr w:type="spellEnd"/>
      <w:r w:rsidRPr="00BE2DAB">
        <w:rPr>
          <w:rFonts w:ascii="Times New Roman" w:hAnsi="Times New Roman" w:cs="Times New Roman"/>
        </w:rPr>
        <w:t xml:space="preserve"> and Benjamin, 2018). This provided my project with a purpose and practical value.</w:t>
      </w:r>
    </w:p>
    <w:p w14:paraId="57C4D668" w14:textId="77777777" w:rsidR="0045624F" w:rsidRPr="00BE2DAB" w:rsidRDefault="0045624F" w:rsidP="009E1837">
      <w:pPr>
        <w:spacing w:line="480" w:lineRule="auto"/>
        <w:rPr>
          <w:rFonts w:ascii="Times New Roman" w:hAnsi="Times New Roman" w:cs="Times New Roman"/>
        </w:rPr>
      </w:pPr>
      <w:r w:rsidRPr="00BE2DAB">
        <w:rPr>
          <w:rFonts w:ascii="Times New Roman" w:hAnsi="Times New Roman" w:cs="Times New Roman"/>
        </w:rPr>
        <w:t>I also used such project management tools as a work breakdown structure, a Gantt chart and a risk assessment table. I believe this reflected my capability in planning and structuring the tasks and undertaking the project. Breaking down the project into smaller parts allowed me to perceive how various activities relate to each other and how they help to achieve the overall goal (Project Management Institute, 2013). In addition, I divided the poster into distinct segments that made the information easier to read and made sure essential aspects of project planning were covered.</w:t>
      </w:r>
    </w:p>
    <w:p w14:paraId="13743351" w14:textId="77777777" w:rsidR="0045624F" w:rsidRPr="00BE2DAB" w:rsidRDefault="0045624F" w:rsidP="009E1837">
      <w:pPr>
        <w:spacing w:line="480" w:lineRule="auto"/>
        <w:rPr>
          <w:rFonts w:ascii="Times New Roman" w:hAnsi="Times New Roman" w:cs="Times New Roman"/>
        </w:rPr>
      </w:pPr>
      <w:r w:rsidRPr="00BE2DAB">
        <w:rPr>
          <w:rFonts w:ascii="Times New Roman" w:hAnsi="Times New Roman" w:cs="Times New Roman"/>
        </w:rPr>
        <w:lastRenderedPageBreak/>
        <w:t xml:space="preserve">Nevertheless, the feedback showed that it was possible to improve certain crucial areas. My Gantt chart was not put in a timeline format that would have made it effective in terms of displaying progress of tasks and timetabling. I have also learned that clarity in terms of scheduling tools is critical in time management and keeping project activities on track (Project Management Institute (PMI), 2021). Moreover, my </w:t>
      </w:r>
      <w:proofErr w:type="spellStart"/>
      <w:r w:rsidRPr="00BE2DAB">
        <w:rPr>
          <w:rFonts w:ascii="Times New Roman" w:hAnsi="Times New Roman" w:cs="Times New Roman"/>
        </w:rPr>
        <w:t>colour</w:t>
      </w:r>
      <w:proofErr w:type="spellEnd"/>
      <w:r w:rsidRPr="00BE2DAB">
        <w:rPr>
          <w:rFonts w:ascii="Times New Roman" w:hAnsi="Times New Roman" w:cs="Times New Roman"/>
        </w:rPr>
        <w:t xml:space="preserve"> use was not even, and some parts were beautifully designed and other ones were unadorned. This influenced the general appearance and legibility of the poster. A unified visual design plays a crucial role in conveying complicated data (Awah et al., 2024).</w:t>
      </w:r>
    </w:p>
    <w:p w14:paraId="26CD2E57" w14:textId="16332EE7" w:rsidR="0045624F" w:rsidRPr="00BE2DAB" w:rsidRDefault="0045624F" w:rsidP="009E1837">
      <w:pPr>
        <w:spacing w:line="480" w:lineRule="auto"/>
        <w:rPr>
          <w:rFonts w:ascii="Times New Roman" w:hAnsi="Times New Roman" w:cs="Times New Roman"/>
        </w:rPr>
      </w:pPr>
      <w:r w:rsidRPr="00BE2DAB">
        <w:rPr>
          <w:rFonts w:ascii="Times New Roman" w:hAnsi="Times New Roman" w:cs="Times New Roman"/>
        </w:rPr>
        <w:t xml:space="preserve">The other problem was that parts were too full of text and thus it was more difficult to grasp important points in a short amount of time. I understand that clear and structured content enhances the understanding and leads to improved project results (Mai et al., 2020). To enhance my work, I will restructure the Gantt chart in a transparent format as timeline, use a uniform </w:t>
      </w:r>
      <w:proofErr w:type="spellStart"/>
      <w:r w:rsidRPr="00BE2DAB">
        <w:rPr>
          <w:rFonts w:ascii="Times New Roman" w:hAnsi="Times New Roman" w:cs="Times New Roman"/>
        </w:rPr>
        <w:t>colour</w:t>
      </w:r>
      <w:proofErr w:type="spellEnd"/>
      <w:r w:rsidRPr="00BE2DAB">
        <w:rPr>
          <w:rFonts w:ascii="Times New Roman" w:hAnsi="Times New Roman" w:cs="Times New Roman"/>
        </w:rPr>
        <w:t xml:space="preserve"> palette on all parts, and </w:t>
      </w:r>
      <w:proofErr w:type="spellStart"/>
      <w:r w:rsidRPr="00BE2DAB">
        <w:rPr>
          <w:rFonts w:ascii="Times New Roman" w:hAnsi="Times New Roman" w:cs="Times New Roman"/>
        </w:rPr>
        <w:t>minimise</w:t>
      </w:r>
      <w:proofErr w:type="spellEnd"/>
      <w:r w:rsidRPr="00BE2DAB">
        <w:rPr>
          <w:rFonts w:ascii="Times New Roman" w:hAnsi="Times New Roman" w:cs="Times New Roman"/>
        </w:rPr>
        <w:t xml:space="preserve"> text to make the poster more legible. Such transformations will enhance my communication and make my work in line with effective project management practices (Project Management Institute (PMI), 2021).</w:t>
      </w:r>
    </w:p>
    <w:p w14:paraId="28778D3C" w14:textId="3ADD3A03" w:rsidR="0045624F" w:rsidRPr="00BE2DAB" w:rsidRDefault="0045624F" w:rsidP="009E1837">
      <w:pPr>
        <w:pStyle w:val="Heading1"/>
        <w:spacing w:line="480" w:lineRule="auto"/>
        <w:rPr>
          <w:rFonts w:ascii="Times New Roman" w:hAnsi="Times New Roman" w:cs="Times New Roman"/>
          <w:sz w:val="24"/>
          <w:szCs w:val="24"/>
        </w:rPr>
      </w:pPr>
      <w:bookmarkStart w:id="1" w:name="_Toc226570521"/>
      <w:r w:rsidRPr="00BE2DAB">
        <w:rPr>
          <w:rFonts w:ascii="Times New Roman" w:hAnsi="Times New Roman" w:cs="Times New Roman"/>
          <w:sz w:val="24"/>
          <w:szCs w:val="24"/>
        </w:rPr>
        <w:t>PART C – Project Management Plan</w:t>
      </w:r>
      <w:bookmarkEnd w:id="1"/>
      <w:r w:rsidRPr="00BE2DAB">
        <w:rPr>
          <w:rFonts w:ascii="Times New Roman" w:hAnsi="Times New Roman" w:cs="Times New Roman"/>
          <w:sz w:val="24"/>
          <w:szCs w:val="24"/>
        </w:rPr>
        <w:t xml:space="preserve"> </w:t>
      </w:r>
    </w:p>
    <w:p w14:paraId="0202A58B" w14:textId="77777777" w:rsidR="0045624F" w:rsidRPr="00BE2DAB" w:rsidRDefault="0045624F" w:rsidP="009E1837">
      <w:pPr>
        <w:pStyle w:val="Heading1"/>
        <w:spacing w:line="480" w:lineRule="auto"/>
        <w:rPr>
          <w:rFonts w:ascii="Times New Roman" w:hAnsi="Times New Roman" w:cs="Times New Roman"/>
          <w:sz w:val="24"/>
          <w:szCs w:val="24"/>
        </w:rPr>
      </w:pPr>
      <w:bookmarkStart w:id="2" w:name="_Toc226570522"/>
      <w:r w:rsidRPr="00BE2DAB">
        <w:rPr>
          <w:rFonts w:ascii="Times New Roman" w:hAnsi="Times New Roman" w:cs="Times New Roman"/>
          <w:sz w:val="24"/>
          <w:szCs w:val="24"/>
        </w:rPr>
        <w:t>1. Introduction</w:t>
      </w:r>
      <w:bookmarkEnd w:id="2"/>
    </w:p>
    <w:p w14:paraId="0D71F12B" w14:textId="60C75D80" w:rsidR="0045624F" w:rsidRPr="00BE2DAB" w:rsidRDefault="0045624F" w:rsidP="009E1837">
      <w:pPr>
        <w:spacing w:line="480" w:lineRule="auto"/>
        <w:rPr>
          <w:rFonts w:ascii="Times New Roman" w:hAnsi="Times New Roman" w:cs="Times New Roman"/>
        </w:rPr>
      </w:pPr>
      <w:r w:rsidRPr="00BE2DAB">
        <w:rPr>
          <w:rFonts w:ascii="Times New Roman" w:hAnsi="Times New Roman" w:cs="Times New Roman"/>
        </w:rPr>
        <w:t xml:space="preserve">In July 2025, there was severe flooding in the west midlands which resulted in serious damage to the transport infrastructure affecting local communities and businesses as well as people mobility. The changing climate conditions contribute to the increase in flood risk, which results in more frequent and more severe events, which strain the available infrastructure systems (Alfieri et al., 2017). This has led to the reality that effective recovery strategies are increasingly </w:t>
      </w:r>
      <w:r w:rsidRPr="00BE2DAB">
        <w:rPr>
          <w:rFonts w:ascii="Times New Roman" w:hAnsi="Times New Roman" w:cs="Times New Roman"/>
        </w:rPr>
        <w:lastRenderedPageBreak/>
        <w:t xml:space="preserve">becoming </w:t>
      </w:r>
      <w:proofErr w:type="spellStart"/>
      <w:proofErr w:type="gramStart"/>
      <w:r w:rsidRPr="00BE2DAB">
        <w:rPr>
          <w:rFonts w:ascii="Times New Roman" w:hAnsi="Times New Roman" w:cs="Times New Roman"/>
        </w:rPr>
        <w:t>essential.Infrastructure</w:t>
      </w:r>
      <w:proofErr w:type="spellEnd"/>
      <w:proofErr w:type="gramEnd"/>
      <w:r w:rsidRPr="00BE2DAB">
        <w:rPr>
          <w:rFonts w:ascii="Times New Roman" w:hAnsi="Times New Roman" w:cs="Times New Roman"/>
        </w:rPr>
        <w:t xml:space="preserve"> reconstruction following natural disasters is crucial in restoring a normal economic activity to the economy and public safety. Recovery should be a well-planned process that helps to sustain </w:t>
      </w:r>
      <w:proofErr w:type="gramStart"/>
      <w:r w:rsidRPr="00BE2DAB">
        <w:rPr>
          <w:rFonts w:ascii="Times New Roman" w:hAnsi="Times New Roman" w:cs="Times New Roman"/>
        </w:rPr>
        <w:t>resilience  over</w:t>
      </w:r>
      <w:proofErr w:type="gramEnd"/>
      <w:r w:rsidRPr="00BE2DAB">
        <w:rPr>
          <w:rFonts w:ascii="Times New Roman" w:hAnsi="Times New Roman" w:cs="Times New Roman"/>
        </w:rPr>
        <w:t xml:space="preserve"> the long term and </w:t>
      </w:r>
      <w:proofErr w:type="spellStart"/>
      <w:r w:rsidRPr="00BE2DAB">
        <w:rPr>
          <w:rFonts w:ascii="Times New Roman" w:hAnsi="Times New Roman" w:cs="Times New Roman"/>
        </w:rPr>
        <w:t>minimise</w:t>
      </w:r>
      <w:proofErr w:type="spellEnd"/>
      <w:r w:rsidRPr="00BE2DAB">
        <w:rPr>
          <w:rFonts w:ascii="Times New Roman" w:hAnsi="Times New Roman" w:cs="Times New Roman"/>
        </w:rPr>
        <w:t xml:space="preserve"> the consequences of future events (</w:t>
      </w:r>
      <w:proofErr w:type="spellStart"/>
      <w:r w:rsidRPr="00BE2DAB">
        <w:rPr>
          <w:rFonts w:ascii="Times New Roman" w:hAnsi="Times New Roman" w:cs="Times New Roman"/>
        </w:rPr>
        <w:t>Morabia</w:t>
      </w:r>
      <w:proofErr w:type="spellEnd"/>
      <w:r w:rsidRPr="00BE2DAB">
        <w:rPr>
          <w:rFonts w:ascii="Times New Roman" w:hAnsi="Times New Roman" w:cs="Times New Roman"/>
        </w:rPr>
        <w:t xml:space="preserve"> and Benjamin, 2018). When transport systems are damaged, it can cause an overall economic disruption, including to supply chains and access to crucial services (Koks et al., 2019). This project is devoted to creating a systematic plan to reconstruct an important transportation route, using project management principles to help with effective and sustainable recovery.</w:t>
      </w:r>
    </w:p>
    <w:p w14:paraId="1929E8F6" w14:textId="52863D27" w:rsidR="009E1837" w:rsidRPr="00BE2DAB" w:rsidRDefault="009E1837" w:rsidP="009E1837">
      <w:pPr>
        <w:pStyle w:val="Heading1"/>
        <w:spacing w:line="480" w:lineRule="auto"/>
        <w:rPr>
          <w:rFonts w:ascii="Times New Roman" w:hAnsi="Times New Roman" w:cs="Times New Roman"/>
          <w:sz w:val="24"/>
          <w:szCs w:val="24"/>
        </w:rPr>
      </w:pPr>
      <w:bookmarkStart w:id="3" w:name="_Toc226570523"/>
      <w:r w:rsidRPr="00BE2DAB">
        <w:rPr>
          <w:rFonts w:ascii="Times New Roman" w:hAnsi="Times New Roman" w:cs="Times New Roman"/>
          <w:sz w:val="24"/>
          <w:szCs w:val="24"/>
        </w:rPr>
        <w:t>2. Project Description</w:t>
      </w:r>
      <w:bookmarkEnd w:id="3"/>
      <w:r w:rsidRPr="00BE2DAB">
        <w:rPr>
          <w:rFonts w:ascii="Times New Roman" w:hAnsi="Times New Roman" w:cs="Times New Roman"/>
          <w:sz w:val="24"/>
          <w:szCs w:val="24"/>
        </w:rPr>
        <w:t xml:space="preserve"> </w:t>
      </w:r>
    </w:p>
    <w:p w14:paraId="23027987"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The project is aimed at the reconstruction of a major transportation route in the West Midlands due to violent floods. The main objective is to reestablish a linkage to the flow of goods and people, so that the economic and social operations can go back to normal. Infrastructure damage can cause severe economic damages and inaccessibility, and the need to recover fast and in a more organized manner is significant (Koks et al., 2019).</w:t>
      </w:r>
    </w:p>
    <w:p w14:paraId="45F9C790" w14:textId="53663E08"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The project objectives are to create safe transport corridors, enhance resilience to future floods, and facilitate economic recovery in the affected regions. It requires a systematic planning process to make sure that the resources are utilized effectively and the project is completed in the specified time frame (Mai et al., 2020). Moreover, the systems-based approach enables the project to </w:t>
      </w:r>
      <w:proofErr w:type="gramStart"/>
      <w:r w:rsidRPr="00BE2DAB">
        <w:rPr>
          <w:rFonts w:ascii="Times New Roman" w:hAnsi="Times New Roman" w:cs="Times New Roman"/>
        </w:rPr>
        <w:t>take into account</w:t>
      </w:r>
      <w:proofErr w:type="gramEnd"/>
      <w:r w:rsidRPr="00BE2DAB">
        <w:rPr>
          <w:rFonts w:ascii="Times New Roman" w:hAnsi="Times New Roman" w:cs="Times New Roman"/>
        </w:rPr>
        <w:t xml:space="preserve"> the interrelationships between infrastructure, stakeholders, and environmental aspects and achieve more productive results (Awah et al., 2024</w:t>
      </w:r>
      <w:proofErr w:type="gramStart"/>
      <w:r w:rsidRPr="00BE2DAB">
        <w:rPr>
          <w:rFonts w:ascii="Times New Roman" w:hAnsi="Times New Roman" w:cs="Times New Roman"/>
        </w:rPr>
        <w:t>).The</w:t>
      </w:r>
      <w:proofErr w:type="gramEnd"/>
      <w:r w:rsidRPr="00BE2DAB">
        <w:rPr>
          <w:rFonts w:ascii="Times New Roman" w:hAnsi="Times New Roman" w:cs="Times New Roman"/>
        </w:rPr>
        <w:t xml:space="preserve"> project will use the known principles of project management to organize its activities, risk management, and </w:t>
      </w:r>
      <w:r w:rsidRPr="00BE2DAB">
        <w:rPr>
          <w:rFonts w:ascii="Times New Roman" w:hAnsi="Times New Roman" w:cs="Times New Roman"/>
        </w:rPr>
        <w:lastRenderedPageBreak/>
        <w:t>deliver it successfully. This involves setting clear goals, efficiently resource allocation and controlling of time and cost.</w:t>
      </w:r>
    </w:p>
    <w:p w14:paraId="72304EBC" w14:textId="1025625D" w:rsidR="009E1837" w:rsidRPr="00BE2DAB" w:rsidRDefault="009E1837" w:rsidP="009E1837">
      <w:pPr>
        <w:pStyle w:val="Heading1"/>
        <w:spacing w:line="480" w:lineRule="auto"/>
        <w:rPr>
          <w:rFonts w:ascii="Times New Roman" w:hAnsi="Times New Roman" w:cs="Times New Roman"/>
          <w:sz w:val="24"/>
          <w:szCs w:val="24"/>
        </w:rPr>
      </w:pPr>
      <w:bookmarkStart w:id="4" w:name="_Toc226570524"/>
      <w:r w:rsidRPr="00BE2DAB">
        <w:rPr>
          <w:rFonts w:ascii="Times New Roman" w:hAnsi="Times New Roman" w:cs="Times New Roman"/>
          <w:sz w:val="24"/>
          <w:szCs w:val="24"/>
        </w:rPr>
        <w:t>3. Scope</w:t>
      </w:r>
      <w:bookmarkEnd w:id="4"/>
      <w:r w:rsidRPr="00BE2DAB">
        <w:rPr>
          <w:rFonts w:ascii="Times New Roman" w:hAnsi="Times New Roman" w:cs="Times New Roman"/>
          <w:sz w:val="24"/>
          <w:szCs w:val="24"/>
        </w:rPr>
        <w:t xml:space="preserve"> </w:t>
      </w:r>
    </w:p>
    <w:p w14:paraId="15630564"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The project scope determines the extent of work that should be carried out to successfully restore the transportation corridor. It is crucial to define the scope clearly to make sure that all the activities required are covered and the project does not </w:t>
      </w:r>
      <w:proofErr w:type="gramStart"/>
      <w:r w:rsidRPr="00BE2DAB">
        <w:rPr>
          <w:rFonts w:ascii="Times New Roman" w:hAnsi="Times New Roman" w:cs="Times New Roman"/>
        </w:rPr>
        <w:t>grow in size</w:t>
      </w:r>
      <w:proofErr w:type="gramEnd"/>
      <w:r w:rsidRPr="00BE2DAB">
        <w:rPr>
          <w:rFonts w:ascii="Times New Roman" w:hAnsi="Times New Roman" w:cs="Times New Roman"/>
        </w:rPr>
        <w:t xml:space="preserve"> unnecessarily (Project Management Institute, 2013). Some of the major activities that will take place in the project are reconstruction of the road, enhancement of drainage system, structural inspection, and safety enhancement that will help in making sure that the infrastructure is viable to be used in the long term.</w:t>
      </w:r>
    </w:p>
    <w:p w14:paraId="0C02F2D3" w14:textId="5AB6C851"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Besides this, site preparation, material procurement and quality assurance processes will be involved in the project to ensure that all the work is done to required standards. Setting up clear project boundaries assists in keeping things on track and contributes to efficient resource management across the project lifecycle (Project Management Institute (PMI), 2021). Other activities outside the scope are reconstruction of infrastructure that is not directly related to the transportation corridor, such as residential structures or utilities unrelated to the transportation corridor. By omitting these factors, the project will be manageable and within the scope of its main objectives. Clear scope facilitates more effective planning, less uncertainty, and is beneficial in avoiding delays due to scope changes during project implementation (Project Management Institute, 2013).</w:t>
      </w:r>
    </w:p>
    <w:p w14:paraId="1996233F" w14:textId="6039F55D" w:rsidR="009E1837" w:rsidRPr="00BE2DAB" w:rsidRDefault="009E1837" w:rsidP="009E1837">
      <w:pPr>
        <w:pStyle w:val="Heading1"/>
        <w:spacing w:line="480" w:lineRule="auto"/>
        <w:rPr>
          <w:rFonts w:ascii="Times New Roman" w:hAnsi="Times New Roman" w:cs="Times New Roman"/>
          <w:sz w:val="24"/>
          <w:szCs w:val="24"/>
        </w:rPr>
      </w:pPr>
      <w:bookmarkStart w:id="5" w:name="_Toc226570525"/>
      <w:r w:rsidRPr="00BE2DAB">
        <w:rPr>
          <w:rFonts w:ascii="Times New Roman" w:hAnsi="Times New Roman" w:cs="Times New Roman"/>
          <w:sz w:val="24"/>
          <w:szCs w:val="24"/>
        </w:rPr>
        <w:lastRenderedPageBreak/>
        <w:t>4. Work Breakdown Structure</w:t>
      </w:r>
      <w:bookmarkEnd w:id="5"/>
      <w:r w:rsidRPr="00BE2DAB">
        <w:rPr>
          <w:rFonts w:ascii="Times New Roman" w:hAnsi="Times New Roman" w:cs="Times New Roman"/>
          <w:sz w:val="24"/>
          <w:szCs w:val="24"/>
        </w:rPr>
        <w:t xml:space="preserve"> </w:t>
      </w:r>
    </w:p>
    <w:p w14:paraId="2FD2DB37"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The work breakdown structure (WBS) is a hierarchical structure that breaks down the project into small and manageable parts. This method enables complicated work to be structured into distinct stages, enhancing planning and management (Project Management Institute, 2013). The project will be divided into four key phases which include planning, design, construction, and testing and completion.</w:t>
      </w:r>
    </w:p>
    <w:p w14:paraId="46CD8405" w14:textId="7FABD18C"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The phases are further subdivided into </w:t>
      </w:r>
      <w:proofErr w:type="gramStart"/>
      <w:r w:rsidRPr="00BE2DAB">
        <w:rPr>
          <w:rFonts w:ascii="Times New Roman" w:hAnsi="Times New Roman" w:cs="Times New Roman"/>
        </w:rPr>
        <w:t>particular activities</w:t>
      </w:r>
      <w:proofErr w:type="gramEnd"/>
      <w:r w:rsidRPr="00BE2DAB">
        <w:rPr>
          <w:rFonts w:ascii="Times New Roman" w:hAnsi="Times New Roman" w:cs="Times New Roman"/>
        </w:rPr>
        <w:t>. Planning stage involves site evaluation, consultation with the stakeholders and planning of resources. The design stage entails engineering designs, approvals, and technical specifications. Construction phase includes reconstruction of roads, drainages and constructions. Lastly, the testing and completion stage involves inspection, safety measures, and final approvals. Such a structured breakdown will enhance co-ordination and make all the project activities very clear. The ability to divide tasks into small parts enhances efficiency and enables a more effective monitoring of progress over the project lifecycle (Project Management Institute (PMI), 2021). Figure 1 presents the work breakdown structure indicating the hierarchical nature of the relationship between project phases and activities.</w:t>
      </w:r>
    </w:p>
    <w:p w14:paraId="554E8530" w14:textId="3B54414B"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noProof/>
        </w:rPr>
        <w:lastRenderedPageBreak/>
        <w:drawing>
          <wp:inline distT="0" distB="0" distL="0" distR="0" wp14:anchorId="085BF9DF" wp14:editId="7A6B11B0">
            <wp:extent cx="5954427" cy="3972107"/>
            <wp:effectExtent l="19050" t="19050" r="27305" b="28575"/>
            <wp:docPr id="2361297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60969" cy="3976471"/>
                    </a:xfrm>
                    <a:prstGeom prst="rect">
                      <a:avLst/>
                    </a:prstGeom>
                    <a:noFill/>
                    <a:ln>
                      <a:solidFill>
                        <a:schemeClr val="tx1"/>
                      </a:solidFill>
                    </a:ln>
                  </pic:spPr>
                </pic:pic>
              </a:graphicData>
            </a:graphic>
          </wp:inline>
        </w:drawing>
      </w:r>
    </w:p>
    <w:p w14:paraId="1A5A1023" w14:textId="42530A28" w:rsidR="009E1837" w:rsidRPr="00BE2DAB" w:rsidRDefault="009E1837" w:rsidP="009E1837">
      <w:pPr>
        <w:spacing w:line="480" w:lineRule="auto"/>
        <w:rPr>
          <w:rFonts w:ascii="Times New Roman" w:hAnsi="Times New Roman" w:cs="Times New Roman"/>
          <w:i/>
          <w:iCs/>
        </w:rPr>
      </w:pPr>
      <w:r w:rsidRPr="00BE2DAB">
        <w:rPr>
          <w:rFonts w:ascii="Times New Roman" w:hAnsi="Times New Roman" w:cs="Times New Roman"/>
          <w:i/>
          <w:iCs/>
        </w:rPr>
        <w:t>Figure 1: Work Breakdown Structure</w:t>
      </w:r>
    </w:p>
    <w:p w14:paraId="3C757C28" w14:textId="705C315D" w:rsidR="009E1837" w:rsidRPr="00BE2DAB" w:rsidRDefault="009E1837" w:rsidP="009E1837">
      <w:pPr>
        <w:pStyle w:val="Heading1"/>
        <w:spacing w:line="480" w:lineRule="auto"/>
        <w:rPr>
          <w:rFonts w:ascii="Times New Roman" w:hAnsi="Times New Roman" w:cs="Times New Roman"/>
          <w:sz w:val="24"/>
          <w:szCs w:val="24"/>
        </w:rPr>
      </w:pPr>
      <w:bookmarkStart w:id="6" w:name="_Toc226570526"/>
      <w:r w:rsidRPr="00BE2DAB">
        <w:rPr>
          <w:rFonts w:ascii="Times New Roman" w:hAnsi="Times New Roman" w:cs="Times New Roman"/>
          <w:sz w:val="24"/>
          <w:szCs w:val="24"/>
        </w:rPr>
        <w:t>5. Quad Chart</w:t>
      </w:r>
      <w:bookmarkEnd w:id="6"/>
      <w:r w:rsidRPr="00BE2DAB">
        <w:rPr>
          <w:rFonts w:ascii="Times New Roman" w:hAnsi="Times New Roman" w:cs="Times New Roman"/>
          <w:sz w:val="24"/>
          <w:szCs w:val="24"/>
        </w:rPr>
        <w:t xml:space="preserve"> </w:t>
      </w:r>
    </w:p>
    <w:p w14:paraId="312D4FE1" w14:textId="740DEA4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The quad chart gives </w:t>
      </w:r>
      <w:proofErr w:type="gramStart"/>
      <w:r w:rsidRPr="00BE2DAB">
        <w:rPr>
          <w:rFonts w:ascii="Times New Roman" w:hAnsi="Times New Roman" w:cs="Times New Roman"/>
        </w:rPr>
        <w:t>a brief summary</w:t>
      </w:r>
      <w:proofErr w:type="gramEnd"/>
      <w:r w:rsidRPr="00BE2DAB">
        <w:rPr>
          <w:rFonts w:ascii="Times New Roman" w:hAnsi="Times New Roman" w:cs="Times New Roman"/>
        </w:rPr>
        <w:t xml:space="preserve"> of the project as it </w:t>
      </w:r>
      <w:proofErr w:type="spellStart"/>
      <w:r w:rsidRPr="00BE2DAB">
        <w:rPr>
          <w:rFonts w:ascii="Times New Roman" w:hAnsi="Times New Roman" w:cs="Times New Roman"/>
        </w:rPr>
        <w:t>summarises</w:t>
      </w:r>
      <w:proofErr w:type="spellEnd"/>
      <w:r w:rsidRPr="00BE2DAB">
        <w:rPr>
          <w:rFonts w:ascii="Times New Roman" w:hAnsi="Times New Roman" w:cs="Times New Roman"/>
        </w:rPr>
        <w:t xml:space="preserve"> the important elements of the project such as </w:t>
      </w:r>
      <w:proofErr w:type="gramStart"/>
      <w:r w:rsidRPr="00BE2DAB">
        <w:rPr>
          <w:rFonts w:ascii="Times New Roman" w:hAnsi="Times New Roman" w:cs="Times New Roman"/>
        </w:rPr>
        <w:t>problem</w:t>
      </w:r>
      <w:proofErr w:type="gramEnd"/>
      <w:r w:rsidRPr="00BE2DAB">
        <w:rPr>
          <w:rFonts w:ascii="Times New Roman" w:hAnsi="Times New Roman" w:cs="Times New Roman"/>
        </w:rPr>
        <w:t xml:space="preserve">, proposed </w:t>
      </w:r>
      <w:proofErr w:type="gramStart"/>
      <w:r w:rsidRPr="00BE2DAB">
        <w:rPr>
          <w:rFonts w:ascii="Times New Roman" w:hAnsi="Times New Roman" w:cs="Times New Roman"/>
        </w:rPr>
        <w:t>solution</w:t>
      </w:r>
      <w:proofErr w:type="gramEnd"/>
      <w:r w:rsidRPr="00BE2DAB">
        <w:rPr>
          <w:rFonts w:ascii="Times New Roman" w:hAnsi="Times New Roman" w:cs="Times New Roman"/>
        </w:rPr>
        <w:t>, benefits and risks. The main issue that the project will tackle is the destruction of transport caused by flooding that has interfered with economic activity. The malfunction of infrastructure may lead to great financial losses and decreased accessibility of communities (Koks et al., 2019).</w:t>
      </w:r>
    </w:p>
    <w:p w14:paraId="578F5568" w14:textId="2C8B38C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The reconstruction of the transportation corridor, aimed at restoring connectivity and enhancing resilience is the proposed solution. A systems-based approach will make sure the project </w:t>
      </w:r>
      <w:proofErr w:type="gramStart"/>
      <w:r w:rsidRPr="00BE2DAB">
        <w:rPr>
          <w:rFonts w:ascii="Times New Roman" w:hAnsi="Times New Roman" w:cs="Times New Roman"/>
        </w:rPr>
        <w:t>takes into account</w:t>
      </w:r>
      <w:proofErr w:type="gramEnd"/>
      <w:r w:rsidRPr="00BE2DAB">
        <w:rPr>
          <w:rFonts w:ascii="Times New Roman" w:hAnsi="Times New Roman" w:cs="Times New Roman"/>
        </w:rPr>
        <w:t xml:space="preserve"> the environmental, economic, and social factors, resulting in more effective and </w:t>
      </w:r>
      <w:r w:rsidRPr="00BE2DAB">
        <w:rPr>
          <w:rFonts w:ascii="Times New Roman" w:hAnsi="Times New Roman" w:cs="Times New Roman"/>
        </w:rPr>
        <w:lastRenderedPageBreak/>
        <w:t xml:space="preserve">sustainable results (Awah et al., 2024). The anticipated gains are greater mobility, increased safety, and economic recovery. Infrastructure rebuilding contributes to business activities and helps communities to resume regular operations. Nevertheless, there are also risks associated with the project, such as possible delays, cost increase, and bad weather. Figure 2 gives the quad chart, which </w:t>
      </w:r>
      <w:proofErr w:type="spellStart"/>
      <w:r w:rsidRPr="00BE2DAB">
        <w:rPr>
          <w:rFonts w:ascii="Times New Roman" w:hAnsi="Times New Roman" w:cs="Times New Roman"/>
        </w:rPr>
        <w:t>summarises</w:t>
      </w:r>
      <w:proofErr w:type="spellEnd"/>
      <w:r w:rsidRPr="00BE2DAB">
        <w:rPr>
          <w:rFonts w:ascii="Times New Roman" w:hAnsi="Times New Roman" w:cs="Times New Roman"/>
        </w:rPr>
        <w:t xml:space="preserve"> these important factors in a simple and well-</w:t>
      </w:r>
      <w:proofErr w:type="spellStart"/>
      <w:r w:rsidRPr="00BE2DAB">
        <w:rPr>
          <w:rFonts w:ascii="Times New Roman" w:hAnsi="Times New Roman" w:cs="Times New Roman"/>
        </w:rPr>
        <w:t>organised</w:t>
      </w:r>
      <w:proofErr w:type="spellEnd"/>
      <w:r w:rsidRPr="00BE2DAB">
        <w:rPr>
          <w:rFonts w:ascii="Times New Roman" w:hAnsi="Times New Roman" w:cs="Times New Roman"/>
        </w:rPr>
        <w:t xml:space="preserve"> manner.</w:t>
      </w:r>
    </w:p>
    <w:p w14:paraId="30CC6214" w14:textId="4A0D422D"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noProof/>
        </w:rPr>
        <w:drawing>
          <wp:inline distT="0" distB="0" distL="0" distR="0" wp14:anchorId="0F2ED825" wp14:editId="54F5F2A9">
            <wp:extent cx="5472645" cy="3649256"/>
            <wp:effectExtent l="19050" t="19050" r="13970" b="27940"/>
            <wp:docPr id="4812104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78601" cy="3653228"/>
                    </a:xfrm>
                    <a:prstGeom prst="rect">
                      <a:avLst/>
                    </a:prstGeom>
                    <a:noFill/>
                    <a:ln>
                      <a:solidFill>
                        <a:schemeClr val="tx1"/>
                      </a:solidFill>
                    </a:ln>
                  </pic:spPr>
                </pic:pic>
              </a:graphicData>
            </a:graphic>
          </wp:inline>
        </w:drawing>
      </w:r>
    </w:p>
    <w:p w14:paraId="1D7C9D3E" w14:textId="77777777" w:rsidR="009E1837" w:rsidRPr="00BE2DAB" w:rsidRDefault="009E1837" w:rsidP="009E1837">
      <w:pPr>
        <w:spacing w:line="480" w:lineRule="auto"/>
        <w:rPr>
          <w:rFonts w:ascii="Times New Roman" w:hAnsi="Times New Roman" w:cs="Times New Roman"/>
          <w:i/>
          <w:iCs/>
        </w:rPr>
      </w:pPr>
      <w:r w:rsidRPr="00BE2DAB">
        <w:rPr>
          <w:rFonts w:ascii="Times New Roman" w:hAnsi="Times New Roman" w:cs="Times New Roman"/>
          <w:i/>
          <w:iCs/>
        </w:rPr>
        <w:t>Figure 2: Quad Chart</w:t>
      </w:r>
    </w:p>
    <w:p w14:paraId="7F561E7B" w14:textId="78A06CB0" w:rsidR="009E1837" w:rsidRPr="00BE2DAB" w:rsidRDefault="009E1837" w:rsidP="009E1837">
      <w:pPr>
        <w:pStyle w:val="Heading1"/>
        <w:spacing w:line="480" w:lineRule="auto"/>
        <w:rPr>
          <w:rFonts w:ascii="Times New Roman" w:hAnsi="Times New Roman" w:cs="Times New Roman"/>
          <w:sz w:val="24"/>
          <w:szCs w:val="24"/>
        </w:rPr>
      </w:pPr>
      <w:bookmarkStart w:id="7" w:name="_Toc226570527"/>
      <w:r w:rsidRPr="00BE2DAB">
        <w:rPr>
          <w:rFonts w:ascii="Times New Roman" w:hAnsi="Times New Roman" w:cs="Times New Roman"/>
          <w:sz w:val="24"/>
          <w:szCs w:val="24"/>
        </w:rPr>
        <w:t>6. Gantt Chart</w:t>
      </w:r>
      <w:bookmarkEnd w:id="7"/>
      <w:r w:rsidRPr="00BE2DAB">
        <w:rPr>
          <w:rFonts w:ascii="Times New Roman" w:hAnsi="Times New Roman" w:cs="Times New Roman"/>
          <w:sz w:val="24"/>
          <w:szCs w:val="24"/>
        </w:rPr>
        <w:t xml:space="preserve"> </w:t>
      </w:r>
    </w:p>
    <w:p w14:paraId="022AA162" w14:textId="547974E3"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The Gantt chart is a graphic representation of the project timeline, the arrangement of the activities and time frame of the activity within seven months. Scheduling requires proper organization to make sure that the work of the project will be completed in time and the resources will be distributed in the most efficient way (Project Management Institute (PMI), </w:t>
      </w:r>
      <w:r w:rsidRPr="00BE2DAB">
        <w:rPr>
          <w:rFonts w:ascii="Times New Roman" w:hAnsi="Times New Roman" w:cs="Times New Roman"/>
        </w:rPr>
        <w:lastRenderedPageBreak/>
        <w:t>2021). The project schedule will be broken down into four key stages: planning, design, construction, and testing and completion. Phases are overlapped or complemented to create a more efficient project and decrease the total time of the project. As an illustration, some of the design stage can be ongoing even as preliminary construction work is done. The strategy will enable the utilization of time and resources more effectively and keep the project moving (Mai et al., 2020). The Gantt chart is useful in determining the dependencies among tasks and gives a clear picture of the progress of the project. It is also useful in monitoring and control since it enables the project managers to monitor milestones and make alterations to plans where needed. The Gantt chart depicted in Figure 3 demonstrates the schedule and overlap of important project activities.</w:t>
      </w:r>
    </w:p>
    <w:p w14:paraId="387DD00B" w14:textId="2E452728"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noProof/>
        </w:rPr>
        <w:drawing>
          <wp:inline distT="0" distB="0" distL="0" distR="0" wp14:anchorId="79A61D93" wp14:editId="5BCFFBA6">
            <wp:extent cx="5264834" cy="3505730"/>
            <wp:effectExtent l="19050" t="19050" r="12065" b="19050"/>
            <wp:docPr id="1133575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69457" cy="3508808"/>
                    </a:xfrm>
                    <a:prstGeom prst="rect">
                      <a:avLst/>
                    </a:prstGeom>
                    <a:noFill/>
                    <a:ln>
                      <a:solidFill>
                        <a:schemeClr val="tx1"/>
                      </a:solidFill>
                    </a:ln>
                  </pic:spPr>
                </pic:pic>
              </a:graphicData>
            </a:graphic>
          </wp:inline>
        </w:drawing>
      </w:r>
    </w:p>
    <w:p w14:paraId="0A639F98" w14:textId="0327D2FB" w:rsidR="009E1837" w:rsidRPr="00BE2DAB" w:rsidRDefault="009E1837" w:rsidP="009E1837">
      <w:pPr>
        <w:spacing w:line="480" w:lineRule="auto"/>
        <w:rPr>
          <w:rFonts w:ascii="Times New Roman" w:hAnsi="Times New Roman" w:cs="Times New Roman"/>
          <w:i/>
          <w:iCs/>
        </w:rPr>
      </w:pPr>
      <w:r w:rsidRPr="00BE2DAB">
        <w:rPr>
          <w:rFonts w:ascii="Times New Roman" w:hAnsi="Times New Roman" w:cs="Times New Roman"/>
          <w:i/>
          <w:iCs/>
        </w:rPr>
        <w:t>Figure 3: Gantt Chart</w:t>
      </w:r>
    </w:p>
    <w:p w14:paraId="72178310" w14:textId="6B5F9537" w:rsidR="009E1837" w:rsidRPr="00BE2DAB" w:rsidRDefault="009E1837" w:rsidP="009E1837">
      <w:pPr>
        <w:pStyle w:val="Heading1"/>
        <w:rPr>
          <w:rFonts w:ascii="Times New Roman" w:hAnsi="Times New Roman" w:cs="Times New Roman"/>
        </w:rPr>
      </w:pPr>
      <w:bookmarkStart w:id="8" w:name="_Toc226570528"/>
      <w:r w:rsidRPr="00BE2DAB">
        <w:rPr>
          <w:rFonts w:ascii="Times New Roman" w:hAnsi="Times New Roman" w:cs="Times New Roman"/>
        </w:rPr>
        <w:lastRenderedPageBreak/>
        <w:t>7. Stakeholder Involvement</w:t>
      </w:r>
      <w:bookmarkEnd w:id="8"/>
      <w:r w:rsidRPr="00BE2DAB">
        <w:rPr>
          <w:rFonts w:ascii="Times New Roman" w:hAnsi="Times New Roman" w:cs="Times New Roman"/>
        </w:rPr>
        <w:t xml:space="preserve"> </w:t>
      </w:r>
    </w:p>
    <w:p w14:paraId="0B0BE664" w14:textId="77777777" w:rsidR="009E1837" w:rsidRPr="00BE2DAB" w:rsidRDefault="009E1837" w:rsidP="009E1837">
      <w:pPr>
        <w:spacing w:line="480" w:lineRule="auto"/>
        <w:rPr>
          <w:rFonts w:ascii="Times New Roman" w:hAnsi="Times New Roman" w:cs="Times New Roman"/>
        </w:rPr>
      </w:pPr>
    </w:p>
    <w:p w14:paraId="62923B41" w14:textId="77777777" w:rsidR="009E1837" w:rsidRPr="00BE2DAB" w:rsidRDefault="009E1837" w:rsidP="009E1837">
      <w:pPr>
        <w:spacing w:line="480" w:lineRule="auto"/>
        <w:rPr>
          <w:rFonts w:ascii="Times New Roman" w:hAnsi="Times New Roman" w:cs="Times New Roman"/>
        </w:rPr>
      </w:pPr>
      <w:proofErr w:type="gramStart"/>
      <w:r w:rsidRPr="00BE2DAB">
        <w:rPr>
          <w:rFonts w:ascii="Times New Roman" w:hAnsi="Times New Roman" w:cs="Times New Roman"/>
        </w:rPr>
        <w:t>The stakeholder</w:t>
      </w:r>
      <w:proofErr w:type="gramEnd"/>
      <w:r w:rsidRPr="00BE2DAB">
        <w:rPr>
          <w:rFonts w:ascii="Times New Roman" w:hAnsi="Times New Roman" w:cs="Times New Roman"/>
        </w:rPr>
        <w:t xml:space="preserve"> engagement is an imperative part of the efficient project delivery because it is guaranteed that all the interested entities are involved in the project and their interests are </w:t>
      </w:r>
      <w:proofErr w:type="gramStart"/>
      <w:r w:rsidRPr="00BE2DAB">
        <w:rPr>
          <w:rFonts w:ascii="Times New Roman" w:hAnsi="Times New Roman" w:cs="Times New Roman"/>
        </w:rPr>
        <w:t>taken into account</w:t>
      </w:r>
      <w:proofErr w:type="gramEnd"/>
      <w:r w:rsidRPr="00BE2DAB">
        <w:rPr>
          <w:rFonts w:ascii="Times New Roman" w:hAnsi="Times New Roman" w:cs="Times New Roman"/>
        </w:rPr>
        <w:t xml:space="preserve"> during the project life cycle (Project Management Institute, 2013). The parties that are of critical concern in this project are the local council, the contractors, the community and the government authorities. Different groups have different functions and degrees of influence and interest.</w:t>
      </w:r>
    </w:p>
    <w:p w14:paraId="7FFA0B54" w14:textId="5170A332"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The local government and council authorities are very powerful and have high interest because they </w:t>
      </w:r>
      <w:proofErr w:type="gramStart"/>
      <w:r w:rsidRPr="00BE2DAB">
        <w:rPr>
          <w:rFonts w:ascii="Times New Roman" w:hAnsi="Times New Roman" w:cs="Times New Roman"/>
        </w:rPr>
        <w:t>have to</w:t>
      </w:r>
      <w:proofErr w:type="gramEnd"/>
      <w:r w:rsidRPr="00BE2DAB">
        <w:rPr>
          <w:rFonts w:ascii="Times New Roman" w:hAnsi="Times New Roman" w:cs="Times New Roman"/>
        </w:rPr>
        <w:t xml:space="preserve"> fund, give approvals and adhere to regulations. Contractors are also powerful because they are involved in the provision of construction activities although they have more interests in the completion of projects and their contractual terms. Conversely, local community possesses low power and high interest since they are directly involved in the project outcomes but are less in control over the project. Close coordination among stakeholders is necessary to make sure that the project goals are met, and possible conflicts are properly managed. A systems-based approach emphasizes the role of coordination among various actors </w:t>
      </w:r>
      <w:proofErr w:type="gramStart"/>
      <w:r w:rsidRPr="00BE2DAB">
        <w:rPr>
          <w:rFonts w:ascii="Times New Roman" w:hAnsi="Times New Roman" w:cs="Times New Roman"/>
        </w:rPr>
        <w:t>in order to</w:t>
      </w:r>
      <w:proofErr w:type="gramEnd"/>
      <w:r w:rsidRPr="00BE2DAB">
        <w:rPr>
          <w:rFonts w:ascii="Times New Roman" w:hAnsi="Times New Roman" w:cs="Times New Roman"/>
        </w:rPr>
        <w:t xml:space="preserve"> accomplish sustainable and effective results (Awah et al., 2024). Figure 4 presents the stakeholder analysis, identifying key stakeholders, their roles, responsibilities, and levels of influence and interest within the project (Project Management Institute, 2013).</w:t>
      </w:r>
    </w:p>
    <w:p w14:paraId="51F6F636" w14:textId="352711E1"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noProof/>
        </w:rPr>
        <w:lastRenderedPageBreak/>
        <w:drawing>
          <wp:inline distT="0" distB="0" distL="0" distR="0" wp14:anchorId="4746FEB1" wp14:editId="2D882A6A">
            <wp:extent cx="5558600" cy="3706893"/>
            <wp:effectExtent l="19050" t="19050" r="23495" b="27305"/>
            <wp:docPr id="16116593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63305" cy="3710030"/>
                    </a:xfrm>
                    <a:prstGeom prst="rect">
                      <a:avLst/>
                    </a:prstGeom>
                    <a:noFill/>
                    <a:ln>
                      <a:solidFill>
                        <a:schemeClr val="tx1"/>
                      </a:solidFill>
                    </a:ln>
                  </pic:spPr>
                </pic:pic>
              </a:graphicData>
            </a:graphic>
          </wp:inline>
        </w:drawing>
      </w:r>
    </w:p>
    <w:p w14:paraId="304A4861" w14:textId="7E5619FB" w:rsidR="009E1837" w:rsidRPr="00BE2DAB" w:rsidRDefault="009E1837" w:rsidP="009E1837">
      <w:pPr>
        <w:spacing w:line="480" w:lineRule="auto"/>
        <w:rPr>
          <w:rFonts w:ascii="Times New Roman" w:hAnsi="Times New Roman" w:cs="Times New Roman"/>
          <w:i/>
          <w:iCs/>
        </w:rPr>
      </w:pPr>
      <w:r w:rsidRPr="00BE2DAB">
        <w:rPr>
          <w:rFonts w:ascii="Times New Roman" w:hAnsi="Times New Roman" w:cs="Times New Roman"/>
          <w:i/>
          <w:iCs/>
        </w:rPr>
        <w:t>Figure 4: Stakeholder Analysis</w:t>
      </w:r>
    </w:p>
    <w:p w14:paraId="7DECD9EA" w14:textId="4302B626" w:rsidR="009E1837" w:rsidRPr="00BE2DAB" w:rsidRDefault="009E1837" w:rsidP="009E1837">
      <w:pPr>
        <w:pStyle w:val="Heading1"/>
        <w:rPr>
          <w:rFonts w:ascii="Times New Roman" w:hAnsi="Times New Roman" w:cs="Times New Roman"/>
        </w:rPr>
      </w:pPr>
      <w:bookmarkStart w:id="9" w:name="_Toc226570529"/>
      <w:r w:rsidRPr="00BE2DAB">
        <w:rPr>
          <w:rFonts w:ascii="Times New Roman" w:hAnsi="Times New Roman" w:cs="Times New Roman"/>
        </w:rPr>
        <w:t>8. Resources Allocation</w:t>
      </w:r>
      <w:bookmarkEnd w:id="9"/>
      <w:r w:rsidRPr="00BE2DAB">
        <w:rPr>
          <w:rFonts w:ascii="Times New Roman" w:hAnsi="Times New Roman" w:cs="Times New Roman"/>
        </w:rPr>
        <w:t xml:space="preserve"> </w:t>
      </w:r>
    </w:p>
    <w:p w14:paraId="0270EDDB"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The resources must be allocated effectively so that the project can be delivered effectively and within the stipulated time and cost limits. Resource management is a process that identifies, allocates, and oversees human, financial, as well as material resources that need to be used to implement a project (Project Management Institute (PMI), 2021).</w:t>
      </w:r>
    </w:p>
    <w:p w14:paraId="5ACA3BFE"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In the project, human resources are a key factor, and they are engineers, construction workers, and project managers, as well as technical specialists. The groups have a certain expertise that is needed at various stages of the project, starting with planning and design and continuing to </w:t>
      </w:r>
      <w:proofErr w:type="gramStart"/>
      <w:r w:rsidRPr="00BE2DAB">
        <w:rPr>
          <w:rFonts w:ascii="Times New Roman" w:hAnsi="Times New Roman" w:cs="Times New Roman"/>
        </w:rPr>
        <w:t>building</w:t>
      </w:r>
      <w:proofErr w:type="gramEnd"/>
      <w:r w:rsidRPr="00BE2DAB">
        <w:rPr>
          <w:rFonts w:ascii="Times New Roman" w:hAnsi="Times New Roman" w:cs="Times New Roman"/>
        </w:rPr>
        <w:t xml:space="preserve"> and a final inspection. Effective coordination of these functions leads to efficient completion of tasks and on time.</w:t>
      </w:r>
    </w:p>
    <w:p w14:paraId="27B492EC"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lastRenderedPageBreak/>
        <w:t xml:space="preserve">The financial resources are also crucial, as they define the possibility and scale of the project. The budget should be well run to finance the </w:t>
      </w:r>
      <w:proofErr w:type="spellStart"/>
      <w:r w:rsidRPr="00BE2DAB">
        <w:rPr>
          <w:rFonts w:ascii="Times New Roman" w:hAnsi="Times New Roman" w:cs="Times New Roman"/>
        </w:rPr>
        <w:t>labour</w:t>
      </w:r>
      <w:proofErr w:type="spellEnd"/>
      <w:r w:rsidRPr="00BE2DAB">
        <w:rPr>
          <w:rFonts w:ascii="Times New Roman" w:hAnsi="Times New Roman" w:cs="Times New Roman"/>
        </w:rPr>
        <w:t>, materials, equipment, and contingency. Financial planning is very stable in infrastructure projects because any disruption may cause delays and less effectiveness in the project (Koks et al., 2019).</w:t>
      </w:r>
    </w:p>
    <w:p w14:paraId="1EC494F7" w14:textId="6748E3D1"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Other important resources required in the successful delivery of projects are the material resources, such as construction materials, machinery and </w:t>
      </w:r>
      <w:proofErr w:type="spellStart"/>
      <w:r w:rsidRPr="00BE2DAB">
        <w:rPr>
          <w:rFonts w:ascii="Times New Roman" w:hAnsi="Times New Roman" w:cs="Times New Roman"/>
        </w:rPr>
        <w:t>equipments</w:t>
      </w:r>
      <w:proofErr w:type="spellEnd"/>
      <w:r w:rsidRPr="00BE2DAB">
        <w:rPr>
          <w:rFonts w:ascii="Times New Roman" w:hAnsi="Times New Roman" w:cs="Times New Roman"/>
        </w:rPr>
        <w:t>. Timely procurement and availability of these resources can be ensued to avoid delays and facilitate the ongoing development. An organized method of resource distribution enhances efficiency and minimizes waste and contributes to the overall project success (Project Management Institute (PMI), 2021).</w:t>
      </w:r>
    </w:p>
    <w:p w14:paraId="0F33F85A" w14:textId="22A7F253" w:rsidR="009E1837" w:rsidRPr="00BE2DAB" w:rsidRDefault="009E1837" w:rsidP="009E1837">
      <w:pPr>
        <w:pStyle w:val="Heading1"/>
        <w:rPr>
          <w:rFonts w:ascii="Times New Roman" w:hAnsi="Times New Roman" w:cs="Times New Roman"/>
        </w:rPr>
      </w:pPr>
      <w:bookmarkStart w:id="10" w:name="_Toc226570530"/>
      <w:r w:rsidRPr="00BE2DAB">
        <w:rPr>
          <w:rFonts w:ascii="Times New Roman" w:hAnsi="Times New Roman" w:cs="Times New Roman"/>
        </w:rPr>
        <w:t>9. Risk Analysis</w:t>
      </w:r>
      <w:bookmarkEnd w:id="10"/>
      <w:r w:rsidRPr="00BE2DAB">
        <w:rPr>
          <w:rFonts w:ascii="Times New Roman" w:hAnsi="Times New Roman" w:cs="Times New Roman"/>
        </w:rPr>
        <w:t xml:space="preserve"> </w:t>
      </w:r>
    </w:p>
    <w:p w14:paraId="57CB4134"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Risk analysis is an important element of project management because it allows identifying the risks, evaluating the risks and reducing them in case they threaten the project results. Construction works, and in this case associated with disaster recovery, are subjected to numerous risks that need to be mitigated successfully to deliver success (</w:t>
      </w:r>
      <w:proofErr w:type="spellStart"/>
      <w:r w:rsidRPr="00BE2DAB">
        <w:rPr>
          <w:rFonts w:ascii="Times New Roman" w:hAnsi="Times New Roman" w:cs="Times New Roman"/>
        </w:rPr>
        <w:t>Dvisadosz</w:t>
      </w:r>
      <w:proofErr w:type="spellEnd"/>
      <w:r w:rsidRPr="00BE2DAB">
        <w:rPr>
          <w:rFonts w:ascii="Times New Roman" w:hAnsi="Times New Roman" w:cs="Times New Roman"/>
        </w:rPr>
        <w:t xml:space="preserve"> and </w:t>
      </w:r>
      <w:proofErr w:type="spellStart"/>
      <w:r w:rsidRPr="00BE2DAB">
        <w:rPr>
          <w:rFonts w:ascii="Times New Roman" w:hAnsi="Times New Roman" w:cs="Times New Roman"/>
        </w:rPr>
        <w:t>Rejment</w:t>
      </w:r>
      <w:proofErr w:type="spellEnd"/>
      <w:r w:rsidRPr="00BE2DAB">
        <w:rPr>
          <w:rFonts w:ascii="Times New Roman" w:hAnsi="Times New Roman" w:cs="Times New Roman"/>
        </w:rPr>
        <w:t>, 2015).</w:t>
      </w:r>
    </w:p>
    <w:p w14:paraId="7DF83B96"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Among the main risks, which this project will face is unfavorable weather conditions, which can lead to construction delays. Since the project is in flood-prone environment, erratic weather may interfere with schedules and influence progress. Cost overrun is another serious risk that can arise because of the unforeseen costs, material prices fluctuation, or project delays. Moreover, supply chain disruptions can impact the supply of materials and equipment, causing additional delays.</w:t>
      </w:r>
    </w:p>
    <w:p w14:paraId="6A65B160"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A systematic risk assessment methodology is needed to deal with these risks. In </w:t>
      </w:r>
      <w:proofErr w:type="gramStart"/>
      <w:r w:rsidRPr="00BE2DAB">
        <w:rPr>
          <w:rFonts w:ascii="Times New Roman" w:hAnsi="Times New Roman" w:cs="Times New Roman"/>
        </w:rPr>
        <w:t>general</w:t>
      </w:r>
      <w:proofErr w:type="gramEnd"/>
      <w:r w:rsidRPr="00BE2DAB">
        <w:rPr>
          <w:rFonts w:ascii="Times New Roman" w:hAnsi="Times New Roman" w:cs="Times New Roman"/>
        </w:rPr>
        <w:t xml:space="preserve"> the risks are </w:t>
      </w:r>
      <w:proofErr w:type="spellStart"/>
      <w:r w:rsidRPr="00BE2DAB">
        <w:rPr>
          <w:rFonts w:ascii="Times New Roman" w:hAnsi="Times New Roman" w:cs="Times New Roman"/>
        </w:rPr>
        <w:t>prioritised</w:t>
      </w:r>
      <w:proofErr w:type="spellEnd"/>
      <w:r w:rsidRPr="00BE2DAB">
        <w:rPr>
          <w:rFonts w:ascii="Times New Roman" w:hAnsi="Times New Roman" w:cs="Times New Roman"/>
        </w:rPr>
        <w:t xml:space="preserve"> by the likelihood and impact and are usually classified into these groups: likely, </w:t>
      </w:r>
      <w:r w:rsidRPr="00BE2DAB">
        <w:rPr>
          <w:rFonts w:ascii="Times New Roman" w:hAnsi="Times New Roman" w:cs="Times New Roman"/>
        </w:rPr>
        <w:lastRenderedPageBreak/>
        <w:t xml:space="preserve">probable or </w:t>
      </w:r>
      <w:proofErr w:type="spellStart"/>
      <w:r w:rsidRPr="00BE2DAB">
        <w:rPr>
          <w:rFonts w:ascii="Times New Roman" w:hAnsi="Times New Roman" w:cs="Times New Roman"/>
        </w:rPr>
        <w:t>unprobable</w:t>
      </w:r>
      <w:proofErr w:type="spellEnd"/>
      <w:r w:rsidRPr="00BE2DAB">
        <w:rPr>
          <w:rFonts w:ascii="Times New Roman" w:hAnsi="Times New Roman" w:cs="Times New Roman"/>
        </w:rPr>
        <w:t>. Such high-risk factors as severe weather and cost overruns demand urgent attention and proactive mitigation measures. It is possible to monitor and manage medium and low risks as the project advances (Othman et al., 2026).</w:t>
      </w:r>
    </w:p>
    <w:p w14:paraId="41F5A444" w14:textId="256B7030"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The mitigation plans involve the use of contingency plans, finding suppliers who can be trusted, and provision of some buffer time in the project schedule. The impact of risks can also be mitigated by means of effective knowledge management and planning which enhances decision-making and preparedness (Yousefi Mohammadi et al., 2024). The risk matrix is shown in Figure 5, and it shows how the risks are categorized according to the probability of occurrence and the impact.</w:t>
      </w:r>
    </w:p>
    <w:p w14:paraId="5D8FE7F6" w14:textId="4FA6D4E5"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noProof/>
        </w:rPr>
        <w:drawing>
          <wp:inline distT="0" distB="0" distL="0" distR="0" wp14:anchorId="0535BCE8" wp14:editId="25BBB7D5">
            <wp:extent cx="5850380" cy="3900368"/>
            <wp:effectExtent l="0" t="0" r="0" b="5080"/>
            <wp:docPr id="4811519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52201" cy="3901582"/>
                    </a:xfrm>
                    <a:prstGeom prst="rect">
                      <a:avLst/>
                    </a:prstGeom>
                    <a:noFill/>
                  </pic:spPr>
                </pic:pic>
              </a:graphicData>
            </a:graphic>
          </wp:inline>
        </w:drawing>
      </w:r>
    </w:p>
    <w:p w14:paraId="56DEA820" w14:textId="60626C27" w:rsidR="009E1837" w:rsidRPr="00BE2DAB" w:rsidRDefault="009E1837" w:rsidP="009E1837">
      <w:pPr>
        <w:spacing w:line="480" w:lineRule="auto"/>
        <w:rPr>
          <w:rFonts w:ascii="Times New Roman" w:hAnsi="Times New Roman" w:cs="Times New Roman"/>
          <w:i/>
          <w:iCs/>
        </w:rPr>
      </w:pPr>
      <w:r w:rsidRPr="00BE2DAB">
        <w:rPr>
          <w:rFonts w:ascii="Times New Roman" w:hAnsi="Times New Roman" w:cs="Times New Roman"/>
          <w:i/>
          <w:iCs/>
        </w:rPr>
        <w:t xml:space="preserve">Figure </w:t>
      </w:r>
      <w:proofErr w:type="gramStart"/>
      <w:r w:rsidRPr="00BE2DAB">
        <w:rPr>
          <w:rFonts w:ascii="Times New Roman" w:hAnsi="Times New Roman" w:cs="Times New Roman"/>
          <w:i/>
          <w:iCs/>
        </w:rPr>
        <w:t>5 :</w:t>
      </w:r>
      <w:proofErr w:type="gramEnd"/>
      <w:r w:rsidRPr="00BE2DAB">
        <w:rPr>
          <w:rFonts w:ascii="Times New Roman" w:hAnsi="Times New Roman" w:cs="Times New Roman"/>
          <w:i/>
          <w:iCs/>
        </w:rPr>
        <w:t xml:space="preserve"> Risk Matrix</w:t>
      </w:r>
    </w:p>
    <w:p w14:paraId="011B5AA9" w14:textId="051FD41B" w:rsidR="009E1837" w:rsidRPr="00BE2DAB" w:rsidRDefault="009E1837" w:rsidP="009E1837">
      <w:pPr>
        <w:pStyle w:val="Heading1"/>
        <w:rPr>
          <w:rFonts w:ascii="Times New Roman" w:hAnsi="Times New Roman" w:cs="Times New Roman"/>
        </w:rPr>
      </w:pPr>
      <w:bookmarkStart w:id="11" w:name="_Toc226570531"/>
      <w:r w:rsidRPr="00BE2DAB">
        <w:rPr>
          <w:rFonts w:ascii="Times New Roman" w:hAnsi="Times New Roman" w:cs="Times New Roman"/>
        </w:rPr>
        <w:lastRenderedPageBreak/>
        <w:t>10. Conclusion</w:t>
      </w:r>
      <w:bookmarkEnd w:id="11"/>
      <w:r w:rsidRPr="00BE2DAB">
        <w:rPr>
          <w:rFonts w:ascii="Times New Roman" w:hAnsi="Times New Roman" w:cs="Times New Roman"/>
        </w:rPr>
        <w:t xml:space="preserve"> </w:t>
      </w:r>
    </w:p>
    <w:p w14:paraId="5318D152"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This project illustrates the essence of using the principles of structured project management in solving real-life problems like the recovery of infrastructure after a flood. The proposed plan offers a concise outline of reestablishing a transportation corridor that guarantees that major considerations like scope, time, stakeholder participation, and risk control are effectively put into consideration.</w:t>
      </w:r>
    </w:p>
    <w:p w14:paraId="311A716A"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Planning is a key factor in ensuring the efficiency with which projects are executed in terms of constraints. Through the application of the known project management techniques, one can enhance coordination, effective resource management, and minimize the chances of project failure (Project Management Institute (PMI), 2021).</w:t>
      </w:r>
    </w:p>
    <w:p w14:paraId="63133E4E" w14:textId="086644C4"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Moreover, disaster recovery infrastructure reconstruction is necessary to resume the economic activity, enhance safety, and contribute to the resilience in the future. Good recovery measures can ensure that communities resume normal operations and can have a lesser susceptibility to future occurrences (</w:t>
      </w:r>
      <w:proofErr w:type="spellStart"/>
      <w:r w:rsidRPr="00BE2DAB">
        <w:rPr>
          <w:rFonts w:ascii="Times New Roman" w:hAnsi="Times New Roman" w:cs="Times New Roman"/>
        </w:rPr>
        <w:t>Morabia</w:t>
      </w:r>
      <w:proofErr w:type="spellEnd"/>
      <w:r w:rsidRPr="00BE2DAB">
        <w:rPr>
          <w:rFonts w:ascii="Times New Roman" w:hAnsi="Times New Roman" w:cs="Times New Roman"/>
        </w:rPr>
        <w:t xml:space="preserve"> and Benjamin, 2018). On balance, the project emphasizes the importance of applying theoretical knowledge and practical use to provide effective and sustainable solutions in complicated settings.</w:t>
      </w:r>
    </w:p>
    <w:p w14:paraId="5668C900" w14:textId="77777777" w:rsidR="009E1837" w:rsidRPr="00BE2DAB" w:rsidRDefault="009E1837">
      <w:pPr>
        <w:rPr>
          <w:rFonts w:ascii="Times New Roman" w:hAnsi="Times New Roman" w:cs="Times New Roman"/>
        </w:rPr>
      </w:pPr>
      <w:r w:rsidRPr="00BE2DAB">
        <w:rPr>
          <w:rFonts w:ascii="Times New Roman" w:hAnsi="Times New Roman" w:cs="Times New Roman"/>
        </w:rPr>
        <w:br w:type="page"/>
      </w:r>
    </w:p>
    <w:p w14:paraId="103CD28E" w14:textId="77777777" w:rsidR="0045624F" w:rsidRPr="00BE2DAB" w:rsidRDefault="0045624F" w:rsidP="009E1837">
      <w:pPr>
        <w:spacing w:line="480" w:lineRule="auto"/>
        <w:rPr>
          <w:rFonts w:ascii="Times New Roman" w:hAnsi="Times New Roman" w:cs="Times New Roman"/>
        </w:rPr>
      </w:pPr>
    </w:p>
    <w:p w14:paraId="744A2E25" w14:textId="77777777" w:rsidR="0045624F" w:rsidRPr="00BE2DAB" w:rsidRDefault="0045624F" w:rsidP="009E1837">
      <w:pPr>
        <w:pStyle w:val="Heading1"/>
        <w:rPr>
          <w:rFonts w:ascii="Times New Roman" w:hAnsi="Times New Roman" w:cs="Times New Roman"/>
        </w:rPr>
      </w:pPr>
      <w:bookmarkStart w:id="12" w:name="_Toc226570532"/>
      <w:r w:rsidRPr="00BE2DAB">
        <w:rPr>
          <w:rFonts w:ascii="Times New Roman" w:hAnsi="Times New Roman" w:cs="Times New Roman"/>
        </w:rPr>
        <w:t>11. References</w:t>
      </w:r>
      <w:bookmarkEnd w:id="12"/>
    </w:p>
    <w:p w14:paraId="23F4D038"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Alfieri, L., </w:t>
      </w:r>
      <w:proofErr w:type="spellStart"/>
      <w:r w:rsidRPr="00BE2DAB">
        <w:rPr>
          <w:rFonts w:ascii="Times New Roman" w:hAnsi="Times New Roman" w:cs="Times New Roman"/>
        </w:rPr>
        <w:t>Bisselink</w:t>
      </w:r>
      <w:proofErr w:type="spellEnd"/>
      <w:r w:rsidRPr="00BE2DAB">
        <w:rPr>
          <w:rFonts w:ascii="Times New Roman" w:hAnsi="Times New Roman" w:cs="Times New Roman"/>
        </w:rPr>
        <w:t xml:space="preserve">, B., Dottori, F., Naumann, G., de Roo, A., Salamon, P., </w:t>
      </w:r>
      <w:proofErr w:type="spellStart"/>
      <w:r w:rsidRPr="00BE2DAB">
        <w:rPr>
          <w:rFonts w:ascii="Times New Roman" w:hAnsi="Times New Roman" w:cs="Times New Roman"/>
        </w:rPr>
        <w:t>Wyser</w:t>
      </w:r>
      <w:proofErr w:type="spellEnd"/>
      <w:r w:rsidRPr="00BE2DAB">
        <w:rPr>
          <w:rFonts w:ascii="Times New Roman" w:hAnsi="Times New Roman" w:cs="Times New Roman"/>
        </w:rPr>
        <w:t xml:space="preserve">, K. and Feyen, L. (2017) ‘Global projections of river flood risk in a warmer world’, </w:t>
      </w:r>
      <w:r w:rsidRPr="00BE2DAB">
        <w:rPr>
          <w:rFonts w:ascii="Times New Roman" w:hAnsi="Times New Roman" w:cs="Times New Roman"/>
          <w:i/>
          <w:iCs/>
        </w:rPr>
        <w:t>Earth’s Future</w:t>
      </w:r>
      <w:r w:rsidRPr="00BE2DAB">
        <w:rPr>
          <w:rFonts w:ascii="Times New Roman" w:hAnsi="Times New Roman" w:cs="Times New Roman"/>
        </w:rPr>
        <w:t>, 5(2), pp. 171–182. doi:10.1002/2016EF000485.</w:t>
      </w:r>
    </w:p>
    <w:p w14:paraId="01E4B144"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Awah, L.S., Amate Belle, J., Nyam, Y.S. and </w:t>
      </w:r>
      <w:proofErr w:type="spellStart"/>
      <w:r w:rsidRPr="00BE2DAB">
        <w:rPr>
          <w:rFonts w:ascii="Times New Roman" w:hAnsi="Times New Roman" w:cs="Times New Roman"/>
        </w:rPr>
        <w:t>Orimoloye</w:t>
      </w:r>
      <w:proofErr w:type="spellEnd"/>
      <w:r w:rsidRPr="00BE2DAB">
        <w:rPr>
          <w:rFonts w:ascii="Times New Roman" w:hAnsi="Times New Roman" w:cs="Times New Roman"/>
        </w:rPr>
        <w:t xml:space="preserve">, I.R. (2024) ‘A systematic analysis of systems approach and flood risk management research: Trends, gaps, and opportunities’, </w:t>
      </w:r>
      <w:r w:rsidRPr="00BE2DAB">
        <w:rPr>
          <w:rFonts w:ascii="Times New Roman" w:hAnsi="Times New Roman" w:cs="Times New Roman"/>
          <w:i/>
          <w:iCs/>
        </w:rPr>
        <w:t>International Journal of Disaster Risk Science</w:t>
      </w:r>
      <w:r w:rsidRPr="00BE2DAB">
        <w:rPr>
          <w:rFonts w:ascii="Times New Roman" w:hAnsi="Times New Roman" w:cs="Times New Roman"/>
        </w:rPr>
        <w:t>, 15. doi:10.1007/s13753-024-00544-y.</w:t>
      </w:r>
    </w:p>
    <w:p w14:paraId="3D7124AB"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Dziadosz, A. and </w:t>
      </w:r>
      <w:proofErr w:type="spellStart"/>
      <w:r w:rsidRPr="00BE2DAB">
        <w:rPr>
          <w:rFonts w:ascii="Times New Roman" w:hAnsi="Times New Roman" w:cs="Times New Roman"/>
        </w:rPr>
        <w:t>Rejment</w:t>
      </w:r>
      <w:proofErr w:type="spellEnd"/>
      <w:r w:rsidRPr="00BE2DAB">
        <w:rPr>
          <w:rFonts w:ascii="Times New Roman" w:hAnsi="Times New Roman" w:cs="Times New Roman"/>
        </w:rPr>
        <w:t xml:space="preserve">, M. (2015) ‘Risk analysis in construction project – Chosen methods’, </w:t>
      </w:r>
      <w:r w:rsidRPr="00BE2DAB">
        <w:rPr>
          <w:rFonts w:ascii="Times New Roman" w:hAnsi="Times New Roman" w:cs="Times New Roman"/>
          <w:i/>
          <w:iCs/>
        </w:rPr>
        <w:t>Procedia Engineering</w:t>
      </w:r>
      <w:r w:rsidRPr="00BE2DAB">
        <w:rPr>
          <w:rFonts w:ascii="Times New Roman" w:hAnsi="Times New Roman" w:cs="Times New Roman"/>
        </w:rPr>
        <w:t xml:space="preserve">, 122, pp. 258–265. </w:t>
      </w:r>
      <w:proofErr w:type="gramStart"/>
      <w:r w:rsidRPr="00BE2DAB">
        <w:rPr>
          <w:rFonts w:ascii="Times New Roman" w:hAnsi="Times New Roman" w:cs="Times New Roman"/>
        </w:rPr>
        <w:t>doi:10.1016/j.proeng</w:t>
      </w:r>
      <w:proofErr w:type="gramEnd"/>
      <w:r w:rsidRPr="00BE2DAB">
        <w:rPr>
          <w:rFonts w:ascii="Times New Roman" w:hAnsi="Times New Roman" w:cs="Times New Roman"/>
        </w:rPr>
        <w:t>.2015.10.034.</w:t>
      </w:r>
    </w:p>
    <w:p w14:paraId="389878FC"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Koks, E., Pant, R., Thacker, S. and Hall, J.W. (2019) ‘Understanding business disruption and economic losses due to electricity failures and flooding’, </w:t>
      </w:r>
      <w:r w:rsidRPr="00BE2DAB">
        <w:rPr>
          <w:rFonts w:ascii="Times New Roman" w:hAnsi="Times New Roman" w:cs="Times New Roman"/>
          <w:i/>
          <w:iCs/>
        </w:rPr>
        <w:t>International Journal of Disaster Risk Science</w:t>
      </w:r>
      <w:r w:rsidRPr="00BE2DAB">
        <w:rPr>
          <w:rFonts w:ascii="Times New Roman" w:hAnsi="Times New Roman" w:cs="Times New Roman"/>
        </w:rPr>
        <w:t>, 10(4), pp. 421–438. doi:10.1007/s13753-019-00236-y.</w:t>
      </w:r>
    </w:p>
    <w:p w14:paraId="4C662341"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Mai, T., Mushtaq, S., Reardon-Smith, K., Webb, P., Stone, R., Kath, J. and An-Vo, D.-A. (2020) ‘Defining flood risk management strategies: A systems approach’, </w:t>
      </w:r>
      <w:r w:rsidRPr="00BE2DAB">
        <w:rPr>
          <w:rFonts w:ascii="Times New Roman" w:hAnsi="Times New Roman" w:cs="Times New Roman"/>
          <w:i/>
          <w:iCs/>
        </w:rPr>
        <w:t>International Journal of Disaster Risk Reduction</w:t>
      </w:r>
      <w:r w:rsidRPr="00BE2DAB">
        <w:rPr>
          <w:rFonts w:ascii="Times New Roman" w:hAnsi="Times New Roman" w:cs="Times New Roman"/>
        </w:rPr>
        <w:t xml:space="preserve">, 47, p. 101550. </w:t>
      </w:r>
      <w:proofErr w:type="gramStart"/>
      <w:r w:rsidRPr="00BE2DAB">
        <w:rPr>
          <w:rFonts w:ascii="Times New Roman" w:hAnsi="Times New Roman" w:cs="Times New Roman"/>
        </w:rPr>
        <w:t>doi:10.1016/j.ijdrr</w:t>
      </w:r>
      <w:proofErr w:type="gramEnd"/>
      <w:r w:rsidRPr="00BE2DAB">
        <w:rPr>
          <w:rFonts w:ascii="Times New Roman" w:hAnsi="Times New Roman" w:cs="Times New Roman"/>
        </w:rPr>
        <w:t>.2020.101550.</w:t>
      </w:r>
    </w:p>
    <w:p w14:paraId="056347F0" w14:textId="77777777" w:rsidR="009E1837" w:rsidRPr="00BE2DAB" w:rsidRDefault="009E1837" w:rsidP="009E1837">
      <w:pPr>
        <w:spacing w:line="480" w:lineRule="auto"/>
        <w:rPr>
          <w:rFonts w:ascii="Times New Roman" w:hAnsi="Times New Roman" w:cs="Times New Roman"/>
        </w:rPr>
      </w:pPr>
      <w:proofErr w:type="spellStart"/>
      <w:r w:rsidRPr="00BE2DAB">
        <w:rPr>
          <w:rFonts w:ascii="Times New Roman" w:hAnsi="Times New Roman" w:cs="Times New Roman"/>
        </w:rPr>
        <w:t>Morabia</w:t>
      </w:r>
      <w:proofErr w:type="spellEnd"/>
      <w:r w:rsidRPr="00BE2DAB">
        <w:rPr>
          <w:rFonts w:ascii="Times New Roman" w:hAnsi="Times New Roman" w:cs="Times New Roman"/>
        </w:rPr>
        <w:t xml:space="preserve">, A. and Benjamin, G.C. (2018) ‘Preparing and rebuilding after natural disasters: A new public health normal!’, </w:t>
      </w:r>
      <w:r w:rsidRPr="00BE2DAB">
        <w:rPr>
          <w:rFonts w:ascii="Times New Roman" w:hAnsi="Times New Roman" w:cs="Times New Roman"/>
          <w:i/>
          <w:iCs/>
        </w:rPr>
        <w:t>American Journal of Public Health</w:t>
      </w:r>
      <w:r w:rsidRPr="00BE2DAB">
        <w:rPr>
          <w:rFonts w:ascii="Times New Roman" w:hAnsi="Times New Roman" w:cs="Times New Roman"/>
        </w:rPr>
        <w:t>, 108(1), pp. 9–10. doi:10.2105/AJPH.2017.304202.</w:t>
      </w:r>
    </w:p>
    <w:p w14:paraId="4CCB7510"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lastRenderedPageBreak/>
        <w:t xml:space="preserve">Othman, S.A., Jaff, D.K.I. and Öztaş, A. (2026) ‘Critical risk identification in construction projects using 2D and 3D risk matrices’, </w:t>
      </w:r>
      <w:r w:rsidRPr="00BE2DAB">
        <w:rPr>
          <w:rFonts w:ascii="Times New Roman" w:hAnsi="Times New Roman" w:cs="Times New Roman"/>
          <w:i/>
          <w:iCs/>
        </w:rPr>
        <w:t>PLOS One</w:t>
      </w:r>
      <w:r w:rsidRPr="00BE2DAB">
        <w:rPr>
          <w:rFonts w:ascii="Times New Roman" w:hAnsi="Times New Roman" w:cs="Times New Roman"/>
        </w:rPr>
        <w:t xml:space="preserve">, 21(3), p. e0344476. </w:t>
      </w:r>
      <w:proofErr w:type="gramStart"/>
      <w:r w:rsidRPr="00BE2DAB">
        <w:rPr>
          <w:rFonts w:ascii="Times New Roman" w:hAnsi="Times New Roman" w:cs="Times New Roman"/>
        </w:rPr>
        <w:t>doi:10.1371/journal.pone</w:t>
      </w:r>
      <w:proofErr w:type="gramEnd"/>
      <w:r w:rsidRPr="00BE2DAB">
        <w:rPr>
          <w:rFonts w:ascii="Times New Roman" w:hAnsi="Times New Roman" w:cs="Times New Roman"/>
        </w:rPr>
        <w:t>.0344476.</w:t>
      </w:r>
    </w:p>
    <w:p w14:paraId="3456CD77"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Project Management Institute (2013) </w:t>
      </w:r>
      <w:r w:rsidRPr="00BE2DAB">
        <w:rPr>
          <w:rFonts w:ascii="Times New Roman" w:hAnsi="Times New Roman" w:cs="Times New Roman"/>
          <w:i/>
          <w:iCs/>
        </w:rPr>
        <w:t>A guide to the project management body of knowledge (PMBOK guide)</w:t>
      </w:r>
      <w:r w:rsidRPr="00BE2DAB">
        <w:rPr>
          <w:rFonts w:ascii="Times New Roman" w:hAnsi="Times New Roman" w:cs="Times New Roman"/>
        </w:rPr>
        <w:t xml:space="preserve">. 5th </w:t>
      </w:r>
      <w:proofErr w:type="spellStart"/>
      <w:r w:rsidRPr="00BE2DAB">
        <w:rPr>
          <w:rFonts w:ascii="Times New Roman" w:hAnsi="Times New Roman" w:cs="Times New Roman"/>
        </w:rPr>
        <w:t>edn</w:t>
      </w:r>
      <w:proofErr w:type="spellEnd"/>
      <w:r w:rsidRPr="00BE2DAB">
        <w:rPr>
          <w:rFonts w:ascii="Times New Roman" w:hAnsi="Times New Roman" w:cs="Times New Roman"/>
        </w:rPr>
        <w:t>. Pennsylvania: Project Management Institute.</w:t>
      </w:r>
    </w:p>
    <w:p w14:paraId="0115223B"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Project Management Institute (PMI) (2021) </w:t>
      </w:r>
      <w:r w:rsidRPr="00BE2DAB">
        <w:rPr>
          <w:rFonts w:ascii="Times New Roman" w:hAnsi="Times New Roman" w:cs="Times New Roman"/>
          <w:i/>
          <w:iCs/>
        </w:rPr>
        <w:t>A guide to the project management body of knowledge (PMBOK guide)</w:t>
      </w:r>
      <w:r w:rsidRPr="00BE2DAB">
        <w:rPr>
          <w:rFonts w:ascii="Times New Roman" w:hAnsi="Times New Roman" w:cs="Times New Roman"/>
        </w:rPr>
        <w:t xml:space="preserve">. 7th </w:t>
      </w:r>
      <w:proofErr w:type="spellStart"/>
      <w:r w:rsidRPr="00BE2DAB">
        <w:rPr>
          <w:rFonts w:ascii="Times New Roman" w:hAnsi="Times New Roman" w:cs="Times New Roman"/>
        </w:rPr>
        <w:t>edn</w:t>
      </w:r>
      <w:proofErr w:type="spellEnd"/>
      <w:r w:rsidRPr="00BE2DAB">
        <w:rPr>
          <w:rFonts w:ascii="Times New Roman" w:hAnsi="Times New Roman" w:cs="Times New Roman"/>
        </w:rPr>
        <w:t xml:space="preserve">. Available at: </w:t>
      </w:r>
      <w:hyperlink r:id="rId14" w:tgtFrame="_new" w:history="1">
        <w:r w:rsidRPr="00BE2DAB">
          <w:rPr>
            <w:rStyle w:val="Hyperlink"/>
            <w:rFonts w:ascii="Times New Roman" w:hAnsi="Times New Roman" w:cs="Times New Roman"/>
          </w:rPr>
          <w:t>https://www.pmi.org/standards/pmbok</w:t>
        </w:r>
      </w:hyperlink>
      <w:r w:rsidRPr="00BE2DAB">
        <w:rPr>
          <w:rFonts w:ascii="Times New Roman" w:hAnsi="Times New Roman" w:cs="Times New Roman"/>
        </w:rPr>
        <w:t xml:space="preserve"> (Accessed: 18 March 2026).</w:t>
      </w:r>
    </w:p>
    <w:p w14:paraId="22CED64D" w14:textId="77777777" w:rsidR="009E1837" w:rsidRPr="00BE2DAB" w:rsidRDefault="009E1837" w:rsidP="009E1837">
      <w:pPr>
        <w:spacing w:line="480" w:lineRule="auto"/>
        <w:rPr>
          <w:rFonts w:ascii="Times New Roman" w:hAnsi="Times New Roman" w:cs="Times New Roman"/>
        </w:rPr>
      </w:pPr>
      <w:r w:rsidRPr="00BE2DAB">
        <w:rPr>
          <w:rFonts w:ascii="Times New Roman" w:hAnsi="Times New Roman" w:cs="Times New Roman"/>
        </w:rPr>
        <w:t xml:space="preserve">Yousefi Mohammadi, M., Abbasi, E., Farhadian, H. and </w:t>
      </w:r>
      <w:proofErr w:type="spellStart"/>
      <w:r w:rsidRPr="00BE2DAB">
        <w:rPr>
          <w:rFonts w:ascii="Times New Roman" w:hAnsi="Times New Roman" w:cs="Times New Roman"/>
        </w:rPr>
        <w:t>Asgary</w:t>
      </w:r>
      <w:proofErr w:type="spellEnd"/>
      <w:r w:rsidRPr="00BE2DAB">
        <w:rPr>
          <w:rFonts w:ascii="Times New Roman" w:hAnsi="Times New Roman" w:cs="Times New Roman"/>
        </w:rPr>
        <w:t xml:space="preserve">, A. (2024) ‘Mitigating the flood disaster effects through the implementation of knowledge management: A systematic literature review’, </w:t>
      </w:r>
      <w:r w:rsidRPr="00BE2DAB">
        <w:rPr>
          <w:rFonts w:ascii="Times New Roman" w:hAnsi="Times New Roman" w:cs="Times New Roman"/>
          <w:i/>
          <w:iCs/>
        </w:rPr>
        <w:t>Environmental and Sustainability Indicators</w:t>
      </w:r>
      <w:r w:rsidRPr="00BE2DAB">
        <w:rPr>
          <w:rFonts w:ascii="Times New Roman" w:hAnsi="Times New Roman" w:cs="Times New Roman"/>
        </w:rPr>
        <w:t xml:space="preserve">, 23, p. 100431. </w:t>
      </w:r>
      <w:proofErr w:type="gramStart"/>
      <w:r w:rsidRPr="00BE2DAB">
        <w:rPr>
          <w:rFonts w:ascii="Times New Roman" w:hAnsi="Times New Roman" w:cs="Times New Roman"/>
        </w:rPr>
        <w:t>doi:10.1016/j.indic</w:t>
      </w:r>
      <w:proofErr w:type="gramEnd"/>
      <w:r w:rsidRPr="00BE2DAB">
        <w:rPr>
          <w:rFonts w:ascii="Times New Roman" w:hAnsi="Times New Roman" w:cs="Times New Roman"/>
        </w:rPr>
        <w:t>.2024.100431.</w:t>
      </w:r>
    </w:p>
    <w:p w14:paraId="74000989" w14:textId="77777777" w:rsidR="009E1837" w:rsidRPr="00BE2DAB" w:rsidRDefault="009E1837" w:rsidP="009E1837">
      <w:pPr>
        <w:spacing w:line="480" w:lineRule="auto"/>
        <w:rPr>
          <w:rFonts w:ascii="Times New Roman" w:hAnsi="Times New Roman" w:cs="Times New Roman"/>
        </w:rPr>
      </w:pPr>
    </w:p>
    <w:p w14:paraId="0E6129E2" w14:textId="4A01B4FE" w:rsidR="002F51C3" w:rsidRPr="00BE2DAB" w:rsidRDefault="002F51C3" w:rsidP="009E1837">
      <w:pPr>
        <w:spacing w:line="480" w:lineRule="auto"/>
        <w:rPr>
          <w:rFonts w:ascii="Times New Roman" w:hAnsi="Times New Roman" w:cs="Times New Roman"/>
        </w:rPr>
      </w:pPr>
    </w:p>
    <w:sectPr w:rsidR="002F51C3" w:rsidRPr="00BE2DA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A157A" w14:textId="77777777" w:rsidR="00A71B09" w:rsidRDefault="00A71B09" w:rsidP="002E1790">
      <w:pPr>
        <w:spacing w:after="0" w:line="240" w:lineRule="auto"/>
      </w:pPr>
      <w:r>
        <w:separator/>
      </w:r>
    </w:p>
  </w:endnote>
  <w:endnote w:type="continuationSeparator" w:id="0">
    <w:p w14:paraId="3F0944F6" w14:textId="77777777" w:rsidR="00A71B09" w:rsidRDefault="00A71B09" w:rsidP="002E1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83F1F" w14:textId="77777777" w:rsidR="00A71B09" w:rsidRDefault="00A71B09" w:rsidP="002E1790">
      <w:pPr>
        <w:spacing w:after="0" w:line="240" w:lineRule="auto"/>
      </w:pPr>
      <w:r>
        <w:separator/>
      </w:r>
    </w:p>
  </w:footnote>
  <w:footnote w:type="continuationSeparator" w:id="0">
    <w:p w14:paraId="0B92BCF2" w14:textId="77777777" w:rsidR="00A71B09" w:rsidRDefault="00A71B09" w:rsidP="002E17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01374"/>
    <w:multiLevelType w:val="multilevel"/>
    <w:tmpl w:val="12EE9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A4D21"/>
    <w:multiLevelType w:val="multilevel"/>
    <w:tmpl w:val="6C0A2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A592F"/>
    <w:multiLevelType w:val="multilevel"/>
    <w:tmpl w:val="661A8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D45B4A"/>
    <w:multiLevelType w:val="multilevel"/>
    <w:tmpl w:val="CAFA8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5E067E"/>
    <w:multiLevelType w:val="multilevel"/>
    <w:tmpl w:val="8C2AD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2F523D"/>
    <w:multiLevelType w:val="multilevel"/>
    <w:tmpl w:val="64E2C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EF6D08"/>
    <w:multiLevelType w:val="multilevel"/>
    <w:tmpl w:val="495CC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A47A01"/>
    <w:multiLevelType w:val="multilevel"/>
    <w:tmpl w:val="75B40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CA32CA"/>
    <w:multiLevelType w:val="multilevel"/>
    <w:tmpl w:val="37C84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815E6E"/>
    <w:multiLevelType w:val="multilevel"/>
    <w:tmpl w:val="C18E1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A83931"/>
    <w:multiLevelType w:val="multilevel"/>
    <w:tmpl w:val="8C528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E00FD4"/>
    <w:multiLevelType w:val="multilevel"/>
    <w:tmpl w:val="C2164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FC2E46"/>
    <w:multiLevelType w:val="multilevel"/>
    <w:tmpl w:val="EABCD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23420B"/>
    <w:multiLevelType w:val="multilevel"/>
    <w:tmpl w:val="A15A9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1B343D"/>
    <w:multiLevelType w:val="multilevel"/>
    <w:tmpl w:val="7562A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645E82"/>
    <w:multiLevelType w:val="multilevel"/>
    <w:tmpl w:val="BBE03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777205"/>
    <w:multiLevelType w:val="multilevel"/>
    <w:tmpl w:val="D1321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7F149A"/>
    <w:multiLevelType w:val="multilevel"/>
    <w:tmpl w:val="348C4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937695"/>
    <w:multiLevelType w:val="multilevel"/>
    <w:tmpl w:val="14B47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C46B64"/>
    <w:multiLevelType w:val="multilevel"/>
    <w:tmpl w:val="4DB0C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A2207B"/>
    <w:multiLevelType w:val="multilevel"/>
    <w:tmpl w:val="9E8CE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231186"/>
    <w:multiLevelType w:val="multilevel"/>
    <w:tmpl w:val="EC9E2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EC79DF"/>
    <w:multiLevelType w:val="multilevel"/>
    <w:tmpl w:val="6B5C3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E65B54"/>
    <w:multiLevelType w:val="multilevel"/>
    <w:tmpl w:val="D97CE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9755F8"/>
    <w:multiLevelType w:val="multilevel"/>
    <w:tmpl w:val="B3706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CE5C3B"/>
    <w:multiLevelType w:val="multilevel"/>
    <w:tmpl w:val="2B10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513BC5"/>
    <w:multiLevelType w:val="multilevel"/>
    <w:tmpl w:val="7A70A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BD44B6"/>
    <w:multiLevelType w:val="multilevel"/>
    <w:tmpl w:val="71A43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A44DC9"/>
    <w:multiLevelType w:val="multilevel"/>
    <w:tmpl w:val="AEDCA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D848C3"/>
    <w:multiLevelType w:val="multilevel"/>
    <w:tmpl w:val="58682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6035549">
    <w:abstractNumId w:val="27"/>
  </w:num>
  <w:num w:numId="2" w16cid:durableId="763456616">
    <w:abstractNumId w:val="17"/>
  </w:num>
  <w:num w:numId="3" w16cid:durableId="70783368">
    <w:abstractNumId w:val="6"/>
  </w:num>
  <w:num w:numId="4" w16cid:durableId="1647396128">
    <w:abstractNumId w:val="22"/>
  </w:num>
  <w:num w:numId="5" w16cid:durableId="1749033602">
    <w:abstractNumId w:val="11"/>
  </w:num>
  <w:num w:numId="6" w16cid:durableId="1833330216">
    <w:abstractNumId w:val="5"/>
  </w:num>
  <w:num w:numId="7" w16cid:durableId="762922312">
    <w:abstractNumId w:val="26"/>
  </w:num>
  <w:num w:numId="8" w16cid:durableId="1047922758">
    <w:abstractNumId w:val="9"/>
  </w:num>
  <w:num w:numId="9" w16cid:durableId="805465382">
    <w:abstractNumId w:val="2"/>
  </w:num>
  <w:num w:numId="10" w16cid:durableId="496725083">
    <w:abstractNumId w:val="3"/>
  </w:num>
  <w:num w:numId="11" w16cid:durableId="735204147">
    <w:abstractNumId w:val="7"/>
  </w:num>
  <w:num w:numId="12" w16cid:durableId="1458794571">
    <w:abstractNumId w:val="29"/>
  </w:num>
  <w:num w:numId="13" w16cid:durableId="1363483764">
    <w:abstractNumId w:val="13"/>
  </w:num>
  <w:num w:numId="14" w16cid:durableId="919215413">
    <w:abstractNumId w:val="18"/>
  </w:num>
  <w:num w:numId="15" w16cid:durableId="331030708">
    <w:abstractNumId w:val="14"/>
  </w:num>
  <w:num w:numId="16" w16cid:durableId="1404638385">
    <w:abstractNumId w:val="24"/>
  </w:num>
  <w:num w:numId="17" w16cid:durableId="547956959">
    <w:abstractNumId w:val="0"/>
  </w:num>
  <w:num w:numId="18" w16cid:durableId="1327897818">
    <w:abstractNumId w:val="15"/>
  </w:num>
  <w:num w:numId="19" w16cid:durableId="1374620970">
    <w:abstractNumId w:val="28"/>
  </w:num>
  <w:num w:numId="20" w16cid:durableId="371418754">
    <w:abstractNumId w:val="19"/>
  </w:num>
  <w:num w:numId="21" w16cid:durableId="588926270">
    <w:abstractNumId w:val="25"/>
  </w:num>
  <w:num w:numId="22" w16cid:durableId="2008753495">
    <w:abstractNumId w:val="1"/>
  </w:num>
  <w:num w:numId="23" w16cid:durableId="573782174">
    <w:abstractNumId w:val="16"/>
  </w:num>
  <w:num w:numId="24" w16cid:durableId="913710350">
    <w:abstractNumId w:val="20"/>
  </w:num>
  <w:num w:numId="25" w16cid:durableId="620768619">
    <w:abstractNumId w:val="21"/>
  </w:num>
  <w:num w:numId="26" w16cid:durableId="755512492">
    <w:abstractNumId w:val="10"/>
  </w:num>
  <w:num w:numId="27" w16cid:durableId="115027708">
    <w:abstractNumId w:val="23"/>
  </w:num>
  <w:num w:numId="28" w16cid:durableId="498274678">
    <w:abstractNumId w:val="12"/>
  </w:num>
  <w:num w:numId="29" w16cid:durableId="207106115">
    <w:abstractNumId w:val="4"/>
  </w:num>
  <w:num w:numId="30" w16cid:durableId="11729923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1C3"/>
    <w:rsid w:val="00152F06"/>
    <w:rsid w:val="002364EF"/>
    <w:rsid w:val="00286459"/>
    <w:rsid w:val="002E1790"/>
    <w:rsid w:val="002F51C3"/>
    <w:rsid w:val="0045624F"/>
    <w:rsid w:val="00483263"/>
    <w:rsid w:val="004D43F1"/>
    <w:rsid w:val="00663AF5"/>
    <w:rsid w:val="00681172"/>
    <w:rsid w:val="007423A0"/>
    <w:rsid w:val="0083217D"/>
    <w:rsid w:val="009E1837"/>
    <w:rsid w:val="00A2009D"/>
    <w:rsid w:val="00A71B09"/>
    <w:rsid w:val="00BE2DAB"/>
    <w:rsid w:val="00C577F2"/>
    <w:rsid w:val="00E03988"/>
    <w:rsid w:val="00E87D7E"/>
    <w:rsid w:val="00F87F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56BF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51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51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51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51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51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51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51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51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51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1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51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51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51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51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51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51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51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51C3"/>
    <w:rPr>
      <w:rFonts w:eastAsiaTheme="majorEastAsia" w:cstheme="majorBidi"/>
      <w:color w:val="272727" w:themeColor="text1" w:themeTint="D8"/>
    </w:rPr>
  </w:style>
  <w:style w:type="paragraph" w:styleId="Title">
    <w:name w:val="Title"/>
    <w:basedOn w:val="Normal"/>
    <w:next w:val="Normal"/>
    <w:link w:val="TitleChar"/>
    <w:uiPriority w:val="10"/>
    <w:qFormat/>
    <w:rsid w:val="002F51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51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51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51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51C3"/>
    <w:pPr>
      <w:spacing w:before="160"/>
      <w:jc w:val="center"/>
    </w:pPr>
    <w:rPr>
      <w:i/>
      <w:iCs/>
      <w:color w:val="404040" w:themeColor="text1" w:themeTint="BF"/>
    </w:rPr>
  </w:style>
  <w:style w:type="character" w:customStyle="1" w:styleId="QuoteChar">
    <w:name w:val="Quote Char"/>
    <w:basedOn w:val="DefaultParagraphFont"/>
    <w:link w:val="Quote"/>
    <w:uiPriority w:val="29"/>
    <w:rsid w:val="002F51C3"/>
    <w:rPr>
      <w:i/>
      <w:iCs/>
      <w:color w:val="404040" w:themeColor="text1" w:themeTint="BF"/>
    </w:rPr>
  </w:style>
  <w:style w:type="paragraph" w:styleId="ListParagraph">
    <w:name w:val="List Paragraph"/>
    <w:basedOn w:val="Normal"/>
    <w:uiPriority w:val="34"/>
    <w:qFormat/>
    <w:rsid w:val="002F51C3"/>
    <w:pPr>
      <w:ind w:left="720"/>
      <w:contextualSpacing/>
    </w:pPr>
  </w:style>
  <w:style w:type="character" w:styleId="IntenseEmphasis">
    <w:name w:val="Intense Emphasis"/>
    <w:basedOn w:val="DefaultParagraphFont"/>
    <w:uiPriority w:val="21"/>
    <w:qFormat/>
    <w:rsid w:val="002F51C3"/>
    <w:rPr>
      <w:i/>
      <w:iCs/>
      <w:color w:val="0F4761" w:themeColor="accent1" w:themeShade="BF"/>
    </w:rPr>
  </w:style>
  <w:style w:type="paragraph" w:styleId="IntenseQuote">
    <w:name w:val="Intense Quote"/>
    <w:basedOn w:val="Normal"/>
    <w:next w:val="Normal"/>
    <w:link w:val="IntenseQuoteChar"/>
    <w:uiPriority w:val="30"/>
    <w:qFormat/>
    <w:rsid w:val="002F51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51C3"/>
    <w:rPr>
      <w:i/>
      <w:iCs/>
      <w:color w:val="0F4761" w:themeColor="accent1" w:themeShade="BF"/>
    </w:rPr>
  </w:style>
  <w:style w:type="character" w:styleId="IntenseReference">
    <w:name w:val="Intense Reference"/>
    <w:basedOn w:val="DefaultParagraphFont"/>
    <w:uiPriority w:val="32"/>
    <w:qFormat/>
    <w:rsid w:val="002F51C3"/>
    <w:rPr>
      <w:b/>
      <w:bCs/>
      <w:smallCaps/>
      <w:color w:val="0F4761" w:themeColor="accent1" w:themeShade="BF"/>
      <w:spacing w:val="5"/>
    </w:rPr>
  </w:style>
  <w:style w:type="character" w:styleId="Hyperlink">
    <w:name w:val="Hyperlink"/>
    <w:basedOn w:val="DefaultParagraphFont"/>
    <w:uiPriority w:val="99"/>
    <w:unhideWhenUsed/>
    <w:rsid w:val="002F51C3"/>
    <w:rPr>
      <w:color w:val="467886" w:themeColor="hyperlink"/>
      <w:u w:val="single"/>
    </w:rPr>
  </w:style>
  <w:style w:type="character" w:styleId="UnresolvedMention">
    <w:name w:val="Unresolved Mention"/>
    <w:basedOn w:val="DefaultParagraphFont"/>
    <w:uiPriority w:val="99"/>
    <w:semiHidden/>
    <w:unhideWhenUsed/>
    <w:rsid w:val="002F51C3"/>
    <w:rPr>
      <w:color w:val="605E5C"/>
      <w:shd w:val="clear" w:color="auto" w:fill="E1DFDD"/>
    </w:rPr>
  </w:style>
  <w:style w:type="paragraph" w:styleId="Header">
    <w:name w:val="header"/>
    <w:basedOn w:val="Normal"/>
    <w:link w:val="HeaderChar"/>
    <w:uiPriority w:val="99"/>
    <w:unhideWhenUsed/>
    <w:rsid w:val="002E17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1790"/>
  </w:style>
  <w:style w:type="paragraph" w:styleId="Footer">
    <w:name w:val="footer"/>
    <w:basedOn w:val="Normal"/>
    <w:link w:val="FooterChar"/>
    <w:uiPriority w:val="99"/>
    <w:unhideWhenUsed/>
    <w:rsid w:val="002E17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1790"/>
  </w:style>
  <w:style w:type="paragraph" w:styleId="TOCHeading">
    <w:name w:val="TOC Heading"/>
    <w:basedOn w:val="Heading1"/>
    <w:next w:val="Normal"/>
    <w:uiPriority w:val="39"/>
    <w:unhideWhenUsed/>
    <w:qFormat/>
    <w:rsid w:val="0068117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8117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mi.org/standards/pmb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F3070-4B73-4929-9EC0-87889FD3B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3110</Words>
  <Characters>17732</Characters>
  <Application>Microsoft Office Word</Application>
  <DocSecurity>0</DocSecurity>
  <Lines>147</Lines>
  <Paragraphs>41</Paragraphs>
  <ScaleCrop>false</ScaleCrop>
  <Company/>
  <LinksUpToDate>false</LinksUpToDate>
  <CharactersWithSpaces>20801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2026-04-08T18:56:00Z</dcterms:created>
  <dcterms:modified xsi:type="dcterms:W3CDTF">2026-04-27T20:20:00Z</dcterms:modified>
</cp:coreProperties>
</file>