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eastAsiaTheme="minorHAnsi" w:hAnsi="Times New Roman"/>
          <w:color w:val="4472C4" w:themeColor="accent1"/>
          <w:sz w:val="24"/>
          <w:lang w:val="en-GB"/>
        </w:rPr>
        <w:id w:val="1345046441"/>
      </w:sdtPr>
      <w:sdtEndPr>
        <w:rPr>
          <w:color w:val="auto"/>
        </w:rPr>
      </w:sdtEndPr>
      <w:sdtContent>
        <w:p w14:paraId="2CF983AE" w14:textId="77777777" w:rsidR="00816587" w:rsidRDefault="00816587">
          <w:pPr>
            <w:pStyle w:val="NoSpacing1"/>
            <w:spacing w:before="1540" w:after="240"/>
            <w:jc w:val="center"/>
            <w:rPr>
              <w:color w:val="4472C4" w:themeColor="accent1"/>
            </w:rPr>
          </w:pPr>
        </w:p>
        <w:p w14:paraId="7B3D7270" w14:textId="77777777" w:rsidR="00816587" w:rsidRDefault="00816587">
          <w:pPr>
            <w:pStyle w:val="NoSpacing1"/>
            <w:spacing w:before="480"/>
            <w:jc w:val="center"/>
            <w:rPr>
              <w:color w:val="4472C4" w:themeColor="accent1"/>
            </w:rPr>
          </w:pPr>
        </w:p>
        <w:p w14:paraId="7F5C36C8" w14:textId="77777777" w:rsidR="00816587" w:rsidRDefault="003622C9">
          <w:r>
            <w:rPr>
              <w:noProof/>
              <w:sz w:val="22"/>
              <w:lang w:eastAsia="en-GB"/>
            </w:rPr>
            <mc:AlternateContent>
              <mc:Choice Requires="wps">
                <w:drawing>
                  <wp:anchor distT="45720" distB="45720" distL="114300" distR="114300" simplePos="0" relativeHeight="251661312" behindDoc="0" locked="0" layoutInCell="1" allowOverlap="1" wp14:anchorId="1069F1FC" wp14:editId="4B750033">
                    <wp:simplePos x="0" y="0"/>
                    <wp:positionH relativeFrom="page">
                      <wp:align>center</wp:align>
                    </wp:positionH>
                    <wp:positionV relativeFrom="page">
                      <wp:align>center</wp:align>
                    </wp:positionV>
                    <wp:extent cx="461899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800" cy="1404620"/>
                            </a:xfrm>
                            <a:prstGeom prst="rect">
                              <a:avLst/>
                            </a:prstGeom>
                            <a:solidFill>
                              <a:srgbClr val="FFFFFF"/>
                            </a:solidFill>
                            <a:ln w="9525">
                              <a:noFill/>
                              <a:miter lim="800000"/>
                            </a:ln>
                          </wps:spPr>
                          <wps:txbx>
                            <w:txbxContent>
                              <w:p w14:paraId="1BCC7922" w14:textId="77777777" w:rsidR="00B43B53" w:rsidRDefault="00B43B53">
                                <w:pPr>
                                  <w:rPr>
                                    <w:sz w:val="56"/>
                                    <w:szCs w:val="56"/>
                                  </w:rPr>
                                </w:pPr>
                                <w:r>
                                  <w:rPr>
                                    <w:sz w:val="56"/>
                                    <w:szCs w:val="56"/>
                                  </w:rPr>
                                  <w:t>Bring your Own Technology</w:t>
                                </w:r>
                              </w:p>
                              <w:p w14:paraId="0E4FC2C7" w14:textId="77777777" w:rsidR="00B43B53" w:rsidRDefault="00B43B53">
                                <w:pPr>
                                  <w:rPr>
                                    <w:sz w:val="36"/>
                                    <w:szCs w:val="36"/>
                                  </w:rPr>
                                </w:pPr>
                                <w:r>
                                  <w:rPr>
                                    <w:sz w:val="36"/>
                                    <w:szCs w:val="36"/>
                                  </w:rPr>
                                  <w:t>A security framework for Golding-Harvest Ltd</w:t>
                                </w:r>
                              </w:p>
                            </w:txbxContent>
                          </wps:txbx>
                          <wps:bodyPr rot="0" vert="horz" wrap="square" lIns="91440" tIns="45720" rIns="91440" bIns="45720" anchor="t" anchorCtr="0">
                            <a:spAutoFit/>
                          </wps:bodyPr>
                        </wps:wsp>
                      </a:graphicData>
                    </a:graphic>
                    <wp14:sizeRelH relativeFrom="page">
                      <wp14:pctWidth>0</wp14:pctWidth>
                    </wp14:sizeRelH>
                    <wp14:sizeRelV relativeFrom="margin">
                      <wp14:pctHeight>20000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type id="_x0000_t202" coordsize="21600,21600" o:spt="202" path="m,l,21600r21600,l21600,xe">
                    <v:stroke joinstyle="miter"/>
                    <v:path gradientshapeok="t" o:connecttype="rect"/>
                  </v:shapetype>
                  <v:shape id="Text Box 2" o:spid="_x0000_s1026" type="#_x0000_t202" style="position:absolute;margin-left:0;margin-top:0;width:363.7pt;height:110.6pt;z-index:251661312;visibility:visible;mso-wrap-style:square;mso-width-percent:0;mso-height-percent:200;mso-wrap-distance-left:9pt;mso-wrap-distance-top:3.6pt;mso-wrap-distance-right:9pt;mso-wrap-distance-bottom:3.6pt;mso-position-horizontal:center;mso-position-horizontal-relative:page;mso-position-vertical:center;mso-position-vertical-relative:page;mso-width-percent:0;mso-height-percent:20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" stroked="f">
                    <v:textbox style="mso-fit-shape-to-text:t">
                      <w:txbxContent>
                        <w:p w:rsidR="00B43B53" w:rsidRDefault="00B43B53">
                          <w:pPr>
                            <w:rPr>
                              <w:sz w:val="56"/>
                              <w:szCs w:val="56"/>
                            </w:rPr>
                          </w:pPr>
                          <w:r>
                            <w:rPr>
                              <w:sz w:val="56"/>
                              <w:szCs w:val="56"/>
                            </w:rPr>
                            <w:t>Bring your Own Technology</w:t>
                          </w:r>
                        </w:p>
                        <w:p w:rsidR="00B43B53" w:rsidRDefault="00B43B53">
                          <w:pPr>
                            <w:rPr>
                              <w:sz w:val="36"/>
                              <w:szCs w:val="36"/>
                            </w:rPr>
                          </w:pPr>
                          <w:r>
                            <w:rPr>
                              <w:sz w:val="36"/>
                              <w:szCs w:val="36"/>
                            </w:rPr>
                            <w:t>A security framework for Golding-Harvest Ltd</w:t>
                          </w:r>
                        </w:p>
                      </w:txbxContent>
                    </v:textbox>
                    <w10:wrap type="square" anchorx="page" anchory="page"/>
                  </v:shape>
                </w:pict>
              </mc:Fallback>
            </mc:AlternateContent>
          </w:r>
          <w:r>
            <w:rPr>
              <w:noProof/>
              <w:color w:val="4472C4" w:themeColor="accent1"/>
              <w:lang w:eastAsia="en-GB"/>
            </w:rPr>
            <mc:AlternateContent>
              <mc:Choice Requires="wps">
                <w:drawing>
                  <wp:anchor distT="0" distB="0" distL="114300" distR="114300" simplePos="0" relativeHeight="251659264" behindDoc="0" locked="0" layoutInCell="1" allowOverlap="1" wp14:anchorId="62959272" wp14:editId="1F200B2A">
                    <wp:simplePos x="0" y="0"/>
                    <wp:positionH relativeFrom="page">
                      <wp:posOffset>2901950</wp:posOffset>
                    </wp:positionH>
                    <wp:positionV relativeFrom="margin">
                      <wp:posOffset>7871460</wp:posOffset>
                    </wp:positionV>
                    <wp:extent cx="1741805" cy="1415415"/>
                    <wp:effectExtent l="0" t="0" r="10795" b="13970"/>
                    <wp:wrapNone/>
                    <wp:docPr id="142" name="Text Box 142"/>
                    <wp:cNvGraphicFramePr/>
                    <a:graphic xmlns:a="http://schemas.openxmlformats.org/drawingml/2006/main">
                      <a:graphicData uri="http://schemas.microsoft.com/office/word/2010/wordprocessingShape">
                        <wps:wsp>
                          <wps:cNvSpPr txBox="1"/>
                          <wps:spPr>
                            <a:xfrm>
                              <a:off x="0" y="0"/>
                              <a:ext cx="1741805" cy="14153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22387C" w14:textId="77777777" w:rsidR="00B43B53" w:rsidRDefault="00B43B53">
                                <w:pPr>
                                  <w:jc w:val="center"/>
                                  <w:rPr>
                                    <w:sz w:val="28"/>
                                    <w:szCs w:val="28"/>
                                  </w:rPr>
                                </w:pPr>
                                <w:r>
                                  <w:rPr>
                                    <w:sz w:val="28"/>
                                    <w:szCs w:val="28"/>
                                  </w:rPr>
                                  <w:t>Jonathan Evans 151713</w:t>
                                </w:r>
                              </w:p>
                              <w:p w14:paraId="20DDC504" w14:textId="77777777" w:rsidR="00B43B53" w:rsidRDefault="00B43B53">
                                <w:pPr>
                                  <w:jc w:val="center"/>
                                  <w:rPr>
                                    <w:sz w:val="28"/>
                                    <w:szCs w:val="28"/>
                                  </w:rPr>
                                </w:pPr>
                                <w:r>
                                  <w:rPr>
                                    <w:sz w:val="28"/>
                                    <w:szCs w:val="28"/>
                                  </w:rPr>
                                  <w:t>Internet Security</w:t>
                                </w:r>
                              </w:p>
                              <w:p w14:paraId="76DBE75E" w14:textId="77777777" w:rsidR="00B43B53" w:rsidRDefault="00927095">
                                <w:pPr>
                                  <w:jc w:val="center"/>
                                  <w:rPr>
                                    <w:sz w:val="28"/>
                                    <w:szCs w:val="28"/>
                                  </w:rPr>
                                </w:pPr>
                                <w:r>
                                  <w:rPr>
                                    <w:sz w:val="28"/>
                                    <w:szCs w:val="28"/>
                                  </w:rPr>
                                  <w:t>11</w:t>
                                </w:r>
                                <w:r w:rsidRPr="00927095">
                                  <w:rPr>
                                    <w:sz w:val="28"/>
                                    <w:szCs w:val="28"/>
                                    <w:vertAlign w:val="superscript"/>
                                  </w:rPr>
                                  <w:t>th</w:t>
                                </w:r>
                                <w:r>
                                  <w:rPr>
                                    <w:sz w:val="28"/>
                                    <w:szCs w:val="28"/>
                                  </w:rPr>
                                  <w:t xml:space="preserve"> December 2017</w:t>
                                </w:r>
                              </w:p>
                            </w:txbxContent>
                          </wps:txbx>
                          <wps:bodyPr rot="0" spcFirstLastPara="0" vertOverflow="overflow" horzOverflow="overflow" vert="horz" wrap="square" lIns="0" tIns="0" rIns="0" bIns="0" numCol="1" spcCol="0" rtlCol="0" fromWordArt="0" anchor="b" anchorCtr="0" forceAA="0" compatLnSpc="1">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id="Text Box 142" o:spid="_x0000_s1027" type="#_x0000_t202" style="position:absolute;margin-left:228.5pt;margin-top:619.8pt;width:137.15pt;height:111.45pt;z-index:251659264;visibility:visible;mso-wrap-style:square;mso-wrap-distance-left:9pt;mso-wrap-distance-top:0;mso-wrap-distance-right:9pt;mso-wrap-distance-bottom:0;mso-position-horizontal:absolute;mso-position-horizontal-relative:page;mso-position-vertical:absolute;mso-position-vertical-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" filled="f" stroked="f" strokeweight=".5pt">
                    <v:textbox inset="0,0,0,0">
                      <w:txbxContent>
                        <w:p w:rsidR="00B43B53" w:rsidRDefault="00B43B53">
                          <w:pPr>
                            <w:jc w:val="center"/>
                            <w:rPr>
                              <w:sz w:val="28"/>
                              <w:szCs w:val="28"/>
                            </w:rPr>
                          </w:pPr>
                          <w:r>
                            <w:rPr>
                              <w:sz w:val="28"/>
                              <w:szCs w:val="28"/>
                            </w:rPr>
                            <w:t>Jonathan Evans 151713</w:t>
                          </w:r>
                        </w:p>
                        <w:p w:rsidR="00B43B53" w:rsidRDefault="00B43B53">
                          <w:pPr>
                            <w:jc w:val="center"/>
                            <w:rPr>
                              <w:sz w:val="28"/>
                              <w:szCs w:val="28"/>
                            </w:rPr>
                          </w:pPr>
                          <w:r>
                            <w:rPr>
                              <w:sz w:val="28"/>
                              <w:szCs w:val="28"/>
                            </w:rPr>
                            <w:t>Internet Security</w:t>
                          </w:r>
                        </w:p>
                        <w:p w:rsidR="00B43B53" w:rsidRDefault="00927095">
                          <w:pPr>
                            <w:jc w:val="center"/>
                            <w:rPr>
                              <w:sz w:val="28"/>
                              <w:szCs w:val="28"/>
                            </w:rPr>
                          </w:pPr>
                          <w:r>
                            <w:rPr>
                              <w:sz w:val="28"/>
                              <w:szCs w:val="28"/>
                            </w:rPr>
                            <w:t>11</w:t>
                          </w:r>
                          <w:r w:rsidRPr="00927095">
                            <w:rPr>
                              <w:sz w:val="28"/>
                              <w:szCs w:val="28"/>
                              <w:vertAlign w:val="superscript"/>
                            </w:rPr>
                            <w:t>th</w:t>
                          </w:r>
                          <w:r>
                            <w:rPr>
                              <w:sz w:val="28"/>
                              <w:szCs w:val="28"/>
                            </w:rPr>
                            <w:t xml:space="preserve"> December </w:t>
                          </w:r>
                          <w:r>
                            <w:rPr>
                              <w:sz w:val="28"/>
                              <w:szCs w:val="28"/>
                            </w:rPr>
                            <w:t>2017</w:t>
                          </w:r>
                          <w:bookmarkStart w:id="1" w:name="_GoBack"/>
                          <w:bookmarkEnd w:id="1"/>
                        </w:p>
                      </w:txbxContent>
                    </v:textbox>
                    <w10:wrap anchorx="page" anchory="margin"/>
                  </v:shape>
                </w:pict>
              </mc:Fallback>
            </mc:AlternateContent>
          </w:r>
          <w:r>
            <w:rPr>
              <w:sz w:val="22"/>
            </w:rPr>
            <w:br w:type="page"/>
          </w:r>
        </w:p>
      </w:sdtContent>
    </w:sdt>
    <w:sdt>
      <w:sdtPr>
        <w:rPr>
          <w:rFonts w:ascii="Times New Roman" w:eastAsiaTheme="minorHAnsi" w:hAnsi="Times New Roman" w:cs="Times New Roman"/>
          <w:color w:val="auto"/>
          <w:sz w:val="24"/>
          <w:szCs w:val="22"/>
          <w:lang w:val="en-GB"/>
        </w:rPr>
        <w:id w:val="192746648"/>
      </w:sdtPr>
      <w:sdtEndPr>
        <w:rPr>
          <w:rFonts w:cstheme="minorBidi"/>
          <w:b/>
          <w:bCs/>
        </w:rPr>
      </w:sdtEndPr>
      <w:sdtContent>
        <w:p w14:paraId="0FAE9FDA" w14:textId="77777777" w:rsidR="00816587" w:rsidRDefault="003622C9">
          <w:pPr>
            <w:pStyle w:val="TOCHeading1"/>
            <w:rPr>
              <w:rFonts w:ascii="Times New Roman" w:hAnsi="Times New Roman" w:cs="Times New Roman"/>
              <w:color w:val="000000" w:themeColor="text1"/>
            </w:rPr>
          </w:pPr>
          <w:r>
            <w:rPr>
              <w:rFonts w:ascii="Times New Roman" w:hAnsi="Times New Roman" w:cs="Times New Roman"/>
              <w:color w:val="000000" w:themeColor="text1"/>
            </w:rPr>
            <w:t>Contents</w:t>
          </w:r>
        </w:p>
        <w:p w14:paraId="39373826" w14:textId="77777777" w:rsidR="00927095" w:rsidRDefault="003622C9">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00793604" w:history="1">
            <w:r w:rsidR="00927095" w:rsidRPr="003B15BE">
              <w:rPr>
                <w:rStyle w:val="Hyperlink"/>
                <w:noProof/>
              </w:rPr>
              <w:t>Introduction</w:t>
            </w:r>
            <w:r w:rsidR="00927095">
              <w:rPr>
                <w:noProof/>
                <w:webHidden/>
              </w:rPr>
              <w:tab/>
            </w:r>
            <w:r w:rsidR="00927095">
              <w:rPr>
                <w:noProof/>
                <w:webHidden/>
              </w:rPr>
              <w:fldChar w:fldCharType="begin"/>
            </w:r>
            <w:r w:rsidR="00927095">
              <w:rPr>
                <w:noProof/>
                <w:webHidden/>
              </w:rPr>
              <w:instrText xml:space="preserve"> PAGEREF _Toc500793604 \h </w:instrText>
            </w:r>
            <w:r w:rsidR="00927095">
              <w:rPr>
                <w:noProof/>
                <w:webHidden/>
              </w:rPr>
            </w:r>
            <w:r w:rsidR="00927095">
              <w:rPr>
                <w:noProof/>
                <w:webHidden/>
              </w:rPr>
              <w:fldChar w:fldCharType="separate"/>
            </w:r>
            <w:r w:rsidR="00927095">
              <w:rPr>
                <w:noProof/>
                <w:webHidden/>
              </w:rPr>
              <w:t>2</w:t>
            </w:r>
            <w:r w:rsidR="00927095">
              <w:rPr>
                <w:noProof/>
                <w:webHidden/>
              </w:rPr>
              <w:fldChar w:fldCharType="end"/>
            </w:r>
          </w:hyperlink>
        </w:p>
        <w:p w14:paraId="1671EE5C" w14:textId="77777777" w:rsidR="00927095" w:rsidRDefault="00B5602D">
          <w:pPr>
            <w:pStyle w:val="TOC1"/>
            <w:tabs>
              <w:tab w:val="right" w:leader="dot" w:pos="9016"/>
            </w:tabs>
            <w:rPr>
              <w:rFonts w:asciiTheme="minorHAnsi" w:eastAsiaTheme="minorEastAsia" w:hAnsiTheme="minorHAnsi"/>
              <w:noProof/>
              <w:sz w:val="22"/>
              <w:lang w:eastAsia="en-GB"/>
            </w:rPr>
          </w:pPr>
          <w:hyperlink w:anchor="_Toc500793605" w:history="1">
            <w:r w:rsidR="00927095" w:rsidRPr="003B15BE">
              <w:rPr>
                <w:rStyle w:val="Hyperlink"/>
                <w:noProof/>
              </w:rPr>
              <w:t>User Policy</w:t>
            </w:r>
            <w:r w:rsidR="00927095">
              <w:rPr>
                <w:noProof/>
                <w:webHidden/>
              </w:rPr>
              <w:tab/>
            </w:r>
            <w:r w:rsidR="00927095">
              <w:rPr>
                <w:noProof/>
                <w:webHidden/>
              </w:rPr>
              <w:fldChar w:fldCharType="begin"/>
            </w:r>
            <w:r w:rsidR="00927095">
              <w:rPr>
                <w:noProof/>
                <w:webHidden/>
              </w:rPr>
              <w:instrText xml:space="preserve"> PAGEREF _Toc500793605 \h </w:instrText>
            </w:r>
            <w:r w:rsidR="00927095">
              <w:rPr>
                <w:noProof/>
                <w:webHidden/>
              </w:rPr>
            </w:r>
            <w:r w:rsidR="00927095">
              <w:rPr>
                <w:noProof/>
                <w:webHidden/>
              </w:rPr>
              <w:fldChar w:fldCharType="separate"/>
            </w:r>
            <w:r w:rsidR="00927095">
              <w:rPr>
                <w:noProof/>
                <w:webHidden/>
              </w:rPr>
              <w:t>3</w:t>
            </w:r>
            <w:r w:rsidR="00927095">
              <w:rPr>
                <w:noProof/>
                <w:webHidden/>
              </w:rPr>
              <w:fldChar w:fldCharType="end"/>
            </w:r>
          </w:hyperlink>
        </w:p>
        <w:p w14:paraId="2BD2101F" w14:textId="77777777" w:rsidR="00927095" w:rsidRDefault="00B5602D">
          <w:pPr>
            <w:pStyle w:val="TOC2"/>
            <w:tabs>
              <w:tab w:val="right" w:leader="dot" w:pos="9016"/>
            </w:tabs>
            <w:rPr>
              <w:rFonts w:asciiTheme="minorHAnsi" w:eastAsiaTheme="minorEastAsia" w:hAnsiTheme="minorHAnsi"/>
              <w:noProof/>
              <w:sz w:val="22"/>
              <w:lang w:eastAsia="en-GB"/>
            </w:rPr>
          </w:pPr>
          <w:hyperlink w:anchor="_Toc500793606" w:history="1">
            <w:r w:rsidR="00927095" w:rsidRPr="003B15BE">
              <w:rPr>
                <w:rStyle w:val="Hyperlink"/>
                <w:noProof/>
              </w:rPr>
              <w:t>Customer policy</w:t>
            </w:r>
            <w:r w:rsidR="00927095">
              <w:rPr>
                <w:noProof/>
                <w:webHidden/>
              </w:rPr>
              <w:tab/>
            </w:r>
            <w:r w:rsidR="00927095">
              <w:rPr>
                <w:noProof/>
                <w:webHidden/>
              </w:rPr>
              <w:fldChar w:fldCharType="begin"/>
            </w:r>
            <w:r w:rsidR="00927095">
              <w:rPr>
                <w:noProof/>
                <w:webHidden/>
              </w:rPr>
              <w:instrText xml:space="preserve"> PAGEREF _Toc500793606 \h </w:instrText>
            </w:r>
            <w:r w:rsidR="00927095">
              <w:rPr>
                <w:noProof/>
                <w:webHidden/>
              </w:rPr>
            </w:r>
            <w:r w:rsidR="00927095">
              <w:rPr>
                <w:noProof/>
                <w:webHidden/>
              </w:rPr>
              <w:fldChar w:fldCharType="separate"/>
            </w:r>
            <w:r w:rsidR="00927095">
              <w:rPr>
                <w:noProof/>
                <w:webHidden/>
              </w:rPr>
              <w:t>4</w:t>
            </w:r>
            <w:r w:rsidR="00927095">
              <w:rPr>
                <w:noProof/>
                <w:webHidden/>
              </w:rPr>
              <w:fldChar w:fldCharType="end"/>
            </w:r>
          </w:hyperlink>
        </w:p>
        <w:p w14:paraId="34C140CA" w14:textId="77777777" w:rsidR="00927095" w:rsidRDefault="00B5602D">
          <w:pPr>
            <w:pStyle w:val="TOC2"/>
            <w:tabs>
              <w:tab w:val="right" w:leader="dot" w:pos="9016"/>
            </w:tabs>
            <w:rPr>
              <w:rFonts w:asciiTheme="minorHAnsi" w:eastAsiaTheme="minorEastAsia" w:hAnsiTheme="minorHAnsi"/>
              <w:noProof/>
              <w:sz w:val="22"/>
              <w:lang w:eastAsia="en-GB"/>
            </w:rPr>
          </w:pPr>
          <w:hyperlink w:anchor="_Toc500793607" w:history="1">
            <w:r w:rsidR="00927095" w:rsidRPr="003B15BE">
              <w:rPr>
                <w:rStyle w:val="Hyperlink"/>
                <w:noProof/>
              </w:rPr>
              <w:t>Staff Policy</w:t>
            </w:r>
            <w:r w:rsidR="00927095">
              <w:rPr>
                <w:noProof/>
                <w:webHidden/>
              </w:rPr>
              <w:tab/>
            </w:r>
            <w:r w:rsidR="00927095">
              <w:rPr>
                <w:noProof/>
                <w:webHidden/>
              </w:rPr>
              <w:fldChar w:fldCharType="begin"/>
            </w:r>
            <w:r w:rsidR="00927095">
              <w:rPr>
                <w:noProof/>
                <w:webHidden/>
              </w:rPr>
              <w:instrText xml:space="preserve"> PAGEREF _Toc500793607 \h </w:instrText>
            </w:r>
            <w:r w:rsidR="00927095">
              <w:rPr>
                <w:noProof/>
                <w:webHidden/>
              </w:rPr>
            </w:r>
            <w:r w:rsidR="00927095">
              <w:rPr>
                <w:noProof/>
                <w:webHidden/>
              </w:rPr>
              <w:fldChar w:fldCharType="separate"/>
            </w:r>
            <w:r w:rsidR="00927095">
              <w:rPr>
                <w:noProof/>
                <w:webHidden/>
              </w:rPr>
              <w:t>7</w:t>
            </w:r>
            <w:r w:rsidR="00927095">
              <w:rPr>
                <w:noProof/>
                <w:webHidden/>
              </w:rPr>
              <w:fldChar w:fldCharType="end"/>
            </w:r>
          </w:hyperlink>
        </w:p>
        <w:p w14:paraId="74DF62D1" w14:textId="77777777" w:rsidR="00927095" w:rsidRDefault="00B5602D">
          <w:pPr>
            <w:pStyle w:val="TOC2"/>
            <w:tabs>
              <w:tab w:val="right" w:leader="dot" w:pos="9016"/>
            </w:tabs>
            <w:rPr>
              <w:rFonts w:asciiTheme="minorHAnsi" w:eastAsiaTheme="minorEastAsia" w:hAnsiTheme="minorHAnsi"/>
              <w:noProof/>
              <w:sz w:val="22"/>
              <w:lang w:eastAsia="en-GB"/>
            </w:rPr>
          </w:pPr>
          <w:hyperlink w:anchor="_Toc500793608" w:history="1">
            <w:r w:rsidR="00927095" w:rsidRPr="003B15BE">
              <w:rPr>
                <w:rStyle w:val="Hyperlink"/>
                <w:noProof/>
              </w:rPr>
              <w:t>Administrator Policy</w:t>
            </w:r>
            <w:r w:rsidR="00927095">
              <w:rPr>
                <w:noProof/>
                <w:webHidden/>
              </w:rPr>
              <w:tab/>
            </w:r>
            <w:r w:rsidR="00927095">
              <w:rPr>
                <w:noProof/>
                <w:webHidden/>
              </w:rPr>
              <w:fldChar w:fldCharType="begin"/>
            </w:r>
            <w:r w:rsidR="00927095">
              <w:rPr>
                <w:noProof/>
                <w:webHidden/>
              </w:rPr>
              <w:instrText xml:space="preserve"> PAGEREF _Toc500793608 \h </w:instrText>
            </w:r>
            <w:r w:rsidR="00927095">
              <w:rPr>
                <w:noProof/>
                <w:webHidden/>
              </w:rPr>
            </w:r>
            <w:r w:rsidR="00927095">
              <w:rPr>
                <w:noProof/>
                <w:webHidden/>
              </w:rPr>
              <w:fldChar w:fldCharType="separate"/>
            </w:r>
            <w:r w:rsidR="00927095">
              <w:rPr>
                <w:noProof/>
                <w:webHidden/>
              </w:rPr>
              <w:t>8</w:t>
            </w:r>
            <w:r w:rsidR="00927095">
              <w:rPr>
                <w:noProof/>
                <w:webHidden/>
              </w:rPr>
              <w:fldChar w:fldCharType="end"/>
            </w:r>
          </w:hyperlink>
        </w:p>
        <w:p w14:paraId="38DED92C" w14:textId="77777777" w:rsidR="00927095" w:rsidRDefault="00B5602D">
          <w:pPr>
            <w:pStyle w:val="TOC2"/>
            <w:tabs>
              <w:tab w:val="right" w:leader="dot" w:pos="9016"/>
            </w:tabs>
            <w:rPr>
              <w:rFonts w:asciiTheme="minorHAnsi" w:eastAsiaTheme="minorEastAsia" w:hAnsiTheme="minorHAnsi"/>
              <w:noProof/>
              <w:sz w:val="22"/>
              <w:lang w:eastAsia="en-GB"/>
            </w:rPr>
          </w:pPr>
          <w:hyperlink w:anchor="_Toc500793609" w:history="1">
            <w:r w:rsidR="00927095" w:rsidRPr="003B15BE">
              <w:rPr>
                <w:rStyle w:val="Hyperlink"/>
                <w:noProof/>
              </w:rPr>
              <w:t>Training and Enforcement of policy</w:t>
            </w:r>
            <w:r w:rsidR="00927095">
              <w:rPr>
                <w:noProof/>
                <w:webHidden/>
              </w:rPr>
              <w:tab/>
            </w:r>
            <w:r w:rsidR="00927095">
              <w:rPr>
                <w:noProof/>
                <w:webHidden/>
              </w:rPr>
              <w:fldChar w:fldCharType="begin"/>
            </w:r>
            <w:r w:rsidR="00927095">
              <w:rPr>
                <w:noProof/>
                <w:webHidden/>
              </w:rPr>
              <w:instrText xml:space="preserve"> PAGEREF _Toc500793609 \h </w:instrText>
            </w:r>
            <w:r w:rsidR="00927095">
              <w:rPr>
                <w:noProof/>
                <w:webHidden/>
              </w:rPr>
            </w:r>
            <w:r w:rsidR="00927095">
              <w:rPr>
                <w:noProof/>
                <w:webHidden/>
              </w:rPr>
              <w:fldChar w:fldCharType="separate"/>
            </w:r>
            <w:r w:rsidR="00927095">
              <w:rPr>
                <w:noProof/>
                <w:webHidden/>
              </w:rPr>
              <w:t>9</w:t>
            </w:r>
            <w:r w:rsidR="00927095">
              <w:rPr>
                <w:noProof/>
                <w:webHidden/>
              </w:rPr>
              <w:fldChar w:fldCharType="end"/>
            </w:r>
          </w:hyperlink>
        </w:p>
        <w:p w14:paraId="583E4087" w14:textId="77777777" w:rsidR="00927095" w:rsidRDefault="00B5602D">
          <w:pPr>
            <w:pStyle w:val="TOC1"/>
            <w:tabs>
              <w:tab w:val="right" w:leader="dot" w:pos="9016"/>
            </w:tabs>
            <w:rPr>
              <w:rFonts w:asciiTheme="minorHAnsi" w:eastAsiaTheme="minorEastAsia" w:hAnsiTheme="minorHAnsi"/>
              <w:noProof/>
              <w:sz w:val="22"/>
              <w:lang w:eastAsia="en-GB"/>
            </w:rPr>
          </w:pPr>
          <w:hyperlink w:anchor="_Toc500793610" w:history="1">
            <w:r w:rsidR="00927095" w:rsidRPr="003B15BE">
              <w:rPr>
                <w:rStyle w:val="Hyperlink"/>
                <w:noProof/>
              </w:rPr>
              <w:t>Flow of Data</w:t>
            </w:r>
            <w:r w:rsidR="00927095">
              <w:rPr>
                <w:noProof/>
                <w:webHidden/>
              </w:rPr>
              <w:tab/>
            </w:r>
            <w:r w:rsidR="00927095">
              <w:rPr>
                <w:noProof/>
                <w:webHidden/>
              </w:rPr>
              <w:fldChar w:fldCharType="begin"/>
            </w:r>
            <w:r w:rsidR="00927095">
              <w:rPr>
                <w:noProof/>
                <w:webHidden/>
              </w:rPr>
              <w:instrText xml:space="preserve"> PAGEREF _Toc500793610 \h </w:instrText>
            </w:r>
            <w:r w:rsidR="00927095">
              <w:rPr>
                <w:noProof/>
                <w:webHidden/>
              </w:rPr>
            </w:r>
            <w:r w:rsidR="00927095">
              <w:rPr>
                <w:noProof/>
                <w:webHidden/>
              </w:rPr>
              <w:fldChar w:fldCharType="separate"/>
            </w:r>
            <w:r w:rsidR="00927095">
              <w:rPr>
                <w:noProof/>
                <w:webHidden/>
              </w:rPr>
              <w:t>10</w:t>
            </w:r>
            <w:r w:rsidR="00927095">
              <w:rPr>
                <w:noProof/>
                <w:webHidden/>
              </w:rPr>
              <w:fldChar w:fldCharType="end"/>
            </w:r>
          </w:hyperlink>
        </w:p>
        <w:p w14:paraId="673E692F" w14:textId="77777777" w:rsidR="00927095" w:rsidRDefault="00B5602D">
          <w:pPr>
            <w:pStyle w:val="TOC1"/>
            <w:tabs>
              <w:tab w:val="right" w:leader="dot" w:pos="9016"/>
            </w:tabs>
            <w:rPr>
              <w:rFonts w:asciiTheme="minorHAnsi" w:eastAsiaTheme="minorEastAsia" w:hAnsiTheme="minorHAnsi"/>
              <w:noProof/>
              <w:sz w:val="22"/>
              <w:lang w:eastAsia="en-GB"/>
            </w:rPr>
          </w:pPr>
          <w:hyperlink w:anchor="_Toc500793611" w:history="1">
            <w:r w:rsidR="00927095" w:rsidRPr="003B15BE">
              <w:rPr>
                <w:rStyle w:val="Hyperlink"/>
                <w:noProof/>
              </w:rPr>
              <w:t>Configuration of Network</w:t>
            </w:r>
            <w:r w:rsidR="00927095">
              <w:rPr>
                <w:noProof/>
                <w:webHidden/>
              </w:rPr>
              <w:tab/>
            </w:r>
            <w:r w:rsidR="00927095">
              <w:rPr>
                <w:noProof/>
                <w:webHidden/>
              </w:rPr>
              <w:fldChar w:fldCharType="begin"/>
            </w:r>
            <w:r w:rsidR="00927095">
              <w:rPr>
                <w:noProof/>
                <w:webHidden/>
              </w:rPr>
              <w:instrText xml:space="preserve"> PAGEREF _Toc500793611 \h </w:instrText>
            </w:r>
            <w:r w:rsidR="00927095">
              <w:rPr>
                <w:noProof/>
                <w:webHidden/>
              </w:rPr>
            </w:r>
            <w:r w:rsidR="00927095">
              <w:rPr>
                <w:noProof/>
                <w:webHidden/>
              </w:rPr>
              <w:fldChar w:fldCharType="separate"/>
            </w:r>
            <w:r w:rsidR="00927095">
              <w:rPr>
                <w:noProof/>
                <w:webHidden/>
              </w:rPr>
              <w:t>11</w:t>
            </w:r>
            <w:r w:rsidR="00927095">
              <w:rPr>
                <w:noProof/>
                <w:webHidden/>
              </w:rPr>
              <w:fldChar w:fldCharType="end"/>
            </w:r>
          </w:hyperlink>
        </w:p>
        <w:p w14:paraId="605630B9" w14:textId="77777777" w:rsidR="00927095" w:rsidRDefault="00B5602D">
          <w:pPr>
            <w:pStyle w:val="TOC1"/>
            <w:tabs>
              <w:tab w:val="right" w:leader="dot" w:pos="9016"/>
            </w:tabs>
            <w:rPr>
              <w:rFonts w:asciiTheme="minorHAnsi" w:eastAsiaTheme="minorEastAsia" w:hAnsiTheme="minorHAnsi"/>
              <w:noProof/>
              <w:sz w:val="22"/>
              <w:lang w:eastAsia="en-GB"/>
            </w:rPr>
          </w:pPr>
          <w:hyperlink w:anchor="_Toc500793612" w:history="1">
            <w:r w:rsidR="00927095" w:rsidRPr="003B15BE">
              <w:rPr>
                <w:rStyle w:val="Hyperlink"/>
                <w:noProof/>
              </w:rPr>
              <w:t>Mobile device management software</w:t>
            </w:r>
            <w:r w:rsidR="00927095">
              <w:rPr>
                <w:noProof/>
                <w:webHidden/>
              </w:rPr>
              <w:tab/>
            </w:r>
            <w:r w:rsidR="00927095">
              <w:rPr>
                <w:noProof/>
                <w:webHidden/>
              </w:rPr>
              <w:fldChar w:fldCharType="begin"/>
            </w:r>
            <w:r w:rsidR="00927095">
              <w:rPr>
                <w:noProof/>
                <w:webHidden/>
              </w:rPr>
              <w:instrText xml:space="preserve"> PAGEREF _Toc500793612 \h </w:instrText>
            </w:r>
            <w:r w:rsidR="00927095">
              <w:rPr>
                <w:noProof/>
                <w:webHidden/>
              </w:rPr>
            </w:r>
            <w:r w:rsidR="00927095">
              <w:rPr>
                <w:noProof/>
                <w:webHidden/>
              </w:rPr>
              <w:fldChar w:fldCharType="separate"/>
            </w:r>
            <w:r w:rsidR="00927095">
              <w:rPr>
                <w:noProof/>
                <w:webHidden/>
              </w:rPr>
              <w:t>12</w:t>
            </w:r>
            <w:r w:rsidR="00927095">
              <w:rPr>
                <w:noProof/>
                <w:webHidden/>
              </w:rPr>
              <w:fldChar w:fldCharType="end"/>
            </w:r>
          </w:hyperlink>
        </w:p>
        <w:p w14:paraId="659824B0" w14:textId="77777777" w:rsidR="00927095" w:rsidRDefault="00B5602D">
          <w:pPr>
            <w:pStyle w:val="TOC1"/>
            <w:tabs>
              <w:tab w:val="right" w:leader="dot" w:pos="9016"/>
            </w:tabs>
            <w:rPr>
              <w:rFonts w:asciiTheme="minorHAnsi" w:eastAsiaTheme="minorEastAsia" w:hAnsiTheme="minorHAnsi"/>
              <w:noProof/>
              <w:sz w:val="22"/>
              <w:lang w:eastAsia="en-GB"/>
            </w:rPr>
          </w:pPr>
          <w:hyperlink w:anchor="_Toc500793613" w:history="1">
            <w:r w:rsidR="00927095" w:rsidRPr="003B15BE">
              <w:rPr>
                <w:rStyle w:val="Hyperlink"/>
                <w:noProof/>
              </w:rPr>
              <w:t>Reasons for and against a BYOD Framework</w:t>
            </w:r>
            <w:r w:rsidR="00927095">
              <w:rPr>
                <w:noProof/>
                <w:webHidden/>
              </w:rPr>
              <w:tab/>
            </w:r>
            <w:r w:rsidR="00927095">
              <w:rPr>
                <w:noProof/>
                <w:webHidden/>
              </w:rPr>
              <w:fldChar w:fldCharType="begin"/>
            </w:r>
            <w:r w:rsidR="00927095">
              <w:rPr>
                <w:noProof/>
                <w:webHidden/>
              </w:rPr>
              <w:instrText xml:space="preserve"> PAGEREF _Toc500793613 \h </w:instrText>
            </w:r>
            <w:r w:rsidR="00927095">
              <w:rPr>
                <w:noProof/>
                <w:webHidden/>
              </w:rPr>
            </w:r>
            <w:r w:rsidR="00927095">
              <w:rPr>
                <w:noProof/>
                <w:webHidden/>
              </w:rPr>
              <w:fldChar w:fldCharType="separate"/>
            </w:r>
            <w:r w:rsidR="00927095">
              <w:rPr>
                <w:noProof/>
                <w:webHidden/>
              </w:rPr>
              <w:t>13</w:t>
            </w:r>
            <w:r w:rsidR="00927095">
              <w:rPr>
                <w:noProof/>
                <w:webHidden/>
              </w:rPr>
              <w:fldChar w:fldCharType="end"/>
            </w:r>
          </w:hyperlink>
        </w:p>
        <w:p w14:paraId="18C45AF7" w14:textId="77777777" w:rsidR="00927095" w:rsidRDefault="00B5602D">
          <w:pPr>
            <w:pStyle w:val="TOC1"/>
            <w:tabs>
              <w:tab w:val="right" w:leader="dot" w:pos="9016"/>
            </w:tabs>
            <w:rPr>
              <w:rFonts w:asciiTheme="minorHAnsi" w:eastAsiaTheme="minorEastAsia" w:hAnsiTheme="minorHAnsi"/>
              <w:noProof/>
              <w:sz w:val="22"/>
              <w:lang w:eastAsia="en-GB"/>
            </w:rPr>
          </w:pPr>
          <w:hyperlink w:anchor="_Toc500793614" w:history="1">
            <w:r w:rsidR="00927095" w:rsidRPr="003B15BE">
              <w:rPr>
                <w:rStyle w:val="Hyperlink"/>
                <w:noProof/>
              </w:rPr>
              <w:t>Bibliography</w:t>
            </w:r>
            <w:r w:rsidR="00927095">
              <w:rPr>
                <w:noProof/>
                <w:webHidden/>
              </w:rPr>
              <w:tab/>
            </w:r>
            <w:r w:rsidR="00927095">
              <w:rPr>
                <w:noProof/>
                <w:webHidden/>
              </w:rPr>
              <w:fldChar w:fldCharType="begin"/>
            </w:r>
            <w:r w:rsidR="00927095">
              <w:rPr>
                <w:noProof/>
                <w:webHidden/>
              </w:rPr>
              <w:instrText xml:space="preserve"> PAGEREF _Toc500793614 \h </w:instrText>
            </w:r>
            <w:r w:rsidR="00927095">
              <w:rPr>
                <w:noProof/>
                <w:webHidden/>
              </w:rPr>
            </w:r>
            <w:r w:rsidR="00927095">
              <w:rPr>
                <w:noProof/>
                <w:webHidden/>
              </w:rPr>
              <w:fldChar w:fldCharType="separate"/>
            </w:r>
            <w:r w:rsidR="00927095">
              <w:rPr>
                <w:noProof/>
                <w:webHidden/>
              </w:rPr>
              <w:t>14</w:t>
            </w:r>
            <w:r w:rsidR="00927095">
              <w:rPr>
                <w:noProof/>
                <w:webHidden/>
              </w:rPr>
              <w:fldChar w:fldCharType="end"/>
            </w:r>
          </w:hyperlink>
        </w:p>
        <w:p w14:paraId="3FE28634" w14:textId="77777777" w:rsidR="00816587" w:rsidRDefault="003622C9">
          <w:r>
            <w:rPr>
              <w:b/>
              <w:bCs/>
            </w:rPr>
            <w:fldChar w:fldCharType="end"/>
          </w:r>
        </w:p>
      </w:sdtContent>
    </w:sdt>
    <w:p w14:paraId="704355E0" w14:textId="77777777" w:rsidR="00816587" w:rsidRDefault="003622C9">
      <w:pPr>
        <w:spacing w:before="0" w:after="160"/>
      </w:pPr>
      <w:r>
        <w:br w:type="page"/>
      </w:r>
    </w:p>
    <w:p w14:paraId="62425C2C" w14:textId="77777777" w:rsidR="00816587" w:rsidRDefault="003622C9">
      <w:pPr>
        <w:pStyle w:val="Heading1"/>
      </w:pPr>
      <w:bookmarkStart w:id="0" w:name="_Toc500793604"/>
      <w:r>
        <w:lastRenderedPageBreak/>
        <w:t>Introduction</w:t>
      </w:r>
      <w:bookmarkEnd w:id="0"/>
    </w:p>
    <w:p w14:paraId="26D6F01C" w14:textId="77777777" w:rsidR="00816587" w:rsidRDefault="003622C9">
      <w:commentRangeStart w:id="1"/>
      <w:r>
        <w:t>A BYOT (Bring Your Own Technology) framework provides information that will describe the implementation of security within an organisation.</w:t>
      </w:r>
    </w:p>
    <w:p w14:paraId="1EC619C5" w14:textId="77777777" w:rsidR="00816587" w:rsidRDefault="003622C9">
      <w:pPr>
        <w:spacing w:before="0" w:after="160"/>
      </w:pPr>
      <w:r>
        <w:t>This framework will cover policies, data flows, network configuration, and the use of mobile device management software for the provisioning of mobile devices.</w:t>
      </w:r>
      <w:commentRangeEnd w:id="1"/>
      <w:r w:rsidR="00392B71">
        <w:rPr>
          <w:rStyle w:val="CommentReference"/>
        </w:rPr>
        <w:commentReference w:id="1"/>
      </w:r>
    </w:p>
    <w:p w14:paraId="30D76BDD" w14:textId="77777777" w:rsidR="00816587" w:rsidRDefault="003622C9">
      <w:pPr>
        <w:spacing w:before="0" w:after="160"/>
      </w:pPr>
      <w:r>
        <w:br w:type="page"/>
      </w:r>
    </w:p>
    <w:p w14:paraId="5351DA32" w14:textId="77777777" w:rsidR="00816587" w:rsidRDefault="00816587">
      <w:pPr>
        <w:spacing w:before="0" w:after="160"/>
      </w:pPr>
    </w:p>
    <w:p w14:paraId="062C9300" w14:textId="77777777" w:rsidR="00816587" w:rsidRDefault="003622C9">
      <w:pPr>
        <w:pStyle w:val="Heading1"/>
      </w:pPr>
      <w:bookmarkStart w:id="2" w:name="_Toc500793605"/>
      <w:r>
        <w:t>User Policy</w:t>
      </w:r>
      <w:bookmarkEnd w:id="2"/>
    </w:p>
    <w:p w14:paraId="77100A83" w14:textId="77777777" w:rsidR="00816587" w:rsidRDefault="003622C9">
      <w:r>
        <w:t>A common point of exploitation is the user. As a result, a given set of policies and procedures must be provided to the user, which must be adhered to.</w:t>
      </w:r>
    </w:p>
    <w:p w14:paraId="3D70478A" w14:textId="77777777" w:rsidR="00816587" w:rsidRDefault="003622C9">
      <w:pPr>
        <w:rPr>
          <w:b/>
        </w:rPr>
      </w:pPr>
      <w:r>
        <w:rPr>
          <w:b/>
        </w:rPr>
        <w:t>Types of user (User authorities)</w:t>
      </w:r>
    </w:p>
    <w:p w14:paraId="17754E08" w14:textId="77777777" w:rsidR="00816587" w:rsidRDefault="003622C9">
      <w:r>
        <w:t>Separation of authority is crucial to security. Each role should have its own set of procedures to follow.</w:t>
      </w:r>
    </w:p>
    <w:p w14:paraId="0A3F34AB" w14:textId="77777777" w:rsidR="00816587" w:rsidRDefault="003622C9">
      <w:r>
        <w:t>Golding-Harvest Ltd should separate authority amongst three kinds of user – customers, staff, and administrators.</w:t>
      </w:r>
    </w:p>
    <w:p w14:paraId="35D43A98" w14:textId="77777777" w:rsidR="00816587" w:rsidRDefault="003622C9">
      <w:pPr>
        <w:pStyle w:val="ListParagraph2"/>
        <w:numPr>
          <w:ilvl w:val="0"/>
          <w:numId w:val="1"/>
        </w:numPr>
      </w:pPr>
      <w:r>
        <w:rPr>
          <w:b/>
        </w:rPr>
        <w:t>Customers</w:t>
      </w:r>
      <w:r>
        <w:t xml:space="preserve"> – must only have access to resources required to make gold purchases. The customer should only be allowed to use the network to use the gold-buying system. Customers can be restricted to an Intranet gold-buying service in a high-security scenario.</w:t>
      </w:r>
    </w:p>
    <w:p w14:paraId="29D8B515" w14:textId="77777777" w:rsidR="00816587" w:rsidRDefault="00816587">
      <w:pPr>
        <w:pStyle w:val="ListParagraph2"/>
      </w:pPr>
    </w:p>
    <w:p w14:paraId="79A7B4A0" w14:textId="77777777" w:rsidR="00816587" w:rsidRDefault="003622C9">
      <w:pPr>
        <w:pStyle w:val="ListParagraph2"/>
      </w:pPr>
      <w:r>
        <w:t>In some cases, the customer may need to access the Internet service if they want to retrieve information that may have been saved to an online account - such as an email, or cloud storage account.</w:t>
      </w:r>
    </w:p>
    <w:p w14:paraId="31C961B3" w14:textId="77777777" w:rsidR="00816587" w:rsidRDefault="00816587">
      <w:pPr>
        <w:pStyle w:val="ListParagraph2"/>
      </w:pPr>
    </w:p>
    <w:p w14:paraId="15B5E85F" w14:textId="77777777" w:rsidR="00816587" w:rsidRDefault="003622C9">
      <w:pPr>
        <w:pStyle w:val="ListParagraph2"/>
        <w:numPr>
          <w:ilvl w:val="0"/>
          <w:numId w:val="1"/>
        </w:numPr>
      </w:pPr>
      <w:r>
        <w:rPr>
          <w:b/>
        </w:rPr>
        <w:t>Staff</w:t>
      </w:r>
      <w:r>
        <w:t xml:space="preserve"> –should only be allowed to use the network for input/retrieval of data, as well as for research purposes. The staff will have access to the Internet, as well as the customer and order databases.</w:t>
      </w:r>
    </w:p>
    <w:p w14:paraId="7EA03DE7" w14:textId="77777777" w:rsidR="00816587" w:rsidRDefault="00816587">
      <w:pPr>
        <w:pStyle w:val="ListParagraph2"/>
      </w:pPr>
    </w:p>
    <w:p w14:paraId="6473CC5D" w14:textId="77777777" w:rsidR="00816587" w:rsidRDefault="003622C9">
      <w:pPr>
        <w:pStyle w:val="ListParagraph2"/>
        <w:numPr>
          <w:ilvl w:val="0"/>
          <w:numId w:val="1"/>
        </w:numPr>
      </w:pPr>
      <w:r>
        <w:rPr>
          <w:b/>
        </w:rPr>
        <w:t>Administrators</w:t>
      </w:r>
      <w:r>
        <w:t xml:space="preserve"> – will have access to all data, except data handled by external entities such as banks.</w:t>
      </w:r>
    </w:p>
    <w:p w14:paraId="4973F8F5" w14:textId="77777777" w:rsidR="00816587" w:rsidRDefault="003622C9">
      <w:pPr>
        <w:rPr>
          <w:b/>
        </w:rPr>
      </w:pPr>
      <w:r>
        <w:rPr>
          <w:b/>
        </w:rPr>
        <w:t>Assumptions on the customer</w:t>
      </w:r>
    </w:p>
    <w:p w14:paraId="01229B6F" w14:textId="77777777" w:rsidR="00816587" w:rsidRDefault="003622C9">
      <w:pPr>
        <w:pStyle w:val="ListParagraph1"/>
        <w:numPr>
          <w:ilvl w:val="0"/>
          <w:numId w:val="2"/>
        </w:numPr>
      </w:pPr>
      <w:r>
        <w:t>It has been inferred from the scenario that the customer’s use of the company’s network is solely to access gold buying services using the Internet.</w:t>
      </w:r>
    </w:p>
    <w:p w14:paraId="27B1AF4B" w14:textId="77777777" w:rsidR="00816587" w:rsidRDefault="00816587">
      <w:pPr>
        <w:pStyle w:val="ListParagraph1"/>
        <w:ind w:left="0"/>
      </w:pPr>
    </w:p>
    <w:p w14:paraId="669E8C0A" w14:textId="77777777" w:rsidR="00816587" w:rsidRDefault="00816587">
      <w:pPr>
        <w:pStyle w:val="ListParagraph1"/>
        <w:ind w:left="0"/>
      </w:pPr>
    </w:p>
    <w:p w14:paraId="6B6F3F06" w14:textId="77777777" w:rsidR="00816587" w:rsidRDefault="003622C9">
      <w:pPr>
        <w:pStyle w:val="ListParagraph1"/>
        <w:ind w:left="0"/>
        <w:rPr>
          <w:b/>
        </w:rPr>
      </w:pPr>
      <w:r>
        <w:rPr>
          <w:b/>
        </w:rPr>
        <w:t>Assumptions on the staff</w:t>
      </w:r>
    </w:p>
    <w:p w14:paraId="25D1B42E" w14:textId="77777777" w:rsidR="00816587" w:rsidRDefault="003622C9">
      <w:pPr>
        <w:pStyle w:val="ListParagraph1"/>
        <w:numPr>
          <w:ilvl w:val="0"/>
          <w:numId w:val="3"/>
        </w:numPr>
      </w:pPr>
      <w:r>
        <w:t>It has also been assumed that staff are only required to input and retrieve customer and order data from the system. However, some affordances may be desired in case staff are required to carry out research.</w:t>
      </w:r>
    </w:p>
    <w:p w14:paraId="78FA0ADF" w14:textId="77777777" w:rsidR="00816587" w:rsidRDefault="00816587">
      <w:pPr>
        <w:pStyle w:val="ListParagraph1"/>
        <w:ind w:left="0"/>
      </w:pPr>
    </w:p>
    <w:p w14:paraId="2B7FF5C3" w14:textId="77777777" w:rsidR="00816587" w:rsidRDefault="003622C9">
      <w:pPr>
        <w:pStyle w:val="ListParagraph1"/>
        <w:ind w:left="0"/>
      </w:pPr>
      <w:r>
        <w:t>The following section will contain policies listed in a hierarchal fashion, where the administrator inherits policies from both the staff and the customer, and the staff inherits policies from the customer. This is done to separate concerns and reduce the chances of redundant information.</w:t>
      </w:r>
    </w:p>
    <w:p w14:paraId="67041147" w14:textId="77777777" w:rsidR="00816587" w:rsidRDefault="003622C9">
      <w:pPr>
        <w:pStyle w:val="Heading2"/>
      </w:pPr>
      <w:bookmarkStart w:id="3" w:name="_Toc500793606"/>
      <w:r>
        <w:lastRenderedPageBreak/>
        <w:t>Customer policy</w:t>
      </w:r>
      <w:bookmarkEnd w:id="3"/>
    </w:p>
    <w:p w14:paraId="2217D006" w14:textId="77777777" w:rsidR="00816587" w:rsidRDefault="003622C9">
      <w:r>
        <w:t>Customers will have the least authority. The customer only need access to the Internet or Intranet to make purchases on gold.</w:t>
      </w:r>
    </w:p>
    <w:p w14:paraId="069439FE" w14:textId="77777777" w:rsidR="00816587" w:rsidRDefault="003622C9">
      <w:pPr>
        <w:rPr>
          <w:b/>
        </w:rPr>
      </w:pPr>
      <w:commentRangeStart w:id="4"/>
      <w:r>
        <w:rPr>
          <w:b/>
        </w:rPr>
        <w:t>Anti-Malware software</w:t>
      </w:r>
    </w:p>
    <w:p w14:paraId="7F818782" w14:textId="77777777" w:rsidR="00816587" w:rsidRDefault="003622C9">
      <w:r>
        <w:t>Malicious code could compromise a network, a user’s system, or potentially use the network to carry out actions as part of a botnet. Preventing such code from infecting a user’s machine is desirable as the removal of malicious code can be a difficult task to carry out and presents uncertainty to the user as they may not ever know if the malware has been fully eradicated.</w:t>
      </w:r>
    </w:p>
    <w:p w14:paraId="273875F2" w14:textId="77777777" w:rsidR="00816587" w:rsidRDefault="003622C9">
      <w:r>
        <w:t>In order to reduce the chances of obtaining malware, the user should install anti-malware software that is capable of providing a real-time shield to prevent attacks, as well as scanning capabilities. Such software should protect against Adware, Spyware, Worms, Viruses, and Trojans.</w:t>
      </w:r>
    </w:p>
    <w:p w14:paraId="3C119829" w14:textId="77777777" w:rsidR="00816587" w:rsidRDefault="003622C9">
      <w:pPr>
        <w:rPr>
          <w:b/>
        </w:rPr>
      </w:pPr>
      <w:r>
        <w:rPr>
          <w:b/>
        </w:rPr>
        <w:t>Firewall</w:t>
      </w:r>
    </w:p>
    <w:p w14:paraId="0A072F2B" w14:textId="77777777" w:rsidR="00816587" w:rsidRDefault="003622C9">
      <w:r>
        <w:t xml:space="preserve">A firewall is used to manage policies of a user’s system. This includes policies on incoming/outgoing traffic, as well as services on the machine itself. </w:t>
      </w:r>
    </w:p>
    <w:p w14:paraId="50A94908" w14:textId="77777777" w:rsidR="00816587" w:rsidRDefault="003622C9">
      <w:r>
        <w:t>Each system should have a Firewall with sensible policies to control what services can be used on their machine. This will contribute to preventing attackers from using these services.</w:t>
      </w:r>
    </w:p>
    <w:p w14:paraId="09638B88" w14:textId="77777777" w:rsidR="00816587" w:rsidRDefault="003622C9">
      <w:r>
        <w:rPr>
          <w:b/>
        </w:rPr>
        <w:t>Browser protection</w:t>
      </w:r>
    </w:p>
    <w:p w14:paraId="4AEC88CB" w14:textId="77777777" w:rsidR="00816587" w:rsidRDefault="003622C9">
      <w:r>
        <w:t xml:space="preserve">As browsing the Internet provides the user with a huge number of connectible networks, the user is the subject of attack on a massive scale. In particular, the user may suffer an attack from malicious client-side code, the downloading of malware, phishing, or some other kind of attack. </w:t>
      </w:r>
    </w:p>
    <w:p w14:paraId="6F48A9E9" w14:textId="77777777" w:rsidR="00816587" w:rsidRDefault="003622C9">
      <w:r>
        <w:t>The user can take steps to reduce the chances of obtaining malicious code through browser attacks such as cross-site scripting. Primarily, this consists of the user being cautious of what website they are visiting, as well as the installation of browser add-ons.</w:t>
      </w:r>
      <w:commentRangeEnd w:id="4"/>
      <w:r w:rsidR="00412069">
        <w:rPr>
          <w:rStyle w:val="CommentReference"/>
        </w:rPr>
        <w:commentReference w:id="4"/>
      </w:r>
    </w:p>
    <w:p w14:paraId="51AB4B80" w14:textId="77777777" w:rsidR="00816587" w:rsidRDefault="003622C9">
      <w:pPr>
        <w:rPr>
          <w:b/>
        </w:rPr>
      </w:pPr>
      <w:r>
        <w:rPr>
          <w:b/>
        </w:rPr>
        <w:t>Browser Add-ons</w:t>
      </w:r>
    </w:p>
    <w:p w14:paraId="337C5115" w14:textId="77777777" w:rsidR="00816587" w:rsidRDefault="003622C9">
      <w:pPr>
        <w:pStyle w:val="ListParagraph1"/>
        <w:numPr>
          <w:ilvl w:val="0"/>
          <w:numId w:val="4"/>
        </w:numPr>
      </w:pPr>
      <w:r>
        <w:t xml:space="preserve">Script blocking – Software such as </w:t>
      </w:r>
      <w:proofErr w:type="spellStart"/>
      <w:r>
        <w:t>NoScript</w:t>
      </w:r>
      <w:proofErr w:type="spellEnd"/>
      <w:r w:rsidR="005130E5">
        <w:t xml:space="preserve"> </w:t>
      </w:r>
      <w:sdt>
        <w:sdtPr>
          <w:id w:val="1946339659"/>
          <w:citation/>
        </w:sdtPr>
        <w:sdtEndPr/>
        <w:sdtContent>
          <w:r w:rsidR="005130E5">
            <w:fldChar w:fldCharType="begin"/>
          </w:r>
          <w:r w:rsidR="005130E5">
            <w:instrText xml:space="preserve"> CITATION Inf17 \l 2057 </w:instrText>
          </w:r>
          <w:r w:rsidR="005130E5">
            <w:fldChar w:fldCharType="separate"/>
          </w:r>
          <w:r w:rsidR="00501DB3" w:rsidRPr="00501DB3">
            <w:rPr>
              <w:noProof/>
            </w:rPr>
            <w:t>[1]</w:t>
          </w:r>
          <w:r w:rsidR="005130E5">
            <w:fldChar w:fldCharType="end"/>
          </w:r>
        </w:sdtContent>
      </w:sdt>
      <w:r>
        <w:t xml:space="preserve">, and </w:t>
      </w:r>
      <w:proofErr w:type="spellStart"/>
      <w:r>
        <w:t>uMatrix</w:t>
      </w:r>
      <w:proofErr w:type="spellEnd"/>
      <w:r>
        <w:t xml:space="preserve"> </w:t>
      </w:r>
      <w:sdt>
        <w:sdtPr>
          <w:id w:val="654268732"/>
          <w:citation/>
        </w:sdtPr>
        <w:sdtEndPr/>
        <w:sdtContent>
          <w:r w:rsidR="005130E5">
            <w:fldChar w:fldCharType="begin"/>
          </w:r>
          <w:r w:rsidR="005130E5">
            <w:instrText xml:space="preserve"> CITATION Gor \l 2057 </w:instrText>
          </w:r>
          <w:r w:rsidR="005130E5">
            <w:fldChar w:fldCharType="separate"/>
          </w:r>
          <w:r w:rsidR="00501DB3" w:rsidRPr="00501DB3">
            <w:rPr>
              <w:noProof/>
            </w:rPr>
            <w:t>[2]</w:t>
          </w:r>
          <w:r w:rsidR="005130E5">
            <w:fldChar w:fldCharType="end"/>
          </w:r>
        </w:sdtContent>
      </w:sdt>
      <w:r>
        <w:t>, provide script blocking capabilities. As a result, the execution of code is left at the user’s discretion.</w:t>
      </w:r>
    </w:p>
    <w:p w14:paraId="433F5577" w14:textId="77777777" w:rsidR="00816587" w:rsidRDefault="003622C9">
      <w:pPr>
        <w:pStyle w:val="ListParagraph1"/>
        <w:numPr>
          <w:ilvl w:val="0"/>
          <w:numId w:val="4"/>
        </w:numPr>
      </w:pPr>
      <w:r>
        <w:t xml:space="preserve">HTTPS enforcement – HTTPS Everywhere </w:t>
      </w:r>
      <w:sdt>
        <w:sdtPr>
          <w:id w:val="-1150289520"/>
          <w:citation/>
        </w:sdtPr>
        <w:sdtEndPr/>
        <w:sdtContent>
          <w:r w:rsidR="005130E5">
            <w:fldChar w:fldCharType="begin"/>
          </w:r>
          <w:r w:rsidR="005130E5">
            <w:instrText xml:space="preserve"> CITATION EFF17 \l 2057 </w:instrText>
          </w:r>
          <w:r w:rsidR="005130E5">
            <w:fldChar w:fldCharType="separate"/>
          </w:r>
          <w:r w:rsidR="00501DB3" w:rsidRPr="00501DB3">
            <w:rPr>
              <w:noProof/>
            </w:rPr>
            <w:t>[3]</w:t>
          </w:r>
          <w:r w:rsidR="005130E5">
            <w:fldChar w:fldCharType="end"/>
          </w:r>
        </w:sdtContent>
      </w:sdt>
      <w:r w:rsidR="005130E5">
        <w:t xml:space="preserve"> </w:t>
      </w:r>
      <w:r>
        <w:t>enforces HTTPS connections, resulting in the user’s traffic being encrypted on transfer. As well as this, HTTPS Everywhere provides a technology known as the SSL Observatory that will check for public key compromises</w:t>
      </w:r>
      <w:r w:rsidR="00DB6E53">
        <w:t xml:space="preserve">. </w:t>
      </w:r>
      <w:sdt>
        <w:sdtPr>
          <w:id w:val="1058900217"/>
          <w:citation/>
        </w:sdtPr>
        <w:sdtEndPr/>
        <w:sdtContent>
          <w:r w:rsidR="00DB6E53">
            <w:fldChar w:fldCharType="begin"/>
          </w:r>
          <w:r w:rsidR="00DB6E53">
            <w:instrText xml:space="preserve"> CITATION EEF17 \l 2057 </w:instrText>
          </w:r>
          <w:r w:rsidR="00DB6E53">
            <w:fldChar w:fldCharType="separate"/>
          </w:r>
          <w:r w:rsidR="00501DB3" w:rsidRPr="00501DB3">
            <w:rPr>
              <w:noProof/>
            </w:rPr>
            <w:t>[4]</w:t>
          </w:r>
          <w:r w:rsidR="00DB6E53">
            <w:fldChar w:fldCharType="end"/>
          </w:r>
        </w:sdtContent>
      </w:sdt>
    </w:p>
    <w:p w14:paraId="6FBE90F7" w14:textId="77777777" w:rsidR="00816587" w:rsidRDefault="003622C9">
      <w:pPr>
        <w:pStyle w:val="ListParagraph1"/>
        <w:numPr>
          <w:ilvl w:val="0"/>
          <w:numId w:val="4"/>
        </w:numPr>
      </w:pPr>
      <w:r>
        <w:t xml:space="preserve">Cookie removal – Self Destructing Cookies </w:t>
      </w:r>
      <w:sdt>
        <w:sdtPr>
          <w:id w:val="-1416634375"/>
          <w:citation/>
        </w:sdtPr>
        <w:sdtEndPr/>
        <w:sdtContent>
          <w:r w:rsidR="00E928B3">
            <w:fldChar w:fldCharType="begin"/>
          </w:r>
          <w:r w:rsidR="00E928B3">
            <w:instrText xml:space="preserve"> CITATION Ove28 \l 2057 </w:instrText>
          </w:r>
          <w:r w:rsidR="00E928B3">
            <w:fldChar w:fldCharType="separate"/>
          </w:r>
          <w:r w:rsidR="00501DB3" w:rsidRPr="00501DB3">
            <w:rPr>
              <w:noProof/>
            </w:rPr>
            <w:t>[5]</w:t>
          </w:r>
          <w:r w:rsidR="00E928B3">
            <w:fldChar w:fldCharType="end"/>
          </w:r>
        </w:sdtContent>
      </w:sdt>
      <w:r w:rsidR="00E928B3">
        <w:t xml:space="preserve"> </w:t>
      </w:r>
      <w:r>
        <w:t>removes cookies after visiting a website. Cookies can be exploited to retrieve data from other cookies such as usernames and passwords.</w:t>
      </w:r>
    </w:p>
    <w:p w14:paraId="7CCC52A8" w14:textId="77777777" w:rsidR="00816587" w:rsidRDefault="003622C9">
      <w:pPr>
        <w:rPr>
          <w:b/>
        </w:rPr>
      </w:pPr>
      <w:r>
        <w:rPr>
          <w:b/>
        </w:rPr>
        <w:lastRenderedPageBreak/>
        <w:t>Internet safety</w:t>
      </w:r>
    </w:p>
    <w:p w14:paraId="458BEBD8" w14:textId="77777777" w:rsidR="00816587" w:rsidRDefault="003622C9">
      <w:r>
        <w:t>Requesting a website on a network discloses the given destination URL (Universal Resource Locator) to the network.</w:t>
      </w:r>
    </w:p>
    <w:p w14:paraId="23E39E34" w14:textId="77777777" w:rsidR="00816587" w:rsidRDefault="003622C9">
      <w:r>
        <w:t xml:space="preserve">As well as this, if the website is transferring HTTP traffic, the data can easily be read by potential hackers that may be sniffing the network. This can be prevented with the use of HTTPS and a VPN. </w:t>
      </w:r>
    </w:p>
    <w:p w14:paraId="6E38F778" w14:textId="77777777" w:rsidR="00816587" w:rsidRDefault="003622C9">
      <w:r>
        <w:t xml:space="preserve">HTTPS (Hypertext transfer protocol with TLS/SSL </w:t>
      </w:r>
      <w:sdt>
        <w:sdtPr>
          <w:id w:val="987363242"/>
          <w:citation/>
        </w:sdtPr>
        <w:sdtEndPr/>
        <w:sdtContent>
          <w:r w:rsidR="00E928B3">
            <w:fldChar w:fldCharType="begin"/>
          </w:r>
          <w:r w:rsidR="00E928B3">
            <w:instrText xml:space="preserve"> CITATION Int17 \l 2057 </w:instrText>
          </w:r>
          <w:r w:rsidR="00E928B3">
            <w:fldChar w:fldCharType="separate"/>
          </w:r>
          <w:r w:rsidR="00501DB3" w:rsidRPr="00501DB3">
            <w:rPr>
              <w:noProof/>
            </w:rPr>
            <w:t>[6]</w:t>
          </w:r>
          <w:r w:rsidR="00E928B3">
            <w:fldChar w:fldCharType="end"/>
          </w:r>
        </w:sdtContent>
      </w:sdt>
      <w:r w:rsidR="00E928B3">
        <w:t>)</w:t>
      </w:r>
      <w:r>
        <w:t xml:space="preserve"> provides encryption for data that is being transferred. Any website where important information is disclosed, the URL field should be checked for </w:t>
      </w:r>
      <w:r>
        <w:rPr>
          <w:i/>
        </w:rPr>
        <w:t xml:space="preserve">HTTPS://, </w:t>
      </w:r>
      <w:r>
        <w:t xml:space="preserve">this guarantees secure transfer of data. </w:t>
      </w:r>
    </w:p>
    <w:p w14:paraId="1A7ABAD8" w14:textId="77777777" w:rsidR="00816587" w:rsidRDefault="003622C9">
      <w:r>
        <w:t xml:space="preserve">The use of HTTPS alone only protects the user’s data from prying eyes. However, hackers can still see the destination URL that is associated with a user’s computer. This can essentially be masked through use of a VPN. A VPN provides an “encrypted tunnel” that encrypts traffic and transfers it to the VPN service through a tunnelling protocol such as PPTP and SSFTP. </w:t>
      </w:r>
      <w:sdt>
        <w:sdtPr>
          <w:id w:val="576411800"/>
        </w:sdtPr>
        <w:sdtEndPr/>
        <w:sdtContent>
          <w:r>
            <w:fldChar w:fldCharType="begin"/>
          </w:r>
          <w:r w:rsidR="00610F4F">
            <w:instrText xml:space="preserve">CITATION Mic17 \l 2057 </w:instrText>
          </w:r>
          <w:r>
            <w:fldChar w:fldCharType="separate"/>
          </w:r>
          <w:r w:rsidR="00501DB3" w:rsidRPr="00501DB3">
            <w:rPr>
              <w:noProof/>
            </w:rPr>
            <w:t>[7]</w:t>
          </w:r>
          <w:r>
            <w:fldChar w:fldCharType="end"/>
          </w:r>
        </w:sdtContent>
      </w:sdt>
      <w:sdt>
        <w:sdtPr>
          <w:id w:val="1078327633"/>
        </w:sdtPr>
        <w:sdtEndPr/>
        <w:sdtContent>
          <w:r>
            <w:fldChar w:fldCharType="begin"/>
          </w:r>
          <w:r w:rsidR="00610F4F">
            <w:instrText xml:space="preserve">CITATION Mic171 \l 2057 </w:instrText>
          </w:r>
          <w:r>
            <w:fldChar w:fldCharType="separate"/>
          </w:r>
          <w:r w:rsidR="00501DB3">
            <w:rPr>
              <w:noProof/>
            </w:rPr>
            <w:t xml:space="preserve"> </w:t>
          </w:r>
          <w:r w:rsidR="00501DB3" w:rsidRPr="00501DB3">
            <w:rPr>
              <w:noProof/>
            </w:rPr>
            <w:t>[8]</w:t>
          </w:r>
          <w:r>
            <w:fldChar w:fldCharType="end"/>
          </w:r>
        </w:sdtContent>
      </w:sdt>
      <w:r>
        <w:t xml:space="preserve">. </w:t>
      </w:r>
    </w:p>
    <w:p w14:paraId="715EBADF" w14:textId="77777777" w:rsidR="00816587" w:rsidRDefault="003622C9">
      <w:r>
        <w:t>The VPN service performs the request on the user’s behalf, as a result, hackers will only be able to see the connection to the VPN, and not the true destination.</w:t>
      </w:r>
    </w:p>
    <w:p w14:paraId="5A33E503" w14:textId="77777777" w:rsidR="00816587" w:rsidRDefault="003622C9">
      <w:pPr>
        <w:rPr>
          <w:b/>
        </w:rPr>
      </w:pPr>
      <w:r>
        <w:rPr>
          <w:b/>
        </w:rPr>
        <w:t>Passwords</w:t>
      </w:r>
    </w:p>
    <w:p w14:paraId="13E5826D" w14:textId="77777777" w:rsidR="00816587" w:rsidRDefault="003622C9">
      <w:r>
        <w:t>A system typically requires a username and password to sign in. Passwords should be as long and as random the user can remember, incorporating numbers, letters, and symbols. These should be changed on a frequent basis - in case the system gets compromised (which would result in previous passwords being known to hackers.</w:t>
      </w:r>
    </w:p>
    <w:p w14:paraId="66C95D5F" w14:textId="77777777" w:rsidR="00816587" w:rsidRDefault="003622C9">
      <w:r>
        <w:t xml:space="preserve">Remembering a list of passwords can be difficult. Some users will try and keep a physical list of passwords. However, the security of these passwords </w:t>
      </w:r>
      <w:r w:rsidR="00E928B3">
        <w:t>is</w:t>
      </w:r>
      <w:r>
        <w:t xml:space="preserve"> dependent on the security of the place of storage. Because of this, an encrypted database of passwords can be accessed through use</w:t>
      </w:r>
      <w:r w:rsidR="00216E18">
        <w:t xml:space="preserve"> of</w:t>
      </w:r>
      <w:r>
        <w:t xml:space="preserve"> a master password within a program such as </w:t>
      </w:r>
      <w:proofErr w:type="spellStart"/>
      <w:r>
        <w:t>KeePassX</w:t>
      </w:r>
      <w:proofErr w:type="spellEnd"/>
      <w:r w:rsidR="00E928B3">
        <w:t xml:space="preserve"> </w:t>
      </w:r>
      <w:sdt>
        <w:sdtPr>
          <w:id w:val="-980147630"/>
          <w:citation/>
        </w:sdtPr>
        <w:sdtEndPr/>
        <w:sdtContent>
          <w:r w:rsidR="00E928B3">
            <w:fldChar w:fldCharType="begin"/>
          </w:r>
          <w:r w:rsidR="00E928B3">
            <w:instrText xml:space="preserve"> CITATION Kee17 \l 2057 </w:instrText>
          </w:r>
          <w:r w:rsidR="00E928B3">
            <w:fldChar w:fldCharType="separate"/>
          </w:r>
          <w:r w:rsidR="00501DB3" w:rsidRPr="00501DB3">
            <w:rPr>
              <w:noProof/>
            </w:rPr>
            <w:t>[9]</w:t>
          </w:r>
          <w:r w:rsidR="00E928B3">
            <w:fldChar w:fldCharType="end"/>
          </w:r>
        </w:sdtContent>
      </w:sdt>
      <w:r>
        <w:t>. In addition, as passwords are now stored, the user can create passwords that are harder to remember, more random, and thus more secure.</w:t>
      </w:r>
    </w:p>
    <w:p w14:paraId="560FF42E" w14:textId="77777777" w:rsidR="00816587" w:rsidRDefault="003622C9">
      <w:pPr>
        <w:rPr>
          <w:b/>
          <w:bCs/>
        </w:rPr>
      </w:pPr>
      <w:r>
        <w:rPr>
          <w:b/>
          <w:bCs/>
        </w:rPr>
        <w:br w:type="page"/>
      </w:r>
    </w:p>
    <w:p w14:paraId="3D176D6A" w14:textId="77777777" w:rsidR="00816587" w:rsidRDefault="003622C9">
      <w:pPr>
        <w:rPr>
          <w:b/>
          <w:bCs/>
        </w:rPr>
      </w:pPr>
      <w:r>
        <w:rPr>
          <w:b/>
          <w:bCs/>
        </w:rPr>
        <w:lastRenderedPageBreak/>
        <w:t>Biometric passwords</w:t>
      </w:r>
    </w:p>
    <w:p w14:paraId="46CD5A24" w14:textId="77777777" w:rsidR="00E928B3" w:rsidRDefault="003622C9">
      <w:r>
        <w:t xml:space="preserve">Wherever possible, biometric passwords should be used. This could be a finger print scan, iris scan, or any other kind of biometric scan. These are ideal as they provide very unique data which does not require the user to remember (such as passwords) as it </w:t>
      </w:r>
      <w:r w:rsidR="0013732A">
        <w:t>consists of data that the user</w:t>
      </w:r>
      <w:r>
        <w:t xml:space="preserve"> </w:t>
      </w:r>
      <w:r w:rsidR="0013732A">
        <w:t xml:space="preserve">physically </w:t>
      </w:r>
      <w:r>
        <w:t>possess</w:t>
      </w:r>
      <w:r w:rsidR="0013732A">
        <w:t>es</w:t>
      </w:r>
      <w:r>
        <w:t xml:space="preserve">. However, in some cases, biometric authentication can be bypassed, such as the case when the Iris scanner on a Galaxy S8 mobile device was bypassed through using a </w:t>
      </w:r>
      <w:r w:rsidR="004656EF">
        <w:t>high-resolution</w:t>
      </w:r>
      <w:r>
        <w:t xml:space="preserve"> image and contact lenses to trick the authentication software. </w:t>
      </w:r>
      <w:sdt>
        <w:sdtPr>
          <w:id w:val="304591844"/>
          <w:citation/>
        </w:sdtPr>
        <w:sdtEndPr/>
        <w:sdtContent>
          <w:r w:rsidR="0064330F">
            <w:fldChar w:fldCharType="begin"/>
          </w:r>
          <w:r w:rsidR="0064330F">
            <w:instrText xml:space="preserve"> CITATION ccc17 \l 2057 </w:instrText>
          </w:r>
          <w:r w:rsidR="0064330F">
            <w:fldChar w:fldCharType="separate"/>
          </w:r>
          <w:r w:rsidR="0064330F" w:rsidRPr="0064330F">
            <w:rPr>
              <w:noProof/>
            </w:rPr>
            <w:t>[10]</w:t>
          </w:r>
          <w:r w:rsidR="0064330F">
            <w:fldChar w:fldCharType="end"/>
          </w:r>
        </w:sdtContent>
      </w:sdt>
    </w:p>
    <w:p w14:paraId="4F0800BA" w14:textId="77777777" w:rsidR="00816587" w:rsidRDefault="003622C9">
      <w:pPr>
        <w:rPr>
          <w:b/>
        </w:rPr>
      </w:pPr>
      <w:r>
        <w:rPr>
          <w:b/>
        </w:rPr>
        <w:t>Social awareness</w:t>
      </w:r>
    </w:p>
    <w:p w14:paraId="0110BDC2" w14:textId="77777777" w:rsidR="00816587" w:rsidRDefault="003622C9">
      <w:r>
        <w:t>Social engineering is one of the largest attack vectors an organisation can face.</w:t>
      </w:r>
      <w:r w:rsidR="00955864">
        <w:t xml:space="preserve"> </w:t>
      </w:r>
      <w:sdt>
        <w:sdtPr>
          <w:id w:val="-1031496255"/>
          <w:citation/>
        </w:sdtPr>
        <w:sdtEndPr/>
        <w:sdtContent>
          <w:r w:rsidR="00955864">
            <w:fldChar w:fldCharType="begin"/>
          </w:r>
          <w:r w:rsidR="00955864">
            <w:instrText xml:space="preserve"> CITATION Ver17 \l 2057 </w:instrText>
          </w:r>
          <w:r w:rsidR="00955864">
            <w:fldChar w:fldCharType="separate"/>
          </w:r>
          <w:r w:rsidR="00955864" w:rsidRPr="00955864">
            <w:rPr>
              <w:noProof/>
            </w:rPr>
            <w:t>[11]</w:t>
          </w:r>
          <w:r w:rsidR="00955864">
            <w:fldChar w:fldCharType="end"/>
          </w:r>
        </w:sdtContent>
      </w:sdt>
      <w:r>
        <w:t xml:space="preserve"> Awareness of social engineering is crucial. Having adequate system security is not enough when a person can tease another for information on their password. This can take place in-person or across a phone, or email.</w:t>
      </w:r>
    </w:p>
    <w:p w14:paraId="7A4C7B50" w14:textId="77777777" w:rsidR="00816587" w:rsidRDefault="003622C9">
      <w:r>
        <w:t>Shoulder surfers are also a problem. These are people who will essentially look over a user’s shoulder to read what their password is.</w:t>
      </w:r>
    </w:p>
    <w:p w14:paraId="6323A2F9" w14:textId="77777777" w:rsidR="00816587" w:rsidRDefault="003622C9">
      <w:pPr>
        <w:rPr>
          <w:b/>
        </w:rPr>
      </w:pPr>
      <w:r>
        <w:rPr>
          <w:b/>
        </w:rPr>
        <w:t>Internet etiquette</w:t>
      </w:r>
    </w:p>
    <w:p w14:paraId="69301A06" w14:textId="77777777" w:rsidR="00816587" w:rsidRDefault="003622C9">
      <w:r>
        <w:t>Being polite and not aggravating other Internet users is also important. A hacker may not feel the need to attack someone if they are not aggravated by them.</w:t>
      </w:r>
    </w:p>
    <w:p w14:paraId="756343C6" w14:textId="77777777" w:rsidR="00816587" w:rsidRDefault="003622C9">
      <w:pPr>
        <w:rPr>
          <w:b/>
          <w:bCs/>
        </w:rPr>
      </w:pPr>
      <w:r>
        <w:rPr>
          <w:b/>
          <w:bCs/>
        </w:rPr>
        <w:t>Updating software</w:t>
      </w:r>
    </w:p>
    <w:p w14:paraId="7C2BFCD6" w14:textId="77777777" w:rsidR="00816587" w:rsidRDefault="003622C9">
      <w:pPr>
        <w:spacing w:before="0" w:after="160"/>
      </w:pPr>
      <w:r>
        <w:t>Software must be kept up to date to reduce the chances of the user’s machine being vulnerable to exploits in older versions of software.</w:t>
      </w:r>
      <w:r>
        <w:br w:type="page"/>
      </w:r>
    </w:p>
    <w:p w14:paraId="3E8F8BF6" w14:textId="77777777" w:rsidR="00816587" w:rsidRDefault="003622C9">
      <w:pPr>
        <w:pStyle w:val="Heading2"/>
      </w:pPr>
      <w:bookmarkStart w:id="5" w:name="_Toc500793607"/>
      <w:r>
        <w:lastRenderedPageBreak/>
        <w:t>Staff Policy</w:t>
      </w:r>
      <w:bookmarkEnd w:id="5"/>
    </w:p>
    <w:p w14:paraId="23F93DB3" w14:textId="77777777" w:rsidR="00816587" w:rsidRDefault="003622C9">
      <w:r>
        <w:t xml:space="preserve">The staff policy inherits all points from the customer policy, in addition to extra procedures that only staff </w:t>
      </w:r>
      <w:r w:rsidR="003D7775">
        <w:t xml:space="preserve">and administrators </w:t>
      </w:r>
      <w:r>
        <w:t>should follow.</w:t>
      </w:r>
    </w:p>
    <w:p w14:paraId="2BC0D3FF" w14:textId="77777777" w:rsidR="00816587" w:rsidRDefault="003622C9">
      <w:pPr>
        <w:rPr>
          <w:b/>
        </w:rPr>
      </w:pPr>
      <w:r>
        <w:rPr>
          <w:b/>
        </w:rPr>
        <w:t>Policy enforcement</w:t>
      </w:r>
    </w:p>
    <w:p w14:paraId="1F919A8E" w14:textId="77777777" w:rsidR="00816587" w:rsidRDefault="003622C9">
      <w:r>
        <w:t>Staff should make sure that fellow staff and customers are following policy. If policy is not enforceable, some users may tend become lenient and not follow policy thoroughly.</w:t>
      </w:r>
    </w:p>
    <w:p w14:paraId="2FE306EA" w14:textId="77777777" w:rsidR="00816587" w:rsidRDefault="003622C9">
      <w:pPr>
        <w:rPr>
          <w:b/>
        </w:rPr>
      </w:pPr>
      <w:r>
        <w:rPr>
          <w:b/>
        </w:rPr>
        <w:t>Data security</w:t>
      </w:r>
    </w:p>
    <w:p w14:paraId="338D03DE" w14:textId="77777777" w:rsidR="00816587" w:rsidRDefault="003622C9">
      <w:r>
        <w:t>As staff may be required to type sensitive data into a system, the data must be secured using private-key encryption. This ensures that data is not decipherable unless the private key is compromised should data be stolen.</w:t>
      </w:r>
    </w:p>
    <w:p w14:paraId="43DA32B7" w14:textId="77777777" w:rsidR="00816587" w:rsidRDefault="003622C9">
      <w:r>
        <w:t>The storage of data is also important. Frequent backups should be kept on-site and off-site. This will provide a point of recovery which can be reverted to, if desired should devices malfunction, get stolen, or become subject to natural disasters.</w:t>
      </w:r>
    </w:p>
    <w:p w14:paraId="24D872DE" w14:textId="77777777" w:rsidR="00816587" w:rsidRDefault="003622C9">
      <w:pPr>
        <w:rPr>
          <w:b/>
        </w:rPr>
      </w:pPr>
      <w:r>
        <w:rPr>
          <w:b/>
        </w:rPr>
        <w:t>Data confidentiality</w:t>
      </w:r>
    </w:p>
    <w:p w14:paraId="1EBB8711" w14:textId="77777777" w:rsidR="00816587" w:rsidRDefault="003622C9">
      <w:r>
        <w:t>As well as data security, data must be kept confidential and only relevant data should be disclosed to certain users of authority, such as different departments within the company and outside entities of authority such as the police and courts if requested.</w:t>
      </w:r>
    </w:p>
    <w:p w14:paraId="1B39578B" w14:textId="77777777" w:rsidR="00816587" w:rsidRDefault="003622C9">
      <w:pPr>
        <w:rPr>
          <w:b/>
        </w:rPr>
      </w:pPr>
      <w:r>
        <w:rPr>
          <w:b/>
        </w:rPr>
        <w:t>Email security</w:t>
      </w:r>
    </w:p>
    <w:p w14:paraId="01E0241A" w14:textId="77777777" w:rsidR="00816587" w:rsidRDefault="003622C9">
      <w:pPr>
        <w:rPr>
          <w:b/>
        </w:rPr>
      </w:pPr>
      <w:r>
        <w:t xml:space="preserve">Sensitive emails should make use of public-key encryption, such as PGP (Pretty Good Encryption) </w:t>
      </w:r>
      <w:sdt>
        <w:sdtPr>
          <w:id w:val="1080644074"/>
          <w:citation/>
        </w:sdtPr>
        <w:sdtEndPr/>
        <w:sdtContent>
          <w:r w:rsidR="00E928B3">
            <w:fldChar w:fldCharType="begin"/>
          </w:r>
          <w:r w:rsidR="00E928B3">
            <w:instrText xml:space="preserve"> CITATION Phi17 \l 2057 </w:instrText>
          </w:r>
          <w:r w:rsidR="00E928B3">
            <w:fldChar w:fldCharType="separate"/>
          </w:r>
          <w:r w:rsidR="00501DB3" w:rsidRPr="00501DB3">
            <w:rPr>
              <w:noProof/>
            </w:rPr>
            <w:t>[10]</w:t>
          </w:r>
          <w:r w:rsidR="00E928B3">
            <w:fldChar w:fldCharType="end"/>
          </w:r>
        </w:sdtContent>
      </w:sdt>
      <w:r>
        <w:t>. Not only can this be used to sign emails, guaranteeing the sender of the email is the legitimate sender, the private key of the recipient can be used to decode the email. Should the email be intercepted, the content of the email will not be readable as the data will be stored in cipher-text until it is decoded using the private key – which will display plain-text to the user.</w:t>
      </w:r>
    </w:p>
    <w:p w14:paraId="0ED59A31" w14:textId="77777777" w:rsidR="00816587" w:rsidRDefault="003622C9">
      <w:pPr>
        <w:rPr>
          <w:b/>
        </w:rPr>
      </w:pPr>
      <w:r>
        <w:rPr>
          <w:b/>
        </w:rPr>
        <w:t>Data retention</w:t>
      </w:r>
    </w:p>
    <w:p w14:paraId="33890BBE" w14:textId="77777777" w:rsidR="00816587" w:rsidRDefault="003622C9">
      <w:r>
        <w:t xml:space="preserve">In order to prevent data from being compromised outside of the workplace, it is advisable to only store sensitive data at the workplace. The sharing of data must be conducted on a need-to-know basis. For example, no sensitive financial information should be stored by a marketing department. </w:t>
      </w:r>
    </w:p>
    <w:p w14:paraId="2B943C82" w14:textId="77777777" w:rsidR="00816587" w:rsidRDefault="003622C9">
      <w:r>
        <w:t xml:space="preserve">In addition to this, data must only be kept for as long as it is required for. Not only does this reduce the chance of the data being leaked, it is required by the DPA (Data Protection Act). </w:t>
      </w:r>
      <w:sdt>
        <w:sdtPr>
          <w:id w:val="1235901942"/>
          <w:citation/>
        </w:sdtPr>
        <w:sdtEndPr/>
        <w:sdtContent>
          <w:r w:rsidR="00E928B3">
            <w:fldChar w:fldCharType="begin"/>
          </w:r>
          <w:r w:rsidR="00E928B3">
            <w:instrText xml:space="preserve"> CITATION Inf171 \l 2057 </w:instrText>
          </w:r>
          <w:r w:rsidR="00E928B3">
            <w:fldChar w:fldCharType="separate"/>
          </w:r>
          <w:r w:rsidR="00501DB3" w:rsidRPr="00501DB3">
            <w:rPr>
              <w:noProof/>
            </w:rPr>
            <w:t>[11]</w:t>
          </w:r>
          <w:r w:rsidR="00E928B3">
            <w:fldChar w:fldCharType="end"/>
          </w:r>
        </w:sdtContent>
      </w:sdt>
    </w:p>
    <w:p w14:paraId="70E221D0" w14:textId="77777777" w:rsidR="00816587" w:rsidRDefault="003622C9">
      <w:pPr>
        <w:spacing w:before="0" w:after="160"/>
      </w:pPr>
      <w:r>
        <w:br w:type="page"/>
      </w:r>
    </w:p>
    <w:p w14:paraId="2E38198E" w14:textId="77777777" w:rsidR="00816587" w:rsidRDefault="00816587"/>
    <w:p w14:paraId="39393321" w14:textId="77777777" w:rsidR="00816587" w:rsidRDefault="003622C9">
      <w:pPr>
        <w:pStyle w:val="Heading2"/>
      </w:pPr>
      <w:bookmarkStart w:id="6" w:name="_Toc500793608"/>
      <w:r>
        <w:t>Administrator Policy</w:t>
      </w:r>
      <w:bookmarkEnd w:id="6"/>
    </w:p>
    <w:p w14:paraId="626B4AF5" w14:textId="77777777" w:rsidR="00816587" w:rsidRDefault="003622C9">
      <w:pPr>
        <w:rPr>
          <w:bCs/>
        </w:rPr>
      </w:pPr>
      <w:r>
        <w:rPr>
          <w:bCs/>
        </w:rPr>
        <w:t>As well as the policies already listed, the administrator’s additional policies mostly apply directly to the administration of system</w:t>
      </w:r>
      <w:r w:rsidR="0055698E">
        <w:rPr>
          <w:bCs/>
        </w:rPr>
        <w:t>s</w:t>
      </w:r>
      <w:r>
        <w:rPr>
          <w:bCs/>
        </w:rPr>
        <w:t>.</w:t>
      </w:r>
    </w:p>
    <w:p w14:paraId="49278E44" w14:textId="77777777" w:rsidR="00816587" w:rsidRDefault="003622C9">
      <w:pPr>
        <w:rPr>
          <w:b/>
          <w:bCs/>
        </w:rPr>
      </w:pPr>
      <w:r>
        <w:rPr>
          <w:b/>
          <w:bCs/>
        </w:rPr>
        <w:t>Patching software</w:t>
      </w:r>
    </w:p>
    <w:p w14:paraId="0D89AAD0" w14:textId="77777777" w:rsidR="00816587" w:rsidRDefault="003622C9">
      <w:pPr>
        <w:rPr>
          <w:bCs/>
        </w:rPr>
      </w:pPr>
      <w:r>
        <w:rPr>
          <w:bCs/>
        </w:rPr>
        <w:t>Updating software is necessary for preventing out-dated software from being exploited. However, this is not always possible if an exploit is newly discovered and the developers have not had enough time to produce a solution. In this case, a system must be patched if possible. If not, depending on the service in question, use of the service may have to be temporarily suspended until the vulnerability is eradicated.</w:t>
      </w:r>
    </w:p>
    <w:p w14:paraId="756A9473" w14:textId="77777777" w:rsidR="00816587" w:rsidRDefault="003622C9">
      <w:pPr>
        <w:rPr>
          <w:bCs/>
        </w:rPr>
      </w:pPr>
      <w:r>
        <w:rPr>
          <w:bCs/>
        </w:rPr>
        <w:t xml:space="preserve">For example, if a website which requires secure transfer of sensitive data and is vulnerable to the Heartbleed </w:t>
      </w:r>
      <w:sdt>
        <w:sdtPr>
          <w:rPr>
            <w:bCs/>
          </w:rPr>
          <w:id w:val="253953818"/>
          <w:citation/>
        </w:sdtPr>
        <w:sdtEndPr/>
        <w:sdtContent>
          <w:r w:rsidR="00E928B3">
            <w:rPr>
              <w:bCs/>
            </w:rPr>
            <w:fldChar w:fldCharType="begin"/>
          </w:r>
          <w:r w:rsidR="00E928B3">
            <w:rPr>
              <w:bCs/>
            </w:rPr>
            <w:instrText xml:space="preserve"> CITATION Syn17 \l 2057 </w:instrText>
          </w:r>
          <w:r w:rsidR="00E928B3">
            <w:rPr>
              <w:bCs/>
            </w:rPr>
            <w:fldChar w:fldCharType="separate"/>
          </w:r>
          <w:r w:rsidR="00501DB3" w:rsidRPr="00501DB3">
            <w:rPr>
              <w:noProof/>
            </w:rPr>
            <w:t>[12]</w:t>
          </w:r>
          <w:r w:rsidR="00E928B3">
            <w:rPr>
              <w:bCs/>
            </w:rPr>
            <w:fldChar w:fldCharType="end"/>
          </w:r>
        </w:sdtContent>
      </w:sdt>
      <w:r>
        <w:rPr>
          <w:bCs/>
        </w:rPr>
        <w:t xml:space="preserve"> vulnerability, a patch or update must be applied. If not, data can be compromised, which could be costlier than suffering a few hours of downtime.</w:t>
      </w:r>
    </w:p>
    <w:p w14:paraId="14CDE409" w14:textId="77777777" w:rsidR="00816587" w:rsidRDefault="003622C9">
      <w:pPr>
        <w:rPr>
          <w:b/>
        </w:rPr>
      </w:pPr>
      <w:r>
        <w:rPr>
          <w:b/>
        </w:rPr>
        <w:t>Network firewall</w:t>
      </w:r>
    </w:p>
    <w:p w14:paraId="39B1E23F" w14:textId="77777777" w:rsidR="00816587" w:rsidRDefault="003622C9">
      <w:r>
        <w:t>A Network firewall should be used to control the kinds of data being transferred over the network. For example, only allowing HTTP, HTTPS, and any other relevant protocols. It is advisable to turn services on as they are needed, however, policies that are too restrictive could be inconvenient, so some foresight will be needed to address this.</w:t>
      </w:r>
    </w:p>
    <w:p w14:paraId="78414E78" w14:textId="77777777" w:rsidR="00816587" w:rsidRDefault="003622C9">
      <w:pPr>
        <w:rPr>
          <w:b/>
        </w:rPr>
      </w:pPr>
      <w:r>
        <w:rPr>
          <w:b/>
        </w:rPr>
        <w:t>Logging &amp; Examination</w:t>
      </w:r>
    </w:p>
    <w:p w14:paraId="7C6C4BA6" w14:textId="77777777" w:rsidR="00816587" w:rsidRDefault="003622C9">
      <w:r>
        <w:t xml:space="preserve">All network traffic (and machines supplied by Golding-Harvest) should include some form of logging. This is required as it provides evidence of any wrongdoings on the network for court proceedings. </w:t>
      </w:r>
    </w:p>
    <w:p w14:paraId="619F1B76" w14:textId="77777777" w:rsidR="00816587" w:rsidRDefault="003622C9">
      <w:r>
        <w:t>In addition to solely logging network activity, such data should be examined pro-actively to prevent any potential attacks from occurring.</w:t>
      </w:r>
    </w:p>
    <w:p w14:paraId="2FED56F5" w14:textId="77777777" w:rsidR="00816587" w:rsidRDefault="003622C9">
      <w:pPr>
        <w:rPr>
          <w:b/>
        </w:rPr>
      </w:pPr>
      <w:r>
        <w:rPr>
          <w:b/>
        </w:rPr>
        <w:t>Policy enforcement</w:t>
      </w:r>
    </w:p>
    <w:p w14:paraId="3F2DCDB8" w14:textId="77777777" w:rsidR="00816587" w:rsidRDefault="003622C9">
      <w:pPr>
        <w:rPr>
          <w:b/>
        </w:rPr>
      </w:pPr>
      <w:r>
        <w:t>At the administrator level of authority, policies must be enforced across all other kinds of users – staff and customers. As the administrator has access to a higher degree of monitoring tools, pro-active policy enforcement is crucial at this stage.</w:t>
      </w:r>
    </w:p>
    <w:p w14:paraId="5B39E814" w14:textId="77777777" w:rsidR="00816587" w:rsidRDefault="00816587">
      <w:pPr>
        <w:spacing w:before="0" w:after="160"/>
        <w:rPr>
          <w:b/>
        </w:rPr>
      </w:pPr>
    </w:p>
    <w:p w14:paraId="5789381B" w14:textId="77777777" w:rsidR="00816587" w:rsidRDefault="003622C9">
      <w:pPr>
        <w:spacing w:before="0" w:after="160"/>
        <w:rPr>
          <w:rFonts w:eastAsiaTheme="majorEastAsia" w:cstheme="majorBidi"/>
          <w:color w:val="000000" w:themeColor="text1"/>
          <w:sz w:val="26"/>
          <w:szCs w:val="26"/>
        </w:rPr>
      </w:pPr>
      <w:r>
        <w:br w:type="page"/>
      </w:r>
    </w:p>
    <w:p w14:paraId="463A52C7" w14:textId="77777777" w:rsidR="00816587" w:rsidRDefault="003622C9">
      <w:pPr>
        <w:pStyle w:val="Heading2"/>
      </w:pPr>
      <w:bookmarkStart w:id="7" w:name="_Toc500793609"/>
      <w:r>
        <w:lastRenderedPageBreak/>
        <w:t>Training and Enforcement of policy</w:t>
      </w:r>
      <w:bookmarkEnd w:id="7"/>
    </w:p>
    <w:p w14:paraId="46867682" w14:textId="77777777" w:rsidR="00816587" w:rsidRDefault="003622C9">
      <w:r>
        <w:t>The enforcement of policy is crucial to the security of the organisation. If the policies are not followed, the user is accountable for any compromises that may be made. For this reason, training must be carried out to ensure each member of staff has adequate knowledge of the security procedures. In addition, auditing (with or without warning) must be conducted to ensure that the organisation is following policy. Auditing could also tease out new policies that should be implemented.</w:t>
      </w:r>
      <w:r>
        <w:br w:type="page"/>
      </w:r>
    </w:p>
    <w:p w14:paraId="2F7D2761" w14:textId="77777777" w:rsidR="00816587" w:rsidRDefault="003622C9">
      <w:pPr>
        <w:pStyle w:val="Heading1"/>
      </w:pPr>
      <w:bookmarkStart w:id="8" w:name="_Toc500793610"/>
      <w:r>
        <w:lastRenderedPageBreak/>
        <w:t>Flow of Data</w:t>
      </w:r>
      <w:bookmarkEnd w:id="8"/>
    </w:p>
    <w:p w14:paraId="6F5C7905" w14:textId="77777777" w:rsidR="00816587" w:rsidRDefault="003622C9">
      <w:pPr>
        <w:spacing w:before="0" w:after="160"/>
      </w:pPr>
      <w:r>
        <w:t>The following section contains a diagram that outlines the flows of data within this organisation. It shows what entity has access to particular kinds of data – such as Wi-Fi Passwords and customer information.</w:t>
      </w:r>
      <w:r w:rsidR="00412069">
        <w:rPr>
          <w:rStyle w:val="CommentReference"/>
        </w:rPr>
        <w:commentReference w:id="9"/>
      </w:r>
    </w:p>
    <w:p w14:paraId="499BAB47" w14:textId="77777777" w:rsidR="00816587" w:rsidRDefault="00D439DA">
      <w:pPr>
        <w:spacing w:before="0" w:after="160"/>
      </w:pPr>
      <w:r>
        <w:pict w14:anchorId="2B59056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7.5pt;height:396.9pt">
            <v:imagedata r:id="rId11" o:title="golding-harvest dfd"/>
          </v:shape>
        </w:pict>
      </w:r>
    </w:p>
    <w:p w14:paraId="7406A35F" w14:textId="77777777" w:rsidR="00816587" w:rsidRDefault="003622C9">
      <w:pPr>
        <w:spacing w:before="0" w:after="160"/>
        <w:rPr>
          <w:rFonts w:eastAsiaTheme="majorEastAsia" w:cstheme="majorBidi"/>
          <w:color w:val="000000" w:themeColor="text1"/>
          <w:sz w:val="32"/>
          <w:szCs w:val="32"/>
        </w:rPr>
      </w:pPr>
      <w:r>
        <w:br w:type="page"/>
      </w:r>
    </w:p>
    <w:p w14:paraId="3DB678E2" w14:textId="77777777" w:rsidR="00816587" w:rsidRDefault="003622C9">
      <w:pPr>
        <w:pStyle w:val="Heading1"/>
      </w:pPr>
      <w:bookmarkStart w:id="10" w:name="_Toc500793611"/>
      <w:r>
        <w:lastRenderedPageBreak/>
        <w:t>Configuration of Network</w:t>
      </w:r>
      <w:bookmarkEnd w:id="10"/>
    </w:p>
    <w:p w14:paraId="1C485C3B" w14:textId="77777777" w:rsidR="00816587" w:rsidRDefault="003622C9">
      <w:r>
        <w:t>This is the implementation of the network for Golding-Harvest. It caters for company devices (servers, company computers), as well as portable devices that may be connected to the network.</w:t>
      </w:r>
    </w:p>
    <w:p w14:paraId="1F070D04" w14:textId="77777777" w:rsidR="00ED61BF" w:rsidRDefault="003622C9">
      <w:r>
        <w:t>Traffic of all devices must pass the firewall before sent or received.</w:t>
      </w:r>
      <w:r w:rsidR="007F5C18">
        <w:t xml:space="preserve"> This </w:t>
      </w:r>
      <w:r w:rsidR="00ED61BF">
        <w:t>will help combat malicious activity.</w:t>
      </w:r>
    </w:p>
    <w:p w14:paraId="6C8B142A" w14:textId="77777777" w:rsidR="00816587" w:rsidRDefault="003622C9">
      <w:pPr>
        <w:spacing w:before="0" w:after="160"/>
        <w:rPr>
          <w:rFonts w:eastAsiaTheme="majorEastAsia" w:cstheme="majorBidi"/>
          <w:color w:val="000000" w:themeColor="text1"/>
          <w:sz w:val="32"/>
          <w:szCs w:val="32"/>
        </w:rPr>
      </w:pPr>
      <w:r>
        <w:rPr>
          <w:noProof/>
          <w:lang w:eastAsia="en-GB"/>
        </w:rPr>
        <w:drawing>
          <wp:inline distT="0" distB="0" distL="0" distR="0" wp14:anchorId="113019C8" wp14:editId="7D59C254">
            <wp:extent cx="6055995" cy="291465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2"/>
                    <a:srcRect l="8215" t="32607" r="52367" b="32369"/>
                    <a:stretch>
                      <a:fillRect/>
                    </a:stretch>
                  </pic:blipFill>
                  <pic:spPr>
                    <a:xfrm>
                      <a:off x="0" y="0"/>
                      <a:ext cx="6089513" cy="2930645"/>
                    </a:xfrm>
                    <a:prstGeom prst="rect">
                      <a:avLst/>
                    </a:prstGeom>
                    <a:ln>
                      <a:noFill/>
                    </a:ln>
                  </pic:spPr>
                </pic:pic>
              </a:graphicData>
            </a:graphic>
          </wp:inline>
        </w:drawing>
      </w:r>
      <w:r>
        <w:t xml:space="preserve"> </w:t>
      </w:r>
      <w:r>
        <w:br w:type="page"/>
      </w:r>
    </w:p>
    <w:p w14:paraId="2E917490" w14:textId="77777777" w:rsidR="00816587" w:rsidRDefault="003622C9">
      <w:pPr>
        <w:pStyle w:val="Heading1"/>
      </w:pPr>
      <w:bookmarkStart w:id="11" w:name="_Toc500793612"/>
      <w:r>
        <w:lastRenderedPageBreak/>
        <w:t>Mobile device management software</w:t>
      </w:r>
      <w:bookmarkEnd w:id="11"/>
    </w:p>
    <w:p w14:paraId="1D3181F8" w14:textId="77777777" w:rsidR="00816587" w:rsidRDefault="003622C9">
      <w:r>
        <w:t xml:space="preserve">MDM (Mobile Device Management software) can be installed on a user’s machine to manage various properties of their operating system – such as firewall policies, VPN configuration, updating/patching software, and backing up files. </w:t>
      </w:r>
    </w:p>
    <w:p w14:paraId="0F53CFC7" w14:textId="77777777" w:rsidR="00816587" w:rsidRDefault="003622C9">
      <w:pPr>
        <w:rPr>
          <w:b/>
        </w:rPr>
      </w:pPr>
      <w:r>
        <w:rPr>
          <w:b/>
        </w:rPr>
        <w:t>VMware AirWatch</w:t>
      </w:r>
    </w:p>
    <w:p w14:paraId="1D56C01D" w14:textId="77777777" w:rsidR="00816587" w:rsidRDefault="003622C9">
      <w:r>
        <w:t xml:space="preserve">VMware AirWatch is a popular MDM software developed by a large organisation, VMware, a subsidiary of Dell </w:t>
      </w:r>
      <w:sdt>
        <w:sdtPr>
          <w:id w:val="-1386635003"/>
          <w:citation/>
        </w:sdtPr>
        <w:sdtEndPr/>
        <w:sdtContent>
          <w:r w:rsidR="00E928B3">
            <w:fldChar w:fldCharType="begin"/>
          </w:r>
          <w:r w:rsidR="00E928B3">
            <w:instrText xml:space="preserve"> CITATION VMW17 \l 2057 </w:instrText>
          </w:r>
          <w:r w:rsidR="00E928B3">
            <w:fldChar w:fldCharType="separate"/>
          </w:r>
          <w:r w:rsidR="00501DB3" w:rsidRPr="00501DB3">
            <w:rPr>
              <w:noProof/>
            </w:rPr>
            <w:t>[13]</w:t>
          </w:r>
          <w:r w:rsidR="00E928B3">
            <w:fldChar w:fldCharType="end"/>
          </w:r>
        </w:sdtContent>
      </w:sdt>
      <w:r>
        <w:t xml:space="preserve">. This product is used in big organisations such as United Bank, and Target </w:t>
      </w:r>
      <w:sdt>
        <w:sdtPr>
          <w:id w:val="1808433150"/>
          <w:citation/>
        </w:sdtPr>
        <w:sdtEndPr/>
        <w:sdtContent>
          <w:r w:rsidR="00E928B3">
            <w:fldChar w:fldCharType="begin"/>
          </w:r>
          <w:r w:rsidR="00E928B3">
            <w:instrText xml:space="preserve"> CITATION VMw17 \l 2057 </w:instrText>
          </w:r>
          <w:r w:rsidR="00E928B3">
            <w:fldChar w:fldCharType="separate"/>
          </w:r>
          <w:r w:rsidR="00501DB3" w:rsidRPr="00501DB3">
            <w:rPr>
              <w:noProof/>
            </w:rPr>
            <w:t>[14]</w:t>
          </w:r>
          <w:r w:rsidR="00E928B3">
            <w:fldChar w:fldCharType="end"/>
          </w:r>
        </w:sdtContent>
      </w:sdt>
      <w:r>
        <w:t xml:space="preserve"> </w:t>
      </w:r>
      <w:sdt>
        <w:sdtPr>
          <w:id w:val="513339289"/>
          <w:citation/>
        </w:sdtPr>
        <w:sdtEndPr/>
        <w:sdtContent>
          <w:r w:rsidR="00E928B3">
            <w:fldChar w:fldCharType="begin"/>
          </w:r>
          <w:r w:rsidR="00E928B3">
            <w:instrText xml:space="preserve"> CITATION VMw171 \l 2057 </w:instrText>
          </w:r>
          <w:r w:rsidR="00E928B3">
            <w:fldChar w:fldCharType="separate"/>
          </w:r>
          <w:r w:rsidR="00501DB3" w:rsidRPr="00501DB3">
            <w:rPr>
              <w:noProof/>
            </w:rPr>
            <w:t>[15]</w:t>
          </w:r>
          <w:r w:rsidR="00E928B3">
            <w:fldChar w:fldCharType="end"/>
          </w:r>
        </w:sdtContent>
      </w:sdt>
      <w:r w:rsidR="00E928B3">
        <w:t>.</w:t>
      </w:r>
    </w:p>
    <w:p w14:paraId="2414E291" w14:textId="77777777" w:rsidR="00816587" w:rsidRDefault="003622C9">
      <w:r>
        <w:t>AirWatch offers functionality for provisioning (</w:t>
      </w:r>
      <w:r w:rsidR="00E9502B">
        <w:t>and</w:t>
      </w:r>
      <w:r>
        <w:t xml:space="preserve"> configuration) of operating systems such as Windows 10 and Mac OS. This allows for a centralised configuration to be deployed to these systems – such as VPN configuration, software updates, and Wi-Fi profiles </w:t>
      </w:r>
      <w:sdt>
        <w:sdtPr>
          <w:id w:val="-2027779364"/>
          <w:citation/>
        </w:sdtPr>
        <w:sdtEndPr/>
        <w:sdtContent>
          <w:r w:rsidR="005E5C2B">
            <w:fldChar w:fldCharType="begin"/>
          </w:r>
          <w:r w:rsidR="005E5C2B">
            <w:instrText xml:space="preserve"> CITATION VMw172 \l 2057 </w:instrText>
          </w:r>
          <w:r w:rsidR="005E5C2B">
            <w:fldChar w:fldCharType="separate"/>
          </w:r>
          <w:r w:rsidR="005E5C2B" w:rsidRPr="005E5C2B">
            <w:rPr>
              <w:noProof/>
            </w:rPr>
            <w:t>[18]</w:t>
          </w:r>
          <w:r w:rsidR="005E5C2B">
            <w:fldChar w:fldCharType="end"/>
          </w:r>
        </w:sdtContent>
      </w:sdt>
    </w:p>
    <w:p w14:paraId="504499D5" w14:textId="77777777" w:rsidR="00816587" w:rsidRDefault="003622C9">
      <w:r>
        <w:t>This software is especially useful when considering the configuration of many kinds of devices that may connect to the network, such as Android phones, iPhones, Windows, Mac, and Linux devices.</w:t>
      </w:r>
      <w:r w:rsidR="00C75BD5">
        <w:t xml:space="preserve"> Setting these up manually will be time consuming and will demand expertise for each device. </w:t>
      </w:r>
    </w:p>
    <w:p w14:paraId="72CE7351" w14:textId="77777777" w:rsidR="00816587" w:rsidRDefault="003622C9">
      <w:pPr>
        <w:rPr>
          <w:b/>
        </w:rPr>
      </w:pPr>
      <w:r>
        <w:rPr>
          <w:b/>
        </w:rPr>
        <w:t>Justification for use of AirWatch</w:t>
      </w:r>
    </w:p>
    <w:p w14:paraId="752ADCB0" w14:textId="77777777" w:rsidR="00C75BD5" w:rsidRDefault="003622C9">
      <w:r>
        <w:t>AirWatch offers a great deal of functionality that can be used to provision and manage devices, all of which can be configured through a centralised service, a web interface</w:t>
      </w:r>
      <w:r w:rsidR="00B43B53">
        <w:t>, where the administrator will also be able to get an overview of the network (which ma</w:t>
      </w:r>
      <w:r w:rsidR="00A75751">
        <w:t xml:space="preserve">y </w:t>
      </w:r>
      <w:r w:rsidR="00BF4EDD">
        <w:t xml:space="preserve">be useful when monitoring for malicious </w:t>
      </w:r>
      <w:r w:rsidR="006B6E16">
        <w:t>activities</w:t>
      </w:r>
      <w:r w:rsidR="00BF4EDD">
        <w:t>).</w:t>
      </w:r>
    </w:p>
    <w:p w14:paraId="08614C4B" w14:textId="77777777" w:rsidR="005E5C2B" w:rsidRDefault="003622C9">
      <w:r>
        <w:t>This product should be used as it provides a convenience to the company as the company does not have to trust a user (as much) to have a secure device or to manually provision their devices, which can be time consuming when considering the number of possible devices that could be connected to the network.</w:t>
      </w:r>
    </w:p>
    <w:p w14:paraId="17B89292" w14:textId="77777777" w:rsidR="00816587" w:rsidRDefault="003622C9">
      <w:r>
        <w:t xml:space="preserve">Because of </w:t>
      </w:r>
      <w:r w:rsidR="005E5C2B">
        <w:t>the above reason</w:t>
      </w:r>
      <w:r w:rsidR="00BF4EDD">
        <w:t>s</w:t>
      </w:r>
      <w:r>
        <w:t xml:space="preserve">, in addition to the number of established companies </w:t>
      </w:r>
      <w:sdt>
        <w:sdtPr>
          <w:id w:val="2044478324"/>
          <w:citation/>
        </w:sdtPr>
        <w:sdtEndPr/>
        <w:sdtContent>
          <w:r w:rsidR="00E928B3">
            <w:fldChar w:fldCharType="begin"/>
          </w:r>
          <w:r w:rsidR="00E928B3">
            <w:instrText xml:space="preserve"> CITATION VMw171 \l 2057 </w:instrText>
          </w:r>
          <w:r w:rsidR="00E928B3">
            <w:fldChar w:fldCharType="separate"/>
          </w:r>
          <w:r w:rsidR="00501DB3" w:rsidRPr="00501DB3">
            <w:rPr>
              <w:noProof/>
            </w:rPr>
            <w:t>[15]</w:t>
          </w:r>
          <w:r w:rsidR="00E928B3">
            <w:fldChar w:fldCharType="end"/>
          </w:r>
        </w:sdtContent>
      </w:sdt>
      <w:r w:rsidR="00E928B3">
        <w:t xml:space="preserve"> </w:t>
      </w:r>
      <w:r>
        <w:t>that have invested their money and trust into this product, this product should be used for managing mobile devices at Golding Harvest Lt</w:t>
      </w:r>
      <w:r w:rsidR="00F136D7">
        <w:t>d as it ultimately saves time and provides useful security monitoring tools.</w:t>
      </w:r>
    </w:p>
    <w:p w14:paraId="1EDB9CCB" w14:textId="77777777" w:rsidR="00816587" w:rsidRDefault="00816587"/>
    <w:p w14:paraId="6A1AE299" w14:textId="77777777" w:rsidR="00816587" w:rsidRDefault="00816587"/>
    <w:p w14:paraId="2473F308" w14:textId="77777777" w:rsidR="00816587" w:rsidRDefault="00816587"/>
    <w:p w14:paraId="0F3F3F85" w14:textId="77777777" w:rsidR="00816587" w:rsidRDefault="003622C9">
      <w:pPr>
        <w:spacing w:before="0" w:after="160"/>
        <w:rPr>
          <w:rFonts w:eastAsiaTheme="majorEastAsia" w:cstheme="majorBidi"/>
          <w:color w:val="000000" w:themeColor="text1"/>
          <w:sz w:val="32"/>
          <w:szCs w:val="32"/>
        </w:rPr>
      </w:pPr>
      <w:r>
        <w:br w:type="page"/>
      </w:r>
    </w:p>
    <w:p w14:paraId="08747AFB" w14:textId="77777777" w:rsidR="00816587" w:rsidRDefault="003622C9">
      <w:pPr>
        <w:pStyle w:val="Heading1"/>
      </w:pPr>
      <w:bookmarkStart w:id="12" w:name="_Toc500793613"/>
      <w:r>
        <w:lastRenderedPageBreak/>
        <w:t>Reasons for and against a BYOD Framework</w:t>
      </w:r>
      <w:bookmarkEnd w:id="12"/>
    </w:p>
    <w:p w14:paraId="779EA25B" w14:textId="77777777" w:rsidR="00816587" w:rsidRDefault="003622C9">
      <w:pPr>
        <w:spacing w:before="0" w:after="160"/>
      </w:pPr>
      <w:r>
        <w:t>A BYOD framework provides policies and guidance in regard to security.</w:t>
      </w:r>
    </w:p>
    <w:p w14:paraId="1BC77F96" w14:textId="77777777" w:rsidR="00816587" w:rsidRDefault="003622C9">
      <w:pPr>
        <w:spacing w:before="0" w:after="160"/>
      </w:pPr>
      <w:r>
        <w:t>The main reason for using a BYOD Framework is that i</w:t>
      </w:r>
      <w:r w:rsidR="00176D72">
        <w:t>t</w:t>
      </w:r>
      <w:r>
        <w:t xml:space="preserve"> provides the user with an understanding of security and what procedures they should be following.</w:t>
      </w:r>
    </w:p>
    <w:p w14:paraId="4F766127" w14:textId="77777777" w:rsidR="00816587" w:rsidRDefault="003622C9">
      <w:pPr>
        <w:spacing w:before="0" w:after="160"/>
      </w:pPr>
      <w:r>
        <w:t>The BYOD Framework is useful as it provides:</w:t>
      </w:r>
    </w:p>
    <w:p w14:paraId="0B79EFD6" w14:textId="77777777" w:rsidR="00816587" w:rsidRDefault="003622C9">
      <w:pPr>
        <w:pStyle w:val="ListParagraph3"/>
        <w:numPr>
          <w:ilvl w:val="0"/>
          <w:numId w:val="5"/>
        </w:numPr>
        <w:spacing w:before="0" w:after="160"/>
      </w:pPr>
      <w:r>
        <w:rPr>
          <w:b/>
        </w:rPr>
        <w:t>Useful information</w:t>
      </w:r>
      <w:r>
        <w:t xml:space="preserve"> – the </w:t>
      </w:r>
      <w:r w:rsidR="004B4121">
        <w:t xml:space="preserve">policies </w:t>
      </w:r>
      <w:r>
        <w:t xml:space="preserve">list provides useful information that can help the user secure their machines at the workplace, as well as the personal devices. </w:t>
      </w:r>
    </w:p>
    <w:p w14:paraId="5FF28FF9" w14:textId="77777777" w:rsidR="00816587" w:rsidRDefault="003622C9">
      <w:pPr>
        <w:pStyle w:val="ListParagraph3"/>
        <w:numPr>
          <w:ilvl w:val="0"/>
          <w:numId w:val="5"/>
        </w:numPr>
        <w:spacing w:before="0" w:after="160"/>
      </w:pPr>
      <w:r>
        <w:rPr>
          <w:b/>
        </w:rPr>
        <w:t>Accountability</w:t>
      </w:r>
      <w:r>
        <w:t xml:space="preserve"> – as the list defines set procedures, they can be held accountable if they are not followed. This may be useful for any legal proceedings or solving any work conflicts.</w:t>
      </w:r>
    </w:p>
    <w:p w14:paraId="778A3C3D" w14:textId="77777777" w:rsidR="00816587" w:rsidRDefault="003622C9">
      <w:pPr>
        <w:pStyle w:val="ListParagraph3"/>
        <w:numPr>
          <w:ilvl w:val="0"/>
          <w:numId w:val="5"/>
        </w:numPr>
        <w:spacing w:before="0" w:after="160"/>
        <w:rPr>
          <w:b/>
        </w:rPr>
      </w:pPr>
      <w:r>
        <w:rPr>
          <w:b/>
        </w:rPr>
        <w:t xml:space="preserve">Clear definition </w:t>
      </w:r>
      <w:r>
        <w:t>– as rules are already defined, the user does not have to think-out their own security procedures, thus providing the user with more time to get on with their work</w:t>
      </w:r>
    </w:p>
    <w:p w14:paraId="0D35E8E0" w14:textId="77777777" w:rsidR="00816587" w:rsidRDefault="003622C9">
      <w:pPr>
        <w:pStyle w:val="ListParagraph3"/>
        <w:numPr>
          <w:ilvl w:val="0"/>
          <w:numId w:val="5"/>
        </w:numPr>
        <w:spacing w:before="0" w:after="160"/>
      </w:pPr>
      <w:r>
        <w:rPr>
          <w:b/>
        </w:rPr>
        <w:t xml:space="preserve">Responsibility – </w:t>
      </w:r>
      <w:r>
        <w:t>the user is responsible for their own device. As a result, the company does not have to manage additional devices.</w:t>
      </w:r>
    </w:p>
    <w:p w14:paraId="68337E76" w14:textId="77777777" w:rsidR="00816587" w:rsidRDefault="003622C9">
      <w:pPr>
        <w:pStyle w:val="ListParagraph3"/>
        <w:numPr>
          <w:ilvl w:val="0"/>
          <w:numId w:val="5"/>
        </w:numPr>
        <w:spacing w:before="0" w:after="160"/>
        <w:rPr>
          <w:b/>
        </w:rPr>
      </w:pPr>
      <w:r>
        <w:rPr>
          <w:b/>
        </w:rPr>
        <w:t xml:space="preserve">Conveniences &amp; Productivity– </w:t>
      </w:r>
      <w:r>
        <w:t>the user can use their own system. This provides familiarity to the user, which may improve productivity as they have spent time learning their individual environments.</w:t>
      </w:r>
    </w:p>
    <w:p w14:paraId="1A8771B3" w14:textId="77777777" w:rsidR="00816587" w:rsidRDefault="003622C9">
      <w:pPr>
        <w:pStyle w:val="ListParagraph3"/>
        <w:numPr>
          <w:ilvl w:val="0"/>
          <w:numId w:val="5"/>
        </w:numPr>
        <w:spacing w:before="0" w:after="160"/>
        <w:rPr>
          <w:b/>
        </w:rPr>
      </w:pPr>
      <w:r>
        <w:rPr>
          <w:b/>
        </w:rPr>
        <w:t xml:space="preserve">Provisioning of software – </w:t>
      </w:r>
      <w:r>
        <w:t>the MDM software provisions the user’s machine, setting up configurations and any required software ready for work. This reduces the time needed for the user to do this manually.</w:t>
      </w:r>
    </w:p>
    <w:p w14:paraId="5921AB08" w14:textId="77777777" w:rsidR="00816587" w:rsidRDefault="00816587">
      <w:pPr>
        <w:spacing w:before="0" w:after="160"/>
      </w:pPr>
    </w:p>
    <w:p w14:paraId="7BAB24EC" w14:textId="77777777" w:rsidR="00816587" w:rsidRDefault="003622C9">
      <w:pPr>
        <w:spacing w:before="0" w:after="160"/>
      </w:pPr>
      <w:r>
        <w:t>The main disadvantages of the BYOD framework are:</w:t>
      </w:r>
    </w:p>
    <w:p w14:paraId="6FB47BD3" w14:textId="77777777" w:rsidR="00816587" w:rsidRDefault="003622C9">
      <w:pPr>
        <w:pStyle w:val="ListParagraph3"/>
        <w:numPr>
          <w:ilvl w:val="0"/>
          <w:numId w:val="6"/>
        </w:numPr>
        <w:spacing w:before="0" w:after="160"/>
      </w:pPr>
      <w:r>
        <w:rPr>
          <w:b/>
        </w:rPr>
        <w:t>Policies may not account for everything</w:t>
      </w:r>
      <w:r>
        <w:t xml:space="preserve"> – Even although the list covers a variety of topics, it may not provide procedures for any unforeseen circumstances. For this reason, judgement may be needed in some cases. Any unclear information or new procedures can be added to a newer list of policies.</w:t>
      </w:r>
    </w:p>
    <w:p w14:paraId="79FF44DC" w14:textId="77777777" w:rsidR="00816587" w:rsidRDefault="003622C9">
      <w:pPr>
        <w:pStyle w:val="ListParagraph3"/>
        <w:numPr>
          <w:ilvl w:val="0"/>
          <w:numId w:val="6"/>
        </w:numPr>
        <w:spacing w:before="0" w:after="160"/>
      </w:pPr>
      <w:r>
        <w:rPr>
          <w:b/>
        </w:rPr>
        <w:t xml:space="preserve">Time to practice </w:t>
      </w:r>
      <w:r>
        <w:t>–Strict adherence to the policies may take time to practice. For this reason, training may be required – which will cost the business time and money.</w:t>
      </w:r>
    </w:p>
    <w:p w14:paraId="5101ABD3" w14:textId="77777777" w:rsidR="00153B51" w:rsidRDefault="00153B51">
      <w:pPr>
        <w:pStyle w:val="ListParagraph3"/>
        <w:numPr>
          <w:ilvl w:val="0"/>
          <w:numId w:val="6"/>
        </w:numPr>
        <w:spacing w:before="0" w:after="160"/>
      </w:pPr>
      <w:r>
        <w:rPr>
          <w:b/>
        </w:rPr>
        <w:t>Devices could be stolen</w:t>
      </w:r>
      <w:r>
        <w:t xml:space="preserve"> – as the list </w:t>
      </w:r>
      <w:r w:rsidR="008D3685">
        <w:t>encourages</w:t>
      </w:r>
      <w:r>
        <w:t xml:space="preserve"> the user</w:t>
      </w:r>
      <w:r w:rsidR="008D3685">
        <w:t xml:space="preserve"> to</w:t>
      </w:r>
      <w:r>
        <w:t xml:space="preserve"> bring in their own device, the physical security is left at their own discretion. This could result in their devices being stolen.</w:t>
      </w:r>
    </w:p>
    <w:p w14:paraId="482999E4" w14:textId="77777777" w:rsidR="00816587" w:rsidRDefault="00816587">
      <w:pPr>
        <w:spacing w:before="0" w:after="160"/>
      </w:pPr>
    </w:p>
    <w:p w14:paraId="7F018A4E" w14:textId="77777777" w:rsidR="00816587" w:rsidRDefault="003622C9">
      <w:pPr>
        <w:spacing w:before="0" w:after="160"/>
      </w:pPr>
      <w:r>
        <w:t>Ultimately, having accountability for the user’s actions, useful information, and improved productivity greatly outweigh the negatives of having a BYOD Framework.</w:t>
      </w:r>
    </w:p>
    <w:p w14:paraId="7923C14D" w14:textId="77777777" w:rsidR="00816587" w:rsidRDefault="003622C9">
      <w:pPr>
        <w:spacing w:before="0" w:after="160"/>
      </w:pPr>
      <w:r>
        <w:t>In particular, the provisioning of machine</w:t>
      </w:r>
      <w:r w:rsidR="00A37884">
        <w:t>s</w:t>
      </w:r>
      <w:r>
        <w:t xml:space="preserve"> can possibly save a great amount of time as it may take the user a great deal of time to install and set up their machines manually for work use.</w:t>
      </w:r>
    </w:p>
    <w:p w14:paraId="6BBBA79F" w14:textId="77777777" w:rsidR="00816587" w:rsidRPr="00577FC7" w:rsidRDefault="003622C9" w:rsidP="00577FC7">
      <w:pPr>
        <w:spacing w:before="0" w:after="160"/>
        <w:ind w:left="420"/>
        <w:rPr>
          <w:rFonts w:eastAsiaTheme="majorEastAsia" w:cstheme="majorBidi"/>
          <w:color w:val="7F7F7F" w:themeColor="text1" w:themeTint="80"/>
          <w:sz w:val="32"/>
          <w:szCs w:val="32"/>
        </w:rPr>
      </w:pPr>
      <w:r>
        <w:rPr>
          <w:color w:val="7F7F7F" w:themeColor="text1" w:themeTint="80"/>
        </w:rPr>
        <w:br w:type="page"/>
      </w:r>
    </w:p>
    <w:bookmarkStart w:id="13" w:name="_Toc500793614" w:displacedByCustomXml="next"/>
    <w:sdt>
      <w:sdtPr>
        <w:rPr>
          <w:rFonts w:eastAsiaTheme="minorHAnsi" w:cstheme="minorBidi"/>
          <w:color w:val="auto"/>
          <w:sz w:val="24"/>
          <w:szCs w:val="22"/>
        </w:rPr>
        <w:id w:val="244932228"/>
        <w:docPartObj>
          <w:docPartGallery w:val="Bibliographies"/>
          <w:docPartUnique/>
        </w:docPartObj>
      </w:sdtPr>
      <w:sdtEndPr/>
      <w:sdtContent>
        <w:p w14:paraId="191A7A52" w14:textId="77777777" w:rsidR="00501DB3" w:rsidRDefault="00501DB3">
          <w:pPr>
            <w:pStyle w:val="Heading1"/>
          </w:pPr>
          <w:r>
            <w:t>Bibliography</w:t>
          </w:r>
          <w:bookmarkEnd w:id="13"/>
        </w:p>
        <w:sdt>
          <w:sdtPr>
            <w:id w:val="111145805"/>
            <w:bibliography/>
          </w:sdtPr>
          <w:sdtEndPr/>
          <w:sdtContent>
            <w:p w14:paraId="27D3637F" w14:textId="77777777" w:rsidR="00A37884" w:rsidRDefault="00501DB3">
              <w:pPr>
                <w:rPr>
                  <w:rFonts w:asciiTheme="minorHAnsi" w:hAnsiTheme="minorHAnsi"/>
                  <w:noProof/>
                  <w:sz w:val="20"/>
                  <w:szCs w:val="20"/>
                  <w:lang w:eastAsia="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59"/>
                <w:gridCol w:w="8567"/>
              </w:tblGrid>
              <w:tr w:rsidR="00A37884" w14:paraId="32C37EC0" w14:textId="77777777">
                <w:trPr>
                  <w:divId w:val="1228614658"/>
                  <w:tblCellSpacing w:w="15" w:type="dxa"/>
                </w:trPr>
                <w:tc>
                  <w:tcPr>
                    <w:tcW w:w="50" w:type="pct"/>
                    <w:hideMark/>
                  </w:tcPr>
                  <w:p w14:paraId="739CD274" w14:textId="77777777" w:rsidR="00A37884" w:rsidRDefault="00A37884">
                    <w:pPr>
                      <w:pStyle w:val="Bibliography"/>
                      <w:rPr>
                        <w:noProof/>
                        <w:szCs w:val="24"/>
                      </w:rPr>
                    </w:pPr>
                    <w:r>
                      <w:rPr>
                        <w:noProof/>
                      </w:rPr>
                      <w:t xml:space="preserve">[1] </w:t>
                    </w:r>
                  </w:p>
                </w:tc>
                <w:tc>
                  <w:tcPr>
                    <w:tcW w:w="0" w:type="auto"/>
                    <w:hideMark/>
                  </w:tcPr>
                  <w:p w14:paraId="6242ABBE" w14:textId="77777777" w:rsidR="00A37884" w:rsidRDefault="00A37884">
                    <w:pPr>
                      <w:pStyle w:val="Bibliography"/>
                      <w:rPr>
                        <w:noProof/>
                      </w:rPr>
                    </w:pPr>
                    <w:r>
                      <w:rPr>
                        <w:noProof/>
                      </w:rPr>
                      <w:t>Inform Action, “NoScript,” 28 November 2017. [Online]. Available: https://noscript.net.</w:t>
                    </w:r>
                  </w:p>
                </w:tc>
              </w:tr>
              <w:tr w:rsidR="00A37884" w14:paraId="715FFFCA" w14:textId="77777777">
                <w:trPr>
                  <w:divId w:val="1228614658"/>
                  <w:tblCellSpacing w:w="15" w:type="dxa"/>
                </w:trPr>
                <w:tc>
                  <w:tcPr>
                    <w:tcW w:w="50" w:type="pct"/>
                    <w:hideMark/>
                  </w:tcPr>
                  <w:p w14:paraId="10E266B7" w14:textId="77777777" w:rsidR="00A37884" w:rsidRDefault="00A37884">
                    <w:pPr>
                      <w:pStyle w:val="Bibliography"/>
                      <w:rPr>
                        <w:noProof/>
                      </w:rPr>
                    </w:pPr>
                    <w:r>
                      <w:rPr>
                        <w:noProof/>
                      </w:rPr>
                      <w:t xml:space="preserve">[2] </w:t>
                    </w:r>
                  </w:p>
                </w:tc>
                <w:tc>
                  <w:tcPr>
                    <w:tcW w:w="0" w:type="auto"/>
                    <w:hideMark/>
                  </w:tcPr>
                  <w:p w14:paraId="588B4196" w14:textId="77777777" w:rsidR="00A37884" w:rsidRDefault="00A37884">
                    <w:pPr>
                      <w:pStyle w:val="Bibliography"/>
                      <w:rPr>
                        <w:noProof/>
                      </w:rPr>
                    </w:pPr>
                    <w:r>
                      <w:rPr>
                        <w:noProof/>
                      </w:rPr>
                      <w:t>Gorhill, “uMatrix,” 28 November 2017. [Online]. Available: https://github.com/gorhill/uMatrix.</w:t>
                    </w:r>
                  </w:p>
                </w:tc>
              </w:tr>
              <w:tr w:rsidR="00A37884" w14:paraId="6331B143" w14:textId="77777777">
                <w:trPr>
                  <w:divId w:val="1228614658"/>
                  <w:tblCellSpacing w:w="15" w:type="dxa"/>
                </w:trPr>
                <w:tc>
                  <w:tcPr>
                    <w:tcW w:w="50" w:type="pct"/>
                    <w:hideMark/>
                  </w:tcPr>
                  <w:p w14:paraId="0AE4E298" w14:textId="77777777" w:rsidR="00A37884" w:rsidRDefault="00A37884">
                    <w:pPr>
                      <w:pStyle w:val="Bibliography"/>
                      <w:rPr>
                        <w:noProof/>
                      </w:rPr>
                    </w:pPr>
                    <w:r>
                      <w:rPr>
                        <w:noProof/>
                      </w:rPr>
                      <w:t xml:space="preserve">[3] </w:t>
                    </w:r>
                  </w:p>
                </w:tc>
                <w:tc>
                  <w:tcPr>
                    <w:tcW w:w="0" w:type="auto"/>
                    <w:hideMark/>
                  </w:tcPr>
                  <w:p w14:paraId="09D59E97" w14:textId="77777777" w:rsidR="00A37884" w:rsidRDefault="00A37884">
                    <w:pPr>
                      <w:pStyle w:val="Bibliography"/>
                      <w:rPr>
                        <w:noProof/>
                      </w:rPr>
                    </w:pPr>
                    <w:r>
                      <w:rPr>
                        <w:noProof/>
                      </w:rPr>
                      <w:t>EFF, “HTTPS Everywhere,” 28 November 2017. [Online]. Available: https://www.eff.org/httpseverywhere.</w:t>
                    </w:r>
                  </w:p>
                </w:tc>
              </w:tr>
              <w:tr w:rsidR="00A37884" w14:paraId="20B55EBA" w14:textId="77777777">
                <w:trPr>
                  <w:divId w:val="1228614658"/>
                  <w:tblCellSpacing w:w="15" w:type="dxa"/>
                </w:trPr>
                <w:tc>
                  <w:tcPr>
                    <w:tcW w:w="50" w:type="pct"/>
                    <w:hideMark/>
                  </w:tcPr>
                  <w:p w14:paraId="046A5034" w14:textId="77777777" w:rsidR="00A37884" w:rsidRDefault="00A37884">
                    <w:pPr>
                      <w:pStyle w:val="Bibliography"/>
                      <w:rPr>
                        <w:noProof/>
                      </w:rPr>
                    </w:pPr>
                    <w:r>
                      <w:rPr>
                        <w:noProof/>
                      </w:rPr>
                      <w:t xml:space="preserve">[4] </w:t>
                    </w:r>
                  </w:p>
                </w:tc>
                <w:tc>
                  <w:tcPr>
                    <w:tcW w:w="0" w:type="auto"/>
                    <w:hideMark/>
                  </w:tcPr>
                  <w:p w14:paraId="7D938DD7" w14:textId="77777777" w:rsidR="00A37884" w:rsidRDefault="00A37884">
                    <w:pPr>
                      <w:pStyle w:val="Bibliography"/>
                      <w:rPr>
                        <w:noProof/>
                      </w:rPr>
                    </w:pPr>
                    <w:r>
                      <w:rPr>
                        <w:noProof/>
                      </w:rPr>
                      <w:t>EEF, “The SSL Observatory,” 28 November 2017. [Online]. Available: https://www.eff.org/observatory.</w:t>
                    </w:r>
                  </w:p>
                </w:tc>
              </w:tr>
              <w:tr w:rsidR="00A37884" w14:paraId="0EB3E1C0" w14:textId="77777777">
                <w:trPr>
                  <w:divId w:val="1228614658"/>
                  <w:tblCellSpacing w:w="15" w:type="dxa"/>
                </w:trPr>
                <w:tc>
                  <w:tcPr>
                    <w:tcW w:w="50" w:type="pct"/>
                    <w:hideMark/>
                  </w:tcPr>
                  <w:p w14:paraId="68FFD584" w14:textId="77777777" w:rsidR="00A37884" w:rsidRDefault="00A37884">
                    <w:pPr>
                      <w:pStyle w:val="Bibliography"/>
                      <w:rPr>
                        <w:noProof/>
                      </w:rPr>
                    </w:pPr>
                    <w:r>
                      <w:rPr>
                        <w:noProof/>
                      </w:rPr>
                      <w:t xml:space="preserve">[5] </w:t>
                    </w:r>
                  </w:p>
                </w:tc>
                <w:tc>
                  <w:tcPr>
                    <w:tcW w:w="0" w:type="auto"/>
                    <w:hideMark/>
                  </w:tcPr>
                  <w:p w14:paraId="39AF21E3" w14:textId="77777777" w:rsidR="00A37884" w:rsidRDefault="00A37884">
                    <w:pPr>
                      <w:pStyle w:val="Bibliography"/>
                      <w:rPr>
                        <w:noProof/>
                      </w:rPr>
                    </w:pPr>
                    <w:r>
                      <w:rPr>
                        <w:noProof/>
                      </w:rPr>
                      <w:t>Ove, “Self Destructing Cookies,” 2017 November 28. [Online]. Available: https://addons.mozilla.org/en-GB/firefox/addon/self-destructing-cookies.</w:t>
                    </w:r>
                  </w:p>
                </w:tc>
              </w:tr>
              <w:tr w:rsidR="00A37884" w14:paraId="27F26590" w14:textId="77777777">
                <w:trPr>
                  <w:divId w:val="1228614658"/>
                  <w:tblCellSpacing w:w="15" w:type="dxa"/>
                </w:trPr>
                <w:tc>
                  <w:tcPr>
                    <w:tcW w:w="50" w:type="pct"/>
                    <w:hideMark/>
                  </w:tcPr>
                  <w:p w14:paraId="25E845E3" w14:textId="77777777" w:rsidR="00A37884" w:rsidRDefault="00A37884">
                    <w:pPr>
                      <w:pStyle w:val="Bibliography"/>
                      <w:rPr>
                        <w:noProof/>
                      </w:rPr>
                    </w:pPr>
                    <w:r>
                      <w:rPr>
                        <w:noProof/>
                      </w:rPr>
                      <w:t xml:space="preserve">[6] </w:t>
                    </w:r>
                  </w:p>
                </w:tc>
                <w:tc>
                  <w:tcPr>
                    <w:tcW w:w="0" w:type="auto"/>
                    <w:hideMark/>
                  </w:tcPr>
                  <w:p w14:paraId="5ACDE5B6" w14:textId="77777777" w:rsidR="00A37884" w:rsidRDefault="00A37884">
                    <w:pPr>
                      <w:pStyle w:val="Bibliography"/>
                      <w:rPr>
                        <w:noProof/>
                      </w:rPr>
                    </w:pPr>
                    <w:r>
                      <w:rPr>
                        <w:noProof/>
                      </w:rPr>
                      <w:t>Internet Engineering Task Force, “HTTPS Over TLS,” 28 November 2017. [Online]. Available: https://tools.ietf.org/pdf/rfc2818.pdf.</w:t>
                    </w:r>
                  </w:p>
                </w:tc>
              </w:tr>
              <w:tr w:rsidR="00A37884" w14:paraId="2E116026" w14:textId="77777777">
                <w:trPr>
                  <w:divId w:val="1228614658"/>
                  <w:tblCellSpacing w:w="15" w:type="dxa"/>
                </w:trPr>
                <w:tc>
                  <w:tcPr>
                    <w:tcW w:w="50" w:type="pct"/>
                    <w:hideMark/>
                  </w:tcPr>
                  <w:p w14:paraId="192F151D" w14:textId="77777777" w:rsidR="00A37884" w:rsidRDefault="00A37884">
                    <w:pPr>
                      <w:pStyle w:val="Bibliography"/>
                      <w:rPr>
                        <w:noProof/>
                      </w:rPr>
                    </w:pPr>
                    <w:r>
                      <w:rPr>
                        <w:noProof/>
                      </w:rPr>
                      <w:t xml:space="preserve">[7] </w:t>
                    </w:r>
                  </w:p>
                </w:tc>
                <w:tc>
                  <w:tcPr>
                    <w:tcW w:w="0" w:type="auto"/>
                    <w:hideMark/>
                  </w:tcPr>
                  <w:p w14:paraId="3E49BE2B" w14:textId="77777777" w:rsidR="00A37884" w:rsidRDefault="00A37884">
                    <w:pPr>
                      <w:pStyle w:val="Bibliography"/>
                      <w:rPr>
                        <w:noProof/>
                      </w:rPr>
                    </w:pPr>
                    <w:r>
                      <w:rPr>
                        <w:noProof/>
                      </w:rPr>
                      <w:t>Microsoft, “VPN Tunneling Protocols,” 28 November 2017. [Online]. Available: https://technet.microsoft.com/en-us/library/cc771298(v=ws.10).aspx.</w:t>
                    </w:r>
                  </w:p>
                </w:tc>
              </w:tr>
              <w:tr w:rsidR="00A37884" w14:paraId="76D76AB8" w14:textId="77777777">
                <w:trPr>
                  <w:divId w:val="1228614658"/>
                  <w:tblCellSpacing w:w="15" w:type="dxa"/>
                </w:trPr>
                <w:tc>
                  <w:tcPr>
                    <w:tcW w:w="50" w:type="pct"/>
                    <w:hideMark/>
                  </w:tcPr>
                  <w:p w14:paraId="6BA25430" w14:textId="77777777" w:rsidR="00A37884" w:rsidRDefault="00A37884">
                    <w:pPr>
                      <w:pStyle w:val="Bibliography"/>
                      <w:rPr>
                        <w:noProof/>
                      </w:rPr>
                    </w:pPr>
                    <w:r>
                      <w:rPr>
                        <w:noProof/>
                      </w:rPr>
                      <w:t xml:space="preserve">[8] </w:t>
                    </w:r>
                  </w:p>
                </w:tc>
                <w:tc>
                  <w:tcPr>
                    <w:tcW w:w="0" w:type="auto"/>
                    <w:hideMark/>
                  </w:tcPr>
                  <w:p w14:paraId="4D84B317" w14:textId="77777777" w:rsidR="00A37884" w:rsidRDefault="00A37884">
                    <w:pPr>
                      <w:pStyle w:val="Bibliography"/>
                      <w:rPr>
                        <w:noProof/>
                      </w:rPr>
                    </w:pPr>
                    <w:r>
                      <w:rPr>
                        <w:noProof/>
                      </w:rPr>
                      <w:t>Microsoft, “Virtual Private Networking: An Overview,” 28 November 2017. [Online]. Available: https://technet.microsoft.com/en-us/library/bb742566.aspx.</w:t>
                    </w:r>
                  </w:p>
                </w:tc>
              </w:tr>
              <w:tr w:rsidR="00A37884" w14:paraId="57314B3F" w14:textId="77777777">
                <w:trPr>
                  <w:divId w:val="1228614658"/>
                  <w:tblCellSpacing w:w="15" w:type="dxa"/>
                </w:trPr>
                <w:tc>
                  <w:tcPr>
                    <w:tcW w:w="50" w:type="pct"/>
                    <w:hideMark/>
                  </w:tcPr>
                  <w:p w14:paraId="41260E3A" w14:textId="77777777" w:rsidR="00A37884" w:rsidRDefault="00A37884">
                    <w:pPr>
                      <w:pStyle w:val="Bibliography"/>
                      <w:rPr>
                        <w:noProof/>
                      </w:rPr>
                    </w:pPr>
                    <w:r>
                      <w:rPr>
                        <w:noProof/>
                      </w:rPr>
                      <w:t xml:space="preserve">[9] </w:t>
                    </w:r>
                  </w:p>
                </w:tc>
                <w:tc>
                  <w:tcPr>
                    <w:tcW w:w="0" w:type="auto"/>
                    <w:hideMark/>
                  </w:tcPr>
                  <w:p w14:paraId="6BFCAACC" w14:textId="77777777" w:rsidR="00A37884" w:rsidRDefault="00A37884">
                    <w:pPr>
                      <w:pStyle w:val="Bibliography"/>
                      <w:rPr>
                        <w:noProof/>
                      </w:rPr>
                    </w:pPr>
                    <w:r>
                      <w:rPr>
                        <w:noProof/>
                      </w:rPr>
                      <w:t>KeePassX, “KeePassX,” 28 November 2017. [Online]. Available: https://www.keepassx.org.</w:t>
                    </w:r>
                  </w:p>
                </w:tc>
              </w:tr>
              <w:tr w:rsidR="00A37884" w14:paraId="1F6D4C69" w14:textId="77777777">
                <w:trPr>
                  <w:divId w:val="1228614658"/>
                  <w:tblCellSpacing w:w="15" w:type="dxa"/>
                </w:trPr>
                <w:tc>
                  <w:tcPr>
                    <w:tcW w:w="50" w:type="pct"/>
                    <w:hideMark/>
                  </w:tcPr>
                  <w:p w14:paraId="19208289" w14:textId="77777777" w:rsidR="00A37884" w:rsidRDefault="00A37884">
                    <w:pPr>
                      <w:pStyle w:val="Bibliography"/>
                      <w:rPr>
                        <w:noProof/>
                      </w:rPr>
                    </w:pPr>
                    <w:r>
                      <w:rPr>
                        <w:noProof/>
                      </w:rPr>
                      <w:t xml:space="preserve">[10] </w:t>
                    </w:r>
                  </w:p>
                </w:tc>
                <w:tc>
                  <w:tcPr>
                    <w:tcW w:w="0" w:type="auto"/>
                    <w:hideMark/>
                  </w:tcPr>
                  <w:p w14:paraId="0F3C82A9" w14:textId="77777777" w:rsidR="00A37884" w:rsidRDefault="00A37884">
                    <w:pPr>
                      <w:pStyle w:val="Bibliography"/>
                      <w:rPr>
                        <w:noProof/>
                      </w:rPr>
                    </w:pPr>
                    <w:r>
                      <w:rPr>
                        <w:noProof/>
                      </w:rPr>
                      <w:t>ccc.de, “ Hacking the Samsung Galaxy S8 Irisscanner,” 11 December 2017. [Online]. Available: https://media.ccc.de/v/biometrie-s8-iris-en.</w:t>
                    </w:r>
                  </w:p>
                </w:tc>
              </w:tr>
              <w:tr w:rsidR="00A37884" w14:paraId="35B2F72F" w14:textId="77777777">
                <w:trPr>
                  <w:divId w:val="1228614658"/>
                  <w:tblCellSpacing w:w="15" w:type="dxa"/>
                </w:trPr>
                <w:tc>
                  <w:tcPr>
                    <w:tcW w:w="50" w:type="pct"/>
                    <w:hideMark/>
                  </w:tcPr>
                  <w:p w14:paraId="3F1928C5" w14:textId="77777777" w:rsidR="00A37884" w:rsidRDefault="00A37884">
                    <w:pPr>
                      <w:pStyle w:val="Bibliography"/>
                      <w:rPr>
                        <w:noProof/>
                      </w:rPr>
                    </w:pPr>
                    <w:r>
                      <w:rPr>
                        <w:noProof/>
                      </w:rPr>
                      <w:t xml:space="preserve">[11] </w:t>
                    </w:r>
                  </w:p>
                </w:tc>
                <w:tc>
                  <w:tcPr>
                    <w:tcW w:w="0" w:type="auto"/>
                    <w:hideMark/>
                  </w:tcPr>
                  <w:p w14:paraId="433DD220" w14:textId="77777777" w:rsidR="00A37884" w:rsidRDefault="00A37884">
                    <w:pPr>
                      <w:pStyle w:val="Bibliography"/>
                      <w:rPr>
                        <w:noProof/>
                      </w:rPr>
                    </w:pPr>
                    <w:r>
                      <w:rPr>
                        <w:noProof/>
                      </w:rPr>
                      <w:t>Verizon, “2017 Data Breach,” 2017. [Online]. Available: http://www.verizonenterprise.com/verizon-insights-lab/dbir/2017/. [Accessed 28 November 2017].</w:t>
                    </w:r>
                  </w:p>
                </w:tc>
              </w:tr>
              <w:tr w:rsidR="00A37884" w14:paraId="748A25CE" w14:textId="77777777">
                <w:trPr>
                  <w:divId w:val="1228614658"/>
                  <w:tblCellSpacing w:w="15" w:type="dxa"/>
                </w:trPr>
                <w:tc>
                  <w:tcPr>
                    <w:tcW w:w="50" w:type="pct"/>
                    <w:hideMark/>
                  </w:tcPr>
                  <w:p w14:paraId="2DC18C95" w14:textId="77777777" w:rsidR="00A37884" w:rsidRDefault="00A37884">
                    <w:pPr>
                      <w:pStyle w:val="Bibliography"/>
                      <w:rPr>
                        <w:noProof/>
                      </w:rPr>
                    </w:pPr>
                    <w:r>
                      <w:rPr>
                        <w:noProof/>
                      </w:rPr>
                      <w:lastRenderedPageBreak/>
                      <w:t xml:space="preserve">[12] </w:t>
                    </w:r>
                  </w:p>
                </w:tc>
                <w:tc>
                  <w:tcPr>
                    <w:tcW w:w="0" w:type="auto"/>
                    <w:hideMark/>
                  </w:tcPr>
                  <w:p w14:paraId="753B070B" w14:textId="77777777" w:rsidR="00A37884" w:rsidRDefault="00A37884">
                    <w:pPr>
                      <w:pStyle w:val="Bibliography"/>
                      <w:rPr>
                        <w:noProof/>
                      </w:rPr>
                    </w:pPr>
                    <w:r>
                      <w:rPr>
                        <w:noProof/>
                      </w:rPr>
                      <w:t>Philip Zimmermann, “PGP Source Code and Internals,” 28 November 2017. [Online]. Available: https://philzimmermann.com/EN/essays/BookPreface.html.</w:t>
                    </w:r>
                  </w:p>
                </w:tc>
              </w:tr>
              <w:tr w:rsidR="00A37884" w14:paraId="7D52B49C" w14:textId="77777777">
                <w:trPr>
                  <w:divId w:val="1228614658"/>
                  <w:tblCellSpacing w:w="15" w:type="dxa"/>
                </w:trPr>
                <w:tc>
                  <w:tcPr>
                    <w:tcW w:w="50" w:type="pct"/>
                    <w:hideMark/>
                  </w:tcPr>
                  <w:p w14:paraId="72D956EE" w14:textId="77777777" w:rsidR="00A37884" w:rsidRDefault="00A37884">
                    <w:pPr>
                      <w:pStyle w:val="Bibliography"/>
                      <w:rPr>
                        <w:noProof/>
                      </w:rPr>
                    </w:pPr>
                    <w:r>
                      <w:rPr>
                        <w:noProof/>
                      </w:rPr>
                      <w:t xml:space="preserve">[13] </w:t>
                    </w:r>
                  </w:p>
                </w:tc>
                <w:tc>
                  <w:tcPr>
                    <w:tcW w:w="0" w:type="auto"/>
                    <w:hideMark/>
                  </w:tcPr>
                  <w:p w14:paraId="16E8D57C" w14:textId="77777777" w:rsidR="00A37884" w:rsidRDefault="00A37884">
                    <w:pPr>
                      <w:pStyle w:val="Bibliography"/>
                      <w:rPr>
                        <w:noProof/>
                      </w:rPr>
                    </w:pPr>
                    <w:r>
                      <w:rPr>
                        <w:noProof/>
                      </w:rPr>
                      <w:t>Information Commissioner's Office, “Retaining personal data (Principle 5),” 28 November 2017. [Online]. Available: https://ico.org.uk/for-organisations/guide-to-data-protection/principle-5-retention/.</w:t>
                    </w:r>
                  </w:p>
                </w:tc>
              </w:tr>
              <w:tr w:rsidR="00A37884" w14:paraId="46D158F8" w14:textId="77777777">
                <w:trPr>
                  <w:divId w:val="1228614658"/>
                  <w:tblCellSpacing w:w="15" w:type="dxa"/>
                </w:trPr>
                <w:tc>
                  <w:tcPr>
                    <w:tcW w:w="50" w:type="pct"/>
                    <w:hideMark/>
                  </w:tcPr>
                  <w:p w14:paraId="68E7B836" w14:textId="77777777" w:rsidR="00A37884" w:rsidRDefault="00A37884">
                    <w:pPr>
                      <w:pStyle w:val="Bibliography"/>
                      <w:rPr>
                        <w:noProof/>
                      </w:rPr>
                    </w:pPr>
                    <w:r>
                      <w:rPr>
                        <w:noProof/>
                      </w:rPr>
                      <w:t xml:space="preserve">[14] </w:t>
                    </w:r>
                  </w:p>
                </w:tc>
                <w:tc>
                  <w:tcPr>
                    <w:tcW w:w="0" w:type="auto"/>
                    <w:hideMark/>
                  </w:tcPr>
                  <w:p w14:paraId="1C92CD0E" w14:textId="77777777" w:rsidR="00A37884" w:rsidRDefault="00A37884">
                    <w:pPr>
                      <w:pStyle w:val="Bibliography"/>
                      <w:rPr>
                        <w:noProof/>
                      </w:rPr>
                    </w:pPr>
                    <w:r>
                      <w:rPr>
                        <w:noProof/>
                      </w:rPr>
                      <w:t>Synopsys, “The Heartbleed Bug,” 28 November 2017. [Online]. Available: https://heartbleed.com.</w:t>
                    </w:r>
                  </w:p>
                </w:tc>
              </w:tr>
              <w:tr w:rsidR="00A37884" w14:paraId="22813BEE" w14:textId="77777777">
                <w:trPr>
                  <w:divId w:val="1228614658"/>
                  <w:tblCellSpacing w:w="15" w:type="dxa"/>
                </w:trPr>
                <w:tc>
                  <w:tcPr>
                    <w:tcW w:w="50" w:type="pct"/>
                    <w:hideMark/>
                  </w:tcPr>
                  <w:p w14:paraId="684EF57D" w14:textId="77777777" w:rsidR="00A37884" w:rsidRDefault="00A37884">
                    <w:pPr>
                      <w:pStyle w:val="Bibliography"/>
                      <w:rPr>
                        <w:noProof/>
                      </w:rPr>
                    </w:pPr>
                    <w:r>
                      <w:rPr>
                        <w:noProof/>
                      </w:rPr>
                      <w:t xml:space="preserve">[15] </w:t>
                    </w:r>
                  </w:p>
                </w:tc>
                <w:tc>
                  <w:tcPr>
                    <w:tcW w:w="0" w:type="auto"/>
                    <w:hideMark/>
                  </w:tcPr>
                  <w:p w14:paraId="382C9C9E" w14:textId="77777777" w:rsidR="00A37884" w:rsidRDefault="00A37884">
                    <w:pPr>
                      <w:pStyle w:val="Bibliography"/>
                      <w:rPr>
                        <w:noProof/>
                      </w:rPr>
                    </w:pPr>
                    <w:r>
                      <w:rPr>
                        <w:noProof/>
                      </w:rPr>
                      <w:t>VMWare, “We Are VMWare,” 28 November 2017. [Online]. Available: https://www.vmware.com/company.html.</w:t>
                    </w:r>
                  </w:p>
                </w:tc>
              </w:tr>
              <w:tr w:rsidR="00A37884" w14:paraId="08963B51" w14:textId="77777777">
                <w:trPr>
                  <w:divId w:val="1228614658"/>
                  <w:tblCellSpacing w:w="15" w:type="dxa"/>
                </w:trPr>
                <w:tc>
                  <w:tcPr>
                    <w:tcW w:w="50" w:type="pct"/>
                    <w:hideMark/>
                  </w:tcPr>
                  <w:p w14:paraId="52E4EDD4" w14:textId="77777777" w:rsidR="00A37884" w:rsidRDefault="00A37884">
                    <w:pPr>
                      <w:pStyle w:val="Bibliography"/>
                      <w:rPr>
                        <w:noProof/>
                      </w:rPr>
                    </w:pPr>
                    <w:r>
                      <w:rPr>
                        <w:noProof/>
                      </w:rPr>
                      <w:t xml:space="preserve">[16] </w:t>
                    </w:r>
                  </w:p>
                </w:tc>
                <w:tc>
                  <w:tcPr>
                    <w:tcW w:w="0" w:type="auto"/>
                    <w:hideMark/>
                  </w:tcPr>
                  <w:p w14:paraId="3384CC16" w14:textId="77777777" w:rsidR="00A37884" w:rsidRDefault="00A37884">
                    <w:pPr>
                      <w:pStyle w:val="Bibliography"/>
                      <w:rPr>
                        <w:noProof/>
                      </w:rPr>
                    </w:pPr>
                    <w:r>
                      <w:rPr>
                        <w:noProof/>
                      </w:rPr>
                      <w:t>VMware, “United Bank transform mobile financial services with VMware Airwatch,” 28 November 2017. [Online]. Available: https://www.air-watch.com/uploads/AirWatch_Case_Study_United_Bankshares.pdf.</w:t>
                    </w:r>
                  </w:p>
                </w:tc>
              </w:tr>
              <w:tr w:rsidR="00A37884" w14:paraId="042AAB20" w14:textId="77777777">
                <w:trPr>
                  <w:divId w:val="1228614658"/>
                  <w:tblCellSpacing w:w="15" w:type="dxa"/>
                </w:trPr>
                <w:tc>
                  <w:tcPr>
                    <w:tcW w:w="50" w:type="pct"/>
                    <w:hideMark/>
                  </w:tcPr>
                  <w:p w14:paraId="066E454E" w14:textId="77777777" w:rsidR="00A37884" w:rsidRDefault="00A37884">
                    <w:pPr>
                      <w:pStyle w:val="Bibliography"/>
                      <w:rPr>
                        <w:noProof/>
                      </w:rPr>
                    </w:pPr>
                    <w:r>
                      <w:rPr>
                        <w:noProof/>
                      </w:rPr>
                      <w:t xml:space="preserve">[17] </w:t>
                    </w:r>
                  </w:p>
                </w:tc>
                <w:tc>
                  <w:tcPr>
                    <w:tcW w:w="0" w:type="auto"/>
                    <w:hideMark/>
                  </w:tcPr>
                  <w:p w14:paraId="4F6581A0" w14:textId="77777777" w:rsidR="00A37884" w:rsidRDefault="00A37884">
                    <w:pPr>
                      <w:pStyle w:val="Bibliography"/>
                      <w:rPr>
                        <w:noProof/>
                      </w:rPr>
                    </w:pPr>
                    <w:r>
                      <w:rPr>
                        <w:noProof/>
                      </w:rPr>
                      <w:t>VMware, “VMware - Customers,” 28 November 2017. [Online]. Available: https://www.air-watch.com/en/customers.</w:t>
                    </w:r>
                  </w:p>
                </w:tc>
              </w:tr>
              <w:tr w:rsidR="00A37884" w14:paraId="339838AF" w14:textId="77777777">
                <w:trPr>
                  <w:divId w:val="1228614658"/>
                  <w:tblCellSpacing w:w="15" w:type="dxa"/>
                </w:trPr>
                <w:tc>
                  <w:tcPr>
                    <w:tcW w:w="50" w:type="pct"/>
                    <w:hideMark/>
                  </w:tcPr>
                  <w:p w14:paraId="73F38F7D" w14:textId="77777777" w:rsidR="00A37884" w:rsidRDefault="00A37884">
                    <w:pPr>
                      <w:pStyle w:val="Bibliography"/>
                      <w:rPr>
                        <w:noProof/>
                      </w:rPr>
                    </w:pPr>
                    <w:r>
                      <w:rPr>
                        <w:noProof/>
                      </w:rPr>
                      <w:t xml:space="preserve">[18] </w:t>
                    </w:r>
                  </w:p>
                </w:tc>
                <w:tc>
                  <w:tcPr>
                    <w:tcW w:w="0" w:type="auto"/>
                    <w:hideMark/>
                  </w:tcPr>
                  <w:p w14:paraId="61D49655" w14:textId="77777777" w:rsidR="00A37884" w:rsidRDefault="00A37884">
                    <w:pPr>
                      <w:pStyle w:val="Bibliography"/>
                      <w:rPr>
                        <w:noProof/>
                      </w:rPr>
                    </w:pPr>
                    <w:r>
                      <w:rPr>
                        <w:noProof/>
                      </w:rPr>
                      <w:t>VMware, “VMware Airwatch Windows 10 Unified Endpoint Management Reviewer's Guide,” 28 November 2017. [Online]. Available: https://www.vmware.com/content/dam/digitalmarketing/vmware/en/pdf/techpaper/vmware-airwatch-windows-10-uem-reviewers-guide.pdf.</w:t>
                    </w:r>
                  </w:p>
                </w:tc>
              </w:tr>
            </w:tbl>
            <w:p w14:paraId="71C36A70" w14:textId="77777777" w:rsidR="00A37884" w:rsidRDefault="00A37884">
              <w:pPr>
                <w:divId w:val="1228614658"/>
                <w:rPr>
                  <w:rFonts w:eastAsia="Times New Roman"/>
                  <w:noProof/>
                </w:rPr>
              </w:pPr>
            </w:p>
            <w:p w14:paraId="70D734DC" w14:textId="77777777" w:rsidR="00501DB3" w:rsidRDefault="00501DB3">
              <w:r>
                <w:rPr>
                  <w:b/>
                  <w:bCs/>
                  <w:noProof/>
                </w:rPr>
                <w:fldChar w:fldCharType="end"/>
              </w:r>
            </w:p>
          </w:sdtContent>
        </w:sdt>
      </w:sdtContent>
    </w:sdt>
    <w:p w14:paraId="0B13C49A" w14:textId="2CD2C188" w:rsidR="00D439DA" w:rsidRDefault="00D439DA">
      <w:pPr>
        <w:spacing w:before="0" w:after="160"/>
        <w:rPr>
          <w:b/>
        </w:rPr>
      </w:pPr>
      <w:r>
        <w:rPr>
          <w:b/>
        </w:rPr>
        <w:br w:type="page"/>
      </w:r>
    </w:p>
    <w:p w14:paraId="2CFB44E8" w14:textId="77777777" w:rsidR="00D439DA" w:rsidRPr="006263B7" w:rsidRDefault="00D439DA" w:rsidP="00D439DA">
      <w:pPr>
        <w:spacing w:before="0"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D439DA" w:rsidRPr="006263B7" w14:paraId="18E71C9D" w14:textId="77777777" w:rsidTr="00CC2E70">
        <w:trPr>
          <w:jc w:val="center"/>
        </w:trPr>
        <w:tc>
          <w:tcPr>
            <w:tcW w:w="10670" w:type="dxa"/>
            <w:shd w:val="clear" w:color="auto" w:fill="BFBFBF"/>
          </w:tcPr>
          <w:p w14:paraId="3E8F4216" w14:textId="419B414A" w:rsidR="00D439DA" w:rsidRPr="006263B7" w:rsidRDefault="00D439DA" w:rsidP="00CC2E70">
            <w:pPr>
              <w:spacing w:before="0" w:after="0" w:line="240" w:lineRule="auto"/>
              <w:rPr>
                <w:rFonts w:eastAsia="Times New Roman" w:cs="Times New Roman"/>
                <w:sz w:val="20"/>
                <w:szCs w:val="20"/>
                <w:lang w:eastAsia="en-GB"/>
              </w:rPr>
            </w:pPr>
            <w:r w:rsidRPr="006263B7">
              <w:rPr>
                <w:rFonts w:eastAsia="Times New Roman" w:cs="Times New Roman"/>
                <w:sz w:val="32"/>
                <w:szCs w:val="32"/>
                <w:lang w:eastAsia="en-GB"/>
              </w:rPr>
              <w:br w:type="page"/>
            </w:r>
            <w:r>
              <w:rPr>
                <w:rFonts w:ascii="Calibri" w:eastAsia="Times New Roman" w:hAnsi="Calibri" w:cs="Arial"/>
                <w:b/>
                <w:caps/>
                <w:sz w:val="40"/>
                <w:szCs w:val="20"/>
                <w:lang w:eastAsia="en-GB"/>
              </w:rPr>
              <w:t xml:space="preserve">    </w:t>
            </w:r>
            <w:r w:rsidRPr="006263B7">
              <w:rPr>
                <w:rFonts w:ascii="Calibri" w:eastAsia="Times New Roman" w:hAnsi="Calibri" w:cs="Arial"/>
                <w:b/>
                <w:caps/>
                <w:sz w:val="40"/>
                <w:szCs w:val="20"/>
                <w:lang w:eastAsia="en-GB"/>
              </w:rPr>
              <w:t xml:space="preserve"> marking criteria and Student FEEDBACK</w:t>
            </w:r>
          </w:p>
        </w:tc>
      </w:tr>
    </w:tbl>
    <w:p w14:paraId="7541659C" w14:textId="77777777" w:rsidR="00D439DA" w:rsidRPr="006263B7" w:rsidRDefault="00D439DA" w:rsidP="00D439DA">
      <w:pPr>
        <w:spacing w:before="0" w:after="0" w:line="240" w:lineRule="auto"/>
        <w:rPr>
          <w:rFonts w:eastAsia="Times New Roman" w:cs="Times New Roman"/>
          <w:sz w:val="16"/>
          <w:szCs w:val="20"/>
          <w:lang w:eastAsia="en-GB"/>
        </w:rPr>
      </w:pPr>
    </w:p>
    <w:p w14:paraId="68E402D0" w14:textId="77777777" w:rsidR="00D439DA" w:rsidRPr="006263B7" w:rsidRDefault="00D439DA" w:rsidP="00D439DA">
      <w:pPr>
        <w:spacing w:before="0" w:after="0" w:line="240" w:lineRule="auto"/>
        <w:jc w:val="both"/>
        <w:rPr>
          <w:rFonts w:ascii="Calibri" w:eastAsia="Times New Roman" w:hAnsi="Calibri" w:cs="Times New Roman"/>
          <w:sz w:val="20"/>
          <w:szCs w:val="20"/>
        </w:rPr>
      </w:pPr>
      <w:r w:rsidRPr="006263B7">
        <w:rPr>
          <w:rFonts w:ascii="Calibri" w:eastAsia="Times New Roman" w:hAnsi="Calibri" w:cs="Times New Roman"/>
          <w:sz w:val="20"/>
          <w:szCs w:val="20"/>
        </w:rPr>
        <w:t xml:space="preserve">This section details the assessment criteria. The </w:t>
      </w:r>
      <w:r w:rsidRPr="006263B7">
        <w:rPr>
          <w:rFonts w:ascii="Calibri" w:eastAsia="Times New Roman" w:hAnsi="Calibri" w:cs="Times New Roman"/>
          <w:i/>
          <w:sz w:val="20"/>
          <w:szCs w:val="20"/>
        </w:rPr>
        <w:t>extent</w:t>
      </w:r>
      <w:r w:rsidRPr="006263B7">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E4CCA32" w14:textId="77777777" w:rsidR="00D439DA" w:rsidRPr="006263B7" w:rsidRDefault="00D439DA" w:rsidP="00D439DA">
      <w:pPr>
        <w:spacing w:before="0"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7997"/>
        <w:gridCol w:w="510"/>
        <w:gridCol w:w="509"/>
      </w:tblGrid>
      <w:tr w:rsidR="00D439DA" w:rsidRPr="006263B7" w14:paraId="6F806DE3" w14:textId="77777777" w:rsidTr="00CC2E7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2F59178" w14:textId="77777777" w:rsidR="00D439DA" w:rsidRPr="006263B7" w:rsidRDefault="00D439DA" w:rsidP="00CC2E70">
            <w:pPr>
              <w:spacing w:before="0" w:after="0" w:line="240" w:lineRule="auto"/>
              <w:rPr>
                <w:rFonts w:ascii="Calibri" w:eastAsia="Times New Roman" w:hAnsi="Calibri" w:cs="Times New Roman"/>
                <w:b/>
                <w:sz w:val="22"/>
                <w:szCs w:val="20"/>
                <w:lang w:eastAsia="en-GB"/>
              </w:rPr>
            </w:pPr>
            <w:r w:rsidRPr="006263B7">
              <w:rPr>
                <w:rFonts w:ascii="Calibri" w:eastAsia="Times New Roman" w:hAnsi="Calibri" w:cs="Times New Roman"/>
                <w:b/>
                <w:sz w:val="22"/>
                <w:szCs w:val="16"/>
                <w:lang w:eastAsia="en-GB"/>
              </w:rPr>
              <w:t xml:space="preserve">Common Assessment Criteria </w:t>
            </w:r>
            <w:r w:rsidRPr="006263B7">
              <w:rPr>
                <w:rFonts w:ascii="Calibri" w:eastAsia="Times New Roman" w:hAnsi="Calibri" w:cs="Times New Roman"/>
                <w:b/>
                <w:sz w:val="22"/>
                <w:szCs w:val="20"/>
                <w:lang w:eastAsia="en-GB"/>
              </w:rPr>
              <w:t xml:space="preserve">Applied </w:t>
            </w:r>
            <w:bookmarkStart w:id="14" w:name="assessmentComponent"/>
            <w:bookmarkEnd w:id="14"/>
            <w:r w:rsidRPr="006263B7">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1DA7001" w14:textId="77777777" w:rsidR="00D439DA" w:rsidRPr="006263B7" w:rsidRDefault="00D439DA" w:rsidP="00CC2E70">
            <w:pPr>
              <w:spacing w:before="0" w:after="0" w:line="240" w:lineRule="auto"/>
              <w:ind w:left="34" w:right="113"/>
              <w:jc w:val="center"/>
              <w:rPr>
                <w:rFonts w:ascii="Calibri" w:eastAsia="Times New Roman" w:hAnsi="Calibri" w:cs="Times New Roman"/>
                <w:b/>
                <w:sz w:val="14"/>
                <w:szCs w:val="14"/>
                <w:lang w:eastAsia="en-GB"/>
              </w:rPr>
            </w:pPr>
            <w:r w:rsidRPr="006263B7">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078DD0" w14:textId="77777777" w:rsidR="00D439DA" w:rsidRPr="006263B7" w:rsidRDefault="00D439DA" w:rsidP="00CC2E70">
            <w:pPr>
              <w:spacing w:before="0" w:after="0" w:line="240" w:lineRule="auto"/>
              <w:ind w:left="113" w:right="113"/>
              <w:jc w:val="center"/>
              <w:rPr>
                <w:rFonts w:ascii="Calibri" w:eastAsia="Times New Roman" w:hAnsi="Calibri" w:cs="Times New Roman"/>
                <w:b/>
                <w:sz w:val="14"/>
                <w:szCs w:val="14"/>
                <w:lang w:eastAsia="en-GB"/>
              </w:rPr>
            </w:pPr>
            <w:r w:rsidRPr="006263B7">
              <w:rPr>
                <w:rFonts w:ascii="Calibri" w:eastAsia="Times New Roman" w:hAnsi="Calibri" w:cs="Times New Roman"/>
                <w:b/>
                <w:sz w:val="14"/>
                <w:szCs w:val="14"/>
                <w:lang w:eastAsia="en-GB"/>
              </w:rPr>
              <w:t xml:space="preserve">Marks </w:t>
            </w:r>
          </w:p>
          <w:p w14:paraId="30D827ED" w14:textId="77777777" w:rsidR="00D439DA" w:rsidRPr="006263B7" w:rsidRDefault="00D439DA" w:rsidP="00CC2E70">
            <w:pPr>
              <w:spacing w:before="0" w:after="0" w:line="240" w:lineRule="auto"/>
              <w:ind w:left="113" w:right="113"/>
              <w:jc w:val="center"/>
              <w:rPr>
                <w:rFonts w:ascii="Calibri" w:eastAsia="Times New Roman" w:hAnsi="Calibri" w:cs="Times New Roman"/>
                <w:b/>
                <w:sz w:val="14"/>
                <w:szCs w:val="14"/>
                <w:lang w:eastAsia="en-GB"/>
              </w:rPr>
            </w:pPr>
            <w:r w:rsidRPr="006263B7">
              <w:rPr>
                <w:rFonts w:ascii="Calibri" w:eastAsia="Times New Roman" w:hAnsi="Calibri" w:cs="Times New Roman"/>
                <w:b/>
                <w:sz w:val="14"/>
                <w:szCs w:val="14"/>
                <w:lang w:eastAsia="en-GB"/>
              </w:rPr>
              <w:t>awarded</w:t>
            </w:r>
          </w:p>
        </w:tc>
        <w:bookmarkStart w:id="15" w:name="_GoBack"/>
        <w:bookmarkEnd w:id="15"/>
      </w:tr>
      <w:tr w:rsidR="00D439DA" w:rsidRPr="006263B7" w14:paraId="6A22F22B"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2D047F8C" w14:textId="77777777" w:rsidR="00D439DA" w:rsidRPr="006263B7" w:rsidRDefault="00D439DA" w:rsidP="00CC2E70">
            <w:pPr>
              <w:spacing w:before="0" w:after="0" w:line="240" w:lineRule="auto"/>
              <w:rPr>
                <w:rFonts w:ascii="Calibri" w:eastAsia="Times New Roman" w:hAnsi="Calibri" w:cs="Times New Roman"/>
                <w:b/>
                <w:sz w:val="16"/>
                <w:szCs w:val="16"/>
                <w:lang w:eastAsia="en-GB"/>
              </w:rPr>
            </w:pPr>
            <w:r w:rsidRPr="006263B7">
              <w:rPr>
                <w:rFonts w:ascii="Calibri" w:eastAsia="Times New Roman" w:hAnsi="Calibri" w:cs="Times New Roman"/>
                <w:b/>
                <w:sz w:val="20"/>
                <w:szCs w:val="16"/>
                <w:lang w:eastAsia="en-GB"/>
              </w:rPr>
              <w:t xml:space="preserve">1. </w:t>
            </w:r>
            <w:r w:rsidRPr="006263B7">
              <w:rPr>
                <w:rFonts w:ascii="Calibri" w:eastAsia="Times New Roman" w:hAnsi="Calibri" w:cs="Times New Roman"/>
                <w:b/>
                <w:sz w:val="20"/>
                <w:szCs w:val="20"/>
                <w:lang w:eastAsia="en-GB"/>
              </w:rPr>
              <w:t>Research-informed Literature</w:t>
            </w:r>
            <w:r w:rsidRPr="006263B7">
              <w:rPr>
                <w:rFonts w:ascii="Calibri" w:eastAsia="Times New Roman" w:hAnsi="Calibri" w:cs="Times New Roman"/>
                <w:b/>
                <w:sz w:val="16"/>
                <w:szCs w:val="16"/>
                <w:lang w:eastAsia="en-GB"/>
              </w:rPr>
              <w:t xml:space="preserve"> </w:t>
            </w:r>
          </w:p>
          <w:p w14:paraId="209DEEDC" w14:textId="77777777" w:rsidR="00D439DA" w:rsidRPr="006263B7" w:rsidRDefault="00D439DA" w:rsidP="00CC2E70">
            <w:pPr>
              <w:spacing w:before="0" w:after="120" w:line="240" w:lineRule="auto"/>
              <w:rPr>
                <w:rFonts w:ascii="Calibri" w:eastAsia="Times New Roman" w:hAnsi="Calibri" w:cs="Times New Roman"/>
                <w:sz w:val="14"/>
                <w:szCs w:val="14"/>
                <w:lang w:eastAsia="en-GB"/>
              </w:rPr>
            </w:pPr>
            <w:r w:rsidRPr="006263B7">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5E12EF5" w14:textId="77777777" w:rsidR="00D439DA" w:rsidRPr="006263B7" w:rsidRDefault="00D439DA" w:rsidP="00CC2E70">
            <w:pPr>
              <w:spacing w:before="0"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AD36052" w14:textId="77777777" w:rsidR="00D439DA" w:rsidRPr="006263B7" w:rsidRDefault="00D439DA" w:rsidP="00CC2E70">
            <w:pPr>
              <w:spacing w:before="0" w:after="0" w:line="240" w:lineRule="auto"/>
              <w:jc w:val="center"/>
              <w:rPr>
                <w:rFonts w:ascii="Calibri" w:eastAsia="Times New Roman" w:hAnsi="Calibri" w:cs="Times New Roman"/>
                <w:sz w:val="32"/>
                <w:szCs w:val="20"/>
                <w:lang w:eastAsia="en-GB"/>
              </w:rPr>
            </w:pPr>
          </w:p>
        </w:tc>
      </w:tr>
      <w:tr w:rsidR="00D439DA" w:rsidRPr="006263B7" w14:paraId="319C072A" w14:textId="77777777" w:rsidTr="00CC2E70">
        <w:trPr>
          <w:trHeight w:val="450"/>
        </w:trPr>
        <w:tc>
          <w:tcPr>
            <w:tcW w:w="4435" w:type="pct"/>
            <w:vMerge w:val="restart"/>
            <w:tcBorders>
              <w:top w:val="single" w:sz="4" w:space="0" w:color="auto"/>
              <w:left w:val="single" w:sz="4" w:space="0" w:color="auto"/>
              <w:right w:val="single" w:sz="4" w:space="0" w:color="auto"/>
            </w:tcBorders>
          </w:tcPr>
          <w:p w14:paraId="59B1474B" w14:textId="77777777" w:rsidR="00D439DA" w:rsidRPr="006263B7" w:rsidRDefault="00D439DA" w:rsidP="00CC2E70">
            <w:pPr>
              <w:spacing w:before="0" w:after="120" w:line="240" w:lineRule="auto"/>
              <w:rPr>
                <w:rFonts w:ascii="Calibri" w:eastAsia="Times New Roman" w:hAnsi="Calibri" w:cs="Times New Roman"/>
                <w:sz w:val="20"/>
                <w:szCs w:val="14"/>
                <w:lang w:eastAsia="en-GB"/>
              </w:rPr>
            </w:pPr>
            <w:bookmarkStart w:id="16" w:name="feedbackRIL"/>
            <w:bookmarkEnd w:id="16"/>
            <w:r w:rsidRPr="006263B7">
              <w:rPr>
                <w:rFonts w:ascii="Calibri" w:eastAsia="Times New Roman" w:hAnsi="Calibri" w:cs="Times New Roman"/>
                <w:sz w:val="20"/>
                <w:szCs w:val="14"/>
                <w:lang w:eastAsia="en-GB"/>
              </w:rPr>
              <w:t>Referencing convention evident though not always applied consistently (Grade mark: 46.67%)</w:t>
            </w:r>
          </w:p>
        </w:tc>
        <w:tc>
          <w:tcPr>
            <w:tcW w:w="283" w:type="pct"/>
            <w:tcBorders>
              <w:top w:val="single" w:sz="4" w:space="0" w:color="auto"/>
              <w:left w:val="single" w:sz="4" w:space="0" w:color="auto"/>
              <w:right w:val="single" w:sz="4" w:space="0" w:color="auto"/>
            </w:tcBorders>
          </w:tcPr>
          <w:p w14:paraId="0108E2C3" w14:textId="77777777" w:rsidR="00D439DA" w:rsidRPr="006263B7" w:rsidRDefault="00D439DA" w:rsidP="00CC2E70">
            <w:pPr>
              <w:spacing w:before="0" w:after="0" w:line="240" w:lineRule="auto"/>
              <w:jc w:val="center"/>
              <w:rPr>
                <w:rFonts w:ascii="Calibri" w:eastAsia="Times New Roman" w:hAnsi="Calibri" w:cs="Times New Roman"/>
                <w:sz w:val="20"/>
                <w:szCs w:val="20"/>
                <w:lang w:eastAsia="en-GB"/>
              </w:rPr>
            </w:pPr>
            <w:bookmarkStart w:id="17" w:name="totalRIL"/>
            <w:bookmarkEnd w:id="17"/>
            <w:r w:rsidRPr="006263B7">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CF01680" w14:textId="77777777" w:rsidR="00D439DA" w:rsidRPr="006263B7" w:rsidRDefault="00D439DA" w:rsidP="00CC2E70">
            <w:pPr>
              <w:spacing w:before="0" w:after="0" w:line="240" w:lineRule="auto"/>
              <w:jc w:val="center"/>
              <w:rPr>
                <w:rFonts w:ascii="Calibri" w:eastAsia="Times New Roman" w:hAnsi="Calibri" w:cs="Times New Roman"/>
                <w:sz w:val="20"/>
                <w:szCs w:val="20"/>
                <w:lang w:eastAsia="en-GB"/>
              </w:rPr>
            </w:pPr>
            <w:bookmarkStart w:id="18" w:name="markRIL"/>
            <w:bookmarkEnd w:id="18"/>
            <w:r w:rsidRPr="006263B7">
              <w:rPr>
                <w:rFonts w:ascii="Calibri" w:eastAsia="Times New Roman" w:hAnsi="Calibri" w:cs="Times New Roman"/>
                <w:sz w:val="20"/>
                <w:szCs w:val="20"/>
                <w:lang w:eastAsia="en-GB"/>
              </w:rPr>
              <w:t>7</w:t>
            </w:r>
          </w:p>
        </w:tc>
      </w:tr>
      <w:tr w:rsidR="00D439DA" w:rsidRPr="006263B7" w14:paraId="4727ACCF" w14:textId="77777777" w:rsidTr="00CC2E70">
        <w:trPr>
          <w:trHeight w:val="451"/>
        </w:trPr>
        <w:tc>
          <w:tcPr>
            <w:tcW w:w="4435" w:type="pct"/>
            <w:vMerge/>
            <w:tcBorders>
              <w:left w:val="single" w:sz="4" w:space="0" w:color="auto"/>
              <w:bottom w:val="single" w:sz="4" w:space="0" w:color="auto"/>
              <w:right w:val="single" w:sz="4" w:space="0" w:color="auto"/>
            </w:tcBorders>
          </w:tcPr>
          <w:p w14:paraId="49CBB352" w14:textId="77777777" w:rsidR="00D439DA" w:rsidRPr="006263B7" w:rsidRDefault="00D439DA" w:rsidP="00CC2E70">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6AB1B32" w14:textId="77777777" w:rsidR="00D439DA" w:rsidRPr="006263B7" w:rsidRDefault="00D439DA" w:rsidP="00CC2E70">
            <w:pPr>
              <w:spacing w:before="0"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D3F0ECE" w14:textId="77777777" w:rsidR="00D439DA" w:rsidRPr="006263B7" w:rsidRDefault="00D439DA" w:rsidP="00CC2E70">
            <w:pPr>
              <w:spacing w:before="0" w:after="0" w:line="240" w:lineRule="auto"/>
              <w:jc w:val="center"/>
              <w:rPr>
                <w:rFonts w:ascii="Calibri" w:eastAsia="Times New Roman" w:hAnsi="Calibri" w:cs="Times New Roman"/>
                <w:sz w:val="32"/>
                <w:szCs w:val="20"/>
                <w:lang w:eastAsia="en-GB"/>
              </w:rPr>
            </w:pPr>
          </w:p>
        </w:tc>
      </w:tr>
      <w:tr w:rsidR="00D439DA" w:rsidRPr="006263B7" w14:paraId="0B053588"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581D4EF9" w14:textId="77777777" w:rsidR="00D439DA" w:rsidRPr="006263B7" w:rsidRDefault="00D439DA" w:rsidP="00CC2E70">
            <w:pPr>
              <w:spacing w:before="0" w:after="0" w:line="240" w:lineRule="auto"/>
              <w:rPr>
                <w:rFonts w:ascii="Calibri" w:eastAsia="Times New Roman" w:hAnsi="Calibri" w:cs="Times New Roman"/>
                <w:b/>
                <w:sz w:val="20"/>
                <w:szCs w:val="20"/>
                <w:lang w:eastAsia="en-GB"/>
              </w:rPr>
            </w:pPr>
            <w:r w:rsidRPr="006263B7">
              <w:rPr>
                <w:rFonts w:ascii="Calibri" w:eastAsia="Times New Roman" w:hAnsi="Calibri" w:cs="Times New Roman"/>
                <w:b/>
                <w:sz w:val="20"/>
                <w:szCs w:val="16"/>
                <w:lang w:eastAsia="en-GB"/>
              </w:rPr>
              <w:t xml:space="preserve">2. </w:t>
            </w:r>
            <w:r w:rsidRPr="006263B7">
              <w:rPr>
                <w:rFonts w:ascii="Calibri" w:eastAsia="Times New Roman" w:hAnsi="Calibri" w:cs="Times New Roman"/>
                <w:b/>
                <w:sz w:val="20"/>
                <w:szCs w:val="20"/>
                <w:lang w:eastAsia="en-GB"/>
              </w:rPr>
              <w:t>Knowledge and Understanding of Subject</w:t>
            </w:r>
          </w:p>
          <w:p w14:paraId="776B9520" w14:textId="77777777" w:rsidR="00D439DA" w:rsidRPr="006263B7" w:rsidRDefault="00D439DA" w:rsidP="00CC2E70">
            <w:pPr>
              <w:spacing w:before="0" w:after="120" w:line="240" w:lineRule="auto"/>
              <w:rPr>
                <w:rFonts w:ascii="Calibri" w:eastAsia="Times New Roman" w:hAnsi="Calibri" w:cs="Times New Roman"/>
                <w:sz w:val="14"/>
                <w:szCs w:val="14"/>
                <w:lang w:eastAsia="en-GB"/>
              </w:rPr>
            </w:pPr>
            <w:r w:rsidRPr="006263B7">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544D153" w14:textId="77777777" w:rsidR="00D439DA" w:rsidRPr="006263B7" w:rsidRDefault="00D439DA" w:rsidP="00CC2E70">
            <w:pPr>
              <w:spacing w:before="0"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C1F6226" w14:textId="77777777" w:rsidR="00D439DA" w:rsidRPr="006263B7" w:rsidRDefault="00D439DA" w:rsidP="00CC2E70">
            <w:pPr>
              <w:spacing w:before="0" w:after="0" w:line="240" w:lineRule="auto"/>
              <w:jc w:val="center"/>
              <w:rPr>
                <w:rFonts w:ascii="Calibri" w:eastAsia="Times New Roman" w:hAnsi="Calibri" w:cs="Times New Roman"/>
                <w:sz w:val="32"/>
                <w:szCs w:val="20"/>
                <w:lang w:eastAsia="en-GB"/>
              </w:rPr>
            </w:pPr>
          </w:p>
        </w:tc>
      </w:tr>
      <w:tr w:rsidR="00D439DA" w:rsidRPr="006263B7" w14:paraId="314C17E9" w14:textId="77777777" w:rsidTr="00CC2E70">
        <w:trPr>
          <w:trHeight w:val="450"/>
        </w:trPr>
        <w:tc>
          <w:tcPr>
            <w:tcW w:w="4435" w:type="pct"/>
            <w:vMerge w:val="restart"/>
            <w:tcBorders>
              <w:top w:val="single" w:sz="4" w:space="0" w:color="auto"/>
              <w:left w:val="single" w:sz="4" w:space="0" w:color="auto"/>
              <w:right w:val="single" w:sz="4" w:space="0" w:color="auto"/>
            </w:tcBorders>
          </w:tcPr>
          <w:p w14:paraId="61E36145" w14:textId="77777777" w:rsidR="00D439DA" w:rsidRPr="006263B7" w:rsidRDefault="00D439DA" w:rsidP="00CC2E70">
            <w:pPr>
              <w:spacing w:before="0" w:after="120" w:line="240" w:lineRule="auto"/>
              <w:rPr>
                <w:rFonts w:ascii="Calibri" w:eastAsia="Times New Roman" w:hAnsi="Calibri" w:cs="Times New Roman"/>
                <w:sz w:val="20"/>
                <w:szCs w:val="14"/>
                <w:lang w:eastAsia="en-GB"/>
              </w:rPr>
            </w:pPr>
            <w:bookmarkStart w:id="19" w:name="feedbackKUS"/>
            <w:bookmarkEnd w:id="19"/>
            <w:r w:rsidRPr="006263B7">
              <w:rPr>
                <w:rFonts w:ascii="Calibri" w:eastAsia="Times New Roman" w:hAnsi="Calibri" w:cs="Times New Roman"/>
                <w:sz w:val="20"/>
                <w:szCs w:val="14"/>
                <w:lang w:eastAsia="en-GB"/>
              </w:rPr>
              <w:t>The basic knowledge and understanding of the relevant concepts and underlying principles (Grade mark: 53.33%)</w:t>
            </w:r>
          </w:p>
        </w:tc>
        <w:tc>
          <w:tcPr>
            <w:tcW w:w="283" w:type="pct"/>
            <w:tcBorders>
              <w:top w:val="single" w:sz="4" w:space="0" w:color="auto"/>
              <w:left w:val="single" w:sz="4" w:space="0" w:color="auto"/>
              <w:right w:val="single" w:sz="4" w:space="0" w:color="auto"/>
            </w:tcBorders>
          </w:tcPr>
          <w:p w14:paraId="6B177D1D" w14:textId="77777777" w:rsidR="00D439DA" w:rsidRPr="006263B7" w:rsidRDefault="00D439DA" w:rsidP="00CC2E70">
            <w:pPr>
              <w:spacing w:before="0" w:after="0" w:line="240" w:lineRule="auto"/>
              <w:jc w:val="center"/>
              <w:rPr>
                <w:rFonts w:ascii="Calibri" w:eastAsia="Times New Roman" w:hAnsi="Calibri" w:cs="Times New Roman"/>
                <w:sz w:val="20"/>
                <w:szCs w:val="20"/>
                <w:lang w:eastAsia="en-GB"/>
              </w:rPr>
            </w:pPr>
            <w:bookmarkStart w:id="20" w:name="totalKUS"/>
            <w:bookmarkEnd w:id="20"/>
            <w:r w:rsidRPr="006263B7">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F27B4B2" w14:textId="77777777" w:rsidR="00D439DA" w:rsidRPr="006263B7" w:rsidRDefault="00D439DA" w:rsidP="00CC2E70">
            <w:pPr>
              <w:spacing w:before="0" w:after="0" w:line="240" w:lineRule="auto"/>
              <w:jc w:val="center"/>
              <w:rPr>
                <w:rFonts w:ascii="Calibri" w:eastAsia="Times New Roman" w:hAnsi="Calibri" w:cs="Times New Roman"/>
                <w:sz w:val="20"/>
                <w:szCs w:val="20"/>
                <w:lang w:eastAsia="en-GB"/>
              </w:rPr>
            </w:pPr>
            <w:bookmarkStart w:id="21" w:name="markKUS"/>
            <w:bookmarkEnd w:id="21"/>
            <w:r w:rsidRPr="006263B7">
              <w:rPr>
                <w:rFonts w:ascii="Calibri" w:eastAsia="Times New Roman" w:hAnsi="Calibri" w:cs="Times New Roman"/>
                <w:sz w:val="20"/>
                <w:szCs w:val="20"/>
                <w:lang w:eastAsia="en-GB"/>
              </w:rPr>
              <w:t>8</w:t>
            </w:r>
          </w:p>
        </w:tc>
      </w:tr>
      <w:tr w:rsidR="00D439DA" w:rsidRPr="006263B7" w14:paraId="4752CAD4" w14:textId="77777777" w:rsidTr="00CC2E70">
        <w:trPr>
          <w:trHeight w:val="451"/>
        </w:trPr>
        <w:tc>
          <w:tcPr>
            <w:tcW w:w="4435" w:type="pct"/>
            <w:vMerge/>
            <w:tcBorders>
              <w:left w:val="single" w:sz="4" w:space="0" w:color="auto"/>
              <w:bottom w:val="single" w:sz="4" w:space="0" w:color="auto"/>
              <w:right w:val="single" w:sz="4" w:space="0" w:color="auto"/>
            </w:tcBorders>
          </w:tcPr>
          <w:p w14:paraId="4F3E1A3D" w14:textId="77777777" w:rsidR="00D439DA" w:rsidRPr="006263B7" w:rsidRDefault="00D439DA" w:rsidP="00CC2E70">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C8172C6" w14:textId="77777777" w:rsidR="00D439DA" w:rsidRPr="006263B7" w:rsidRDefault="00D439DA" w:rsidP="00CC2E70">
            <w:pPr>
              <w:spacing w:before="0"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D1CDCE3" w14:textId="77777777" w:rsidR="00D439DA" w:rsidRPr="006263B7" w:rsidRDefault="00D439DA" w:rsidP="00CC2E70">
            <w:pPr>
              <w:spacing w:before="0" w:after="0" w:line="240" w:lineRule="auto"/>
              <w:jc w:val="center"/>
              <w:rPr>
                <w:rFonts w:ascii="Calibri" w:eastAsia="Times New Roman" w:hAnsi="Calibri" w:cs="Times New Roman"/>
                <w:sz w:val="32"/>
                <w:szCs w:val="20"/>
                <w:lang w:eastAsia="en-GB"/>
              </w:rPr>
            </w:pPr>
          </w:p>
        </w:tc>
      </w:tr>
      <w:tr w:rsidR="00D439DA" w:rsidRPr="006263B7" w14:paraId="7B653B6E"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4E3C031A" w14:textId="77777777" w:rsidR="00D439DA" w:rsidRPr="006263B7" w:rsidRDefault="00D439DA" w:rsidP="00CC2E70">
            <w:pPr>
              <w:spacing w:before="0" w:after="0" w:line="240" w:lineRule="auto"/>
              <w:rPr>
                <w:rFonts w:ascii="Calibri" w:eastAsia="Times New Roman" w:hAnsi="Calibri" w:cs="Times New Roman"/>
                <w:b/>
                <w:sz w:val="16"/>
                <w:szCs w:val="16"/>
                <w:lang w:eastAsia="en-GB"/>
              </w:rPr>
            </w:pPr>
            <w:r w:rsidRPr="006263B7">
              <w:rPr>
                <w:rFonts w:ascii="Calibri" w:eastAsia="Times New Roman" w:hAnsi="Calibri" w:cs="Times New Roman"/>
                <w:b/>
                <w:sz w:val="20"/>
                <w:szCs w:val="16"/>
                <w:lang w:eastAsia="en-GB"/>
              </w:rPr>
              <w:t xml:space="preserve">3. </w:t>
            </w:r>
            <w:r w:rsidRPr="006263B7">
              <w:rPr>
                <w:rFonts w:ascii="Calibri" w:eastAsia="Times New Roman" w:hAnsi="Calibri" w:cs="Times New Roman"/>
                <w:b/>
                <w:sz w:val="20"/>
                <w:szCs w:val="20"/>
                <w:lang w:eastAsia="en-GB"/>
              </w:rPr>
              <w:t>Analysis</w:t>
            </w:r>
          </w:p>
          <w:p w14:paraId="6F4FDF59" w14:textId="77777777" w:rsidR="00D439DA" w:rsidRPr="006263B7" w:rsidRDefault="00D439DA" w:rsidP="00CC2E70">
            <w:pPr>
              <w:spacing w:before="0" w:after="120" w:line="240" w:lineRule="auto"/>
              <w:rPr>
                <w:rFonts w:ascii="Calibri" w:eastAsia="Times New Roman" w:hAnsi="Calibri" w:cs="Times New Roman"/>
                <w:sz w:val="14"/>
                <w:szCs w:val="14"/>
                <w:lang w:eastAsia="en-GB"/>
              </w:rPr>
            </w:pPr>
            <w:r w:rsidRPr="006263B7">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638508A" w14:textId="77777777" w:rsidR="00D439DA" w:rsidRPr="006263B7" w:rsidRDefault="00D439DA" w:rsidP="00CC2E70">
            <w:pPr>
              <w:spacing w:before="0"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76BE0A" w14:textId="77777777" w:rsidR="00D439DA" w:rsidRPr="006263B7" w:rsidRDefault="00D439DA" w:rsidP="00CC2E70">
            <w:pPr>
              <w:spacing w:before="0" w:after="0" w:line="240" w:lineRule="auto"/>
              <w:jc w:val="center"/>
              <w:rPr>
                <w:rFonts w:ascii="Calibri" w:eastAsia="Times New Roman" w:hAnsi="Calibri" w:cs="Times New Roman"/>
                <w:sz w:val="32"/>
                <w:szCs w:val="20"/>
                <w:lang w:eastAsia="en-GB"/>
              </w:rPr>
            </w:pPr>
          </w:p>
        </w:tc>
      </w:tr>
      <w:tr w:rsidR="00D439DA" w:rsidRPr="006263B7" w14:paraId="253590D6" w14:textId="77777777" w:rsidTr="00CC2E70">
        <w:trPr>
          <w:trHeight w:val="450"/>
        </w:trPr>
        <w:tc>
          <w:tcPr>
            <w:tcW w:w="4435" w:type="pct"/>
            <w:vMerge w:val="restart"/>
            <w:tcBorders>
              <w:top w:val="single" w:sz="4" w:space="0" w:color="auto"/>
              <w:left w:val="single" w:sz="4" w:space="0" w:color="auto"/>
              <w:right w:val="single" w:sz="4" w:space="0" w:color="auto"/>
            </w:tcBorders>
          </w:tcPr>
          <w:p w14:paraId="75A5D4D5" w14:textId="77777777" w:rsidR="00D439DA" w:rsidRPr="006263B7" w:rsidRDefault="00D439DA" w:rsidP="00CC2E70">
            <w:pPr>
              <w:spacing w:before="0" w:after="120" w:line="240" w:lineRule="auto"/>
              <w:rPr>
                <w:rFonts w:ascii="Calibri" w:eastAsia="Times New Roman" w:hAnsi="Calibri" w:cs="Times New Roman"/>
                <w:sz w:val="20"/>
                <w:szCs w:val="14"/>
                <w:lang w:eastAsia="en-GB"/>
              </w:rPr>
            </w:pPr>
            <w:bookmarkStart w:id="22" w:name="feedbackANA"/>
            <w:bookmarkEnd w:id="22"/>
            <w:r w:rsidRPr="006263B7">
              <w:rPr>
                <w:rFonts w:ascii="Calibri" w:eastAsia="Times New Roman" w:hAnsi="Calibri" w:cs="Times New Roman"/>
                <w:sz w:val="20"/>
                <w:szCs w:val="14"/>
                <w:lang w:eastAsia="en-GB"/>
              </w:rPr>
              <w:t>Your introduction need improvement.  Some areas are very brief and could expanded upon.  It would be good to inter-relate your discussion to the case scenario and your design implementation as it relates to security measures rather than general discussion. (Grade mark: 50.00%)</w:t>
            </w:r>
          </w:p>
        </w:tc>
        <w:tc>
          <w:tcPr>
            <w:tcW w:w="283" w:type="pct"/>
            <w:tcBorders>
              <w:top w:val="single" w:sz="4" w:space="0" w:color="auto"/>
              <w:left w:val="single" w:sz="4" w:space="0" w:color="auto"/>
              <w:right w:val="single" w:sz="4" w:space="0" w:color="auto"/>
            </w:tcBorders>
          </w:tcPr>
          <w:p w14:paraId="75E2E28A" w14:textId="77777777" w:rsidR="00D439DA" w:rsidRPr="006263B7" w:rsidRDefault="00D439DA" w:rsidP="00CC2E70">
            <w:pPr>
              <w:spacing w:before="0" w:after="0" w:line="240" w:lineRule="auto"/>
              <w:jc w:val="center"/>
              <w:rPr>
                <w:rFonts w:ascii="Calibri" w:eastAsia="Times New Roman" w:hAnsi="Calibri" w:cs="Times New Roman"/>
                <w:sz w:val="20"/>
                <w:szCs w:val="20"/>
                <w:lang w:eastAsia="en-GB"/>
              </w:rPr>
            </w:pPr>
            <w:bookmarkStart w:id="23" w:name="totalANA"/>
            <w:bookmarkEnd w:id="23"/>
            <w:r w:rsidRPr="006263B7">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C19CF62" w14:textId="77777777" w:rsidR="00D439DA" w:rsidRPr="006263B7" w:rsidRDefault="00D439DA" w:rsidP="00CC2E70">
            <w:pPr>
              <w:spacing w:before="0" w:after="0" w:line="240" w:lineRule="auto"/>
              <w:jc w:val="center"/>
              <w:rPr>
                <w:rFonts w:ascii="Calibri" w:eastAsia="Times New Roman" w:hAnsi="Calibri" w:cs="Times New Roman"/>
                <w:sz w:val="20"/>
                <w:szCs w:val="20"/>
                <w:lang w:eastAsia="en-GB"/>
              </w:rPr>
            </w:pPr>
            <w:bookmarkStart w:id="24" w:name="markANA"/>
            <w:bookmarkEnd w:id="24"/>
            <w:r w:rsidRPr="006263B7">
              <w:rPr>
                <w:rFonts w:ascii="Calibri" w:eastAsia="Times New Roman" w:hAnsi="Calibri" w:cs="Times New Roman"/>
                <w:sz w:val="20"/>
                <w:szCs w:val="20"/>
                <w:lang w:eastAsia="en-GB"/>
              </w:rPr>
              <w:t>20</w:t>
            </w:r>
          </w:p>
        </w:tc>
      </w:tr>
      <w:tr w:rsidR="00D439DA" w:rsidRPr="006263B7" w14:paraId="6CFAFD32" w14:textId="77777777" w:rsidTr="00CC2E70">
        <w:trPr>
          <w:trHeight w:val="451"/>
        </w:trPr>
        <w:tc>
          <w:tcPr>
            <w:tcW w:w="4435" w:type="pct"/>
            <w:vMerge/>
            <w:tcBorders>
              <w:left w:val="single" w:sz="4" w:space="0" w:color="auto"/>
              <w:bottom w:val="single" w:sz="4" w:space="0" w:color="auto"/>
              <w:right w:val="single" w:sz="4" w:space="0" w:color="auto"/>
            </w:tcBorders>
          </w:tcPr>
          <w:p w14:paraId="130217FE" w14:textId="77777777" w:rsidR="00D439DA" w:rsidRPr="006263B7" w:rsidRDefault="00D439DA" w:rsidP="00CC2E70">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25F323B" w14:textId="77777777" w:rsidR="00D439DA" w:rsidRPr="006263B7" w:rsidRDefault="00D439DA" w:rsidP="00CC2E70">
            <w:pPr>
              <w:spacing w:before="0"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916DBCD" w14:textId="77777777" w:rsidR="00D439DA" w:rsidRPr="006263B7" w:rsidRDefault="00D439DA" w:rsidP="00CC2E70">
            <w:pPr>
              <w:spacing w:before="0" w:after="0" w:line="240" w:lineRule="auto"/>
              <w:jc w:val="center"/>
              <w:rPr>
                <w:rFonts w:ascii="Calibri" w:eastAsia="Times New Roman" w:hAnsi="Calibri" w:cs="Times New Roman"/>
                <w:sz w:val="32"/>
                <w:szCs w:val="20"/>
                <w:lang w:eastAsia="en-GB"/>
              </w:rPr>
            </w:pPr>
          </w:p>
        </w:tc>
      </w:tr>
      <w:tr w:rsidR="00D439DA" w:rsidRPr="006263B7" w14:paraId="406CFD0E"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73D04A11" w14:textId="77777777" w:rsidR="00D439DA" w:rsidRPr="006263B7" w:rsidRDefault="00D439DA" w:rsidP="00CC2E70">
            <w:pPr>
              <w:spacing w:before="0" w:after="0" w:line="240" w:lineRule="auto"/>
              <w:rPr>
                <w:rFonts w:ascii="Calibri" w:eastAsia="Times New Roman" w:hAnsi="Calibri" w:cs="Times New Roman"/>
                <w:b/>
                <w:sz w:val="16"/>
                <w:szCs w:val="16"/>
                <w:lang w:eastAsia="en-GB"/>
              </w:rPr>
            </w:pPr>
            <w:r w:rsidRPr="006263B7">
              <w:rPr>
                <w:rFonts w:ascii="Calibri" w:eastAsia="Times New Roman" w:hAnsi="Calibri" w:cs="Times New Roman"/>
                <w:b/>
                <w:sz w:val="20"/>
                <w:szCs w:val="16"/>
                <w:lang w:eastAsia="en-GB"/>
              </w:rPr>
              <w:t xml:space="preserve">4. </w:t>
            </w:r>
            <w:r w:rsidRPr="006263B7">
              <w:rPr>
                <w:rFonts w:ascii="Calibri" w:eastAsia="Times New Roman" w:hAnsi="Calibri" w:cs="Times New Roman"/>
                <w:b/>
                <w:sz w:val="20"/>
                <w:szCs w:val="20"/>
                <w:lang w:eastAsia="en-GB"/>
              </w:rPr>
              <w:t>Practical Application and Deployment</w:t>
            </w:r>
          </w:p>
          <w:p w14:paraId="18B66564" w14:textId="77777777" w:rsidR="00D439DA" w:rsidRPr="006263B7" w:rsidRDefault="00D439DA" w:rsidP="00CC2E70">
            <w:pPr>
              <w:spacing w:before="0" w:after="120" w:line="240" w:lineRule="auto"/>
              <w:rPr>
                <w:rFonts w:ascii="Calibri" w:eastAsia="Times New Roman" w:hAnsi="Calibri" w:cs="Times New Roman"/>
                <w:sz w:val="14"/>
                <w:szCs w:val="14"/>
                <w:lang w:eastAsia="en-GB"/>
              </w:rPr>
            </w:pPr>
            <w:r w:rsidRPr="006263B7">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85C6082" w14:textId="77777777" w:rsidR="00D439DA" w:rsidRPr="006263B7" w:rsidRDefault="00D439DA" w:rsidP="00CC2E70">
            <w:pPr>
              <w:spacing w:before="0"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AEF1106" w14:textId="77777777" w:rsidR="00D439DA" w:rsidRPr="006263B7" w:rsidRDefault="00D439DA" w:rsidP="00CC2E70">
            <w:pPr>
              <w:spacing w:before="0" w:after="0" w:line="240" w:lineRule="auto"/>
              <w:jc w:val="center"/>
              <w:rPr>
                <w:rFonts w:ascii="Calibri" w:eastAsia="Times New Roman" w:hAnsi="Calibri" w:cs="Times New Roman"/>
                <w:sz w:val="32"/>
                <w:szCs w:val="20"/>
                <w:lang w:eastAsia="en-GB"/>
              </w:rPr>
            </w:pPr>
          </w:p>
        </w:tc>
      </w:tr>
      <w:tr w:rsidR="00D439DA" w:rsidRPr="006263B7" w14:paraId="357F2C06" w14:textId="77777777" w:rsidTr="00CC2E70">
        <w:trPr>
          <w:trHeight w:val="451"/>
        </w:trPr>
        <w:tc>
          <w:tcPr>
            <w:tcW w:w="4435" w:type="pct"/>
            <w:vMerge w:val="restart"/>
            <w:tcBorders>
              <w:top w:val="single" w:sz="4" w:space="0" w:color="auto"/>
              <w:left w:val="single" w:sz="4" w:space="0" w:color="auto"/>
              <w:right w:val="single" w:sz="4" w:space="0" w:color="auto"/>
            </w:tcBorders>
          </w:tcPr>
          <w:p w14:paraId="3034CEE4" w14:textId="77777777" w:rsidR="00D439DA" w:rsidRPr="006263B7" w:rsidRDefault="00D439DA" w:rsidP="00CC2E70">
            <w:pPr>
              <w:spacing w:before="0" w:after="120" w:line="240" w:lineRule="auto"/>
              <w:rPr>
                <w:rFonts w:ascii="Calibri" w:eastAsia="Times New Roman" w:hAnsi="Calibri" w:cs="Times New Roman"/>
                <w:sz w:val="20"/>
                <w:szCs w:val="14"/>
                <w:lang w:eastAsia="en-GB"/>
              </w:rPr>
            </w:pPr>
            <w:bookmarkStart w:id="25" w:name="feedbackPAD"/>
            <w:bookmarkEnd w:id="25"/>
            <w:r w:rsidRPr="006263B7">
              <w:rPr>
                <w:rFonts w:ascii="Calibri" w:eastAsia="Times New Roman" w:hAnsi="Calibri" w:cs="Times New Roman"/>
                <w:sz w:val="20"/>
                <w:szCs w:val="14"/>
                <w:lang w:eastAsia="en-GB"/>
              </w:rPr>
              <w:t>The enterprise network is not represented well in the implementation, the lack of addressing scheme and configuration on the router and switch. No basic security is configured on the router and switch to prevent unauthorised access. The use of the firewall is good within the network and will over protection when configured. (Grade mark: 30.00%)</w:t>
            </w:r>
          </w:p>
        </w:tc>
        <w:tc>
          <w:tcPr>
            <w:tcW w:w="283" w:type="pct"/>
            <w:tcBorders>
              <w:top w:val="single" w:sz="4" w:space="0" w:color="auto"/>
              <w:left w:val="single" w:sz="4" w:space="0" w:color="auto"/>
              <w:right w:val="single" w:sz="4" w:space="0" w:color="auto"/>
            </w:tcBorders>
          </w:tcPr>
          <w:p w14:paraId="74F1BB45" w14:textId="77777777" w:rsidR="00D439DA" w:rsidRPr="006263B7" w:rsidRDefault="00D439DA" w:rsidP="00CC2E70">
            <w:pPr>
              <w:spacing w:before="0" w:after="0" w:line="240" w:lineRule="auto"/>
              <w:jc w:val="center"/>
              <w:rPr>
                <w:rFonts w:ascii="Calibri" w:eastAsia="Times New Roman" w:hAnsi="Calibri" w:cs="Times New Roman"/>
                <w:sz w:val="20"/>
                <w:szCs w:val="20"/>
                <w:lang w:eastAsia="en-GB"/>
              </w:rPr>
            </w:pPr>
            <w:bookmarkStart w:id="26" w:name="totalPAD"/>
            <w:bookmarkEnd w:id="26"/>
            <w:r w:rsidRPr="006263B7">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8AA39FA" w14:textId="77777777" w:rsidR="00D439DA" w:rsidRPr="006263B7" w:rsidRDefault="00D439DA" w:rsidP="00CC2E70">
            <w:pPr>
              <w:spacing w:before="0" w:after="0" w:line="240" w:lineRule="auto"/>
              <w:jc w:val="center"/>
              <w:rPr>
                <w:rFonts w:ascii="Calibri" w:eastAsia="Times New Roman" w:hAnsi="Calibri" w:cs="Times New Roman"/>
                <w:sz w:val="20"/>
                <w:szCs w:val="20"/>
                <w:lang w:eastAsia="en-GB"/>
              </w:rPr>
            </w:pPr>
            <w:bookmarkStart w:id="27" w:name="markPAD"/>
            <w:bookmarkEnd w:id="27"/>
            <w:r w:rsidRPr="006263B7">
              <w:rPr>
                <w:rFonts w:ascii="Calibri" w:eastAsia="Times New Roman" w:hAnsi="Calibri" w:cs="Times New Roman"/>
                <w:sz w:val="20"/>
                <w:szCs w:val="20"/>
                <w:lang w:eastAsia="en-GB"/>
              </w:rPr>
              <w:t>6</w:t>
            </w:r>
          </w:p>
        </w:tc>
      </w:tr>
      <w:tr w:rsidR="00D439DA" w:rsidRPr="006263B7" w14:paraId="0EEFB98B" w14:textId="77777777" w:rsidTr="00CC2E70">
        <w:trPr>
          <w:trHeight w:val="450"/>
        </w:trPr>
        <w:tc>
          <w:tcPr>
            <w:tcW w:w="4435" w:type="pct"/>
            <w:vMerge/>
            <w:tcBorders>
              <w:left w:val="single" w:sz="4" w:space="0" w:color="auto"/>
              <w:bottom w:val="single" w:sz="4" w:space="0" w:color="auto"/>
              <w:right w:val="single" w:sz="4" w:space="0" w:color="auto"/>
            </w:tcBorders>
          </w:tcPr>
          <w:p w14:paraId="6AC8B3ED" w14:textId="77777777" w:rsidR="00D439DA" w:rsidRPr="006263B7" w:rsidRDefault="00D439DA" w:rsidP="00CC2E70">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0AB6B75" w14:textId="77777777" w:rsidR="00D439DA" w:rsidRPr="006263B7" w:rsidRDefault="00D439DA" w:rsidP="00CC2E70">
            <w:pPr>
              <w:spacing w:before="0"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B4631C2" w14:textId="77777777" w:rsidR="00D439DA" w:rsidRPr="006263B7" w:rsidRDefault="00D439DA" w:rsidP="00CC2E70">
            <w:pPr>
              <w:spacing w:before="0" w:after="0" w:line="240" w:lineRule="auto"/>
              <w:jc w:val="center"/>
              <w:rPr>
                <w:rFonts w:ascii="Calibri" w:eastAsia="Times New Roman" w:hAnsi="Calibri" w:cs="Times New Roman"/>
                <w:sz w:val="32"/>
                <w:szCs w:val="20"/>
                <w:lang w:eastAsia="en-GB"/>
              </w:rPr>
            </w:pPr>
          </w:p>
        </w:tc>
      </w:tr>
      <w:tr w:rsidR="00D439DA" w:rsidRPr="006263B7" w14:paraId="1CA2C9DD"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1DADC9B6" w14:textId="77777777" w:rsidR="00D439DA" w:rsidRPr="006263B7" w:rsidRDefault="00D439DA" w:rsidP="00CC2E70">
            <w:pPr>
              <w:spacing w:before="0" w:after="0" w:line="240" w:lineRule="auto"/>
              <w:rPr>
                <w:rFonts w:ascii="Calibri" w:eastAsia="Times New Roman" w:hAnsi="Calibri" w:cs="Times New Roman"/>
                <w:b/>
                <w:sz w:val="16"/>
                <w:szCs w:val="16"/>
                <w:lang w:eastAsia="en-GB"/>
              </w:rPr>
            </w:pPr>
            <w:r w:rsidRPr="006263B7">
              <w:rPr>
                <w:rFonts w:ascii="Calibri" w:eastAsia="Times New Roman" w:hAnsi="Calibri" w:cs="Times New Roman"/>
                <w:b/>
                <w:sz w:val="20"/>
                <w:szCs w:val="16"/>
                <w:lang w:eastAsia="en-GB"/>
              </w:rPr>
              <w:t xml:space="preserve">5. </w:t>
            </w:r>
            <w:r w:rsidRPr="006263B7">
              <w:rPr>
                <w:rFonts w:ascii="Calibri" w:eastAsia="Times New Roman" w:hAnsi="Calibri" w:cs="Times New Roman"/>
                <w:b/>
                <w:sz w:val="20"/>
                <w:szCs w:val="20"/>
                <w:lang w:eastAsia="en-GB"/>
              </w:rPr>
              <w:t>Skills for Professional Practice</w:t>
            </w:r>
            <w:r w:rsidRPr="006263B7">
              <w:rPr>
                <w:rFonts w:ascii="Calibri" w:eastAsia="Times New Roman" w:hAnsi="Calibri" w:cs="Times New Roman"/>
                <w:b/>
                <w:sz w:val="16"/>
                <w:szCs w:val="16"/>
                <w:lang w:eastAsia="en-GB"/>
              </w:rPr>
              <w:t xml:space="preserve"> </w:t>
            </w:r>
          </w:p>
          <w:p w14:paraId="2F201825" w14:textId="77777777" w:rsidR="00D439DA" w:rsidRPr="006263B7" w:rsidRDefault="00D439DA" w:rsidP="00CC2E70">
            <w:pPr>
              <w:spacing w:before="0" w:after="120" w:line="240" w:lineRule="auto"/>
              <w:rPr>
                <w:rFonts w:ascii="Calibri" w:eastAsia="Times New Roman" w:hAnsi="Calibri" w:cs="Times New Roman"/>
                <w:sz w:val="14"/>
                <w:szCs w:val="14"/>
                <w:lang w:eastAsia="en-GB"/>
              </w:rPr>
            </w:pPr>
            <w:r w:rsidRPr="006263B7">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D4B12C9" w14:textId="77777777" w:rsidR="00D439DA" w:rsidRPr="006263B7" w:rsidRDefault="00D439DA" w:rsidP="00CC2E70">
            <w:pPr>
              <w:spacing w:before="0"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1CB6EF" w14:textId="77777777" w:rsidR="00D439DA" w:rsidRPr="006263B7" w:rsidRDefault="00D439DA" w:rsidP="00CC2E70">
            <w:pPr>
              <w:spacing w:before="0" w:after="0" w:line="240" w:lineRule="auto"/>
              <w:jc w:val="center"/>
              <w:rPr>
                <w:rFonts w:ascii="Calibri" w:eastAsia="Times New Roman" w:hAnsi="Calibri" w:cs="Times New Roman"/>
                <w:sz w:val="32"/>
                <w:szCs w:val="20"/>
                <w:lang w:eastAsia="en-GB"/>
              </w:rPr>
            </w:pPr>
          </w:p>
        </w:tc>
      </w:tr>
      <w:tr w:rsidR="00D439DA" w:rsidRPr="006263B7" w14:paraId="4443FD64" w14:textId="77777777" w:rsidTr="00CC2E70">
        <w:trPr>
          <w:trHeight w:val="451"/>
        </w:trPr>
        <w:tc>
          <w:tcPr>
            <w:tcW w:w="4435" w:type="pct"/>
            <w:vMerge w:val="restart"/>
            <w:tcBorders>
              <w:top w:val="single" w:sz="4" w:space="0" w:color="auto"/>
              <w:left w:val="single" w:sz="4" w:space="0" w:color="auto"/>
              <w:right w:val="single" w:sz="4" w:space="0" w:color="auto"/>
            </w:tcBorders>
          </w:tcPr>
          <w:p w14:paraId="2C26F15D" w14:textId="77777777" w:rsidR="00D439DA" w:rsidRPr="006263B7" w:rsidRDefault="00D439DA" w:rsidP="00CC2E70">
            <w:pPr>
              <w:spacing w:before="0" w:after="120" w:line="240" w:lineRule="auto"/>
              <w:rPr>
                <w:rFonts w:ascii="Calibri" w:eastAsia="Times New Roman" w:hAnsi="Calibri" w:cs="Times New Roman"/>
                <w:sz w:val="20"/>
                <w:szCs w:val="14"/>
                <w:lang w:eastAsia="en-GB"/>
              </w:rPr>
            </w:pPr>
            <w:bookmarkStart w:id="28" w:name="feedbackSPP"/>
            <w:bookmarkEnd w:id="28"/>
            <w:r w:rsidRPr="006263B7">
              <w:rPr>
                <w:rFonts w:ascii="Calibri" w:eastAsia="Times New Roman" w:hAnsi="Calibri" w:cs="Times New Roman"/>
                <w:sz w:val="20"/>
                <w:szCs w:val="14"/>
                <w:lang w:eastAsia="en-GB"/>
              </w:rPr>
              <w:t>Could do with some formatting and justify alignment. Spell out all acronyms first time used. Avoid 1st person writing. There are spelling mistakes. (Grade mark: 50.00%)</w:t>
            </w:r>
          </w:p>
        </w:tc>
        <w:tc>
          <w:tcPr>
            <w:tcW w:w="283" w:type="pct"/>
            <w:tcBorders>
              <w:top w:val="single" w:sz="4" w:space="0" w:color="auto"/>
              <w:left w:val="single" w:sz="4" w:space="0" w:color="auto"/>
              <w:right w:val="single" w:sz="4" w:space="0" w:color="auto"/>
            </w:tcBorders>
          </w:tcPr>
          <w:p w14:paraId="6D063A99" w14:textId="77777777" w:rsidR="00D439DA" w:rsidRPr="006263B7" w:rsidRDefault="00D439DA" w:rsidP="00CC2E70">
            <w:pPr>
              <w:spacing w:before="0" w:after="0" w:line="240" w:lineRule="auto"/>
              <w:jc w:val="center"/>
              <w:rPr>
                <w:rFonts w:ascii="Calibri" w:eastAsia="Times New Roman" w:hAnsi="Calibri" w:cs="Times New Roman"/>
                <w:sz w:val="20"/>
                <w:szCs w:val="20"/>
                <w:lang w:eastAsia="en-GB"/>
              </w:rPr>
            </w:pPr>
            <w:bookmarkStart w:id="29" w:name="totalSPP"/>
            <w:bookmarkEnd w:id="29"/>
            <w:r w:rsidRPr="006263B7">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302FA2B" w14:textId="77777777" w:rsidR="00D439DA" w:rsidRPr="006263B7" w:rsidRDefault="00D439DA" w:rsidP="00CC2E70">
            <w:pPr>
              <w:spacing w:before="0" w:after="0" w:line="240" w:lineRule="auto"/>
              <w:jc w:val="center"/>
              <w:rPr>
                <w:rFonts w:ascii="Calibri" w:eastAsia="Times New Roman" w:hAnsi="Calibri" w:cs="Times New Roman"/>
                <w:sz w:val="20"/>
                <w:szCs w:val="20"/>
                <w:lang w:eastAsia="en-GB"/>
              </w:rPr>
            </w:pPr>
            <w:bookmarkStart w:id="30" w:name="markSPP"/>
            <w:bookmarkEnd w:id="30"/>
            <w:r w:rsidRPr="006263B7">
              <w:rPr>
                <w:rFonts w:ascii="Calibri" w:eastAsia="Times New Roman" w:hAnsi="Calibri" w:cs="Times New Roman"/>
                <w:sz w:val="20"/>
                <w:szCs w:val="20"/>
                <w:lang w:eastAsia="en-GB"/>
              </w:rPr>
              <w:t>5</w:t>
            </w:r>
          </w:p>
        </w:tc>
      </w:tr>
      <w:tr w:rsidR="00D439DA" w:rsidRPr="006263B7" w14:paraId="28A5A3FA" w14:textId="77777777" w:rsidTr="00CC2E70">
        <w:trPr>
          <w:trHeight w:val="450"/>
        </w:trPr>
        <w:tc>
          <w:tcPr>
            <w:tcW w:w="4435" w:type="pct"/>
            <w:vMerge/>
            <w:tcBorders>
              <w:left w:val="single" w:sz="4" w:space="0" w:color="auto"/>
              <w:bottom w:val="single" w:sz="4" w:space="0" w:color="auto"/>
              <w:right w:val="single" w:sz="4" w:space="0" w:color="auto"/>
            </w:tcBorders>
          </w:tcPr>
          <w:p w14:paraId="7F5CC0E3" w14:textId="77777777" w:rsidR="00D439DA" w:rsidRPr="006263B7" w:rsidRDefault="00D439DA" w:rsidP="00CC2E70">
            <w:pPr>
              <w:spacing w:before="0"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460C352" w14:textId="77777777" w:rsidR="00D439DA" w:rsidRPr="006263B7" w:rsidRDefault="00D439DA" w:rsidP="00CC2E70">
            <w:pPr>
              <w:spacing w:before="0"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F31E832" w14:textId="77777777" w:rsidR="00D439DA" w:rsidRPr="006263B7" w:rsidRDefault="00D439DA" w:rsidP="00CC2E70">
            <w:pPr>
              <w:spacing w:before="0" w:after="0" w:line="240" w:lineRule="auto"/>
              <w:jc w:val="center"/>
              <w:rPr>
                <w:rFonts w:ascii="Calibri" w:eastAsia="Times New Roman" w:hAnsi="Calibri" w:cs="Times New Roman"/>
                <w:sz w:val="20"/>
                <w:szCs w:val="20"/>
                <w:lang w:eastAsia="en-GB"/>
              </w:rPr>
            </w:pPr>
          </w:p>
        </w:tc>
      </w:tr>
    </w:tbl>
    <w:p w14:paraId="7590712E" w14:textId="77777777" w:rsidR="00D439DA" w:rsidRPr="006263B7" w:rsidRDefault="00D439DA" w:rsidP="00D439DA">
      <w:pPr>
        <w:spacing w:before="0"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Y="115"/>
        <w:tblW w:w="91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183"/>
        <w:gridCol w:w="2482"/>
        <w:gridCol w:w="363"/>
        <w:gridCol w:w="1091"/>
      </w:tblGrid>
      <w:tr w:rsidR="00D439DA" w:rsidRPr="006263B7" w14:paraId="7B987FC0" w14:textId="77777777" w:rsidTr="00D439DA">
        <w:trPr>
          <w:cantSplit/>
          <w:trHeight w:val="226"/>
        </w:trPr>
        <w:tc>
          <w:tcPr>
            <w:tcW w:w="5183" w:type="dxa"/>
            <w:vMerge w:val="restart"/>
            <w:shd w:val="pct15" w:color="auto" w:fill="auto"/>
            <w:vAlign w:val="center"/>
          </w:tcPr>
          <w:p w14:paraId="4152D6DD" w14:textId="77777777" w:rsidR="00D439DA" w:rsidRPr="006263B7" w:rsidRDefault="00D439DA" w:rsidP="00D439DA">
            <w:pPr>
              <w:spacing w:before="0" w:after="0" w:line="240" w:lineRule="auto"/>
              <w:rPr>
                <w:rFonts w:ascii="Calibri" w:eastAsia="Times New Roman" w:hAnsi="Calibri" w:cs="Times New Roman"/>
                <w:sz w:val="16"/>
                <w:szCs w:val="16"/>
                <w:lang w:eastAsia="en-GB"/>
              </w:rPr>
            </w:pPr>
            <w:r w:rsidRPr="006263B7">
              <w:rPr>
                <w:rFonts w:ascii="Calibri" w:eastAsia="Times New Roman" w:hAnsi="Calibri" w:cs="Arial"/>
                <w:b/>
                <w:bCs/>
                <w:sz w:val="22"/>
                <w:lang w:eastAsia="en-GB"/>
              </w:rPr>
              <w:t xml:space="preserve">Assignment Mark </w:t>
            </w:r>
            <w:r w:rsidRPr="006263B7">
              <w:rPr>
                <w:rFonts w:ascii="Calibri" w:eastAsia="Times New Roman" w:hAnsi="Calibri" w:cs="Arial"/>
                <w:bCs/>
                <w:sz w:val="22"/>
                <w:lang w:eastAsia="en-GB"/>
              </w:rPr>
              <w:t>(</w:t>
            </w:r>
            <w:r w:rsidRPr="006263B7">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2845" w:type="dxa"/>
            <w:gridSpan w:val="2"/>
            <w:tcBorders>
              <w:bottom w:val="single" w:sz="4" w:space="0" w:color="auto"/>
            </w:tcBorders>
            <w:shd w:val="pct15" w:color="auto" w:fill="auto"/>
            <w:vAlign w:val="bottom"/>
          </w:tcPr>
          <w:p w14:paraId="2209BE85" w14:textId="77777777" w:rsidR="00D439DA" w:rsidRPr="006263B7" w:rsidRDefault="00D439DA" w:rsidP="00D439DA">
            <w:pPr>
              <w:spacing w:before="0" w:after="0" w:line="240" w:lineRule="auto"/>
              <w:rPr>
                <w:rFonts w:ascii="Calibri" w:eastAsia="Times New Roman" w:hAnsi="Calibri" w:cs="Arial"/>
                <w:b/>
                <w:bCs/>
                <w:sz w:val="16"/>
                <w:szCs w:val="16"/>
                <w:lang w:eastAsia="en-GB"/>
              </w:rPr>
            </w:pPr>
            <w:r w:rsidRPr="006263B7">
              <w:rPr>
                <w:rFonts w:ascii="Calibri" w:eastAsia="Times New Roman" w:hAnsi="Calibri" w:cs="Arial"/>
                <w:b/>
                <w:sz w:val="16"/>
                <w:szCs w:val="16"/>
                <w:lang w:eastAsia="en-GB"/>
              </w:rPr>
              <w:t>Late Submission Penalties (tick if appropriate)</w:t>
            </w:r>
          </w:p>
        </w:tc>
        <w:tc>
          <w:tcPr>
            <w:tcW w:w="1091" w:type="dxa"/>
            <w:vMerge w:val="restart"/>
            <w:vAlign w:val="center"/>
          </w:tcPr>
          <w:p w14:paraId="6ADEACCF" w14:textId="77777777" w:rsidR="00D439DA" w:rsidRPr="006263B7" w:rsidRDefault="00D439DA" w:rsidP="00D439DA">
            <w:pPr>
              <w:spacing w:before="0" w:after="0" w:line="240" w:lineRule="auto"/>
              <w:jc w:val="right"/>
              <w:rPr>
                <w:rFonts w:ascii="Calibri" w:eastAsia="Times New Roman" w:hAnsi="Calibri" w:cs="Arial"/>
                <w:b/>
                <w:bCs/>
                <w:sz w:val="20"/>
                <w:szCs w:val="20"/>
                <w:lang w:eastAsia="en-GB"/>
              </w:rPr>
            </w:pPr>
            <w:bookmarkStart w:id="31" w:name="totalMark"/>
            <w:bookmarkEnd w:id="31"/>
            <w:r w:rsidRPr="006263B7">
              <w:rPr>
                <w:rFonts w:ascii="Calibri" w:eastAsia="Times New Roman" w:hAnsi="Calibri" w:cs="Arial"/>
                <w:b/>
                <w:bCs/>
                <w:sz w:val="20"/>
                <w:szCs w:val="20"/>
                <w:lang w:eastAsia="en-GB"/>
              </w:rPr>
              <w:t>46%</w:t>
            </w:r>
          </w:p>
        </w:tc>
      </w:tr>
      <w:tr w:rsidR="00D439DA" w:rsidRPr="006263B7" w14:paraId="34B8CCFE" w14:textId="77777777" w:rsidTr="00D439DA">
        <w:trPr>
          <w:cantSplit/>
          <w:trHeight w:val="239"/>
        </w:trPr>
        <w:tc>
          <w:tcPr>
            <w:tcW w:w="5183" w:type="dxa"/>
            <w:vMerge/>
            <w:vAlign w:val="bottom"/>
          </w:tcPr>
          <w:p w14:paraId="2469E103" w14:textId="77777777" w:rsidR="00D439DA" w:rsidRPr="006263B7" w:rsidRDefault="00D439DA" w:rsidP="00D439DA">
            <w:pPr>
              <w:spacing w:before="0" w:after="0" w:line="240" w:lineRule="auto"/>
              <w:rPr>
                <w:rFonts w:ascii="Calibri" w:eastAsia="Times New Roman" w:hAnsi="Calibri" w:cs="Arial"/>
                <w:sz w:val="20"/>
                <w:szCs w:val="20"/>
                <w:lang w:eastAsia="en-GB"/>
              </w:rPr>
            </w:pPr>
          </w:p>
        </w:tc>
        <w:tc>
          <w:tcPr>
            <w:tcW w:w="2482" w:type="dxa"/>
            <w:vAlign w:val="bottom"/>
          </w:tcPr>
          <w:p w14:paraId="0CE9F819" w14:textId="77777777" w:rsidR="00D439DA" w:rsidRPr="006263B7" w:rsidRDefault="00D439DA" w:rsidP="00D439DA">
            <w:pPr>
              <w:spacing w:before="0" w:after="0" w:line="240" w:lineRule="auto"/>
              <w:rPr>
                <w:rFonts w:ascii="Calibri" w:eastAsia="Times New Roman" w:hAnsi="Calibri" w:cs="Arial"/>
                <w:b/>
                <w:bCs/>
                <w:sz w:val="16"/>
                <w:szCs w:val="16"/>
                <w:lang w:eastAsia="en-GB"/>
              </w:rPr>
            </w:pPr>
            <w:r w:rsidRPr="006263B7">
              <w:rPr>
                <w:rFonts w:ascii="Calibri" w:eastAsia="Times New Roman" w:hAnsi="Calibri" w:cs="Arial"/>
                <w:sz w:val="16"/>
                <w:szCs w:val="16"/>
                <w:lang w:eastAsia="en-GB"/>
              </w:rPr>
              <w:t>Up to four weeks late</w:t>
            </w:r>
          </w:p>
        </w:tc>
        <w:tc>
          <w:tcPr>
            <w:tcW w:w="363" w:type="dxa"/>
            <w:vAlign w:val="bottom"/>
          </w:tcPr>
          <w:p w14:paraId="06DF9FEB" w14:textId="77777777" w:rsidR="00D439DA" w:rsidRPr="006263B7" w:rsidRDefault="00D439DA" w:rsidP="00D439DA">
            <w:pPr>
              <w:spacing w:before="0" w:after="0" w:line="240" w:lineRule="auto"/>
              <w:jc w:val="center"/>
              <w:rPr>
                <w:rFonts w:ascii="Calibri" w:eastAsia="Times New Roman" w:hAnsi="Calibri" w:cs="Arial"/>
                <w:sz w:val="12"/>
                <w:szCs w:val="12"/>
                <w:lang w:eastAsia="en-GB"/>
              </w:rPr>
            </w:pPr>
            <w:bookmarkStart w:id="32" w:name="fourWeeksLate"/>
            <w:bookmarkEnd w:id="32"/>
          </w:p>
        </w:tc>
        <w:tc>
          <w:tcPr>
            <w:tcW w:w="1091" w:type="dxa"/>
            <w:vMerge/>
            <w:vAlign w:val="bottom"/>
          </w:tcPr>
          <w:p w14:paraId="4C069CC3" w14:textId="77777777" w:rsidR="00D439DA" w:rsidRPr="006263B7" w:rsidRDefault="00D439DA" w:rsidP="00D439DA">
            <w:pPr>
              <w:spacing w:before="0" w:after="0" w:line="240" w:lineRule="auto"/>
              <w:ind w:leftChars="71" w:left="170"/>
              <w:rPr>
                <w:rFonts w:ascii="Calibri" w:eastAsia="Times New Roman" w:hAnsi="Calibri" w:cs="Arial"/>
                <w:sz w:val="20"/>
                <w:szCs w:val="20"/>
                <w:lang w:eastAsia="en-GB"/>
              </w:rPr>
            </w:pPr>
          </w:p>
        </w:tc>
      </w:tr>
      <w:tr w:rsidR="00D439DA" w:rsidRPr="006263B7" w14:paraId="24FC2F5F" w14:textId="77777777" w:rsidTr="00D439DA">
        <w:trPr>
          <w:cantSplit/>
          <w:trHeight w:val="302"/>
        </w:trPr>
        <w:tc>
          <w:tcPr>
            <w:tcW w:w="5183" w:type="dxa"/>
            <w:vMerge/>
            <w:vAlign w:val="bottom"/>
          </w:tcPr>
          <w:p w14:paraId="309CF22F" w14:textId="77777777" w:rsidR="00D439DA" w:rsidRPr="006263B7" w:rsidRDefault="00D439DA" w:rsidP="00D439DA">
            <w:pPr>
              <w:spacing w:before="0" w:after="0" w:line="240" w:lineRule="auto"/>
              <w:rPr>
                <w:rFonts w:ascii="Calibri" w:eastAsia="Times New Roman" w:hAnsi="Calibri" w:cs="Arial"/>
                <w:sz w:val="20"/>
                <w:szCs w:val="20"/>
                <w:lang w:eastAsia="en-GB"/>
              </w:rPr>
            </w:pPr>
          </w:p>
        </w:tc>
        <w:tc>
          <w:tcPr>
            <w:tcW w:w="2482" w:type="dxa"/>
            <w:vAlign w:val="bottom"/>
          </w:tcPr>
          <w:p w14:paraId="1003BA9C" w14:textId="77777777" w:rsidR="00D439DA" w:rsidRPr="006263B7" w:rsidRDefault="00D439DA" w:rsidP="00D439DA">
            <w:pPr>
              <w:spacing w:before="0" w:after="0" w:line="240" w:lineRule="auto"/>
              <w:rPr>
                <w:rFonts w:ascii="Calibri" w:eastAsia="Times New Roman" w:hAnsi="Calibri" w:cs="Arial"/>
                <w:b/>
                <w:bCs/>
                <w:sz w:val="16"/>
                <w:szCs w:val="16"/>
                <w:lang w:eastAsia="en-GB"/>
              </w:rPr>
            </w:pPr>
            <w:r w:rsidRPr="006263B7">
              <w:rPr>
                <w:rFonts w:ascii="Calibri" w:eastAsia="Times New Roman" w:hAnsi="Calibri" w:cs="Arial"/>
                <w:sz w:val="16"/>
                <w:szCs w:val="16"/>
                <w:lang w:eastAsia="en-GB"/>
              </w:rPr>
              <w:t>First Attempt?</w:t>
            </w:r>
          </w:p>
        </w:tc>
        <w:tc>
          <w:tcPr>
            <w:tcW w:w="363" w:type="dxa"/>
            <w:vAlign w:val="bottom"/>
          </w:tcPr>
          <w:p w14:paraId="7A1ABBB9" w14:textId="77777777" w:rsidR="00D439DA" w:rsidRPr="006263B7" w:rsidRDefault="00D439DA" w:rsidP="00D439DA">
            <w:pPr>
              <w:spacing w:before="0" w:after="0" w:line="240" w:lineRule="auto"/>
              <w:jc w:val="center"/>
              <w:rPr>
                <w:rFonts w:ascii="Calibri" w:eastAsia="Times New Roman" w:hAnsi="Calibri" w:cs="Arial"/>
                <w:sz w:val="12"/>
                <w:szCs w:val="12"/>
                <w:lang w:eastAsia="en-GB"/>
              </w:rPr>
            </w:pPr>
            <w:bookmarkStart w:id="33" w:name="firstAttempt"/>
            <w:bookmarkEnd w:id="33"/>
          </w:p>
        </w:tc>
        <w:tc>
          <w:tcPr>
            <w:tcW w:w="1091" w:type="dxa"/>
            <w:vMerge/>
            <w:vAlign w:val="bottom"/>
          </w:tcPr>
          <w:p w14:paraId="6EA0AC3A" w14:textId="77777777" w:rsidR="00D439DA" w:rsidRPr="006263B7" w:rsidRDefault="00D439DA" w:rsidP="00D439DA">
            <w:pPr>
              <w:spacing w:before="0" w:after="0" w:line="240" w:lineRule="auto"/>
              <w:ind w:firstLineChars="141" w:firstLine="282"/>
              <w:rPr>
                <w:rFonts w:ascii="Calibri" w:eastAsia="Times New Roman" w:hAnsi="Calibri" w:cs="Arial"/>
                <w:sz w:val="20"/>
                <w:szCs w:val="20"/>
                <w:lang w:eastAsia="en-GB"/>
              </w:rPr>
            </w:pPr>
          </w:p>
        </w:tc>
      </w:tr>
    </w:tbl>
    <w:p w14:paraId="79B2248D" w14:textId="77777777" w:rsidR="00D439DA" w:rsidRPr="006263B7" w:rsidRDefault="00D439DA" w:rsidP="00D439DA">
      <w:pPr>
        <w:spacing w:before="0" w:after="200" w:line="276" w:lineRule="auto"/>
        <w:rPr>
          <w:rFonts w:ascii="Calibri" w:eastAsia="Calibri" w:hAnsi="Calibri" w:cs="Times New Roman"/>
          <w:sz w:val="22"/>
        </w:rPr>
      </w:pPr>
    </w:p>
    <w:p w14:paraId="2C575241" w14:textId="77777777" w:rsidR="00816587" w:rsidRDefault="00816587">
      <w:pPr>
        <w:spacing w:before="0" w:after="160"/>
        <w:rPr>
          <w:b/>
        </w:rPr>
      </w:pPr>
    </w:p>
    <w:sectPr w:rsidR="00816587">
      <w:footerReference w:type="default" r:id="rId13"/>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Carlene Campbell" w:date="2018-01-07T17:40:00Z" w:initials="CC">
    <w:p w14:paraId="63A15453" w14:textId="5B5051C3" w:rsidR="00392B71" w:rsidRDefault="00392B7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Introduction should entail more than this.</w:t>
      </w:r>
      <w:r w:rsidR="00412069">
        <w:t xml:space="preserve"> </w:t>
      </w:r>
      <w:r w:rsidR="00412069">
        <w:rPr>
          <w:rFonts w:ascii="Arial" w:hAnsi="Arial" w:cs="Arial"/>
          <w:color w:val="141412"/>
          <w:shd w:val="clear" w:color="auto" w:fill="FFFFFF"/>
        </w:rPr>
        <w:t>A good introduction provides the reader with a brief overview of the topic and an explanation of the report will entails and about.</w:t>
      </w:r>
    </w:p>
  </w:comment>
  <w:comment w:id="4" w:author="Campbell, Carlene" w:date="2018-01-09T13:46:00Z" w:initials="CC">
    <w:p w14:paraId="335D81EE" w14:textId="6BD89C5F" w:rsidR="00412069" w:rsidRDefault="0041206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Lack referencing</w:t>
      </w:r>
    </w:p>
  </w:comment>
  <w:comment w:id="9" w:author="Campbell, Carlene" w:date="2018-01-09T13:48:00Z" w:initials="CC">
    <w:p w14:paraId="6FF3CEC9" w14:textId="40C19A8C" w:rsidR="00412069" w:rsidRDefault="0041206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Could expand more about the DFD</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3A15453" w15:done="0"/>
  <w15:commentEx w15:paraId="335D81EE" w15:done="0"/>
  <w15:commentEx w15:paraId="6FF3CEC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3A15453" w16cid:durableId="1DFCDA22"/>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2BF7B68" w14:textId="77777777" w:rsidR="00B5602D" w:rsidRDefault="00B5602D">
      <w:pPr>
        <w:spacing w:before="0" w:after="0" w:line="240" w:lineRule="auto"/>
      </w:pPr>
      <w:r>
        <w:separator/>
      </w:r>
    </w:p>
  </w:endnote>
  <w:endnote w:type="continuationSeparator" w:id="0">
    <w:p w14:paraId="6B8C03E1" w14:textId="77777777" w:rsidR="00B5602D" w:rsidRDefault="00B5602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Light">
    <w:charset w:val="86"/>
    <w:family w:val="auto"/>
    <w:pitch w:val="variable"/>
    <w:sig w:usb0="A00002BF" w:usb1="38CF7CFA" w:usb2="00000016" w:usb3="00000000" w:csb0="0004000F" w:csb1="00000000"/>
  </w:font>
  <w:font w:name="DengXian">
    <w:altName w:val="等线"/>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10450587"/>
    </w:sdtPr>
    <w:sdtEndPr/>
    <w:sdtContent>
      <w:p w14:paraId="6A3E3D8D" w14:textId="77777777" w:rsidR="00B43B53" w:rsidRDefault="00B43B53">
        <w:pPr>
          <w:pStyle w:val="Footer"/>
          <w:jc w:val="right"/>
        </w:pPr>
        <w:r>
          <w:fldChar w:fldCharType="begin"/>
        </w:r>
        <w:r>
          <w:instrText xml:space="preserve"> PAGE   \* MERGEFORMAT </w:instrText>
        </w:r>
        <w:r>
          <w:fldChar w:fldCharType="separate"/>
        </w:r>
        <w:r w:rsidR="00D439DA">
          <w:rPr>
            <w:noProof/>
          </w:rPr>
          <w:t>16</w:t>
        </w:r>
        <w:r>
          <w:fldChar w:fldCharType="end"/>
        </w:r>
      </w:p>
    </w:sdtContent>
  </w:sdt>
  <w:p w14:paraId="70CC2D6D" w14:textId="77777777" w:rsidR="00B43B53" w:rsidRDefault="00B43B5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5E4C1E4" w14:textId="77777777" w:rsidR="00B5602D" w:rsidRDefault="00B5602D">
      <w:pPr>
        <w:spacing w:before="0" w:after="0" w:line="240" w:lineRule="auto"/>
      </w:pPr>
      <w:r>
        <w:separator/>
      </w:r>
    </w:p>
  </w:footnote>
  <w:footnote w:type="continuationSeparator" w:id="0">
    <w:p w14:paraId="6E1587CA" w14:textId="77777777" w:rsidR="00B5602D" w:rsidRDefault="00B5602D">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E535E0"/>
    <w:multiLevelType w:val="multilevel"/>
    <w:tmpl w:val="11E535E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15:restartNumberingAfterBreak="0">
    <w:nsid w:val="18250B2C"/>
    <w:multiLevelType w:val="multilevel"/>
    <w:tmpl w:val="18250B2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 w15:restartNumberingAfterBreak="0">
    <w:nsid w:val="39BA4FCA"/>
    <w:multiLevelType w:val="multilevel"/>
    <w:tmpl w:val="39BA4FCA"/>
    <w:lvl w:ilvl="0">
      <w:numFmt w:val="bullet"/>
      <w:lvlText w:val="-"/>
      <w:lvlJc w:val="left"/>
      <w:pPr>
        <w:ind w:left="420" w:hanging="360"/>
      </w:pPr>
      <w:rPr>
        <w:rFonts w:ascii="Times New Roman" w:eastAsiaTheme="minorHAnsi" w:hAnsi="Times New Roman" w:cs="Times New Roman"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15:restartNumberingAfterBreak="0">
    <w:nsid w:val="3BB71D52"/>
    <w:multiLevelType w:val="multilevel"/>
    <w:tmpl w:val="3BB71D52"/>
    <w:lvl w:ilvl="0">
      <w:numFmt w:val="bullet"/>
      <w:lvlText w:val="-"/>
      <w:lvlJc w:val="left"/>
      <w:pPr>
        <w:ind w:left="420" w:hanging="360"/>
      </w:pPr>
      <w:rPr>
        <w:rFonts w:ascii="Times New Roman" w:eastAsiaTheme="minorHAnsi" w:hAnsi="Times New Roman" w:cs="Times New Roman"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4" w15:restartNumberingAfterBreak="0">
    <w:nsid w:val="42533127"/>
    <w:multiLevelType w:val="multilevel"/>
    <w:tmpl w:val="42533127"/>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5" w15:restartNumberingAfterBreak="0">
    <w:nsid w:val="61373A64"/>
    <w:multiLevelType w:val="multilevel"/>
    <w:tmpl w:val="61373A64"/>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6" w15:restartNumberingAfterBreak="0">
    <w:nsid w:val="6AD130D9"/>
    <w:multiLevelType w:val="multilevel"/>
    <w:tmpl w:val="6AD130D9"/>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1"/>
  </w:num>
  <w:num w:numId="4">
    <w:abstractNumId w:val="3"/>
  </w:num>
  <w:num w:numId="5">
    <w:abstractNumId w:val="0"/>
  </w:num>
  <w:num w:numId="6">
    <w:abstractNumId w:val="4"/>
  </w:num>
  <w:num w:numId="7">
    <w:abstractNumId w:val="2"/>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rlene Campbell">
    <w15:presenceInfo w15:providerId="None" w15:userId="Carlene Campbell"/>
  </w15:person>
  <w15:person w15:author="Campbell, Carlene">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4495"/>
    <w:rsid w:val="D87E8A1E"/>
    <w:rsid w:val="DF9FE416"/>
    <w:rsid w:val="EB179E39"/>
    <w:rsid w:val="EEFDE7E6"/>
    <w:rsid w:val="FBEF5C81"/>
    <w:rsid w:val="FEECB343"/>
    <w:rsid w:val="FEFF7B77"/>
    <w:rsid w:val="FF0B291D"/>
    <w:rsid w:val="FFFCA415"/>
    <w:rsid w:val="00001DCF"/>
    <w:rsid w:val="00002016"/>
    <w:rsid w:val="00004FB2"/>
    <w:rsid w:val="00017172"/>
    <w:rsid w:val="000178C5"/>
    <w:rsid w:val="00023688"/>
    <w:rsid w:val="000242B1"/>
    <w:rsid w:val="000252D8"/>
    <w:rsid w:val="00026C9F"/>
    <w:rsid w:val="000315F4"/>
    <w:rsid w:val="000377D0"/>
    <w:rsid w:val="00040D0E"/>
    <w:rsid w:val="0004175A"/>
    <w:rsid w:val="000472A5"/>
    <w:rsid w:val="00047D32"/>
    <w:rsid w:val="0005328A"/>
    <w:rsid w:val="00054084"/>
    <w:rsid w:val="00057B09"/>
    <w:rsid w:val="00057D23"/>
    <w:rsid w:val="00062701"/>
    <w:rsid w:val="00073505"/>
    <w:rsid w:val="00076200"/>
    <w:rsid w:val="00087D59"/>
    <w:rsid w:val="00090C7F"/>
    <w:rsid w:val="000925A8"/>
    <w:rsid w:val="00096ED2"/>
    <w:rsid w:val="000A001D"/>
    <w:rsid w:val="000A1AFB"/>
    <w:rsid w:val="000A49FF"/>
    <w:rsid w:val="000A53BB"/>
    <w:rsid w:val="000B0B3D"/>
    <w:rsid w:val="000B180E"/>
    <w:rsid w:val="000B1A96"/>
    <w:rsid w:val="000C7CE6"/>
    <w:rsid w:val="000D4F43"/>
    <w:rsid w:val="000D6A9F"/>
    <w:rsid w:val="000E07A1"/>
    <w:rsid w:val="000E0A19"/>
    <w:rsid w:val="000F1926"/>
    <w:rsid w:val="00106658"/>
    <w:rsid w:val="00106F6B"/>
    <w:rsid w:val="001079F3"/>
    <w:rsid w:val="001106B4"/>
    <w:rsid w:val="0011474F"/>
    <w:rsid w:val="00117408"/>
    <w:rsid w:val="00117E8F"/>
    <w:rsid w:val="00120567"/>
    <w:rsid w:val="00121630"/>
    <w:rsid w:val="00130C4A"/>
    <w:rsid w:val="00132332"/>
    <w:rsid w:val="001338CF"/>
    <w:rsid w:val="00133EE6"/>
    <w:rsid w:val="00136C64"/>
    <w:rsid w:val="0013732A"/>
    <w:rsid w:val="0013770B"/>
    <w:rsid w:val="00140EAC"/>
    <w:rsid w:val="00142D03"/>
    <w:rsid w:val="001441D4"/>
    <w:rsid w:val="0014546E"/>
    <w:rsid w:val="00145E2E"/>
    <w:rsid w:val="001512B2"/>
    <w:rsid w:val="00153476"/>
    <w:rsid w:val="00153B51"/>
    <w:rsid w:val="00155AE7"/>
    <w:rsid w:val="001571C1"/>
    <w:rsid w:val="00161D8E"/>
    <w:rsid w:val="00162229"/>
    <w:rsid w:val="00163A1B"/>
    <w:rsid w:val="001647CC"/>
    <w:rsid w:val="00164B61"/>
    <w:rsid w:val="00165BAE"/>
    <w:rsid w:val="00166461"/>
    <w:rsid w:val="00176D72"/>
    <w:rsid w:val="00180056"/>
    <w:rsid w:val="00181DAD"/>
    <w:rsid w:val="00182688"/>
    <w:rsid w:val="001902A4"/>
    <w:rsid w:val="001979C4"/>
    <w:rsid w:val="001A01D1"/>
    <w:rsid w:val="001A23EE"/>
    <w:rsid w:val="001B514F"/>
    <w:rsid w:val="001B7F4C"/>
    <w:rsid w:val="001C0E7B"/>
    <w:rsid w:val="001C2721"/>
    <w:rsid w:val="001D301F"/>
    <w:rsid w:val="001D4B22"/>
    <w:rsid w:val="001D5B0C"/>
    <w:rsid w:val="001D7633"/>
    <w:rsid w:val="001E5116"/>
    <w:rsid w:val="001E6A05"/>
    <w:rsid w:val="001F590B"/>
    <w:rsid w:val="001F6CAC"/>
    <w:rsid w:val="00203D1A"/>
    <w:rsid w:val="0020418F"/>
    <w:rsid w:val="00211337"/>
    <w:rsid w:val="00216E18"/>
    <w:rsid w:val="00217D0B"/>
    <w:rsid w:val="00221605"/>
    <w:rsid w:val="0022182C"/>
    <w:rsid w:val="00224D82"/>
    <w:rsid w:val="00224EF7"/>
    <w:rsid w:val="002275BF"/>
    <w:rsid w:val="002302CE"/>
    <w:rsid w:val="00231618"/>
    <w:rsid w:val="00231A6D"/>
    <w:rsid w:val="00234170"/>
    <w:rsid w:val="00235F88"/>
    <w:rsid w:val="00236535"/>
    <w:rsid w:val="00240E0F"/>
    <w:rsid w:val="00242CEE"/>
    <w:rsid w:val="00246886"/>
    <w:rsid w:val="002552C9"/>
    <w:rsid w:val="0027696F"/>
    <w:rsid w:val="00280A9E"/>
    <w:rsid w:val="002815EB"/>
    <w:rsid w:val="002858D4"/>
    <w:rsid w:val="00287644"/>
    <w:rsid w:val="00290B9B"/>
    <w:rsid w:val="002914C9"/>
    <w:rsid w:val="00292794"/>
    <w:rsid w:val="00294928"/>
    <w:rsid w:val="00295715"/>
    <w:rsid w:val="00297204"/>
    <w:rsid w:val="002A3458"/>
    <w:rsid w:val="002A458E"/>
    <w:rsid w:val="002A49A7"/>
    <w:rsid w:val="002A5F76"/>
    <w:rsid w:val="002B7C3A"/>
    <w:rsid w:val="002C51E1"/>
    <w:rsid w:val="002D0F1C"/>
    <w:rsid w:val="002D2DEE"/>
    <w:rsid w:val="002D512F"/>
    <w:rsid w:val="002D51C0"/>
    <w:rsid w:val="002E18D1"/>
    <w:rsid w:val="002E51FC"/>
    <w:rsid w:val="002F2BED"/>
    <w:rsid w:val="002F4427"/>
    <w:rsid w:val="002F46AB"/>
    <w:rsid w:val="002F5E3E"/>
    <w:rsid w:val="002F6BC9"/>
    <w:rsid w:val="002F6EEF"/>
    <w:rsid w:val="002F7514"/>
    <w:rsid w:val="00300AF4"/>
    <w:rsid w:val="003059EF"/>
    <w:rsid w:val="0030636F"/>
    <w:rsid w:val="00307A55"/>
    <w:rsid w:val="0031280B"/>
    <w:rsid w:val="003146D6"/>
    <w:rsid w:val="00317BE2"/>
    <w:rsid w:val="003200AE"/>
    <w:rsid w:val="0032146B"/>
    <w:rsid w:val="003218AD"/>
    <w:rsid w:val="00323381"/>
    <w:rsid w:val="00325A88"/>
    <w:rsid w:val="00326538"/>
    <w:rsid w:val="00327BF5"/>
    <w:rsid w:val="00331CA7"/>
    <w:rsid w:val="00332DBF"/>
    <w:rsid w:val="00345343"/>
    <w:rsid w:val="00352622"/>
    <w:rsid w:val="00352869"/>
    <w:rsid w:val="00353F06"/>
    <w:rsid w:val="00361606"/>
    <w:rsid w:val="003622C9"/>
    <w:rsid w:val="003632A9"/>
    <w:rsid w:val="00364772"/>
    <w:rsid w:val="00371D31"/>
    <w:rsid w:val="00372330"/>
    <w:rsid w:val="00372C97"/>
    <w:rsid w:val="00375155"/>
    <w:rsid w:val="00376652"/>
    <w:rsid w:val="00377456"/>
    <w:rsid w:val="00377992"/>
    <w:rsid w:val="00380049"/>
    <w:rsid w:val="00381D74"/>
    <w:rsid w:val="003861A1"/>
    <w:rsid w:val="00392B71"/>
    <w:rsid w:val="003A1C69"/>
    <w:rsid w:val="003A2AFD"/>
    <w:rsid w:val="003A364C"/>
    <w:rsid w:val="003A63F0"/>
    <w:rsid w:val="003B6461"/>
    <w:rsid w:val="003C1DDF"/>
    <w:rsid w:val="003D7775"/>
    <w:rsid w:val="003E0B75"/>
    <w:rsid w:val="003E296F"/>
    <w:rsid w:val="003E6C8A"/>
    <w:rsid w:val="003F1BC9"/>
    <w:rsid w:val="003F7B3D"/>
    <w:rsid w:val="00400821"/>
    <w:rsid w:val="00401C1C"/>
    <w:rsid w:val="0040382D"/>
    <w:rsid w:val="00403D5A"/>
    <w:rsid w:val="00411F2E"/>
    <w:rsid w:val="00412069"/>
    <w:rsid w:val="00414293"/>
    <w:rsid w:val="00425C71"/>
    <w:rsid w:val="00426CE0"/>
    <w:rsid w:val="00435280"/>
    <w:rsid w:val="004362B1"/>
    <w:rsid w:val="00437252"/>
    <w:rsid w:val="00441C09"/>
    <w:rsid w:val="00460C0F"/>
    <w:rsid w:val="00460D61"/>
    <w:rsid w:val="004651DC"/>
    <w:rsid w:val="004656EF"/>
    <w:rsid w:val="00467877"/>
    <w:rsid w:val="004716EB"/>
    <w:rsid w:val="00471C83"/>
    <w:rsid w:val="00473C58"/>
    <w:rsid w:val="00476F19"/>
    <w:rsid w:val="004770F5"/>
    <w:rsid w:val="0048769B"/>
    <w:rsid w:val="004902A0"/>
    <w:rsid w:val="004A3823"/>
    <w:rsid w:val="004A4AFB"/>
    <w:rsid w:val="004A5A9A"/>
    <w:rsid w:val="004B230B"/>
    <w:rsid w:val="004B4121"/>
    <w:rsid w:val="004C444F"/>
    <w:rsid w:val="004C4617"/>
    <w:rsid w:val="004C75EC"/>
    <w:rsid w:val="004D0CB8"/>
    <w:rsid w:val="004D1645"/>
    <w:rsid w:val="004D2669"/>
    <w:rsid w:val="004D5D7B"/>
    <w:rsid w:val="004E75B0"/>
    <w:rsid w:val="004E7B21"/>
    <w:rsid w:val="004F4EEF"/>
    <w:rsid w:val="004F5B8A"/>
    <w:rsid w:val="00501DB3"/>
    <w:rsid w:val="00505AEE"/>
    <w:rsid w:val="00512137"/>
    <w:rsid w:val="00512EFE"/>
    <w:rsid w:val="005130E5"/>
    <w:rsid w:val="00515637"/>
    <w:rsid w:val="005160EE"/>
    <w:rsid w:val="005211FC"/>
    <w:rsid w:val="005258F7"/>
    <w:rsid w:val="00526172"/>
    <w:rsid w:val="00530392"/>
    <w:rsid w:val="0053698B"/>
    <w:rsid w:val="00541880"/>
    <w:rsid w:val="005426EC"/>
    <w:rsid w:val="00552C50"/>
    <w:rsid w:val="00554BE2"/>
    <w:rsid w:val="00555457"/>
    <w:rsid w:val="0055698E"/>
    <w:rsid w:val="00565844"/>
    <w:rsid w:val="00572C5B"/>
    <w:rsid w:val="0057638E"/>
    <w:rsid w:val="00576F7B"/>
    <w:rsid w:val="00577FC7"/>
    <w:rsid w:val="00582D6C"/>
    <w:rsid w:val="0058404D"/>
    <w:rsid w:val="0058585E"/>
    <w:rsid w:val="00592CF5"/>
    <w:rsid w:val="00594271"/>
    <w:rsid w:val="00596F1B"/>
    <w:rsid w:val="005A5B00"/>
    <w:rsid w:val="005B0BA3"/>
    <w:rsid w:val="005B3272"/>
    <w:rsid w:val="005B7521"/>
    <w:rsid w:val="005C178C"/>
    <w:rsid w:val="005C3D32"/>
    <w:rsid w:val="005C47E0"/>
    <w:rsid w:val="005C6D20"/>
    <w:rsid w:val="005D1DA9"/>
    <w:rsid w:val="005D60E8"/>
    <w:rsid w:val="005E0EA0"/>
    <w:rsid w:val="005E11A2"/>
    <w:rsid w:val="005E175C"/>
    <w:rsid w:val="005E5C2B"/>
    <w:rsid w:val="005E5CC2"/>
    <w:rsid w:val="005F0CA8"/>
    <w:rsid w:val="005F490A"/>
    <w:rsid w:val="00610F4F"/>
    <w:rsid w:val="00614CA3"/>
    <w:rsid w:val="00616E1A"/>
    <w:rsid w:val="006230EA"/>
    <w:rsid w:val="0062735C"/>
    <w:rsid w:val="00627899"/>
    <w:rsid w:val="00627EB2"/>
    <w:rsid w:val="00631052"/>
    <w:rsid w:val="00632B4C"/>
    <w:rsid w:val="006406C7"/>
    <w:rsid w:val="006426B8"/>
    <w:rsid w:val="00642855"/>
    <w:rsid w:val="00642B28"/>
    <w:rsid w:val="0064330F"/>
    <w:rsid w:val="006455E8"/>
    <w:rsid w:val="00645CC9"/>
    <w:rsid w:val="00661440"/>
    <w:rsid w:val="006614D4"/>
    <w:rsid w:val="00671EEB"/>
    <w:rsid w:val="006757ED"/>
    <w:rsid w:val="00680381"/>
    <w:rsid w:val="006853A6"/>
    <w:rsid w:val="006B5799"/>
    <w:rsid w:val="006B6E16"/>
    <w:rsid w:val="006B7B8E"/>
    <w:rsid w:val="006D1551"/>
    <w:rsid w:val="006D369B"/>
    <w:rsid w:val="006E009B"/>
    <w:rsid w:val="006E1364"/>
    <w:rsid w:val="006E26E2"/>
    <w:rsid w:val="006E7892"/>
    <w:rsid w:val="006F08CE"/>
    <w:rsid w:val="006F2E40"/>
    <w:rsid w:val="006F3D34"/>
    <w:rsid w:val="0070122A"/>
    <w:rsid w:val="0070388F"/>
    <w:rsid w:val="0071483D"/>
    <w:rsid w:val="00720690"/>
    <w:rsid w:val="0072074C"/>
    <w:rsid w:val="00726E60"/>
    <w:rsid w:val="007317D4"/>
    <w:rsid w:val="00731BF5"/>
    <w:rsid w:val="00733FBB"/>
    <w:rsid w:val="00735193"/>
    <w:rsid w:val="007370BB"/>
    <w:rsid w:val="00740721"/>
    <w:rsid w:val="00744495"/>
    <w:rsid w:val="00746299"/>
    <w:rsid w:val="007542AB"/>
    <w:rsid w:val="007558BD"/>
    <w:rsid w:val="00756585"/>
    <w:rsid w:val="00760A85"/>
    <w:rsid w:val="0076213B"/>
    <w:rsid w:val="00766B39"/>
    <w:rsid w:val="00770FEE"/>
    <w:rsid w:val="00773E1C"/>
    <w:rsid w:val="0079519C"/>
    <w:rsid w:val="0079580D"/>
    <w:rsid w:val="00796232"/>
    <w:rsid w:val="007B4362"/>
    <w:rsid w:val="007B53B6"/>
    <w:rsid w:val="007B67F4"/>
    <w:rsid w:val="007C22B0"/>
    <w:rsid w:val="007D103A"/>
    <w:rsid w:val="007D28D2"/>
    <w:rsid w:val="007D7F30"/>
    <w:rsid w:val="007E4055"/>
    <w:rsid w:val="007E57A3"/>
    <w:rsid w:val="007F35A5"/>
    <w:rsid w:val="007F5C18"/>
    <w:rsid w:val="007F7953"/>
    <w:rsid w:val="00800581"/>
    <w:rsid w:val="008034D0"/>
    <w:rsid w:val="00814F58"/>
    <w:rsid w:val="0081554F"/>
    <w:rsid w:val="00816587"/>
    <w:rsid w:val="00820A06"/>
    <w:rsid w:val="00821B03"/>
    <w:rsid w:val="00822077"/>
    <w:rsid w:val="00826C5F"/>
    <w:rsid w:val="00837631"/>
    <w:rsid w:val="0084194D"/>
    <w:rsid w:val="00845902"/>
    <w:rsid w:val="008472BE"/>
    <w:rsid w:val="008520FE"/>
    <w:rsid w:val="008601AA"/>
    <w:rsid w:val="008619C6"/>
    <w:rsid w:val="00871181"/>
    <w:rsid w:val="008716F5"/>
    <w:rsid w:val="00875623"/>
    <w:rsid w:val="00877909"/>
    <w:rsid w:val="00877E77"/>
    <w:rsid w:val="00881267"/>
    <w:rsid w:val="00882C94"/>
    <w:rsid w:val="008849FD"/>
    <w:rsid w:val="00884F55"/>
    <w:rsid w:val="00885618"/>
    <w:rsid w:val="00890D58"/>
    <w:rsid w:val="00892E33"/>
    <w:rsid w:val="00896222"/>
    <w:rsid w:val="00896E32"/>
    <w:rsid w:val="008971D0"/>
    <w:rsid w:val="008A175A"/>
    <w:rsid w:val="008A2D61"/>
    <w:rsid w:val="008A373E"/>
    <w:rsid w:val="008A4976"/>
    <w:rsid w:val="008C10F9"/>
    <w:rsid w:val="008C14C7"/>
    <w:rsid w:val="008C2502"/>
    <w:rsid w:val="008C3FCC"/>
    <w:rsid w:val="008D1233"/>
    <w:rsid w:val="008D3408"/>
    <w:rsid w:val="008D3685"/>
    <w:rsid w:val="008D44AC"/>
    <w:rsid w:val="008E1213"/>
    <w:rsid w:val="008E48D4"/>
    <w:rsid w:val="008E4AB5"/>
    <w:rsid w:val="008E66A9"/>
    <w:rsid w:val="008E7D66"/>
    <w:rsid w:val="008F2DD6"/>
    <w:rsid w:val="008F4273"/>
    <w:rsid w:val="008F4E0F"/>
    <w:rsid w:val="008F5C44"/>
    <w:rsid w:val="008F74F7"/>
    <w:rsid w:val="009008D4"/>
    <w:rsid w:val="009202B2"/>
    <w:rsid w:val="00927095"/>
    <w:rsid w:val="00932CEB"/>
    <w:rsid w:val="00946299"/>
    <w:rsid w:val="00950FD2"/>
    <w:rsid w:val="00951406"/>
    <w:rsid w:val="00955864"/>
    <w:rsid w:val="00956A0B"/>
    <w:rsid w:val="00961A37"/>
    <w:rsid w:val="00964CF6"/>
    <w:rsid w:val="0096611D"/>
    <w:rsid w:val="00973BB0"/>
    <w:rsid w:val="00975A87"/>
    <w:rsid w:val="009779DA"/>
    <w:rsid w:val="00985DFF"/>
    <w:rsid w:val="009908FA"/>
    <w:rsid w:val="00991EBB"/>
    <w:rsid w:val="009A0EE5"/>
    <w:rsid w:val="009A2651"/>
    <w:rsid w:val="009A4928"/>
    <w:rsid w:val="009A4A41"/>
    <w:rsid w:val="009B03C8"/>
    <w:rsid w:val="009B3769"/>
    <w:rsid w:val="009C0E2C"/>
    <w:rsid w:val="009C6B65"/>
    <w:rsid w:val="009D0741"/>
    <w:rsid w:val="009D513D"/>
    <w:rsid w:val="009D5F9E"/>
    <w:rsid w:val="009E097D"/>
    <w:rsid w:val="009E3094"/>
    <w:rsid w:val="009E4F4C"/>
    <w:rsid w:val="009E72A3"/>
    <w:rsid w:val="009E7E8E"/>
    <w:rsid w:val="00A009D8"/>
    <w:rsid w:val="00A02C00"/>
    <w:rsid w:val="00A103A1"/>
    <w:rsid w:val="00A17ABB"/>
    <w:rsid w:val="00A22861"/>
    <w:rsid w:val="00A246AA"/>
    <w:rsid w:val="00A246B7"/>
    <w:rsid w:val="00A24933"/>
    <w:rsid w:val="00A24E6F"/>
    <w:rsid w:val="00A3118A"/>
    <w:rsid w:val="00A34113"/>
    <w:rsid w:val="00A35BBB"/>
    <w:rsid w:val="00A36612"/>
    <w:rsid w:val="00A376F9"/>
    <w:rsid w:val="00A37884"/>
    <w:rsid w:val="00A40302"/>
    <w:rsid w:val="00A45E49"/>
    <w:rsid w:val="00A512C5"/>
    <w:rsid w:val="00A562C8"/>
    <w:rsid w:val="00A5687A"/>
    <w:rsid w:val="00A62A3E"/>
    <w:rsid w:val="00A6733C"/>
    <w:rsid w:val="00A70BF6"/>
    <w:rsid w:val="00A73E46"/>
    <w:rsid w:val="00A75573"/>
    <w:rsid w:val="00A75751"/>
    <w:rsid w:val="00A81343"/>
    <w:rsid w:val="00A86CA6"/>
    <w:rsid w:val="00A879CF"/>
    <w:rsid w:val="00A9394E"/>
    <w:rsid w:val="00A96589"/>
    <w:rsid w:val="00A972EC"/>
    <w:rsid w:val="00AA4F7A"/>
    <w:rsid w:val="00AA5EFB"/>
    <w:rsid w:val="00AB30A7"/>
    <w:rsid w:val="00AB6D28"/>
    <w:rsid w:val="00AB770B"/>
    <w:rsid w:val="00AC0F41"/>
    <w:rsid w:val="00AD4479"/>
    <w:rsid w:val="00AD6A8A"/>
    <w:rsid w:val="00AE0819"/>
    <w:rsid w:val="00AE35DB"/>
    <w:rsid w:val="00AE65B5"/>
    <w:rsid w:val="00AE71B5"/>
    <w:rsid w:val="00AF0103"/>
    <w:rsid w:val="00AF1522"/>
    <w:rsid w:val="00AF5469"/>
    <w:rsid w:val="00B01938"/>
    <w:rsid w:val="00B0393A"/>
    <w:rsid w:val="00B04993"/>
    <w:rsid w:val="00B04FEA"/>
    <w:rsid w:val="00B07629"/>
    <w:rsid w:val="00B10912"/>
    <w:rsid w:val="00B10C51"/>
    <w:rsid w:val="00B1128A"/>
    <w:rsid w:val="00B400BE"/>
    <w:rsid w:val="00B41532"/>
    <w:rsid w:val="00B4340D"/>
    <w:rsid w:val="00B43B53"/>
    <w:rsid w:val="00B47165"/>
    <w:rsid w:val="00B52D83"/>
    <w:rsid w:val="00B5602D"/>
    <w:rsid w:val="00B57AB9"/>
    <w:rsid w:val="00B7147B"/>
    <w:rsid w:val="00B73182"/>
    <w:rsid w:val="00B92212"/>
    <w:rsid w:val="00B9483A"/>
    <w:rsid w:val="00BA00A3"/>
    <w:rsid w:val="00BA1092"/>
    <w:rsid w:val="00BA5CA2"/>
    <w:rsid w:val="00BA6377"/>
    <w:rsid w:val="00BA748E"/>
    <w:rsid w:val="00BB1FF8"/>
    <w:rsid w:val="00BB2E21"/>
    <w:rsid w:val="00BB3ECA"/>
    <w:rsid w:val="00BB5791"/>
    <w:rsid w:val="00BB7C9B"/>
    <w:rsid w:val="00BC4369"/>
    <w:rsid w:val="00BC5557"/>
    <w:rsid w:val="00BD14C9"/>
    <w:rsid w:val="00BE210A"/>
    <w:rsid w:val="00BE35D4"/>
    <w:rsid w:val="00BE471C"/>
    <w:rsid w:val="00BE6755"/>
    <w:rsid w:val="00BF1DC1"/>
    <w:rsid w:val="00BF4EDD"/>
    <w:rsid w:val="00BF53A3"/>
    <w:rsid w:val="00C02877"/>
    <w:rsid w:val="00C03CCB"/>
    <w:rsid w:val="00C0784C"/>
    <w:rsid w:val="00C11147"/>
    <w:rsid w:val="00C173B7"/>
    <w:rsid w:val="00C254A0"/>
    <w:rsid w:val="00C30400"/>
    <w:rsid w:val="00C42C6E"/>
    <w:rsid w:val="00C47AA1"/>
    <w:rsid w:val="00C653FB"/>
    <w:rsid w:val="00C65E56"/>
    <w:rsid w:val="00C757F9"/>
    <w:rsid w:val="00C75BD5"/>
    <w:rsid w:val="00C8520C"/>
    <w:rsid w:val="00C85A74"/>
    <w:rsid w:val="00C9536C"/>
    <w:rsid w:val="00CB0BDB"/>
    <w:rsid w:val="00CC48DF"/>
    <w:rsid w:val="00CD2C97"/>
    <w:rsid w:val="00CD3197"/>
    <w:rsid w:val="00CE118A"/>
    <w:rsid w:val="00CE2739"/>
    <w:rsid w:val="00CE5A21"/>
    <w:rsid w:val="00CE6BD6"/>
    <w:rsid w:val="00D105CE"/>
    <w:rsid w:val="00D14155"/>
    <w:rsid w:val="00D14D86"/>
    <w:rsid w:val="00D15C7C"/>
    <w:rsid w:val="00D16E91"/>
    <w:rsid w:val="00D2332F"/>
    <w:rsid w:val="00D241DE"/>
    <w:rsid w:val="00D25ACA"/>
    <w:rsid w:val="00D27B62"/>
    <w:rsid w:val="00D30017"/>
    <w:rsid w:val="00D314A8"/>
    <w:rsid w:val="00D33D43"/>
    <w:rsid w:val="00D3520C"/>
    <w:rsid w:val="00D41D43"/>
    <w:rsid w:val="00D439DA"/>
    <w:rsid w:val="00D4442A"/>
    <w:rsid w:val="00D46842"/>
    <w:rsid w:val="00D55F0C"/>
    <w:rsid w:val="00D64E08"/>
    <w:rsid w:val="00D71A1F"/>
    <w:rsid w:val="00D72D92"/>
    <w:rsid w:val="00D83DC7"/>
    <w:rsid w:val="00D93ECB"/>
    <w:rsid w:val="00D93F79"/>
    <w:rsid w:val="00D951CA"/>
    <w:rsid w:val="00D95468"/>
    <w:rsid w:val="00D95E9E"/>
    <w:rsid w:val="00D96913"/>
    <w:rsid w:val="00D9705B"/>
    <w:rsid w:val="00DA0231"/>
    <w:rsid w:val="00DA6627"/>
    <w:rsid w:val="00DB1671"/>
    <w:rsid w:val="00DB6E53"/>
    <w:rsid w:val="00DC2559"/>
    <w:rsid w:val="00DC5348"/>
    <w:rsid w:val="00DC6C96"/>
    <w:rsid w:val="00DD0D32"/>
    <w:rsid w:val="00DD1829"/>
    <w:rsid w:val="00DD35ED"/>
    <w:rsid w:val="00DD4384"/>
    <w:rsid w:val="00DD44A0"/>
    <w:rsid w:val="00DE32BD"/>
    <w:rsid w:val="00DE67A4"/>
    <w:rsid w:val="00DF237C"/>
    <w:rsid w:val="00DF2EC1"/>
    <w:rsid w:val="00E00572"/>
    <w:rsid w:val="00E03170"/>
    <w:rsid w:val="00E05F14"/>
    <w:rsid w:val="00E07774"/>
    <w:rsid w:val="00E13591"/>
    <w:rsid w:val="00E17281"/>
    <w:rsid w:val="00E20082"/>
    <w:rsid w:val="00E259B8"/>
    <w:rsid w:val="00E26855"/>
    <w:rsid w:val="00E26FF3"/>
    <w:rsid w:val="00E34DD0"/>
    <w:rsid w:val="00E369E2"/>
    <w:rsid w:val="00E36C94"/>
    <w:rsid w:val="00E43446"/>
    <w:rsid w:val="00E44B3A"/>
    <w:rsid w:val="00E4699A"/>
    <w:rsid w:val="00E504E7"/>
    <w:rsid w:val="00E513B9"/>
    <w:rsid w:val="00E526DE"/>
    <w:rsid w:val="00E555F1"/>
    <w:rsid w:val="00E56AD6"/>
    <w:rsid w:val="00E6370C"/>
    <w:rsid w:val="00E67D54"/>
    <w:rsid w:val="00E70B11"/>
    <w:rsid w:val="00E71F88"/>
    <w:rsid w:val="00E770B9"/>
    <w:rsid w:val="00E851B5"/>
    <w:rsid w:val="00E928B3"/>
    <w:rsid w:val="00E93A3C"/>
    <w:rsid w:val="00E9502B"/>
    <w:rsid w:val="00E95463"/>
    <w:rsid w:val="00E95B38"/>
    <w:rsid w:val="00EA0110"/>
    <w:rsid w:val="00EA0595"/>
    <w:rsid w:val="00EA7308"/>
    <w:rsid w:val="00EB0DE8"/>
    <w:rsid w:val="00EB3C93"/>
    <w:rsid w:val="00EB67DB"/>
    <w:rsid w:val="00EB72DA"/>
    <w:rsid w:val="00EC3971"/>
    <w:rsid w:val="00ED2431"/>
    <w:rsid w:val="00ED25CD"/>
    <w:rsid w:val="00ED25F3"/>
    <w:rsid w:val="00ED61BF"/>
    <w:rsid w:val="00ED7467"/>
    <w:rsid w:val="00EE3FAA"/>
    <w:rsid w:val="00EF0757"/>
    <w:rsid w:val="00EF0F8A"/>
    <w:rsid w:val="00EF10CC"/>
    <w:rsid w:val="00EF1212"/>
    <w:rsid w:val="00F01156"/>
    <w:rsid w:val="00F10F21"/>
    <w:rsid w:val="00F11E44"/>
    <w:rsid w:val="00F12E64"/>
    <w:rsid w:val="00F136D7"/>
    <w:rsid w:val="00F1491F"/>
    <w:rsid w:val="00F16818"/>
    <w:rsid w:val="00F171CA"/>
    <w:rsid w:val="00F32E78"/>
    <w:rsid w:val="00F35059"/>
    <w:rsid w:val="00F3537B"/>
    <w:rsid w:val="00F377DB"/>
    <w:rsid w:val="00F37DEC"/>
    <w:rsid w:val="00F412EC"/>
    <w:rsid w:val="00F41A7E"/>
    <w:rsid w:val="00F4681B"/>
    <w:rsid w:val="00F52A5A"/>
    <w:rsid w:val="00F565E0"/>
    <w:rsid w:val="00F57CF1"/>
    <w:rsid w:val="00F610CD"/>
    <w:rsid w:val="00F6151C"/>
    <w:rsid w:val="00F64AFB"/>
    <w:rsid w:val="00F66146"/>
    <w:rsid w:val="00F711B9"/>
    <w:rsid w:val="00F7132B"/>
    <w:rsid w:val="00F71683"/>
    <w:rsid w:val="00F77016"/>
    <w:rsid w:val="00F84051"/>
    <w:rsid w:val="00F842BA"/>
    <w:rsid w:val="00F87B4F"/>
    <w:rsid w:val="00F91084"/>
    <w:rsid w:val="00F921D3"/>
    <w:rsid w:val="00FA5510"/>
    <w:rsid w:val="00FA7509"/>
    <w:rsid w:val="00FB001C"/>
    <w:rsid w:val="00FC270C"/>
    <w:rsid w:val="00FC4A4E"/>
    <w:rsid w:val="00FD55A3"/>
    <w:rsid w:val="00FE2001"/>
    <w:rsid w:val="00FF3458"/>
    <w:rsid w:val="00FF48F0"/>
    <w:rsid w:val="00FF5BFE"/>
    <w:rsid w:val="00FF65D5"/>
    <w:rsid w:val="097E5D90"/>
    <w:rsid w:val="0FD87869"/>
    <w:rsid w:val="178557C3"/>
    <w:rsid w:val="20FA33A5"/>
    <w:rsid w:val="35EDCAC2"/>
    <w:rsid w:val="3DD60AFF"/>
    <w:rsid w:val="57012FC0"/>
    <w:rsid w:val="58BC17DE"/>
    <w:rsid w:val="75D32263"/>
    <w:rsid w:val="7FF773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680C2070"/>
  <w15:docId w15:val="{86EA02C0-DDF3-4F53-ABE0-6F7DE668E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qFormat="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unhideWhenUsed="1" w:qFormat="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before="120" w:after="280"/>
    </w:pPr>
    <w:rPr>
      <w:rFonts w:ascii="Times New Roman" w:hAnsi="Times New Roman"/>
      <w:sz w:val="24"/>
      <w:szCs w:val="22"/>
      <w:lang w:eastAsia="en-US"/>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color w:val="000000" w:themeColor="text1"/>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eastAsiaTheme="majorEastAsia"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before="0" w:after="200" w:line="240" w:lineRule="auto"/>
    </w:pPr>
    <w:rPr>
      <w:i/>
      <w:iCs/>
      <w:color w:val="44546A" w:themeColor="text2"/>
      <w:sz w:val="18"/>
      <w:szCs w:val="18"/>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qFormat/>
    <w:pPr>
      <w:spacing w:after="100"/>
      <w:ind w:left="240"/>
    </w:pPr>
  </w:style>
  <w:style w:type="character" w:styleId="Hyperlink">
    <w:name w:val="Hyperlink"/>
    <w:basedOn w:val="DefaultParagraphFont"/>
    <w:uiPriority w:val="99"/>
    <w:unhideWhenUsed/>
    <w:rPr>
      <w:color w:val="0563C1" w:themeColor="hyperlink"/>
      <w:u w:val="single"/>
    </w:rPr>
  </w:style>
  <w:style w:type="character" w:styleId="LineNumber">
    <w:name w:val="line number"/>
    <w:basedOn w:val="DefaultParagraphFont"/>
    <w:uiPriority w:val="99"/>
    <w:unhideWhenUsed/>
    <w:qFormat/>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qFormat/>
    <w:rPr>
      <w:rFonts w:ascii="Times New Roman" w:eastAsiaTheme="majorEastAsia" w:hAnsi="Times New Roman" w:cstheme="majorBidi"/>
      <w:color w:val="000000" w:themeColor="text1"/>
      <w:sz w:val="32"/>
      <w:szCs w:val="32"/>
    </w:rPr>
  </w:style>
  <w:style w:type="character" w:customStyle="1" w:styleId="Heading2Char">
    <w:name w:val="Heading 2 Char"/>
    <w:basedOn w:val="DefaultParagraphFont"/>
    <w:link w:val="Heading2"/>
    <w:uiPriority w:val="9"/>
    <w:qFormat/>
    <w:rPr>
      <w:rFonts w:ascii="Times New Roman" w:eastAsiaTheme="majorEastAsia" w:hAnsi="Times New Roman" w:cstheme="majorBidi"/>
      <w:color w:val="000000" w:themeColor="text1"/>
      <w:sz w:val="26"/>
      <w:szCs w:val="26"/>
    </w:rPr>
  </w:style>
  <w:style w:type="character" w:customStyle="1" w:styleId="HeaderChar">
    <w:name w:val="Header Char"/>
    <w:basedOn w:val="DefaultParagraphFont"/>
    <w:link w:val="Header"/>
    <w:uiPriority w:val="99"/>
    <w:qFormat/>
    <w:rPr>
      <w:rFonts w:ascii="Times New Roman" w:hAnsi="Times New Roman"/>
    </w:rPr>
  </w:style>
  <w:style w:type="character" w:customStyle="1" w:styleId="FooterChar">
    <w:name w:val="Footer Char"/>
    <w:basedOn w:val="DefaultParagraphFont"/>
    <w:link w:val="Footer"/>
    <w:uiPriority w:val="99"/>
    <w:qFormat/>
    <w:rPr>
      <w:rFonts w:ascii="Times New Roman" w:hAnsi="Times New Roman"/>
    </w:rPr>
  </w:style>
  <w:style w:type="paragraph" w:customStyle="1" w:styleId="NoSpacing1">
    <w:name w:val="No Spacing1"/>
    <w:link w:val="NoSpacingChar"/>
    <w:uiPriority w:val="1"/>
    <w:qFormat/>
    <w:pPr>
      <w:spacing w:after="0" w:line="240" w:lineRule="auto"/>
    </w:pPr>
    <w:rPr>
      <w:rFonts w:eastAsiaTheme="minorEastAsia"/>
      <w:sz w:val="22"/>
      <w:szCs w:val="22"/>
      <w:lang w:val="en-US" w:eastAsia="en-US"/>
    </w:rPr>
  </w:style>
  <w:style w:type="character" w:customStyle="1" w:styleId="NoSpacingChar">
    <w:name w:val="No Spacing Char"/>
    <w:basedOn w:val="DefaultParagraphFont"/>
    <w:link w:val="NoSpacing1"/>
    <w:uiPriority w:val="1"/>
    <w:qFormat/>
    <w:rPr>
      <w:rFonts w:eastAsiaTheme="minorEastAsia"/>
      <w:lang w:val="en-US"/>
    </w:rPr>
  </w:style>
  <w:style w:type="paragraph" w:customStyle="1" w:styleId="ListParagraph1">
    <w:name w:val="List Paragraph1"/>
    <w:basedOn w:val="Normal"/>
    <w:uiPriority w:val="34"/>
    <w:qFormat/>
    <w:pPr>
      <w:ind w:left="720"/>
      <w:contextualSpacing/>
    </w:pPr>
  </w:style>
  <w:style w:type="paragraph" w:customStyle="1" w:styleId="TOCHeading1">
    <w:name w:val="TOC Heading1"/>
    <w:basedOn w:val="Heading1"/>
    <w:next w:val="Normal"/>
    <w:uiPriority w:val="39"/>
    <w:unhideWhenUsed/>
    <w:qFormat/>
    <w:pPr>
      <w:outlineLvl w:val="9"/>
    </w:pPr>
    <w:rPr>
      <w:rFonts w:asciiTheme="majorHAnsi" w:hAnsiTheme="majorHAnsi"/>
      <w:color w:val="2F5496" w:themeColor="accent1" w:themeShade="BF"/>
      <w:lang w:val="en-US"/>
    </w:rPr>
  </w:style>
  <w:style w:type="paragraph" w:customStyle="1" w:styleId="Bibliography1">
    <w:name w:val="Bibliography1"/>
    <w:basedOn w:val="Normal"/>
    <w:next w:val="Normal"/>
    <w:uiPriority w:val="37"/>
    <w:unhideWhenUsed/>
  </w:style>
  <w:style w:type="character" w:customStyle="1" w:styleId="Heading3Char">
    <w:name w:val="Heading 3 Char"/>
    <w:basedOn w:val="DefaultParagraphFont"/>
    <w:link w:val="Heading3"/>
    <w:uiPriority w:val="9"/>
    <w:qFormat/>
    <w:rPr>
      <w:rFonts w:ascii="Times New Roman" w:eastAsiaTheme="majorEastAsia" w:hAnsi="Times New Roman" w:cstheme="majorBidi"/>
      <w:color w:val="000000" w:themeColor="text1"/>
      <w:sz w:val="24"/>
      <w:szCs w:val="24"/>
    </w:rPr>
  </w:style>
  <w:style w:type="paragraph" w:customStyle="1" w:styleId="ListParagraph2">
    <w:name w:val="List Paragraph2"/>
    <w:basedOn w:val="Normal"/>
    <w:uiPriority w:val="99"/>
    <w:qFormat/>
    <w:pPr>
      <w:ind w:left="720"/>
      <w:contextualSpacing/>
    </w:pPr>
  </w:style>
  <w:style w:type="paragraph" w:customStyle="1" w:styleId="Bibliography2">
    <w:name w:val="Bibliography2"/>
    <w:basedOn w:val="Normal"/>
    <w:next w:val="Normal"/>
    <w:uiPriority w:val="37"/>
    <w:unhideWhenUsed/>
    <w:qFormat/>
  </w:style>
  <w:style w:type="paragraph" w:customStyle="1" w:styleId="ListParagraph3">
    <w:name w:val="List Paragraph3"/>
    <w:basedOn w:val="Normal"/>
    <w:uiPriority w:val="99"/>
    <w:pPr>
      <w:ind w:left="720"/>
      <w:contextualSpacing/>
    </w:pPr>
  </w:style>
  <w:style w:type="paragraph" w:customStyle="1" w:styleId="Bibliography3">
    <w:name w:val="Bibliography3"/>
    <w:basedOn w:val="Normal"/>
    <w:next w:val="Normal"/>
    <w:uiPriority w:val="37"/>
    <w:unhideWhenUsed/>
  </w:style>
  <w:style w:type="paragraph" w:styleId="Bibliography">
    <w:name w:val="Bibliography"/>
    <w:basedOn w:val="Normal"/>
    <w:next w:val="Normal"/>
    <w:uiPriority w:val="37"/>
    <w:unhideWhenUsed/>
    <w:rsid w:val="00224D82"/>
  </w:style>
  <w:style w:type="character" w:styleId="FollowedHyperlink">
    <w:name w:val="FollowedHyperlink"/>
    <w:basedOn w:val="DefaultParagraphFont"/>
    <w:uiPriority w:val="99"/>
    <w:semiHidden/>
    <w:unhideWhenUsed/>
    <w:rsid w:val="0064330F"/>
    <w:rPr>
      <w:color w:val="954F72" w:themeColor="followedHyperlink"/>
      <w:u w:val="single"/>
    </w:rPr>
  </w:style>
  <w:style w:type="character" w:styleId="CommentReference">
    <w:name w:val="annotation reference"/>
    <w:basedOn w:val="DefaultParagraphFont"/>
    <w:uiPriority w:val="99"/>
    <w:semiHidden/>
    <w:unhideWhenUsed/>
    <w:rsid w:val="00392B71"/>
    <w:rPr>
      <w:sz w:val="16"/>
      <w:szCs w:val="16"/>
    </w:rPr>
  </w:style>
  <w:style w:type="paragraph" w:styleId="CommentText">
    <w:name w:val="annotation text"/>
    <w:basedOn w:val="Normal"/>
    <w:link w:val="CommentTextChar"/>
    <w:uiPriority w:val="99"/>
    <w:semiHidden/>
    <w:unhideWhenUsed/>
    <w:rsid w:val="00392B71"/>
    <w:pPr>
      <w:spacing w:line="240" w:lineRule="auto"/>
    </w:pPr>
    <w:rPr>
      <w:sz w:val="20"/>
      <w:szCs w:val="20"/>
    </w:rPr>
  </w:style>
  <w:style w:type="character" w:customStyle="1" w:styleId="CommentTextChar">
    <w:name w:val="Comment Text Char"/>
    <w:basedOn w:val="DefaultParagraphFont"/>
    <w:link w:val="CommentText"/>
    <w:uiPriority w:val="99"/>
    <w:semiHidden/>
    <w:rsid w:val="00392B71"/>
    <w:rPr>
      <w:rFonts w:ascii="Times New Roman" w:hAnsi="Times New Roman"/>
      <w:lang w:eastAsia="en-US"/>
    </w:rPr>
  </w:style>
  <w:style w:type="paragraph" w:styleId="CommentSubject">
    <w:name w:val="annotation subject"/>
    <w:basedOn w:val="CommentText"/>
    <w:next w:val="CommentText"/>
    <w:link w:val="CommentSubjectChar"/>
    <w:uiPriority w:val="99"/>
    <w:semiHidden/>
    <w:unhideWhenUsed/>
    <w:rsid w:val="00392B71"/>
    <w:rPr>
      <w:b/>
      <w:bCs/>
    </w:rPr>
  </w:style>
  <w:style w:type="character" w:customStyle="1" w:styleId="CommentSubjectChar">
    <w:name w:val="Comment Subject Char"/>
    <w:basedOn w:val="CommentTextChar"/>
    <w:link w:val="CommentSubject"/>
    <w:uiPriority w:val="99"/>
    <w:semiHidden/>
    <w:rsid w:val="00392B71"/>
    <w:rPr>
      <w:rFonts w:ascii="Times New Roman" w:hAnsi="Times New Roman"/>
      <w:b/>
      <w:bCs/>
      <w:lang w:eastAsia="en-US"/>
    </w:rPr>
  </w:style>
  <w:style w:type="paragraph" w:styleId="BalloonText">
    <w:name w:val="Balloon Text"/>
    <w:basedOn w:val="Normal"/>
    <w:link w:val="BalloonTextChar"/>
    <w:uiPriority w:val="99"/>
    <w:semiHidden/>
    <w:unhideWhenUsed/>
    <w:rsid w:val="00392B71"/>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2B71"/>
    <w:rPr>
      <w:rFonts w:ascii="Segoe UI" w:hAnsi="Segoe UI" w:cs="Segoe UI"/>
      <w:sz w:val="18"/>
      <w:szCs w:val="1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061774">
      <w:bodyDiv w:val="1"/>
      <w:marLeft w:val="0"/>
      <w:marRight w:val="0"/>
      <w:marTop w:val="0"/>
      <w:marBottom w:val="0"/>
      <w:divBdr>
        <w:top w:val="none" w:sz="0" w:space="0" w:color="auto"/>
        <w:left w:val="none" w:sz="0" w:space="0" w:color="auto"/>
        <w:bottom w:val="none" w:sz="0" w:space="0" w:color="auto"/>
        <w:right w:val="none" w:sz="0" w:space="0" w:color="auto"/>
      </w:divBdr>
    </w:div>
    <w:div w:id="77681058">
      <w:bodyDiv w:val="1"/>
      <w:marLeft w:val="0"/>
      <w:marRight w:val="0"/>
      <w:marTop w:val="0"/>
      <w:marBottom w:val="0"/>
      <w:divBdr>
        <w:top w:val="none" w:sz="0" w:space="0" w:color="auto"/>
        <w:left w:val="none" w:sz="0" w:space="0" w:color="auto"/>
        <w:bottom w:val="none" w:sz="0" w:space="0" w:color="auto"/>
        <w:right w:val="none" w:sz="0" w:space="0" w:color="auto"/>
      </w:divBdr>
    </w:div>
    <w:div w:id="117263004">
      <w:bodyDiv w:val="1"/>
      <w:marLeft w:val="0"/>
      <w:marRight w:val="0"/>
      <w:marTop w:val="0"/>
      <w:marBottom w:val="0"/>
      <w:divBdr>
        <w:top w:val="none" w:sz="0" w:space="0" w:color="auto"/>
        <w:left w:val="none" w:sz="0" w:space="0" w:color="auto"/>
        <w:bottom w:val="none" w:sz="0" w:space="0" w:color="auto"/>
        <w:right w:val="none" w:sz="0" w:space="0" w:color="auto"/>
      </w:divBdr>
    </w:div>
    <w:div w:id="153379613">
      <w:bodyDiv w:val="1"/>
      <w:marLeft w:val="0"/>
      <w:marRight w:val="0"/>
      <w:marTop w:val="0"/>
      <w:marBottom w:val="0"/>
      <w:divBdr>
        <w:top w:val="none" w:sz="0" w:space="0" w:color="auto"/>
        <w:left w:val="none" w:sz="0" w:space="0" w:color="auto"/>
        <w:bottom w:val="none" w:sz="0" w:space="0" w:color="auto"/>
        <w:right w:val="none" w:sz="0" w:space="0" w:color="auto"/>
      </w:divBdr>
    </w:div>
    <w:div w:id="202909547">
      <w:bodyDiv w:val="1"/>
      <w:marLeft w:val="0"/>
      <w:marRight w:val="0"/>
      <w:marTop w:val="0"/>
      <w:marBottom w:val="0"/>
      <w:divBdr>
        <w:top w:val="none" w:sz="0" w:space="0" w:color="auto"/>
        <w:left w:val="none" w:sz="0" w:space="0" w:color="auto"/>
        <w:bottom w:val="none" w:sz="0" w:space="0" w:color="auto"/>
        <w:right w:val="none" w:sz="0" w:space="0" w:color="auto"/>
      </w:divBdr>
    </w:div>
    <w:div w:id="268661706">
      <w:bodyDiv w:val="1"/>
      <w:marLeft w:val="0"/>
      <w:marRight w:val="0"/>
      <w:marTop w:val="0"/>
      <w:marBottom w:val="0"/>
      <w:divBdr>
        <w:top w:val="none" w:sz="0" w:space="0" w:color="auto"/>
        <w:left w:val="none" w:sz="0" w:space="0" w:color="auto"/>
        <w:bottom w:val="none" w:sz="0" w:space="0" w:color="auto"/>
        <w:right w:val="none" w:sz="0" w:space="0" w:color="auto"/>
      </w:divBdr>
    </w:div>
    <w:div w:id="306008104">
      <w:bodyDiv w:val="1"/>
      <w:marLeft w:val="0"/>
      <w:marRight w:val="0"/>
      <w:marTop w:val="0"/>
      <w:marBottom w:val="0"/>
      <w:divBdr>
        <w:top w:val="none" w:sz="0" w:space="0" w:color="auto"/>
        <w:left w:val="none" w:sz="0" w:space="0" w:color="auto"/>
        <w:bottom w:val="none" w:sz="0" w:space="0" w:color="auto"/>
        <w:right w:val="none" w:sz="0" w:space="0" w:color="auto"/>
      </w:divBdr>
    </w:div>
    <w:div w:id="331682426">
      <w:bodyDiv w:val="1"/>
      <w:marLeft w:val="0"/>
      <w:marRight w:val="0"/>
      <w:marTop w:val="0"/>
      <w:marBottom w:val="0"/>
      <w:divBdr>
        <w:top w:val="none" w:sz="0" w:space="0" w:color="auto"/>
        <w:left w:val="none" w:sz="0" w:space="0" w:color="auto"/>
        <w:bottom w:val="none" w:sz="0" w:space="0" w:color="auto"/>
        <w:right w:val="none" w:sz="0" w:space="0" w:color="auto"/>
      </w:divBdr>
    </w:div>
    <w:div w:id="332336469">
      <w:bodyDiv w:val="1"/>
      <w:marLeft w:val="0"/>
      <w:marRight w:val="0"/>
      <w:marTop w:val="0"/>
      <w:marBottom w:val="0"/>
      <w:divBdr>
        <w:top w:val="none" w:sz="0" w:space="0" w:color="auto"/>
        <w:left w:val="none" w:sz="0" w:space="0" w:color="auto"/>
        <w:bottom w:val="none" w:sz="0" w:space="0" w:color="auto"/>
        <w:right w:val="none" w:sz="0" w:space="0" w:color="auto"/>
      </w:divBdr>
    </w:div>
    <w:div w:id="341201452">
      <w:bodyDiv w:val="1"/>
      <w:marLeft w:val="0"/>
      <w:marRight w:val="0"/>
      <w:marTop w:val="0"/>
      <w:marBottom w:val="0"/>
      <w:divBdr>
        <w:top w:val="none" w:sz="0" w:space="0" w:color="auto"/>
        <w:left w:val="none" w:sz="0" w:space="0" w:color="auto"/>
        <w:bottom w:val="none" w:sz="0" w:space="0" w:color="auto"/>
        <w:right w:val="none" w:sz="0" w:space="0" w:color="auto"/>
      </w:divBdr>
    </w:div>
    <w:div w:id="396367121">
      <w:bodyDiv w:val="1"/>
      <w:marLeft w:val="0"/>
      <w:marRight w:val="0"/>
      <w:marTop w:val="0"/>
      <w:marBottom w:val="0"/>
      <w:divBdr>
        <w:top w:val="none" w:sz="0" w:space="0" w:color="auto"/>
        <w:left w:val="none" w:sz="0" w:space="0" w:color="auto"/>
        <w:bottom w:val="none" w:sz="0" w:space="0" w:color="auto"/>
        <w:right w:val="none" w:sz="0" w:space="0" w:color="auto"/>
      </w:divBdr>
    </w:div>
    <w:div w:id="455300326">
      <w:bodyDiv w:val="1"/>
      <w:marLeft w:val="0"/>
      <w:marRight w:val="0"/>
      <w:marTop w:val="0"/>
      <w:marBottom w:val="0"/>
      <w:divBdr>
        <w:top w:val="none" w:sz="0" w:space="0" w:color="auto"/>
        <w:left w:val="none" w:sz="0" w:space="0" w:color="auto"/>
        <w:bottom w:val="none" w:sz="0" w:space="0" w:color="auto"/>
        <w:right w:val="none" w:sz="0" w:space="0" w:color="auto"/>
      </w:divBdr>
    </w:div>
    <w:div w:id="510485790">
      <w:bodyDiv w:val="1"/>
      <w:marLeft w:val="0"/>
      <w:marRight w:val="0"/>
      <w:marTop w:val="0"/>
      <w:marBottom w:val="0"/>
      <w:divBdr>
        <w:top w:val="none" w:sz="0" w:space="0" w:color="auto"/>
        <w:left w:val="none" w:sz="0" w:space="0" w:color="auto"/>
        <w:bottom w:val="none" w:sz="0" w:space="0" w:color="auto"/>
        <w:right w:val="none" w:sz="0" w:space="0" w:color="auto"/>
      </w:divBdr>
    </w:div>
    <w:div w:id="566383796">
      <w:bodyDiv w:val="1"/>
      <w:marLeft w:val="0"/>
      <w:marRight w:val="0"/>
      <w:marTop w:val="0"/>
      <w:marBottom w:val="0"/>
      <w:divBdr>
        <w:top w:val="none" w:sz="0" w:space="0" w:color="auto"/>
        <w:left w:val="none" w:sz="0" w:space="0" w:color="auto"/>
        <w:bottom w:val="none" w:sz="0" w:space="0" w:color="auto"/>
        <w:right w:val="none" w:sz="0" w:space="0" w:color="auto"/>
      </w:divBdr>
    </w:div>
    <w:div w:id="578910470">
      <w:bodyDiv w:val="1"/>
      <w:marLeft w:val="0"/>
      <w:marRight w:val="0"/>
      <w:marTop w:val="0"/>
      <w:marBottom w:val="0"/>
      <w:divBdr>
        <w:top w:val="none" w:sz="0" w:space="0" w:color="auto"/>
        <w:left w:val="none" w:sz="0" w:space="0" w:color="auto"/>
        <w:bottom w:val="none" w:sz="0" w:space="0" w:color="auto"/>
        <w:right w:val="none" w:sz="0" w:space="0" w:color="auto"/>
      </w:divBdr>
    </w:div>
    <w:div w:id="794370730">
      <w:bodyDiv w:val="1"/>
      <w:marLeft w:val="0"/>
      <w:marRight w:val="0"/>
      <w:marTop w:val="0"/>
      <w:marBottom w:val="0"/>
      <w:divBdr>
        <w:top w:val="none" w:sz="0" w:space="0" w:color="auto"/>
        <w:left w:val="none" w:sz="0" w:space="0" w:color="auto"/>
        <w:bottom w:val="none" w:sz="0" w:space="0" w:color="auto"/>
        <w:right w:val="none" w:sz="0" w:space="0" w:color="auto"/>
      </w:divBdr>
    </w:div>
    <w:div w:id="809591254">
      <w:bodyDiv w:val="1"/>
      <w:marLeft w:val="0"/>
      <w:marRight w:val="0"/>
      <w:marTop w:val="0"/>
      <w:marBottom w:val="0"/>
      <w:divBdr>
        <w:top w:val="none" w:sz="0" w:space="0" w:color="auto"/>
        <w:left w:val="none" w:sz="0" w:space="0" w:color="auto"/>
        <w:bottom w:val="none" w:sz="0" w:space="0" w:color="auto"/>
        <w:right w:val="none" w:sz="0" w:space="0" w:color="auto"/>
      </w:divBdr>
    </w:div>
    <w:div w:id="830677046">
      <w:bodyDiv w:val="1"/>
      <w:marLeft w:val="0"/>
      <w:marRight w:val="0"/>
      <w:marTop w:val="0"/>
      <w:marBottom w:val="0"/>
      <w:divBdr>
        <w:top w:val="none" w:sz="0" w:space="0" w:color="auto"/>
        <w:left w:val="none" w:sz="0" w:space="0" w:color="auto"/>
        <w:bottom w:val="none" w:sz="0" w:space="0" w:color="auto"/>
        <w:right w:val="none" w:sz="0" w:space="0" w:color="auto"/>
      </w:divBdr>
    </w:div>
    <w:div w:id="929891909">
      <w:bodyDiv w:val="1"/>
      <w:marLeft w:val="0"/>
      <w:marRight w:val="0"/>
      <w:marTop w:val="0"/>
      <w:marBottom w:val="0"/>
      <w:divBdr>
        <w:top w:val="none" w:sz="0" w:space="0" w:color="auto"/>
        <w:left w:val="none" w:sz="0" w:space="0" w:color="auto"/>
        <w:bottom w:val="none" w:sz="0" w:space="0" w:color="auto"/>
        <w:right w:val="none" w:sz="0" w:space="0" w:color="auto"/>
      </w:divBdr>
    </w:div>
    <w:div w:id="963122941">
      <w:bodyDiv w:val="1"/>
      <w:marLeft w:val="0"/>
      <w:marRight w:val="0"/>
      <w:marTop w:val="0"/>
      <w:marBottom w:val="0"/>
      <w:divBdr>
        <w:top w:val="none" w:sz="0" w:space="0" w:color="auto"/>
        <w:left w:val="none" w:sz="0" w:space="0" w:color="auto"/>
        <w:bottom w:val="none" w:sz="0" w:space="0" w:color="auto"/>
        <w:right w:val="none" w:sz="0" w:space="0" w:color="auto"/>
      </w:divBdr>
    </w:div>
    <w:div w:id="1006009040">
      <w:bodyDiv w:val="1"/>
      <w:marLeft w:val="0"/>
      <w:marRight w:val="0"/>
      <w:marTop w:val="0"/>
      <w:marBottom w:val="0"/>
      <w:divBdr>
        <w:top w:val="none" w:sz="0" w:space="0" w:color="auto"/>
        <w:left w:val="none" w:sz="0" w:space="0" w:color="auto"/>
        <w:bottom w:val="none" w:sz="0" w:space="0" w:color="auto"/>
        <w:right w:val="none" w:sz="0" w:space="0" w:color="auto"/>
      </w:divBdr>
    </w:div>
    <w:div w:id="1019746170">
      <w:bodyDiv w:val="1"/>
      <w:marLeft w:val="0"/>
      <w:marRight w:val="0"/>
      <w:marTop w:val="0"/>
      <w:marBottom w:val="0"/>
      <w:divBdr>
        <w:top w:val="none" w:sz="0" w:space="0" w:color="auto"/>
        <w:left w:val="none" w:sz="0" w:space="0" w:color="auto"/>
        <w:bottom w:val="none" w:sz="0" w:space="0" w:color="auto"/>
        <w:right w:val="none" w:sz="0" w:space="0" w:color="auto"/>
      </w:divBdr>
    </w:div>
    <w:div w:id="1033652885">
      <w:bodyDiv w:val="1"/>
      <w:marLeft w:val="0"/>
      <w:marRight w:val="0"/>
      <w:marTop w:val="0"/>
      <w:marBottom w:val="0"/>
      <w:divBdr>
        <w:top w:val="none" w:sz="0" w:space="0" w:color="auto"/>
        <w:left w:val="none" w:sz="0" w:space="0" w:color="auto"/>
        <w:bottom w:val="none" w:sz="0" w:space="0" w:color="auto"/>
        <w:right w:val="none" w:sz="0" w:space="0" w:color="auto"/>
      </w:divBdr>
    </w:div>
    <w:div w:id="1051267583">
      <w:bodyDiv w:val="1"/>
      <w:marLeft w:val="0"/>
      <w:marRight w:val="0"/>
      <w:marTop w:val="0"/>
      <w:marBottom w:val="0"/>
      <w:divBdr>
        <w:top w:val="none" w:sz="0" w:space="0" w:color="auto"/>
        <w:left w:val="none" w:sz="0" w:space="0" w:color="auto"/>
        <w:bottom w:val="none" w:sz="0" w:space="0" w:color="auto"/>
        <w:right w:val="none" w:sz="0" w:space="0" w:color="auto"/>
      </w:divBdr>
    </w:div>
    <w:div w:id="1076366811">
      <w:bodyDiv w:val="1"/>
      <w:marLeft w:val="0"/>
      <w:marRight w:val="0"/>
      <w:marTop w:val="0"/>
      <w:marBottom w:val="0"/>
      <w:divBdr>
        <w:top w:val="none" w:sz="0" w:space="0" w:color="auto"/>
        <w:left w:val="none" w:sz="0" w:space="0" w:color="auto"/>
        <w:bottom w:val="none" w:sz="0" w:space="0" w:color="auto"/>
        <w:right w:val="none" w:sz="0" w:space="0" w:color="auto"/>
      </w:divBdr>
    </w:div>
    <w:div w:id="1086347288">
      <w:bodyDiv w:val="1"/>
      <w:marLeft w:val="0"/>
      <w:marRight w:val="0"/>
      <w:marTop w:val="0"/>
      <w:marBottom w:val="0"/>
      <w:divBdr>
        <w:top w:val="none" w:sz="0" w:space="0" w:color="auto"/>
        <w:left w:val="none" w:sz="0" w:space="0" w:color="auto"/>
        <w:bottom w:val="none" w:sz="0" w:space="0" w:color="auto"/>
        <w:right w:val="none" w:sz="0" w:space="0" w:color="auto"/>
      </w:divBdr>
    </w:div>
    <w:div w:id="1132820648">
      <w:bodyDiv w:val="1"/>
      <w:marLeft w:val="0"/>
      <w:marRight w:val="0"/>
      <w:marTop w:val="0"/>
      <w:marBottom w:val="0"/>
      <w:divBdr>
        <w:top w:val="none" w:sz="0" w:space="0" w:color="auto"/>
        <w:left w:val="none" w:sz="0" w:space="0" w:color="auto"/>
        <w:bottom w:val="none" w:sz="0" w:space="0" w:color="auto"/>
        <w:right w:val="none" w:sz="0" w:space="0" w:color="auto"/>
      </w:divBdr>
    </w:div>
    <w:div w:id="1161777368">
      <w:bodyDiv w:val="1"/>
      <w:marLeft w:val="0"/>
      <w:marRight w:val="0"/>
      <w:marTop w:val="0"/>
      <w:marBottom w:val="0"/>
      <w:divBdr>
        <w:top w:val="none" w:sz="0" w:space="0" w:color="auto"/>
        <w:left w:val="none" w:sz="0" w:space="0" w:color="auto"/>
        <w:bottom w:val="none" w:sz="0" w:space="0" w:color="auto"/>
        <w:right w:val="none" w:sz="0" w:space="0" w:color="auto"/>
      </w:divBdr>
    </w:div>
    <w:div w:id="1228614658">
      <w:bodyDiv w:val="1"/>
      <w:marLeft w:val="0"/>
      <w:marRight w:val="0"/>
      <w:marTop w:val="0"/>
      <w:marBottom w:val="0"/>
      <w:divBdr>
        <w:top w:val="none" w:sz="0" w:space="0" w:color="auto"/>
        <w:left w:val="none" w:sz="0" w:space="0" w:color="auto"/>
        <w:bottom w:val="none" w:sz="0" w:space="0" w:color="auto"/>
        <w:right w:val="none" w:sz="0" w:space="0" w:color="auto"/>
      </w:divBdr>
    </w:div>
    <w:div w:id="1261522982">
      <w:bodyDiv w:val="1"/>
      <w:marLeft w:val="0"/>
      <w:marRight w:val="0"/>
      <w:marTop w:val="0"/>
      <w:marBottom w:val="0"/>
      <w:divBdr>
        <w:top w:val="none" w:sz="0" w:space="0" w:color="auto"/>
        <w:left w:val="none" w:sz="0" w:space="0" w:color="auto"/>
        <w:bottom w:val="none" w:sz="0" w:space="0" w:color="auto"/>
        <w:right w:val="none" w:sz="0" w:space="0" w:color="auto"/>
      </w:divBdr>
    </w:div>
    <w:div w:id="1283197208">
      <w:bodyDiv w:val="1"/>
      <w:marLeft w:val="0"/>
      <w:marRight w:val="0"/>
      <w:marTop w:val="0"/>
      <w:marBottom w:val="0"/>
      <w:divBdr>
        <w:top w:val="none" w:sz="0" w:space="0" w:color="auto"/>
        <w:left w:val="none" w:sz="0" w:space="0" w:color="auto"/>
        <w:bottom w:val="none" w:sz="0" w:space="0" w:color="auto"/>
        <w:right w:val="none" w:sz="0" w:space="0" w:color="auto"/>
      </w:divBdr>
    </w:div>
    <w:div w:id="1296985294">
      <w:bodyDiv w:val="1"/>
      <w:marLeft w:val="0"/>
      <w:marRight w:val="0"/>
      <w:marTop w:val="0"/>
      <w:marBottom w:val="0"/>
      <w:divBdr>
        <w:top w:val="none" w:sz="0" w:space="0" w:color="auto"/>
        <w:left w:val="none" w:sz="0" w:space="0" w:color="auto"/>
        <w:bottom w:val="none" w:sz="0" w:space="0" w:color="auto"/>
        <w:right w:val="none" w:sz="0" w:space="0" w:color="auto"/>
      </w:divBdr>
    </w:div>
    <w:div w:id="1312252877">
      <w:bodyDiv w:val="1"/>
      <w:marLeft w:val="0"/>
      <w:marRight w:val="0"/>
      <w:marTop w:val="0"/>
      <w:marBottom w:val="0"/>
      <w:divBdr>
        <w:top w:val="none" w:sz="0" w:space="0" w:color="auto"/>
        <w:left w:val="none" w:sz="0" w:space="0" w:color="auto"/>
        <w:bottom w:val="none" w:sz="0" w:space="0" w:color="auto"/>
        <w:right w:val="none" w:sz="0" w:space="0" w:color="auto"/>
      </w:divBdr>
    </w:div>
    <w:div w:id="1324240341">
      <w:bodyDiv w:val="1"/>
      <w:marLeft w:val="0"/>
      <w:marRight w:val="0"/>
      <w:marTop w:val="0"/>
      <w:marBottom w:val="0"/>
      <w:divBdr>
        <w:top w:val="none" w:sz="0" w:space="0" w:color="auto"/>
        <w:left w:val="none" w:sz="0" w:space="0" w:color="auto"/>
        <w:bottom w:val="none" w:sz="0" w:space="0" w:color="auto"/>
        <w:right w:val="none" w:sz="0" w:space="0" w:color="auto"/>
      </w:divBdr>
    </w:div>
    <w:div w:id="1329290180">
      <w:bodyDiv w:val="1"/>
      <w:marLeft w:val="0"/>
      <w:marRight w:val="0"/>
      <w:marTop w:val="0"/>
      <w:marBottom w:val="0"/>
      <w:divBdr>
        <w:top w:val="none" w:sz="0" w:space="0" w:color="auto"/>
        <w:left w:val="none" w:sz="0" w:space="0" w:color="auto"/>
        <w:bottom w:val="none" w:sz="0" w:space="0" w:color="auto"/>
        <w:right w:val="none" w:sz="0" w:space="0" w:color="auto"/>
      </w:divBdr>
    </w:div>
    <w:div w:id="1348142310">
      <w:bodyDiv w:val="1"/>
      <w:marLeft w:val="0"/>
      <w:marRight w:val="0"/>
      <w:marTop w:val="0"/>
      <w:marBottom w:val="0"/>
      <w:divBdr>
        <w:top w:val="none" w:sz="0" w:space="0" w:color="auto"/>
        <w:left w:val="none" w:sz="0" w:space="0" w:color="auto"/>
        <w:bottom w:val="none" w:sz="0" w:space="0" w:color="auto"/>
        <w:right w:val="none" w:sz="0" w:space="0" w:color="auto"/>
      </w:divBdr>
    </w:div>
    <w:div w:id="1358387717">
      <w:bodyDiv w:val="1"/>
      <w:marLeft w:val="0"/>
      <w:marRight w:val="0"/>
      <w:marTop w:val="0"/>
      <w:marBottom w:val="0"/>
      <w:divBdr>
        <w:top w:val="none" w:sz="0" w:space="0" w:color="auto"/>
        <w:left w:val="none" w:sz="0" w:space="0" w:color="auto"/>
        <w:bottom w:val="none" w:sz="0" w:space="0" w:color="auto"/>
        <w:right w:val="none" w:sz="0" w:space="0" w:color="auto"/>
      </w:divBdr>
    </w:div>
    <w:div w:id="1372415763">
      <w:bodyDiv w:val="1"/>
      <w:marLeft w:val="0"/>
      <w:marRight w:val="0"/>
      <w:marTop w:val="0"/>
      <w:marBottom w:val="0"/>
      <w:divBdr>
        <w:top w:val="none" w:sz="0" w:space="0" w:color="auto"/>
        <w:left w:val="none" w:sz="0" w:space="0" w:color="auto"/>
        <w:bottom w:val="none" w:sz="0" w:space="0" w:color="auto"/>
        <w:right w:val="none" w:sz="0" w:space="0" w:color="auto"/>
      </w:divBdr>
    </w:div>
    <w:div w:id="1385332437">
      <w:bodyDiv w:val="1"/>
      <w:marLeft w:val="0"/>
      <w:marRight w:val="0"/>
      <w:marTop w:val="0"/>
      <w:marBottom w:val="0"/>
      <w:divBdr>
        <w:top w:val="none" w:sz="0" w:space="0" w:color="auto"/>
        <w:left w:val="none" w:sz="0" w:space="0" w:color="auto"/>
        <w:bottom w:val="none" w:sz="0" w:space="0" w:color="auto"/>
        <w:right w:val="none" w:sz="0" w:space="0" w:color="auto"/>
      </w:divBdr>
    </w:div>
    <w:div w:id="1395393658">
      <w:bodyDiv w:val="1"/>
      <w:marLeft w:val="0"/>
      <w:marRight w:val="0"/>
      <w:marTop w:val="0"/>
      <w:marBottom w:val="0"/>
      <w:divBdr>
        <w:top w:val="none" w:sz="0" w:space="0" w:color="auto"/>
        <w:left w:val="none" w:sz="0" w:space="0" w:color="auto"/>
        <w:bottom w:val="none" w:sz="0" w:space="0" w:color="auto"/>
        <w:right w:val="none" w:sz="0" w:space="0" w:color="auto"/>
      </w:divBdr>
    </w:div>
    <w:div w:id="1399473121">
      <w:bodyDiv w:val="1"/>
      <w:marLeft w:val="0"/>
      <w:marRight w:val="0"/>
      <w:marTop w:val="0"/>
      <w:marBottom w:val="0"/>
      <w:divBdr>
        <w:top w:val="none" w:sz="0" w:space="0" w:color="auto"/>
        <w:left w:val="none" w:sz="0" w:space="0" w:color="auto"/>
        <w:bottom w:val="none" w:sz="0" w:space="0" w:color="auto"/>
        <w:right w:val="none" w:sz="0" w:space="0" w:color="auto"/>
      </w:divBdr>
    </w:div>
    <w:div w:id="1495948199">
      <w:bodyDiv w:val="1"/>
      <w:marLeft w:val="0"/>
      <w:marRight w:val="0"/>
      <w:marTop w:val="0"/>
      <w:marBottom w:val="0"/>
      <w:divBdr>
        <w:top w:val="none" w:sz="0" w:space="0" w:color="auto"/>
        <w:left w:val="none" w:sz="0" w:space="0" w:color="auto"/>
        <w:bottom w:val="none" w:sz="0" w:space="0" w:color="auto"/>
        <w:right w:val="none" w:sz="0" w:space="0" w:color="auto"/>
      </w:divBdr>
    </w:div>
    <w:div w:id="1499231869">
      <w:bodyDiv w:val="1"/>
      <w:marLeft w:val="0"/>
      <w:marRight w:val="0"/>
      <w:marTop w:val="0"/>
      <w:marBottom w:val="0"/>
      <w:divBdr>
        <w:top w:val="none" w:sz="0" w:space="0" w:color="auto"/>
        <w:left w:val="none" w:sz="0" w:space="0" w:color="auto"/>
        <w:bottom w:val="none" w:sz="0" w:space="0" w:color="auto"/>
        <w:right w:val="none" w:sz="0" w:space="0" w:color="auto"/>
      </w:divBdr>
    </w:div>
    <w:div w:id="1506285023">
      <w:bodyDiv w:val="1"/>
      <w:marLeft w:val="0"/>
      <w:marRight w:val="0"/>
      <w:marTop w:val="0"/>
      <w:marBottom w:val="0"/>
      <w:divBdr>
        <w:top w:val="none" w:sz="0" w:space="0" w:color="auto"/>
        <w:left w:val="none" w:sz="0" w:space="0" w:color="auto"/>
        <w:bottom w:val="none" w:sz="0" w:space="0" w:color="auto"/>
        <w:right w:val="none" w:sz="0" w:space="0" w:color="auto"/>
      </w:divBdr>
    </w:div>
    <w:div w:id="1539774753">
      <w:bodyDiv w:val="1"/>
      <w:marLeft w:val="0"/>
      <w:marRight w:val="0"/>
      <w:marTop w:val="0"/>
      <w:marBottom w:val="0"/>
      <w:divBdr>
        <w:top w:val="none" w:sz="0" w:space="0" w:color="auto"/>
        <w:left w:val="none" w:sz="0" w:space="0" w:color="auto"/>
        <w:bottom w:val="none" w:sz="0" w:space="0" w:color="auto"/>
        <w:right w:val="none" w:sz="0" w:space="0" w:color="auto"/>
      </w:divBdr>
    </w:div>
    <w:div w:id="1604722849">
      <w:bodyDiv w:val="1"/>
      <w:marLeft w:val="0"/>
      <w:marRight w:val="0"/>
      <w:marTop w:val="0"/>
      <w:marBottom w:val="0"/>
      <w:divBdr>
        <w:top w:val="none" w:sz="0" w:space="0" w:color="auto"/>
        <w:left w:val="none" w:sz="0" w:space="0" w:color="auto"/>
        <w:bottom w:val="none" w:sz="0" w:space="0" w:color="auto"/>
        <w:right w:val="none" w:sz="0" w:space="0" w:color="auto"/>
      </w:divBdr>
    </w:div>
    <w:div w:id="1611932619">
      <w:bodyDiv w:val="1"/>
      <w:marLeft w:val="0"/>
      <w:marRight w:val="0"/>
      <w:marTop w:val="0"/>
      <w:marBottom w:val="0"/>
      <w:divBdr>
        <w:top w:val="none" w:sz="0" w:space="0" w:color="auto"/>
        <w:left w:val="none" w:sz="0" w:space="0" w:color="auto"/>
        <w:bottom w:val="none" w:sz="0" w:space="0" w:color="auto"/>
        <w:right w:val="none" w:sz="0" w:space="0" w:color="auto"/>
      </w:divBdr>
    </w:div>
    <w:div w:id="1613517174">
      <w:bodyDiv w:val="1"/>
      <w:marLeft w:val="0"/>
      <w:marRight w:val="0"/>
      <w:marTop w:val="0"/>
      <w:marBottom w:val="0"/>
      <w:divBdr>
        <w:top w:val="none" w:sz="0" w:space="0" w:color="auto"/>
        <w:left w:val="none" w:sz="0" w:space="0" w:color="auto"/>
        <w:bottom w:val="none" w:sz="0" w:space="0" w:color="auto"/>
        <w:right w:val="none" w:sz="0" w:space="0" w:color="auto"/>
      </w:divBdr>
    </w:div>
    <w:div w:id="1637761495">
      <w:bodyDiv w:val="1"/>
      <w:marLeft w:val="0"/>
      <w:marRight w:val="0"/>
      <w:marTop w:val="0"/>
      <w:marBottom w:val="0"/>
      <w:divBdr>
        <w:top w:val="none" w:sz="0" w:space="0" w:color="auto"/>
        <w:left w:val="none" w:sz="0" w:space="0" w:color="auto"/>
        <w:bottom w:val="none" w:sz="0" w:space="0" w:color="auto"/>
        <w:right w:val="none" w:sz="0" w:space="0" w:color="auto"/>
      </w:divBdr>
    </w:div>
    <w:div w:id="1684437365">
      <w:bodyDiv w:val="1"/>
      <w:marLeft w:val="0"/>
      <w:marRight w:val="0"/>
      <w:marTop w:val="0"/>
      <w:marBottom w:val="0"/>
      <w:divBdr>
        <w:top w:val="none" w:sz="0" w:space="0" w:color="auto"/>
        <w:left w:val="none" w:sz="0" w:space="0" w:color="auto"/>
        <w:bottom w:val="none" w:sz="0" w:space="0" w:color="auto"/>
        <w:right w:val="none" w:sz="0" w:space="0" w:color="auto"/>
      </w:divBdr>
    </w:div>
    <w:div w:id="1723939843">
      <w:bodyDiv w:val="1"/>
      <w:marLeft w:val="0"/>
      <w:marRight w:val="0"/>
      <w:marTop w:val="0"/>
      <w:marBottom w:val="0"/>
      <w:divBdr>
        <w:top w:val="none" w:sz="0" w:space="0" w:color="auto"/>
        <w:left w:val="none" w:sz="0" w:space="0" w:color="auto"/>
        <w:bottom w:val="none" w:sz="0" w:space="0" w:color="auto"/>
        <w:right w:val="none" w:sz="0" w:space="0" w:color="auto"/>
      </w:divBdr>
    </w:div>
    <w:div w:id="1749763805">
      <w:bodyDiv w:val="1"/>
      <w:marLeft w:val="0"/>
      <w:marRight w:val="0"/>
      <w:marTop w:val="0"/>
      <w:marBottom w:val="0"/>
      <w:divBdr>
        <w:top w:val="none" w:sz="0" w:space="0" w:color="auto"/>
        <w:left w:val="none" w:sz="0" w:space="0" w:color="auto"/>
        <w:bottom w:val="none" w:sz="0" w:space="0" w:color="auto"/>
        <w:right w:val="none" w:sz="0" w:space="0" w:color="auto"/>
      </w:divBdr>
    </w:div>
    <w:div w:id="1843858530">
      <w:bodyDiv w:val="1"/>
      <w:marLeft w:val="0"/>
      <w:marRight w:val="0"/>
      <w:marTop w:val="0"/>
      <w:marBottom w:val="0"/>
      <w:divBdr>
        <w:top w:val="none" w:sz="0" w:space="0" w:color="auto"/>
        <w:left w:val="none" w:sz="0" w:space="0" w:color="auto"/>
        <w:bottom w:val="none" w:sz="0" w:space="0" w:color="auto"/>
        <w:right w:val="none" w:sz="0" w:space="0" w:color="auto"/>
      </w:divBdr>
    </w:div>
    <w:div w:id="1914388292">
      <w:bodyDiv w:val="1"/>
      <w:marLeft w:val="0"/>
      <w:marRight w:val="0"/>
      <w:marTop w:val="0"/>
      <w:marBottom w:val="0"/>
      <w:divBdr>
        <w:top w:val="none" w:sz="0" w:space="0" w:color="auto"/>
        <w:left w:val="none" w:sz="0" w:space="0" w:color="auto"/>
        <w:bottom w:val="none" w:sz="0" w:space="0" w:color="auto"/>
        <w:right w:val="none" w:sz="0" w:space="0" w:color="auto"/>
      </w:divBdr>
    </w:div>
    <w:div w:id="1989821083">
      <w:bodyDiv w:val="1"/>
      <w:marLeft w:val="0"/>
      <w:marRight w:val="0"/>
      <w:marTop w:val="0"/>
      <w:marBottom w:val="0"/>
      <w:divBdr>
        <w:top w:val="none" w:sz="0" w:space="0" w:color="auto"/>
        <w:left w:val="none" w:sz="0" w:space="0" w:color="auto"/>
        <w:bottom w:val="none" w:sz="0" w:space="0" w:color="auto"/>
        <w:right w:val="none" w:sz="0" w:space="0" w:color="auto"/>
      </w:divBdr>
    </w:div>
    <w:div w:id="2013095754">
      <w:bodyDiv w:val="1"/>
      <w:marLeft w:val="0"/>
      <w:marRight w:val="0"/>
      <w:marTop w:val="0"/>
      <w:marBottom w:val="0"/>
      <w:divBdr>
        <w:top w:val="none" w:sz="0" w:space="0" w:color="auto"/>
        <w:left w:val="none" w:sz="0" w:space="0" w:color="auto"/>
        <w:bottom w:val="none" w:sz="0" w:space="0" w:color="auto"/>
        <w:right w:val="none" w:sz="0" w:space="0" w:color="auto"/>
      </w:divBdr>
    </w:div>
    <w:div w:id="2071533542">
      <w:bodyDiv w:val="1"/>
      <w:marLeft w:val="0"/>
      <w:marRight w:val="0"/>
      <w:marTop w:val="0"/>
      <w:marBottom w:val="0"/>
      <w:divBdr>
        <w:top w:val="none" w:sz="0" w:space="0" w:color="auto"/>
        <w:left w:val="none" w:sz="0" w:space="0" w:color="auto"/>
        <w:bottom w:val="none" w:sz="0" w:space="0" w:color="auto"/>
        <w:right w:val="none" w:sz="0" w:space="0" w:color="auto"/>
      </w:divBdr>
    </w:div>
    <w:div w:id="2105681231">
      <w:bodyDiv w:val="1"/>
      <w:marLeft w:val="0"/>
      <w:marRight w:val="0"/>
      <w:marTop w:val="0"/>
      <w:marBottom w:val="0"/>
      <w:divBdr>
        <w:top w:val="none" w:sz="0" w:space="0" w:color="auto"/>
        <w:left w:val="none" w:sz="0" w:space="0" w:color="auto"/>
        <w:bottom w:val="none" w:sz="0" w:space="0" w:color="auto"/>
        <w:right w:val="none" w:sz="0" w:space="0" w:color="auto"/>
      </w:divBdr>
    </w:div>
    <w:div w:id="2126999291">
      <w:bodyDiv w:val="1"/>
      <w:marLeft w:val="0"/>
      <w:marRight w:val="0"/>
      <w:marTop w:val="0"/>
      <w:marBottom w:val="0"/>
      <w:divBdr>
        <w:top w:val="none" w:sz="0" w:space="0" w:color="auto"/>
        <w:left w:val="none" w:sz="0" w:space="0" w:color="auto"/>
        <w:bottom w:val="none" w:sz="0" w:space="0" w:color="auto"/>
        <w:right w:val="none" w:sz="0" w:space="0" w:color="auto"/>
      </w:divBdr>
    </w:div>
    <w:div w:id="21305106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17" Type="http://schemas.microsoft.com/office/2016/09/relationships/commentsIds" Target="commentsIds.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microsoft.com/office/2011/relationships/people" Target="people.xml"/><Relationship Id="rId10" Type="http://schemas.microsoft.com/office/2011/relationships/commentsExtended" Target="commentsExtended.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IEEE2006OfficeOnline.xsl" StyleName="IEEE" Version="2006">
  <b:Source>
    <b:Tag>ccc17</b:Tag>
    <b:SourceType>InternetSite</b:SourceType>
    <b:Guid>{3BC8E23B-C026-4295-B929-EF6B19093D84}</b:Guid>
    <b:Title> Hacking the Samsung Galaxy S8 Irisscanner </b:Title>
    <b:Year>2017</b:Year>
    <b:Author>
      <b:Author>
        <b:Corporate>ccc.de</b:Corporate>
      </b:Author>
    </b:Author>
    <b:Month>December</b:Month>
    <b:Day>11</b:Day>
    <b:URL>https://media.ccc.de/v/biometrie-s8-iris-en</b:URL>
    <b:RefOrder>10</b:RefOrder>
  </b:Source>
  <b:Source>
    <b:Tag>Inf17</b:Tag>
    <b:SourceType>InternetSite</b:SourceType>
    <b:Guid>{A150F2B7-E813-4C7B-A7A6-DC9AE8841416}</b:Guid>
    <b:Author>
      <b:Author>
        <b:Corporate>Inform Action</b:Corporate>
      </b:Author>
    </b:Author>
    <b:Title>NoScript</b:Title>
    <b:Year>2017</b:Year>
    <b:Month>November</b:Month>
    <b:Day>28</b:Day>
    <b:URL>https://noscript.net</b:URL>
    <b:RefOrder>1</b:RefOrder>
  </b:Source>
  <b:Source>
    <b:Tag>Gor</b:Tag>
    <b:SourceType>InternetSite</b:SourceType>
    <b:Guid>{DDCD3943-C2D1-4C38-8EC6-0EBB201258C6}</b:Guid>
    <b:Author>
      <b:Author>
        <b:NameList>
          <b:Person>
            <b:Last>Gorhill</b:Last>
          </b:Person>
        </b:NameList>
      </b:Author>
    </b:Author>
    <b:Title>uMatrix</b:Title>
    <b:Year>2017</b:Year>
    <b:Month>November</b:Month>
    <b:Day>28</b:Day>
    <b:URL>https://github.com/gorhill/uMatrix</b:URL>
    <b:RefOrder>2</b:RefOrder>
  </b:Source>
  <b:Source>
    <b:Tag>EFF17</b:Tag>
    <b:SourceType>InternetSite</b:SourceType>
    <b:Guid>{176CE228-4E66-4487-8407-CE98E3627D98}</b:Guid>
    <b:Author>
      <b:Author>
        <b:Corporate>EFF</b:Corporate>
      </b:Author>
    </b:Author>
    <b:Title>HTTPS Everywhere</b:Title>
    <b:Year>2017</b:Year>
    <b:Month>November</b:Month>
    <b:Day>28</b:Day>
    <b:URL>https://www.eff.org/httpseverywhere</b:URL>
    <b:RefOrder>3</b:RefOrder>
  </b:Source>
  <b:Source>
    <b:Tag>Ove28</b:Tag>
    <b:SourceType>InternetSite</b:SourceType>
    <b:Guid>{D0EAD4B1-6E1E-49BB-A5E6-FD98C20DDD7A}</b:Guid>
    <b:Author>
      <b:Author>
        <b:NameList>
          <b:Person>
            <b:Last>Ove</b:Last>
          </b:Person>
        </b:NameList>
      </b:Author>
    </b:Author>
    <b:Title>Self Destructing Cookies</b:Title>
    <b:Year>28</b:Year>
    <b:Month>November</b:Month>
    <b:Day>2017</b:Day>
    <b:URL>https://addons.mozilla.org/en-GB/firefox/addon/self-destructing-cookies</b:URL>
    <b:RefOrder>5</b:RefOrder>
  </b:Source>
  <b:Source>
    <b:Tag>Int17</b:Tag>
    <b:SourceType>DocumentFromInternetSite</b:SourceType>
    <b:Guid>{2FD8EEA7-3D07-4F5A-872F-5AF71C1ACF71}</b:Guid>
    <b:Author>
      <b:Author>
        <b:Corporate>Internet Engineering Task Force</b:Corporate>
      </b:Author>
    </b:Author>
    <b:Title>HTTPS Over TLS</b:Title>
    <b:Year>2017</b:Year>
    <b:Month>November</b:Month>
    <b:Day>28</b:Day>
    <b:URL>https://tools.ietf.org/pdf/rfc2818.pdf</b:URL>
    <b:RefOrder>6</b:RefOrder>
  </b:Source>
  <b:Source>
    <b:Tag>Kee17</b:Tag>
    <b:SourceType>DocumentFromInternetSite</b:SourceType>
    <b:Guid>{9FE26090-F122-46FA-97D0-1FE18C97BAE6}</b:Guid>
    <b:Author>
      <b:Author>
        <b:Corporate>KeePassX</b:Corporate>
      </b:Author>
    </b:Author>
    <b:Title>KeePassX</b:Title>
    <b:Year>2017</b:Year>
    <b:Month>November</b:Month>
    <b:Day>28</b:Day>
    <b:URL>https://www.keepassx.org</b:URL>
    <b:RefOrder>9</b:RefOrder>
  </b:Source>
  <b:Source>
    <b:Tag>Phi17</b:Tag>
    <b:SourceType>InternetSite</b:SourceType>
    <b:Guid>{915E7B56-622A-4DAB-BB91-6582730C12FD}</b:Guid>
    <b:Author>
      <b:Author>
        <b:Corporate>Philip Zimmermann</b:Corporate>
      </b:Author>
    </b:Author>
    <b:Title>PGP Source Code and Internals</b:Title>
    <b:Year>2017</b:Year>
    <b:Month>November</b:Month>
    <b:Day>28</b:Day>
    <b:URL>https://philzimmermann.com/EN/essays/BookPreface.html</b:URL>
    <b:RefOrder>12</b:RefOrder>
  </b:Source>
  <b:Source>
    <b:Tag>Mic171</b:Tag>
    <b:SourceType>InternetSite</b:SourceType>
    <b:Guid>{065FDF13-3FD0-4AA2-B915-868E352E57F3}</b:Guid>
    <b:Author>
      <b:Author>
        <b:Corporate>Microsoft</b:Corporate>
      </b:Author>
    </b:Author>
    <b:Title>Virtual Private Networking: An Overview</b:Title>
    <b:Year>2017</b:Year>
    <b:Month>November</b:Month>
    <b:Day>28</b:Day>
    <b:URL>https://technet.microsoft.com/en-us/library/bb742566.aspx</b:URL>
    <b:RefOrder>8</b:RefOrder>
  </b:Source>
  <b:Source>
    <b:Tag>Mic17</b:Tag>
    <b:SourceType>InternetSite</b:SourceType>
    <b:Guid>{D2E42463-F008-49D9-B009-FB3F8F65C2C6}</b:Guid>
    <b:Author>
      <b:Author>
        <b:Corporate>Microsoft</b:Corporate>
      </b:Author>
    </b:Author>
    <b:Title>VPN Tunneling Protocols</b:Title>
    <b:Year>2017</b:Year>
    <b:Month>November</b:Month>
    <b:Day>28</b:Day>
    <b:URL>https://technet.microsoft.com/en-us/library/cc771298(v=ws.10).aspx</b:URL>
    <b:RefOrder>7</b:RefOrder>
  </b:Source>
  <b:Source>
    <b:Tag>Inf171</b:Tag>
    <b:SourceType>InternetSite</b:SourceType>
    <b:Guid>{CB4EDD8F-5AD2-402A-9BAD-A68CE983F5B5}</b:Guid>
    <b:Author>
      <b:Author>
        <b:Corporate>Information Commissioner's Office</b:Corporate>
      </b:Author>
    </b:Author>
    <b:Title>Retaining personal data (Principle 5)</b:Title>
    <b:Year>2017</b:Year>
    <b:Month>November</b:Month>
    <b:Day>28</b:Day>
    <b:URL>https://ico.org.uk/for-organisations/guide-to-data-protection/principle-5-retention/</b:URL>
    <b:RefOrder>13</b:RefOrder>
  </b:Source>
  <b:Source>
    <b:Tag>Syn17</b:Tag>
    <b:SourceType>InternetSite</b:SourceType>
    <b:Guid>{6F96FFB6-C631-46A2-BBCE-59EC3BA45EC6}</b:Guid>
    <b:Author>
      <b:Author>
        <b:Corporate>Synopsys</b:Corporate>
      </b:Author>
    </b:Author>
    <b:Title>The Heartbleed Bug</b:Title>
    <b:Year>2017</b:Year>
    <b:Month>November</b:Month>
    <b:Day>28</b:Day>
    <b:URL>https://heartbleed.com</b:URL>
    <b:RefOrder>14</b:RefOrder>
  </b:Source>
  <b:Source>
    <b:Tag>VMW17</b:Tag>
    <b:SourceType>InternetSite</b:SourceType>
    <b:Guid>{D45C7618-382A-4318-B67D-7E2F8BD2AF2E}</b:Guid>
    <b:Author>
      <b:Author>
        <b:Corporate>VMWare</b:Corporate>
      </b:Author>
    </b:Author>
    <b:Title>We Are VMWare</b:Title>
    <b:Year>2017</b:Year>
    <b:Month>November</b:Month>
    <b:Day>28</b:Day>
    <b:URL>https://www.vmware.com/company.html</b:URL>
    <b:RefOrder>15</b:RefOrder>
  </b:Source>
  <b:Source>
    <b:Tag>VMw17</b:Tag>
    <b:SourceType>DocumentFromInternetSite</b:SourceType>
    <b:Guid>{C78EE54A-4676-481C-BA5F-119B449813F6}</b:Guid>
    <b:Author>
      <b:Author>
        <b:Corporate>VMware</b:Corporate>
      </b:Author>
    </b:Author>
    <b:Title>United Bank transform mobile financial services with VMware Airwatch</b:Title>
    <b:Year>2017</b:Year>
    <b:Month>November</b:Month>
    <b:Day>28</b:Day>
    <b:URL>https://www.air-watch.com/uploads/AirWatch_Case_Study_United_Bankshares.pdf</b:URL>
    <b:RefOrder>16</b:RefOrder>
  </b:Source>
  <b:Source>
    <b:Tag>VMw171</b:Tag>
    <b:SourceType>DocumentFromInternetSite</b:SourceType>
    <b:Guid>{7E00D92C-6E6B-4E06-AF2B-C08A63882CEA}</b:Guid>
    <b:Author>
      <b:Author>
        <b:Corporate>VMware</b:Corporate>
      </b:Author>
    </b:Author>
    <b:Title>VMware - Customers</b:Title>
    <b:Year>2017</b:Year>
    <b:Month>November</b:Month>
    <b:Day>28</b:Day>
    <b:URL>https://www.air-watch.com/en/customers</b:URL>
    <b:RefOrder>17</b:RefOrder>
  </b:Source>
  <b:Source>
    <b:Tag>VMw172</b:Tag>
    <b:SourceType>DocumentFromInternetSite</b:SourceType>
    <b:Guid>{EBE1D861-D0A0-40E8-8F33-E88306B64A05}</b:Guid>
    <b:Author>
      <b:Author>
        <b:Corporate>VMware</b:Corporate>
      </b:Author>
    </b:Author>
    <b:Title>VMware Airwatch Windows 10 Unified Endpoint Management Reviewer's Guide</b:Title>
    <b:Year>2017</b:Year>
    <b:Month>November</b:Month>
    <b:Day>28</b:Day>
    <b:URL>https://www.vmware.com/content/dam/digitalmarketing/vmware/en/pdf/techpaper/vmware-airwatch-windows-10-uem-reviewers-guide.pdf</b:URL>
    <b:RefOrder>18</b:RefOrder>
  </b:Source>
  <b:Source>
    <b:Tag>EEF17</b:Tag>
    <b:SourceType>DocumentFromInternetSite</b:SourceType>
    <b:Guid>{B8B16037-2E2C-4824-BC41-1135F926EA3B}</b:Guid>
    <b:Author>
      <b:Author>
        <b:Corporate>EEF</b:Corporate>
      </b:Author>
    </b:Author>
    <b:Title>The SSL Observatory</b:Title>
    <b:Year>2017</b:Year>
    <b:Month>November</b:Month>
    <b:Day>28</b:Day>
    <b:URL>https://www.eff.org/observatory</b:URL>
    <b:RefOrder>4</b:RefOrder>
  </b:Source>
  <b:Source>
    <b:Tag>Ver17</b:Tag>
    <b:SourceType>DocumentFromInternetSite</b:SourceType>
    <b:Guid>{3D0D4EBF-F0B4-4CDA-BD2B-803AE9C2F811}</b:Guid>
    <b:Author>
      <b:Author>
        <b:Corporate>Verizon</b:Corporate>
      </b:Author>
    </b:Author>
    <b:Title>2017 Data Breach</b:Title>
    <b:Year>2017</b:Year>
    <b:YearAccessed>2017</b:YearAccessed>
    <b:MonthAccessed>November</b:MonthAccessed>
    <b:DayAccessed>28</b:DayAccessed>
    <b:URL>http://www.verizonenterprise.com/verizon-insights-lab/dbir/2017/</b:URL>
    <b:RefOrder>11</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424C510-8D0A-46BE-B739-FC524EA70E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17</Pages>
  <Words>3606</Words>
  <Characters>20559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Bring Your Own Technologyfor Golding-Harvest Ltd</vt:lpstr>
    </vt:vector>
  </TitlesOfParts>
  <Company/>
  <LinksUpToDate>false</LinksUpToDate>
  <CharactersWithSpaces>24117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Bring Your Own Technologyfor Golding-Harvest Ltd</dc:title>
  <dc:creator>Jonathan Evans</dc:creator>
  <cp:lastModifiedBy>Campbell, Carlene</cp:lastModifiedBy>
  <cp:revision>3</cp:revision>
  <dcterms:created xsi:type="dcterms:W3CDTF">2018-01-09T14:06:00Z</dcterms:created>
  <dcterms:modified xsi:type="dcterms:W3CDTF">2018-01-11T13:00:00Z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http://www.zotero.org/styles/ieee</vt:lpwstr>
  </property>
  <property fmtid="{D5CDD505-2E9C-101B-9397-08002B2CF9AE}" pid="23" name="Mendeley Document_1">
    <vt:lpwstr>True</vt:lpwstr>
  </property>
  <property fmtid="{D5CDD505-2E9C-101B-9397-08002B2CF9AE}" pid="24" name="Mendeley Unique User Id_1">
    <vt:lpwstr>836b2d03-7ef7-375b-81c0-33ae80c40def</vt:lpwstr>
  </property>
  <property fmtid="{D5CDD505-2E9C-101B-9397-08002B2CF9AE}" pid="25" name="KSOProductBuildVer">
    <vt:lpwstr>2057-10.1.0.5707</vt:lpwstr>
  </property>
</Properties>
</file>