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5DAB20A5" w14:textId="77777777" w:rsidR="00484378" w:rsidRPr="008E54FC" w:rsidRDefault="00715990" w:rsidP="00484378">
      <w:pPr>
        <w:spacing w:line="360" w:lineRule="auto"/>
        <w:jc w:val="both"/>
        <w:rPr>
          <w:rFonts w:ascii="Arial" w:hAnsi="Arial" w:cs="Arial"/>
          <w:szCs w:val="24"/>
        </w:rPr>
      </w:pPr>
      <w:r w:rsidRPr="00AD0E8D">
        <w:rPr>
          <w:rFonts w:ascii="Arial" w:hAnsi="Arial" w:cs="Arial"/>
          <w:b/>
          <w:bCs/>
          <w:sz w:val="28"/>
          <w:szCs w:val="28"/>
        </w:rPr>
        <w:t>Student ID</w:t>
      </w:r>
      <w:r w:rsidRPr="00AD0E8D">
        <w:rPr>
          <w:rFonts w:ascii="Arial" w:hAnsi="Arial" w:cs="Arial"/>
          <w:sz w:val="28"/>
          <w:szCs w:val="28"/>
        </w:rPr>
        <w:t xml:space="preserve">: </w:t>
      </w:r>
      <w:r w:rsidR="00484378">
        <w:rPr>
          <w:rFonts w:ascii="Arial" w:hAnsi="Arial" w:cs="Arial"/>
          <w:szCs w:val="24"/>
        </w:rPr>
        <w:t>2414545</w:t>
      </w:r>
    </w:p>
    <w:p w14:paraId="684DDF82" w14:textId="09103FEC" w:rsidR="00715990" w:rsidRPr="00AD0E8D" w:rsidRDefault="00715990" w:rsidP="00041A5A">
      <w:pPr>
        <w:spacing w:line="360" w:lineRule="auto"/>
        <w:rPr>
          <w:rFonts w:ascii="Arial" w:hAnsi="Arial" w:cs="Arial"/>
          <w:sz w:val="28"/>
          <w:szCs w:val="28"/>
        </w:rPr>
      </w:pPr>
    </w:p>
    <w:p w14:paraId="37A27DB3" w14:textId="673BA5AD"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484378">
        <w:rPr>
          <w:rFonts w:ascii="Arial" w:hAnsi="Arial" w:cs="Arial"/>
          <w:szCs w:val="24"/>
        </w:rPr>
        <w:t>Hajar Muzemil</w:t>
      </w:r>
    </w:p>
    <w:p w14:paraId="638A4615" w14:textId="77777777" w:rsidR="00715990" w:rsidRPr="00AD0E8D" w:rsidRDefault="00715990" w:rsidP="00041A5A">
      <w:pPr>
        <w:spacing w:line="360" w:lineRule="auto"/>
        <w:rPr>
          <w:rFonts w:ascii="Arial" w:hAnsi="Arial" w:cs="Arial"/>
          <w:sz w:val="28"/>
          <w:szCs w:val="28"/>
        </w:rPr>
      </w:pPr>
    </w:p>
    <w:p w14:paraId="0B04E018" w14:textId="22B60B67"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484378" w:rsidRPr="008E54FC">
        <w:rPr>
          <w:rFonts w:ascii="Arial" w:hAnsi="Arial" w:cs="Arial"/>
          <w:szCs w:val="24"/>
        </w:rPr>
        <w:t>Friday 10 July 2026</w:t>
      </w:r>
    </w:p>
    <w:p w14:paraId="19AA26A9" w14:textId="2F99F205" w:rsidR="00FF5B70" w:rsidRPr="00AD0E8D" w:rsidRDefault="00FF5B70" w:rsidP="00041A5A">
      <w:pPr>
        <w:spacing w:line="360" w:lineRule="auto"/>
        <w:rPr>
          <w:rFonts w:ascii="Arial" w:hAnsi="Arial" w:cs="Arial"/>
          <w:sz w:val="28"/>
          <w:szCs w:val="28"/>
        </w:rPr>
      </w:pPr>
    </w:p>
    <w:p w14:paraId="3FE66E60" w14:textId="65A74188"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484378" w:rsidRPr="008E54FC">
        <w:rPr>
          <w:rFonts w:ascii="Arial" w:hAnsi="Arial" w:cs="Arial"/>
        </w:rPr>
        <w:t xml:space="preserve">Dr Eleni </w:t>
      </w:r>
      <w:proofErr w:type="spellStart"/>
      <w:r w:rsidR="00484378" w:rsidRPr="008E54FC">
        <w:rPr>
          <w:rFonts w:ascii="Arial" w:hAnsi="Arial" w:cs="Arial"/>
        </w:rPr>
        <w:t>Koutsogeorgou</w:t>
      </w:r>
      <w:proofErr w:type="spellEnd"/>
      <w:r w:rsidR="00484378" w:rsidRPr="008E54FC">
        <w:rPr>
          <w:rFonts w:ascii="Arial" w:hAnsi="Arial" w:cs="Arial"/>
        </w:rPr>
        <w:t xml:space="preserve"> Andreou</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484378" w:rsidRDefault="00AD0E8D" w:rsidP="00484378">
      <w:pPr>
        <w:pStyle w:val="Heading1"/>
      </w:pPr>
      <w:r w:rsidRPr="00484378">
        <w:lastRenderedPageBreak/>
        <w:t>Research</w:t>
      </w:r>
      <w:r w:rsidR="00545684" w:rsidRPr="00484378">
        <w:t xml:space="preserve"> </w:t>
      </w:r>
      <w:r w:rsidR="000B7CD5" w:rsidRPr="00484378">
        <w:t>P</w:t>
      </w:r>
      <w:r w:rsidR="00545684" w:rsidRPr="00484378">
        <w:t>roposal</w:t>
      </w:r>
    </w:p>
    <w:p w14:paraId="6630FBCE" w14:textId="0038F936" w:rsidR="00D769F0" w:rsidRPr="00AD0E8D" w:rsidRDefault="00D769F0" w:rsidP="00D769F0">
      <w:pPr>
        <w:rPr>
          <w:sz w:val="22"/>
        </w:rPr>
      </w:pPr>
    </w:p>
    <w:p w14:paraId="24BD4B42" w14:textId="45667BE1" w:rsidR="00D769F0" w:rsidRPr="00484378" w:rsidRDefault="00AD0E8D" w:rsidP="00484378">
      <w:pPr>
        <w:pStyle w:val="Heading2"/>
      </w:pPr>
      <w:r w:rsidRPr="00484378">
        <w:t>Topic</w:t>
      </w:r>
      <w:r w:rsidR="00D769F0" w:rsidRPr="00484378">
        <w:t>:</w:t>
      </w:r>
    </w:p>
    <w:p w14:paraId="387C43B3" w14:textId="77777777" w:rsidR="003A0BF0" w:rsidRPr="00484378" w:rsidRDefault="003A0BF0" w:rsidP="00484378">
      <w:pPr>
        <w:spacing w:line="360" w:lineRule="auto"/>
        <w:jc w:val="both"/>
        <w:rPr>
          <w:rFonts w:ascii="Arial" w:hAnsi="Arial" w:cs="Arial"/>
          <w:sz w:val="22"/>
        </w:rPr>
      </w:pPr>
      <w:r w:rsidRPr="00484378">
        <w:rPr>
          <w:rFonts w:ascii="Arial" w:hAnsi="Arial" w:cs="Arial"/>
          <w:sz w:val="22"/>
        </w:rPr>
        <w:t>Experiences, Barriers and Facilitators Influencing Older Adults’ Use of Remote General Practice (GP) Consultations in the United Kingdom: A Scoping Review</w:t>
      </w:r>
    </w:p>
    <w:p w14:paraId="40C7BB25" w14:textId="26E09604" w:rsidR="00784670" w:rsidRPr="00484378" w:rsidRDefault="00FF5B70" w:rsidP="00484378">
      <w:pPr>
        <w:pStyle w:val="Heading2"/>
      </w:pPr>
      <w:r w:rsidRPr="00484378">
        <w:t>1</w:t>
      </w:r>
      <w:r w:rsidR="00784670" w:rsidRPr="00484378">
        <w:t xml:space="preserve">) </w:t>
      </w:r>
      <w:r w:rsidR="00AD0E8D" w:rsidRPr="00484378">
        <w:t>Review question</w:t>
      </w:r>
      <w:r w:rsidR="00784670" w:rsidRPr="00484378">
        <w:t>:</w:t>
      </w:r>
    </w:p>
    <w:p w14:paraId="49D10A81" w14:textId="77777777" w:rsidR="0075194D" w:rsidRDefault="0075194D" w:rsidP="00484378">
      <w:pPr>
        <w:spacing w:line="360" w:lineRule="auto"/>
        <w:jc w:val="both"/>
        <w:rPr>
          <w:rFonts w:ascii="Arial" w:hAnsi="Arial" w:cs="Arial"/>
          <w:sz w:val="22"/>
        </w:rPr>
      </w:pPr>
      <w:r w:rsidRPr="0075194D">
        <w:rPr>
          <w:rFonts w:ascii="Arial" w:hAnsi="Arial" w:cs="Arial"/>
          <w:sz w:val="22"/>
        </w:rPr>
        <w:t>What evidence exists regarding the experiences, barriers and facilitators influencing older adults' use of remote General Practice (GP) consultations in the United Kingdom?</w:t>
      </w:r>
    </w:p>
    <w:p w14:paraId="2B00F95C" w14:textId="7302587D" w:rsidR="00545684" w:rsidRDefault="00FF5B70" w:rsidP="00484378">
      <w:pPr>
        <w:pStyle w:val="Heading2"/>
      </w:pPr>
      <w:r w:rsidRPr="00484378">
        <w:t>2</w:t>
      </w:r>
      <w:r w:rsidR="00784670" w:rsidRPr="00484378">
        <w:t>) O</w:t>
      </w:r>
      <w:r w:rsidR="00545684" w:rsidRPr="00484378">
        <w:t>bjectives:</w:t>
      </w:r>
    </w:p>
    <w:p w14:paraId="0AD69518" w14:textId="77777777" w:rsidR="00365EA5" w:rsidRPr="00365EA5" w:rsidRDefault="00365EA5" w:rsidP="005E0BE7">
      <w:pPr>
        <w:spacing w:line="360" w:lineRule="auto"/>
        <w:rPr>
          <w:rFonts w:ascii="Arial" w:hAnsi="Arial" w:cs="Arial"/>
          <w:sz w:val="22"/>
          <w:lang w:val="en-US"/>
        </w:rPr>
      </w:pPr>
      <w:r w:rsidRPr="00365EA5">
        <w:rPr>
          <w:rFonts w:ascii="Arial" w:hAnsi="Arial" w:cs="Arial"/>
          <w:sz w:val="22"/>
          <w:lang w:val="en-US"/>
        </w:rPr>
        <w:t>This scoping review aims to:</w:t>
      </w:r>
    </w:p>
    <w:p w14:paraId="65227C07" w14:textId="4038E055" w:rsidR="00365EA5" w:rsidRPr="008D3EAD" w:rsidRDefault="005E0BE7" w:rsidP="005E0BE7">
      <w:pPr>
        <w:spacing w:line="360" w:lineRule="auto"/>
        <w:rPr>
          <w:rFonts w:ascii="Arial" w:hAnsi="Arial" w:cs="Arial"/>
          <w:sz w:val="22"/>
          <w:lang w:val="en-US"/>
        </w:rPr>
      </w:pPr>
      <w:r w:rsidRPr="005E0BE7">
        <w:rPr>
          <w:rFonts w:ascii="Arial" w:hAnsi="Arial" w:cs="Arial"/>
          <w:b/>
          <w:bCs/>
          <w:sz w:val="22"/>
          <w:lang w:val="en-US"/>
        </w:rPr>
        <w:t>1.</w:t>
      </w:r>
      <w:r>
        <w:rPr>
          <w:rFonts w:ascii="Arial" w:hAnsi="Arial" w:cs="Arial"/>
          <w:sz w:val="22"/>
          <w:lang w:val="en-US"/>
        </w:rPr>
        <w:t xml:space="preserve"> </w:t>
      </w:r>
      <w:r w:rsidR="009D5C03" w:rsidRPr="009D5C03">
        <w:rPr>
          <w:rFonts w:ascii="Arial" w:hAnsi="Arial" w:cs="Arial"/>
          <w:sz w:val="22"/>
        </w:rPr>
        <w:t>Explore key concepts and UK policy on remote GP consultations for older adults.</w:t>
      </w:r>
      <w:r w:rsidR="00365EA5" w:rsidRPr="008D3EAD">
        <w:rPr>
          <w:rFonts w:ascii="Arial" w:hAnsi="Arial" w:cs="Arial"/>
          <w:sz w:val="22"/>
          <w:lang w:val="en-US"/>
        </w:rPr>
        <w:t xml:space="preserve"> </w:t>
      </w:r>
    </w:p>
    <w:p w14:paraId="76FD0F3A" w14:textId="7C3FA109" w:rsidR="00365EA5" w:rsidRPr="00365EA5" w:rsidRDefault="005E0BE7" w:rsidP="005E0BE7">
      <w:pPr>
        <w:spacing w:line="360" w:lineRule="auto"/>
        <w:rPr>
          <w:rFonts w:ascii="Arial" w:hAnsi="Arial" w:cs="Arial"/>
          <w:sz w:val="22"/>
          <w:lang w:val="en-US"/>
        </w:rPr>
      </w:pPr>
      <w:r w:rsidRPr="005E0BE7">
        <w:rPr>
          <w:rFonts w:ascii="Arial" w:hAnsi="Arial" w:cs="Arial"/>
          <w:b/>
          <w:bCs/>
          <w:sz w:val="22"/>
          <w:lang w:val="en-US"/>
        </w:rPr>
        <w:t>2.</w:t>
      </w:r>
      <w:r>
        <w:rPr>
          <w:rFonts w:ascii="Arial" w:hAnsi="Arial" w:cs="Arial"/>
          <w:sz w:val="22"/>
          <w:lang w:val="en-US"/>
        </w:rPr>
        <w:t xml:space="preserve"> </w:t>
      </w:r>
      <w:r w:rsidR="00AD331E" w:rsidRPr="00AD331E">
        <w:rPr>
          <w:rFonts w:ascii="Arial" w:hAnsi="Arial" w:cs="Arial"/>
          <w:sz w:val="22"/>
        </w:rPr>
        <w:t>Conduct a scoping review of peer-reviewed UK primary and secondary research on older adults' experiences, barriers and facilitators in remote GP consultations.</w:t>
      </w:r>
      <w:r w:rsidR="00365EA5" w:rsidRPr="00365EA5">
        <w:rPr>
          <w:rFonts w:ascii="Arial" w:hAnsi="Arial" w:cs="Arial"/>
          <w:sz w:val="22"/>
          <w:lang w:val="en-US"/>
        </w:rPr>
        <w:t xml:space="preserve"> </w:t>
      </w:r>
    </w:p>
    <w:p w14:paraId="653E197B" w14:textId="244FD200" w:rsidR="00365EA5" w:rsidRPr="00365EA5" w:rsidRDefault="005E0BE7" w:rsidP="005E0BE7">
      <w:pPr>
        <w:spacing w:line="360" w:lineRule="auto"/>
        <w:rPr>
          <w:rFonts w:ascii="Arial" w:hAnsi="Arial" w:cs="Arial"/>
          <w:sz w:val="22"/>
          <w:lang w:val="en-US"/>
        </w:rPr>
      </w:pPr>
      <w:r w:rsidRPr="005E0BE7">
        <w:rPr>
          <w:rFonts w:ascii="Arial" w:hAnsi="Arial" w:cs="Arial"/>
          <w:b/>
          <w:bCs/>
          <w:sz w:val="22"/>
          <w:lang w:val="en-US"/>
        </w:rPr>
        <w:t>3.</w:t>
      </w:r>
      <w:r>
        <w:rPr>
          <w:rFonts w:ascii="Arial" w:hAnsi="Arial" w:cs="Arial"/>
          <w:sz w:val="22"/>
          <w:lang w:val="en-US"/>
        </w:rPr>
        <w:t xml:space="preserve"> </w:t>
      </w:r>
      <w:r w:rsidR="00365EA5" w:rsidRPr="00365EA5">
        <w:rPr>
          <w:rFonts w:ascii="Arial" w:hAnsi="Arial" w:cs="Arial"/>
          <w:sz w:val="22"/>
          <w:lang w:val="en-US"/>
        </w:rPr>
        <w:t>Provide recommendations for research and practice based on the review findings.</w:t>
      </w:r>
    </w:p>
    <w:p w14:paraId="3AC96963" w14:textId="643B4BF4" w:rsidR="00545684" w:rsidRDefault="00FF5B70" w:rsidP="00484378">
      <w:pPr>
        <w:pStyle w:val="Heading2"/>
      </w:pPr>
      <w:r w:rsidRPr="00484378">
        <w:t>3</w:t>
      </w:r>
      <w:r w:rsidR="008E5015" w:rsidRPr="00484378">
        <w:t xml:space="preserve">) </w:t>
      </w:r>
      <w:r w:rsidR="00AD0E8D" w:rsidRPr="00484378">
        <w:t>Rationale</w:t>
      </w:r>
      <w:r w:rsidR="00545684" w:rsidRPr="00484378">
        <w:t>:</w:t>
      </w:r>
    </w:p>
    <w:p w14:paraId="0042E991" w14:textId="53CCD82B" w:rsidR="00441928" w:rsidRPr="00441928" w:rsidRDefault="00441928" w:rsidP="00441928">
      <w:pPr>
        <w:spacing w:line="360" w:lineRule="auto"/>
        <w:jc w:val="both"/>
        <w:rPr>
          <w:rFonts w:ascii="Arial" w:hAnsi="Arial" w:cs="Arial"/>
          <w:sz w:val="22"/>
          <w:lang w:val="en-US"/>
        </w:rPr>
      </w:pPr>
      <w:r w:rsidRPr="00441928">
        <w:rPr>
          <w:rFonts w:ascii="Arial" w:hAnsi="Arial" w:cs="Arial"/>
          <w:sz w:val="22"/>
          <w:lang w:val="en-US"/>
        </w:rPr>
        <w:t>Remote General Practice (GP) consultations have become an important part of healthcare delivery in the United Kingdom, particularly following the COVID-19 pandemic. The NHS Long Term Plan promotes digital healthcare to improve access and person-</w:t>
      </w:r>
      <w:proofErr w:type="spellStart"/>
      <w:r w:rsidRPr="00441928">
        <w:rPr>
          <w:rFonts w:ascii="Arial" w:hAnsi="Arial" w:cs="Arial"/>
          <w:sz w:val="22"/>
          <w:lang w:val="en-US"/>
        </w:rPr>
        <w:t>centred</w:t>
      </w:r>
      <w:proofErr w:type="spellEnd"/>
      <w:r w:rsidRPr="00441928">
        <w:rPr>
          <w:rFonts w:ascii="Arial" w:hAnsi="Arial" w:cs="Arial"/>
          <w:sz w:val="22"/>
          <w:lang w:val="en-US"/>
        </w:rPr>
        <w:t xml:space="preserve"> care (NHS England, 2019).</w:t>
      </w:r>
      <w:r w:rsidR="0099637A" w:rsidRPr="0099637A">
        <w:t xml:space="preserve"> </w:t>
      </w:r>
      <w:r w:rsidR="0099637A" w:rsidRPr="0099637A">
        <w:rPr>
          <w:rFonts w:ascii="Arial" w:hAnsi="Arial" w:cs="Arial"/>
          <w:sz w:val="22"/>
        </w:rPr>
        <w:t>Consequently, remote GP consultations are widely used in UK primary care.</w:t>
      </w:r>
      <w:r w:rsidRPr="00441928">
        <w:rPr>
          <w:rFonts w:ascii="Arial" w:hAnsi="Arial" w:cs="Arial"/>
          <w:sz w:val="22"/>
          <w:lang w:val="en-US"/>
        </w:rPr>
        <w:t xml:space="preserve"> </w:t>
      </w:r>
    </w:p>
    <w:p w14:paraId="220718D9" w14:textId="670B4C24" w:rsidR="00441928" w:rsidRPr="00441928" w:rsidRDefault="00441928" w:rsidP="00441928">
      <w:pPr>
        <w:spacing w:line="360" w:lineRule="auto"/>
        <w:jc w:val="both"/>
        <w:rPr>
          <w:rFonts w:ascii="Arial" w:hAnsi="Arial" w:cs="Arial"/>
          <w:sz w:val="22"/>
          <w:lang w:val="en-US"/>
        </w:rPr>
      </w:pPr>
      <w:r w:rsidRPr="00441928">
        <w:rPr>
          <w:rFonts w:ascii="Arial" w:hAnsi="Arial" w:cs="Arial"/>
          <w:sz w:val="22"/>
          <w:lang w:val="en-US"/>
        </w:rPr>
        <w:t xml:space="preserve">However, they are not equally accessible to everyone. Older adults may experience barriers such as limited digital literacy, communication difficulties and socioeconomic </w:t>
      </w:r>
      <w:proofErr w:type="gramStart"/>
      <w:r w:rsidRPr="00441928">
        <w:rPr>
          <w:rFonts w:ascii="Arial" w:hAnsi="Arial" w:cs="Arial"/>
          <w:sz w:val="22"/>
          <w:lang w:val="en-US"/>
        </w:rPr>
        <w:t>disadvantage</w:t>
      </w:r>
      <w:proofErr w:type="gramEnd"/>
      <w:r w:rsidRPr="00441928">
        <w:rPr>
          <w:rFonts w:ascii="Arial" w:hAnsi="Arial" w:cs="Arial"/>
          <w:sz w:val="22"/>
          <w:lang w:val="en-US"/>
        </w:rPr>
        <w:t>, which influence their use of remote GP consultations</w:t>
      </w:r>
      <w:r w:rsidR="00053481" w:rsidRPr="00053481">
        <w:t xml:space="preserve"> </w:t>
      </w:r>
      <w:r w:rsidR="00053481" w:rsidRPr="00053481">
        <w:rPr>
          <w:rFonts w:ascii="Arial" w:hAnsi="Arial" w:cs="Arial"/>
          <w:sz w:val="22"/>
          <w:lang w:val="en-US"/>
        </w:rPr>
        <w:t xml:space="preserve">(Ochieng et al., 2022; </w:t>
      </w:r>
      <w:proofErr w:type="spellStart"/>
      <w:r w:rsidR="00053481" w:rsidRPr="00053481">
        <w:rPr>
          <w:rFonts w:ascii="Arial" w:hAnsi="Arial" w:cs="Arial"/>
          <w:sz w:val="22"/>
          <w:lang w:val="en-US"/>
        </w:rPr>
        <w:t>Tuijt</w:t>
      </w:r>
      <w:proofErr w:type="spellEnd"/>
      <w:r w:rsidR="00053481" w:rsidRPr="00053481">
        <w:rPr>
          <w:rFonts w:ascii="Arial" w:hAnsi="Arial" w:cs="Arial"/>
          <w:sz w:val="22"/>
          <w:lang w:val="en-US"/>
        </w:rPr>
        <w:t xml:space="preserve"> et al., 2021)</w:t>
      </w:r>
      <w:r w:rsidRPr="00441928">
        <w:rPr>
          <w:rFonts w:ascii="Arial" w:hAnsi="Arial" w:cs="Arial"/>
          <w:sz w:val="22"/>
          <w:lang w:val="en-US"/>
        </w:rPr>
        <w:t>. Evidence also suggests that access varies according to age and deprivation, contributing to health inequalities (</w:t>
      </w:r>
      <w:proofErr w:type="spellStart"/>
      <w:r w:rsidRPr="00441928">
        <w:rPr>
          <w:rFonts w:ascii="Arial" w:hAnsi="Arial" w:cs="Arial"/>
          <w:sz w:val="22"/>
          <w:lang w:val="en-US"/>
        </w:rPr>
        <w:t>Vestesson</w:t>
      </w:r>
      <w:proofErr w:type="spellEnd"/>
      <w:r w:rsidRPr="00441928">
        <w:rPr>
          <w:rFonts w:ascii="Arial" w:hAnsi="Arial" w:cs="Arial"/>
          <w:sz w:val="22"/>
          <w:lang w:val="en-US"/>
        </w:rPr>
        <w:t xml:space="preserve"> </w:t>
      </w:r>
      <w:r w:rsidRPr="00441928">
        <w:rPr>
          <w:rFonts w:ascii="Arial" w:hAnsi="Arial" w:cs="Arial"/>
          <w:i/>
          <w:iCs/>
          <w:sz w:val="22"/>
          <w:lang w:val="en-US"/>
        </w:rPr>
        <w:t>et al</w:t>
      </w:r>
      <w:r w:rsidRPr="00441928">
        <w:rPr>
          <w:rFonts w:ascii="Arial" w:hAnsi="Arial" w:cs="Arial"/>
          <w:sz w:val="22"/>
          <w:lang w:val="en-US"/>
        </w:rPr>
        <w:t xml:space="preserve">., 2023). Remote GP consultations may improve convenience for patients with mobility difficulties (Murphy </w:t>
      </w:r>
      <w:r w:rsidRPr="00441928">
        <w:rPr>
          <w:rFonts w:ascii="Arial" w:hAnsi="Arial" w:cs="Arial"/>
          <w:i/>
          <w:iCs/>
          <w:sz w:val="22"/>
          <w:lang w:val="en-US"/>
        </w:rPr>
        <w:t>et al</w:t>
      </w:r>
      <w:r w:rsidRPr="00441928">
        <w:rPr>
          <w:rFonts w:ascii="Arial" w:hAnsi="Arial" w:cs="Arial"/>
          <w:sz w:val="22"/>
          <w:lang w:val="en-US"/>
        </w:rPr>
        <w:t>., 2021). Therefore, understanding these experiences is essential to support equitable healthcare.</w:t>
      </w:r>
    </w:p>
    <w:p w14:paraId="05510704" w14:textId="77777777" w:rsidR="00441928" w:rsidRPr="00441928" w:rsidRDefault="00441928" w:rsidP="00441928">
      <w:pPr>
        <w:spacing w:line="360" w:lineRule="auto"/>
        <w:jc w:val="both"/>
        <w:rPr>
          <w:rFonts w:ascii="Arial" w:hAnsi="Arial" w:cs="Arial"/>
          <w:sz w:val="22"/>
          <w:lang w:val="en-US"/>
        </w:rPr>
      </w:pPr>
      <w:r w:rsidRPr="00441928">
        <w:rPr>
          <w:rFonts w:ascii="Arial" w:hAnsi="Arial" w:cs="Arial"/>
          <w:sz w:val="22"/>
          <w:lang w:val="en-US"/>
        </w:rPr>
        <w:t xml:space="preserve">Although UK studies have explored remote GP consultations, the evidence remains dispersed. Therefore, a scoping review is appropriate because it maps the available evidence, identifies gaps in </w:t>
      </w:r>
      <w:proofErr w:type="gramStart"/>
      <w:r w:rsidRPr="00441928">
        <w:rPr>
          <w:rFonts w:ascii="Arial" w:hAnsi="Arial" w:cs="Arial"/>
          <w:sz w:val="22"/>
          <w:lang w:val="en-US"/>
        </w:rPr>
        <w:t>the literature</w:t>
      </w:r>
      <w:proofErr w:type="gramEnd"/>
      <w:r w:rsidRPr="00441928">
        <w:rPr>
          <w:rFonts w:ascii="Arial" w:hAnsi="Arial" w:cs="Arial"/>
          <w:sz w:val="22"/>
          <w:lang w:val="en-US"/>
        </w:rPr>
        <w:t>, and informs future research and practice.</w:t>
      </w:r>
    </w:p>
    <w:p w14:paraId="332E5A12" w14:textId="051972BF" w:rsidR="00545684" w:rsidRDefault="00FF5B70" w:rsidP="00484378">
      <w:pPr>
        <w:pStyle w:val="Heading2"/>
      </w:pPr>
      <w:r w:rsidRPr="00484378">
        <w:lastRenderedPageBreak/>
        <w:t>4</w:t>
      </w:r>
      <w:r w:rsidR="008E5015" w:rsidRPr="00484378">
        <w:t xml:space="preserve">) </w:t>
      </w:r>
      <w:r w:rsidR="00545684" w:rsidRPr="00484378">
        <w:t>Methods:</w:t>
      </w:r>
    </w:p>
    <w:p w14:paraId="71235678" w14:textId="77777777" w:rsidR="005B4125" w:rsidRPr="005B4125" w:rsidRDefault="005B4125" w:rsidP="005B4125">
      <w:pPr>
        <w:spacing w:line="360" w:lineRule="auto"/>
        <w:jc w:val="both"/>
        <w:rPr>
          <w:rFonts w:ascii="Arial" w:hAnsi="Arial" w:cs="Arial"/>
          <w:sz w:val="22"/>
          <w:lang w:val="en-US"/>
        </w:rPr>
      </w:pPr>
      <w:r w:rsidRPr="005B4125">
        <w:rPr>
          <w:rFonts w:ascii="Arial" w:hAnsi="Arial" w:cs="Arial"/>
          <w:sz w:val="22"/>
          <w:lang w:val="en-US"/>
        </w:rPr>
        <w:t xml:space="preserve">This review adopts the scoping review framework of Arksey and O'Malley (2005) and follows the guidance of Munn </w:t>
      </w:r>
      <w:r w:rsidRPr="005B4125">
        <w:rPr>
          <w:rFonts w:ascii="Arial" w:hAnsi="Arial" w:cs="Arial"/>
          <w:i/>
          <w:iCs/>
          <w:sz w:val="22"/>
          <w:lang w:val="en-US"/>
        </w:rPr>
        <w:t>et al.</w:t>
      </w:r>
      <w:r w:rsidRPr="005B4125">
        <w:rPr>
          <w:rFonts w:ascii="Arial" w:hAnsi="Arial" w:cs="Arial"/>
          <w:sz w:val="22"/>
          <w:lang w:val="en-US"/>
        </w:rPr>
        <w:t xml:space="preserve"> (2018). A literature search is conducted using PubMed, EBSCOhost and the UWTSD Library. Boolean operators combine the terms "remote GP consultations", "older adults" and "United Kingdom".</w:t>
      </w:r>
    </w:p>
    <w:p w14:paraId="73B9402A" w14:textId="77777777" w:rsidR="005B4125" w:rsidRPr="005B4125" w:rsidRDefault="005B4125" w:rsidP="005B4125">
      <w:pPr>
        <w:spacing w:line="360" w:lineRule="auto"/>
        <w:jc w:val="both"/>
        <w:rPr>
          <w:rFonts w:ascii="Arial" w:hAnsi="Arial" w:cs="Arial"/>
          <w:sz w:val="22"/>
          <w:lang w:val="en-US"/>
        </w:rPr>
      </w:pPr>
      <w:r w:rsidRPr="005B4125">
        <w:rPr>
          <w:rFonts w:ascii="Arial" w:hAnsi="Arial" w:cs="Arial"/>
          <w:sz w:val="22"/>
          <w:lang w:val="en-US"/>
        </w:rPr>
        <w:t>Peer-reviewed primary and secondary research articles published between 2016 and 2026, written in English and conducted in the United Kingdom are included. Included studies focus on remote GP consultations involving older adults. Editorials, opinion papers, conference abstracts, grey literature, studies conducted outside the United Kingdom, and hospital or specialist care studies are excluded.</w:t>
      </w:r>
    </w:p>
    <w:p w14:paraId="24DF84DE" w14:textId="77777777" w:rsidR="005B4125" w:rsidRPr="005B4125" w:rsidRDefault="005B4125" w:rsidP="005B4125">
      <w:pPr>
        <w:spacing w:line="360" w:lineRule="auto"/>
        <w:jc w:val="both"/>
        <w:rPr>
          <w:rFonts w:ascii="Arial" w:hAnsi="Arial" w:cs="Arial"/>
          <w:sz w:val="22"/>
          <w:lang w:val="en-US"/>
        </w:rPr>
      </w:pPr>
      <w:r w:rsidRPr="005B4125">
        <w:rPr>
          <w:rFonts w:ascii="Arial" w:hAnsi="Arial" w:cs="Arial"/>
          <w:sz w:val="22"/>
          <w:lang w:val="en-US"/>
        </w:rPr>
        <w:t xml:space="preserve">Data are </w:t>
      </w:r>
      <w:proofErr w:type="spellStart"/>
      <w:r w:rsidRPr="005B4125">
        <w:rPr>
          <w:rFonts w:ascii="Arial" w:hAnsi="Arial" w:cs="Arial"/>
          <w:sz w:val="22"/>
          <w:lang w:val="en-US"/>
        </w:rPr>
        <w:t>synthesised</w:t>
      </w:r>
      <w:proofErr w:type="spellEnd"/>
      <w:r w:rsidRPr="005B4125">
        <w:rPr>
          <w:rFonts w:ascii="Arial" w:hAnsi="Arial" w:cs="Arial"/>
          <w:sz w:val="22"/>
          <w:lang w:val="en-US"/>
        </w:rPr>
        <w:t xml:space="preserve"> using thematic analysis (Braun and Clarke, 2006) to identify themes related to older adults' experiences, barriers and facilitators.</w:t>
      </w:r>
    </w:p>
    <w:p w14:paraId="232DCC93" w14:textId="2CF9B0F8" w:rsidR="0061260B" w:rsidRPr="00484378" w:rsidRDefault="00FF5B70" w:rsidP="00484378">
      <w:pPr>
        <w:pStyle w:val="Heading2"/>
      </w:pPr>
      <w:r w:rsidRPr="00484378">
        <w:t>5</w:t>
      </w:r>
      <w:r w:rsidR="0061260B" w:rsidRPr="00484378">
        <w:t xml:space="preserve">) </w:t>
      </w:r>
      <w:r w:rsidR="00AD0E8D" w:rsidRPr="00484378">
        <w:t>Ethical considerations</w:t>
      </w:r>
      <w:r w:rsidR="00260277" w:rsidRPr="00484378">
        <w:t>:</w:t>
      </w:r>
      <w:r w:rsidR="0061260B" w:rsidRPr="00484378">
        <w:t xml:space="preserve"> </w:t>
      </w:r>
    </w:p>
    <w:p w14:paraId="2199146D" w14:textId="47247D37" w:rsidR="00593EB0" w:rsidRPr="00644270" w:rsidRDefault="00406A14" w:rsidP="00593EB0">
      <w:pPr>
        <w:spacing w:line="360" w:lineRule="auto"/>
        <w:jc w:val="both"/>
        <w:rPr>
          <w:rFonts w:ascii="Arial" w:hAnsi="Arial" w:cs="Arial"/>
          <w:iCs/>
          <w:sz w:val="22"/>
        </w:rPr>
      </w:pPr>
      <w:r w:rsidRPr="00406A14">
        <w:rPr>
          <w:rFonts w:ascii="Arial" w:hAnsi="Arial" w:cs="Arial"/>
          <w:iCs/>
          <w:sz w:val="22"/>
        </w:rPr>
        <w:t>Formal ethical approval would normally be required for research involving human participants; however, it is not required for this assignment. Sources will be referenced using Harvard referencing, and evidence will be reported objectively to maintain academic integrity and minimise bias.</w:t>
      </w:r>
      <w:r w:rsidR="00644270">
        <w:rPr>
          <w:rFonts w:ascii="Arial" w:hAnsi="Arial" w:cs="Arial"/>
          <w:iCs/>
          <w:sz w:val="22"/>
        </w:rPr>
        <w:t xml:space="preserve"> </w:t>
      </w:r>
    </w:p>
    <w:p w14:paraId="08B15D09" w14:textId="77777777" w:rsidR="00593EB0" w:rsidRPr="00593EB0" w:rsidRDefault="00593EB0" w:rsidP="00593EB0">
      <w:pPr>
        <w:spacing w:line="360" w:lineRule="auto"/>
        <w:jc w:val="both"/>
        <w:rPr>
          <w:rFonts w:ascii="Arial" w:hAnsi="Arial" w:cs="Arial"/>
          <w:b/>
          <w:bCs/>
          <w:i/>
          <w:sz w:val="22"/>
        </w:rPr>
      </w:pPr>
    </w:p>
    <w:p w14:paraId="15A75DB0" w14:textId="77777777" w:rsidR="008262D9" w:rsidRPr="008262D9" w:rsidRDefault="008262D9" w:rsidP="008262D9">
      <w:pPr>
        <w:spacing w:line="360" w:lineRule="auto"/>
        <w:jc w:val="both"/>
        <w:rPr>
          <w:rFonts w:ascii="Arial" w:hAnsi="Arial" w:cs="Arial"/>
          <w:sz w:val="22"/>
        </w:rPr>
      </w:pPr>
    </w:p>
    <w:p w14:paraId="33D546B5" w14:textId="77777777" w:rsidR="003572F5" w:rsidRDefault="003572F5" w:rsidP="00032B04">
      <w:pPr>
        <w:spacing w:line="360" w:lineRule="auto"/>
        <w:jc w:val="both"/>
        <w:rPr>
          <w:rFonts w:ascii="Arial" w:hAnsi="Arial" w:cs="Arial"/>
          <w:sz w:val="22"/>
        </w:rPr>
      </w:pPr>
    </w:p>
    <w:p w14:paraId="21DA870D" w14:textId="77777777" w:rsidR="003A0BF0" w:rsidRPr="00484378" w:rsidRDefault="003A0BF0" w:rsidP="00484378">
      <w:pPr>
        <w:spacing w:line="360" w:lineRule="auto"/>
        <w:jc w:val="both"/>
        <w:rPr>
          <w:rFonts w:ascii="Arial" w:hAnsi="Arial" w:cs="Arial"/>
          <w:sz w:val="22"/>
        </w:rPr>
      </w:pPr>
    </w:p>
    <w:p w14:paraId="64C3045A" w14:textId="742E6424" w:rsidR="0061260B" w:rsidRPr="00AD0E8D" w:rsidRDefault="0061260B" w:rsidP="00260277">
      <w:pPr>
        <w:rPr>
          <w:rFonts w:ascii="Arial" w:hAnsi="Arial" w:cs="Arial"/>
          <w:sz w:val="22"/>
        </w:rPr>
      </w:pPr>
    </w:p>
    <w:p w14:paraId="449212CA" w14:textId="577BC9D9" w:rsidR="00545684" w:rsidRDefault="00545684" w:rsidP="00041A5A">
      <w:pPr>
        <w:spacing w:line="360" w:lineRule="auto"/>
        <w:rPr>
          <w:rFonts w:ascii="Arial" w:hAnsi="Arial" w:cs="Arial"/>
          <w:sz w:val="22"/>
        </w:rPr>
      </w:pPr>
    </w:p>
    <w:p w14:paraId="4C110BDF" w14:textId="77777777" w:rsidR="003A0BF0" w:rsidRDefault="003A0BF0" w:rsidP="00041A5A">
      <w:pPr>
        <w:spacing w:line="360" w:lineRule="auto"/>
        <w:rPr>
          <w:rFonts w:ascii="Arial" w:hAnsi="Arial" w:cs="Arial"/>
          <w:sz w:val="22"/>
        </w:rPr>
      </w:pPr>
    </w:p>
    <w:p w14:paraId="60319785" w14:textId="77777777" w:rsidR="00A136FC" w:rsidRDefault="00A136FC" w:rsidP="00041A5A">
      <w:pPr>
        <w:spacing w:line="360" w:lineRule="auto"/>
        <w:rPr>
          <w:rFonts w:ascii="Arial" w:hAnsi="Arial" w:cs="Arial"/>
          <w:sz w:val="22"/>
        </w:rPr>
      </w:pPr>
    </w:p>
    <w:p w14:paraId="22240F8A" w14:textId="77777777" w:rsidR="00A136FC" w:rsidRDefault="00A136FC" w:rsidP="00041A5A">
      <w:pPr>
        <w:spacing w:line="360" w:lineRule="auto"/>
        <w:rPr>
          <w:rFonts w:ascii="Arial" w:hAnsi="Arial" w:cs="Arial"/>
          <w:sz w:val="22"/>
        </w:rPr>
      </w:pPr>
    </w:p>
    <w:p w14:paraId="0AF3007E" w14:textId="77777777" w:rsidR="00A136FC" w:rsidRDefault="00A136FC" w:rsidP="00041A5A">
      <w:pPr>
        <w:spacing w:line="360" w:lineRule="auto"/>
        <w:rPr>
          <w:rFonts w:ascii="Arial" w:hAnsi="Arial" w:cs="Arial"/>
          <w:sz w:val="22"/>
        </w:rPr>
      </w:pPr>
    </w:p>
    <w:p w14:paraId="391CBD61" w14:textId="45A3FBCC" w:rsidR="00032B04" w:rsidRDefault="00032B04" w:rsidP="00DE6AE7">
      <w:pPr>
        <w:pStyle w:val="Heading1"/>
        <w:jc w:val="left"/>
      </w:pPr>
    </w:p>
    <w:p w14:paraId="004A38E3" w14:textId="77777777" w:rsidR="00DE6AE7" w:rsidRDefault="00DE6AE7" w:rsidP="00DE6AE7"/>
    <w:p w14:paraId="3939137B" w14:textId="77777777" w:rsidR="00DE6AE7" w:rsidRPr="00DE6AE7" w:rsidRDefault="00DE6AE7" w:rsidP="00DE6AE7"/>
    <w:p w14:paraId="1843DC21" w14:textId="67046F9F" w:rsidR="00032B04" w:rsidRPr="00DE6AE7" w:rsidRDefault="00032B04" w:rsidP="00032B04">
      <w:pPr>
        <w:spacing w:line="360" w:lineRule="auto"/>
        <w:rPr>
          <w:rFonts w:ascii="Arial" w:hAnsi="Arial" w:cs="Arial"/>
          <w:color w:val="4472C4" w:themeColor="accent1"/>
          <w:sz w:val="32"/>
          <w:szCs w:val="32"/>
        </w:rPr>
      </w:pPr>
      <w:r w:rsidRPr="00DE6AE7">
        <w:rPr>
          <w:rFonts w:ascii="Arial" w:hAnsi="Arial" w:cs="Arial"/>
          <w:color w:val="4472C4" w:themeColor="accent1"/>
          <w:sz w:val="32"/>
          <w:szCs w:val="32"/>
        </w:rPr>
        <w:lastRenderedPageBreak/>
        <w:t xml:space="preserve">                                     Reference</w:t>
      </w:r>
    </w:p>
    <w:p w14:paraId="43B1CF6A" w14:textId="77777777" w:rsidR="009417CC" w:rsidRPr="00956196" w:rsidRDefault="009417CC" w:rsidP="009417CC">
      <w:pPr>
        <w:spacing w:line="360" w:lineRule="auto"/>
        <w:jc w:val="both"/>
        <w:rPr>
          <w:rFonts w:ascii="Arial" w:hAnsi="Arial" w:cs="Arial"/>
          <w:sz w:val="22"/>
          <w:lang w:val="en-US"/>
        </w:rPr>
      </w:pPr>
      <w:r w:rsidRPr="009417CC">
        <w:rPr>
          <w:rFonts w:ascii="Arial" w:hAnsi="Arial" w:cs="Arial"/>
          <w:sz w:val="22"/>
          <w:lang w:val="en-US"/>
        </w:rPr>
        <w:t xml:space="preserve">Arksey, H. and O'Malley, L. (2005) 'Scoping studies: Towards a methodological framework', </w:t>
      </w:r>
      <w:r w:rsidRPr="00F37ACB">
        <w:rPr>
          <w:rFonts w:ascii="Arial" w:hAnsi="Arial" w:cs="Arial"/>
          <w:i/>
          <w:iCs/>
          <w:sz w:val="22"/>
          <w:lang w:val="en-US"/>
        </w:rPr>
        <w:t xml:space="preserve">International Journal of Social Research Methodology, </w:t>
      </w:r>
      <w:r w:rsidRPr="00956196">
        <w:rPr>
          <w:rFonts w:ascii="Arial" w:hAnsi="Arial" w:cs="Arial"/>
          <w:b/>
          <w:bCs/>
          <w:sz w:val="22"/>
          <w:lang w:val="en-US"/>
        </w:rPr>
        <w:t>8</w:t>
      </w:r>
      <w:r w:rsidRPr="00956196">
        <w:rPr>
          <w:rFonts w:ascii="Arial" w:hAnsi="Arial" w:cs="Arial"/>
          <w:sz w:val="22"/>
          <w:lang w:val="en-US"/>
        </w:rPr>
        <w:t>(1), pp. 19–32.</w:t>
      </w:r>
    </w:p>
    <w:p w14:paraId="161EBA59" w14:textId="77777777" w:rsidR="00AE6A29" w:rsidRDefault="00AE6A29" w:rsidP="009417CC">
      <w:pPr>
        <w:spacing w:line="360" w:lineRule="auto"/>
        <w:jc w:val="both"/>
        <w:rPr>
          <w:rFonts w:ascii="Arial" w:hAnsi="Arial" w:cs="Arial"/>
          <w:sz w:val="22"/>
          <w:lang w:val="en-US"/>
        </w:rPr>
      </w:pPr>
    </w:p>
    <w:p w14:paraId="176EE310" w14:textId="368136C3" w:rsidR="009417CC" w:rsidRPr="009417CC" w:rsidRDefault="009417CC" w:rsidP="009417CC">
      <w:pPr>
        <w:spacing w:line="360" w:lineRule="auto"/>
        <w:jc w:val="both"/>
        <w:rPr>
          <w:rFonts w:ascii="Arial" w:hAnsi="Arial" w:cs="Arial"/>
          <w:sz w:val="22"/>
          <w:lang w:val="en-US"/>
        </w:rPr>
      </w:pPr>
      <w:r w:rsidRPr="009417CC">
        <w:rPr>
          <w:rFonts w:ascii="Arial" w:hAnsi="Arial" w:cs="Arial"/>
          <w:sz w:val="22"/>
          <w:lang w:val="en-US"/>
        </w:rPr>
        <w:t xml:space="preserve">Braun, V. and Clarke, V. (2006) 'Using thematic analysis in psychology', </w:t>
      </w:r>
      <w:r w:rsidRPr="009D2DB7">
        <w:rPr>
          <w:rFonts w:ascii="Arial" w:hAnsi="Arial" w:cs="Arial"/>
          <w:i/>
          <w:iCs/>
          <w:sz w:val="22"/>
          <w:lang w:val="en-US"/>
        </w:rPr>
        <w:t>Qualitative Research in Psychology,</w:t>
      </w:r>
      <w:r w:rsidRPr="009417CC">
        <w:rPr>
          <w:rFonts w:ascii="Arial" w:hAnsi="Arial" w:cs="Arial"/>
          <w:sz w:val="22"/>
          <w:lang w:val="en-US"/>
        </w:rPr>
        <w:t xml:space="preserve"> </w:t>
      </w:r>
      <w:r w:rsidRPr="009417CC">
        <w:rPr>
          <w:rFonts w:ascii="Arial" w:hAnsi="Arial" w:cs="Arial"/>
          <w:b/>
          <w:bCs/>
          <w:sz w:val="22"/>
          <w:lang w:val="en-US"/>
        </w:rPr>
        <w:t>3</w:t>
      </w:r>
      <w:r w:rsidRPr="009417CC">
        <w:rPr>
          <w:rFonts w:ascii="Arial" w:hAnsi="Arial" w:cs="Arial"/>
          <w:sz w:val="22"/>
          <w:lang w:val="en-US"/>
        </w:rPr>
        <w:t>(2), pp. 77–101.</w:t>
      </w:r>
    </w:p>
    <w:p w14:paraId="25AB1763" w14:textId="77777777" w:rsidR="00AE6A29" w:rsidRDefault="00AE6A29" w:rsidP="009417CC">
      <w:pPr>
        <w:spacing w:line="360" w:lineRule="auto"/>
        <w:jc w:val="both"/>
        <w:rPr>
          <w:rFonts w:ascii="Arial" w:hAnsi="Arial" w:cs="Arial"/>
          <w:sz w:val="22"/>
          <w:lang w:val="en-US"/>
        </w:rPr>
      </w:pPr>
    </w:p>
    <w:p w14:paraId="14099037" w14:textId="33DFA433" w:rsidR="009417CC" w:rsidRPr="009417CC" w:rsidRDefault="009417CC" w:rsidP="009417CC">
      <w:pPr>
        <w:spacing w:line="360" w:lineRule="auto"/>
        <w:jc w:val="both"/>
        <w:rPr>
          <w:rFonts w:ascii="Arial" w:hAnsi="Arial" w:cs="Arial"/>
          <w:sz w:val="22"/>
          <w:lang w:val="en-US"/>
        </w:rPr>
      </w:pPr>
      <w:r w:rsidRPr="009417CC">
        <w:rPr>
          <w:rFonts w:ascii="Arial" w:hAnsi="Arial" w:cs="Arial"/>
          <w:sz w:val="22"/>
          <w:lang w:val="en-US"/>
        </w:rPr>
        <w:t xml:space="preserve">Munn, Z., Peters, M.D.J., Stern, C., Tufanaru, C., McArthur, A. and </w:t>
      </w:r>
      <w:proofErr w:type="spellStart"/>
      <w:r w:rsidRPr="009417CC">
        <w:rPr>
          <w:rFonts w:ascii="Arial" w:hAnsi="Arial" w:cs="Arial"/>
          <w:sz w:val="22"/>
          <w:lang w:val="en-US"/>
        </w:rPr>
        <w:t>Aromataris</w:t>
      </w:r>
      <w:proofErr w:type="spellEnd"/>
      <w:r w:rsidRPr="009417CC">
        <w:rPr>
          <w:rFonts w:ascii="Arial" w:hAnsi="Arial" w:cs="Arial"/>
          <w:sz w:val="22"/>
          <w:lang w:val="en-US"/>
        </w:rPr>
        <w:t xml:space="preserve">, E. (2018) 'Systematic review or scoping review? Guidance for authors when choosing between a systematic or scoping review approach', </w:t>
      </w:r>
      <w:r w:rsidRPr="009417CC">
        <w:rPr>
          <w:rFonts w:ascii="Arial" w:hAnsi="Arial" w:cs="Arial"/>
          <w:i/>
          <w:iCs/>
          <w:sz w:val="22"/>
          <w:lang w:val="en-US"/>
        </w:rPr>
        <w:t>BMC Medical Research Methodology</w:t>
      </w:r>
      <w:r w:rsidRPr="009417CC">
        <w:rPr>
          <w:rFonts w:ascii="Arial" w:hAnsi="Arial" w:cs="Arial"/>
          <w:sz w:val="22"/>
          <w:lang w:val="en-US"/>
        </w:rPr>
        <w:t xml:space="preserve">, </w:t>
      </w:r>
      <w:r w:rsidRPr="009417CC">
        <w:rPr>
          <w:rFonts w:ascii="Arial" w:hAnsi="Arial" w:cs="Arial"/>
          <w:b/>
          <w:bCs/>
          <w:sz w:val="22"/>
          <w:lang w:val="en-US"/>
        </w:rPr>
        <w:t>18</w:t>
      </w:r>
      <w:r w:rsidRPr="009417CC">
        <w:rPr>
          <w:rFonts w:ascii="Arial" w:hAnsi="Arial" w:cs="Arial"/>
          <w:sz w:val="22"/>
          <w:lang w:val="en-US"/>
        </w:rPr>
        <w:t>, p. 143.</w:t>
      </w:r>
    </w:p>
    <w:p w14:paraId="71ABCB28" w14:textId="77777777" w:rsidR="00F37ACB" w:rsidRDefault="00F37ACB" w:rsidP="009417CC">
      <w:pPr>
        <w:spacing w:line="360" w:lineRule="auto"/>
        <w:jc w:val="both"/>
        <w:rPr>
          <w:rFonts w:ascii="Arial" w:hAnsi="Arial" w:cs="Arial"/>
          <w:sz w:val="22"/>
          <w:lang w:val="en-US"/>
        </w:rPr>
      </w:pPr>
    </w:p>
    <w:p w14:paraId="4DEE58AF" w14:textId="7F942712" w:rsidR="009417CC" w:rsidRPr="009417CC" w:rsidRDefault="009417CC" w:rsidP="009417CC">
      <w:pPr>
        <w:spacing w:line="360" w:lineRule="auto"/>
        <w:jc w:val="both"/>
        <w:rPr>
          <w:rFonts w:ascii="Arial" w:hAnsi="Arial" w:cs="Arial"/>
          <w:sz w:val="22"/>
          <w:lang w:val="en-US"/>
        </w:rPr>
      </w:pPr>
      <w:r w:rsidRPr="009417CC">
        <w:rPr>
          <w:rFonts w:ascii="Arial" w:hAnsi="Arial" w:cs="Arial"/>
          <w:sz w:val="22"/>
          <w:lang w:val="en-US"/>
        </w:rPr>
        <w:t xml:space="preserve">Murphy, M., Scott, L.J., Salisbury, C., Turner, A., Scott, A., Denholm, R., Iyer, G., Lewis, R., Macleod, J. and Horwood, J. (2021) 'Implementation of remote consulting in UK primary care following the COVID-19 pandemic: A mixed-methods longitudinal study', </w:t>
      </w:r>
      <w:r w:rsidRPr="003B0D00">
        <w:rPr>
          <w:rFonts w:ascii="Arial" w:hAnsi="Arial" w:cs="Arial"/>
          <w:i/>
          <w:iCs/>
          <w:sz w:val="22"/>
          <w:lang w:val="en-US"/>
        </w:rPr>
        <w:t>British Journal of General Practice,</w:t>
      </w:r>
      <w:r w:rsidRPr="009417CC">
        <w:rPr>
          <w:rFonts w:ascii="Arial" w:hAnsi="Arial" w:cs="Arial"/>
          <w:sz w:val="22"/>
          <w:lang w:val="en-US"/>
        </w:rPr>
        <w:t xml:space="preserve"> </w:t>
      </w:r>
      <w:r w:rsidRPr="009417CC">
        <w:rPr>
          <w:rFonts w:ascii="Arial" w:hAnsi="Arial" w:cs="Arial"/>
          <w:b/>
          <w:bCs/>
          <w:sz w:val="22"/>
          <w:lang w:val="en-US"/>
        </w:rPr>
        <w:t>71</w:t>
      </w:r>
      <w:r w:rsidRPr="009417CC">
        <w:rPr>
          <w:rFonts w:ascii="Arial" w:hAnsi="Arial" w:cs="Arial"/>
          <w:sz w:val="22"/>
          <w:lang w:val="en-US"/>
        </w:rPr>
        <w:t>(704), pp. e166–e177.</w:t>
      </w:r>
    </w:p>
    <w:p w14:paraId="4B09381D" w14:textId="77777777" w:rsidR="00F37ACB" w:rsidRDefault="00F37ACB" w:rsidP="009417CC">
      <w:pPr>
        <w:spacing w:line="360" w:lineRule="auto"/>
        <w:jc w:val="both"/>
        <w:rPr>
          <w:rFonts w:ascii="Arial" w:hAnsi="Arial" w:cs="Arial"/>
          <w:sz w:val="22"/>
          <w:lang w:val="en-US"/>
        </w:rPr>
      </w:pPr>
    </w:p>
    <w:p w14:paraId="4BCD0F16" w14:textId="669DB3D7" w:rsidR="009417CC" w:rsidRPr="009417CC" w:rsidRDefault="009417CC" w:rsidP="009417CC">
      <w:pPr>
        <w:spacing w:line="360" w:lineRule="auto"/>
        <w:jc w:val="both"/>
        <w:rPr>
          <w:rFonts w:ascii="Arial" w:hAnsi="Arial" w:cs="Arial"/>
          <w:sz w:val="22"/>
          <w:lang w:val="en-US"/>
        </w:rPr>
      </w:pPr>
      <w:r w:rsidRPr="009417CC">
        <w:rPr>
          <w:rFonts w:ascii="Arial" w:hAnsi="Arial" w:cs="Arial"/>
          <w:sz w:val="22"/>
          <w:lang w:val="en-US"/>
        </w:rPr>
        <w:t xml:space="preserve">NHS England (2019) </w:t>
      </w:r>
      <w:r w:rsidRPr="009417CC">
        <w:rPr>
          <w:rFonts w:ascii="Arial" w:hAnsi="Arial" w:cs="Arial"/>
          <w:i/>
          <w:iCs/>
          <w:sz w:val="22"/>
          <w:lang w:val="en-US"/>
        </w:rPr>
        <w:t>The NHS Long Term Plan</w:t>
      </w:r>
      <w:r w:rsidRPr="009417CC">
        <w:rPr>
          <w:rFonts w:ascii="Arial" w:hAnsi="Arial" w:cs="Arial"/>
          <w:sz w:val="22"/>
          <w:lang w:val="en-US"/>
        </w:rPr>
        <w:t>. London: NHS England.</w:t>
      </w:r>
    </w:p>
    <w:p w14:paraId="3369B0AA" w14:textId="77777777" w:rsidR="004239C9" w:rsidRDefault="004239C9" w:rsidP="009417CC">
      <w:pPr>
        <w:spacing w:line="360" w:lineRule="auto"/>
        <w:jc w:val="both"/>
        <w:rPr>
          <w:rFonts w:ascii="Arial" w:hAnsi="Arial" w:cs="Arial"/>
          <w:sz w:val="22"/>
          <w:lang w:val="en-US"/>
        </w:rPr>
      </w:pPr>
    </w:p>
    <w:p w14:paraId="005DDF67" w14:textId="342CBD5F" w:rsidR="00F37ACB" w:rsidRDefault="004239C9" w:rsidP="009417CC">
      <w:pPr>
        <w:spacing w:line="360" w:lineRule="auto"/>
        <w:jc w:val="both"/>
        <w:rPr>
          <w:rFonts w:ascii="Arial" w:hAnsi="Arial" w:cs="Arial"/>
          <w:sz w:val="22"/>
          <w:lang w:val="en-US"/>
        </w:rPr>
      </w:pPr>
      <w:r w:rsidRPr="004239C9">
        <w:rPr>
          <w:rFonts w:ascii="Arial" w:hAnsi="Arial" w:cs="Arial"/>
          <w:sz w:val="22"/>
          <w:lang w:val="en-US"/>
        </w:rPr>
        <w:t xml:space="preserve">Ochieng, L., Salehi, M., Ochieng, R., </w:t>
      </w:r>
      <w:proofErr w:type="spellStart"/>
      <w:r w:rsidRPr="004239C9">
        <w:rPr>
          <w:rFonts w:ascii="Arial" w:hAnsi="Arial" w:cs="Arial"/>
          <w:sz w:val="22"/>
          <w:lang w:val="en-US"/>
        </w:rPr>
        <w:t>Nijhof</w:t>
      </w:r>
      <w:proofErr w:type="spellEnd"/>
      <w:r w:rsidRPr="004239C9">
        <w:rPr>
          <w:rFonts w:ascii="Arial" w:hAnsi="Arial" w:cs="Arial"/>
          <w:sz w:val="22"/>
          <w:lang w:val="en-US"/>
        </w:rPr>
        <w:t>, D., Wong, R., Gupta, V., Prasad, R. and Ochieng, B. (</w:t>
      </w:r>
      <w:proofErr w:type="gramStart"/>
      <w:r w:rsidRPr="004239C9">
        <w:rPr>
          <w:rFonts w:ascii="Arial" w:hAnsi="Arial" w:cs="Arial"/>
          <w:sz w:val="22"/>
          <w:lang w:val="en-US"/>
        </w:rPr>
        <w:t>2022) ‘</w:t>
      </w:r>
      <w:proofErr w:type="gramEnd"/>
      <w:r w:rsidRPr="004239C9">
        <w:rPr>
          <w:rFonts w:ascii="Arial" w:hAnsi="Arial" w:cs="Arial"/>
          <w:sz w:val="22"/>
          <w:lang w:val="en-US"/>
        </w:rPr>
        <w:t>Augmented video consultations in care homes during the COVID-19 pandemic: A qualitative study’, BJGP Open, 6(4), BJGPO.2022.0073.</w:t>
      </w:r>
    </w:p>
    <w:p w14:paraId="186903C6" w14:textId="77777777" w:rsidR="00F37ACB" w:rsidRDefault="00F37ACB" w:rsidP="009417CC">
      <w:pPr>
        <w:spacing w:line="360" w:lineRule="auto"/>
        <w:jc w:val="both"/>
        <w:rPr>
          <w:rFonts w:ascii="Arial" w:hAnsi="Arial" w:cs="Arial"/>
          <w:sz w:val="22"/>
          <w:lang w:val="en-US"/>
        </w:rPr>
      </w:pPr>
    </w:p>
    <w:p w14:paraId="6CD009BE" w14:textId="2C501CAE" w:rsidR="009417CC" w:rsidRPr="009417CC" w:rsidRDefault="009417CC" w:rsidP="009417CC">
      <w:pPr>
        <w:spacing w:line="360" w:lineRule="auto"/>
        <w:jc w:val="both"/>
        <w:rPr>
          <w:rFonts w:ascii="Arial" w:hAnsi="Arial" w:cs="Arial"/>
          <w:sz w:val="22"/>
          <w:lang w:val="en-US"/>
        </w:rPr>
      </w:pPr>
      <w:proofErr w:type="spellStart"/>
      <w:r w:rsidRPr="009417CC">
        <w:rPr>
          <w:rFonts w:ascii="Arial" w:hAnsi="Arial" w:cs="Arial"/>
          <w:sz w:val="22"/>
          <w:lang w:val="en-US"/>
        </w:rPr>
        <w:t>Tuijt</w:t>
      </w:r>
      <w:proofErr w:type="spellEnd"/>
      <w:r w:rsidRPr="009417CC">
        <w:rPr>
          <w:rFonts w:ascii="Arial" w:hAnsi="Arial" w:cs="Arial"/>
          <w:sz w:val="22"/>
          <w:lang w:val="en-US"/>
        </w:rPr>
        <w:t xml:space="preserve">, R., Frost, R., Wilcock, J., Manthorpe, J., Rait, G. and Walters, K. (2021) 'Remote primary care consultations for people living with dementia during the COVID-19 pandemic: Experiences of people living with dementia and their carers', </w:t>
      </w:r>
      <w:r w:rsidRPr="009417CC">
        <w:rPr>
          <w:rFonts w:ascii="Arial" w:hAnsi="Arial" w:cs="Arial"/>
          <w:i/>
          <w:iCs/>
          <w:sz w:val="22"/>
          <w:lang w:val="en-US"/>
        </w:rPr>
        <w:t>British Journal of General Practice</w:t>
      </w:r>
      <w:r w:rsidRPr="009417CC">
        <w:rPr>
          <w:rFonts w:ascii="Arial" w:hAnsi="Arial" w:cs="Arial"/>
          <w:sz w:val="22"/>
          <w:lang w:val="en-US"/>
        </w:rPr>
        <w:t xml:space="preserve">, </w:t>
      </w:r>
      <w:r w:rsidRPr="009417CC">
        <w:rPr>
          <w:rFonts w:ascii="Arial" w:hAnsi="Arial" w:cs="Arial"/>
          <w:b/>
          <w:bCs/>
          <w:sz w:val="22"/>
          <w:lang w:val="en-US"/>
        </w:rPr>
        <w:t>71</w:t>
      </w:r>
      <w:r w:rsidRPr="009417CC">
        <w:rPr>
          <w:rFonts w:ascii="Arial" w:hAnsi="Arial" w:cs="Arial"/>
          <w:sz w:val="22"/>
          <w:lang w:val="en-US"/>
        </w:rPr>
        <w:t>(709), pp. e574–e582.</w:t>
      </w:r>
    </w:p>
    <w:p w14:paraId="35953F4E" w14:textId="77777777" w:rsidR="00F37ACB" w:rsidRDefault="00F37ACB" w:rsidP="009417CC">
      <w:pPr>
        <w:spacing w:line="360" w:lineRule="auto"/>
        <w:jc w:val="both"/>
        <w:rPr>
          <w:rFonts w:ascii="Arial" w:hAnsi="Arial" w:cs="Arial"/>
          <w:sz w:val="22"/>
          <w:lang w:val="en-US"/>
        </w:rPr>
      </w:pPr>
    </w:p>
    <w:p w14:paraId="43981769" w14:textId="2012FF76" w:rsidR="00032B04" w:rsidRPr="00F37ACB" w:rsidRDefault="009417CC" w:rsidP="00032B04">
      <w:pPr>
        <w:spacing w:line="360" w:lineRule="auto"/>
        <w:jc w:val="both"/>
        <w:rPr>
          <w:rFonts w:ascii="Arial" w:hAnsi="Arial" w:cs="Arial"/>
          <w:sz w:val="22"/>
          <w:lang w:val="en-US"/>
        </w:rPr>
      </w:pPr>
      <w:r w:rsidRPr="009417CC">
        <w:rPr>
          <w:rFonts w:ascii="Arial" w:hAnsi="Arial" w:cs="Arial"/>
          <w:sz w:val="22"/>
          <w:lang w:val="en-US"/>
        </w:rPr>
        <w:t xml:space="preserve">Vestesson, E.M., De Corte, K.L.A., Crellin, E., Ledger, J., </w:t>
      </w:r>
      <w:proofErr w:type="spellStart"/>
      <w:r w:rsidRPr="009417CC">
        <w:rPr>
          <w:rFonts w:ascii="Arial" w:hAnsi="Arial" w:cs="Arial"/>
          <w:sz w:val="22"/>
          <w:lang w:val="en-US"/>
        </w:rPr>
        <w:t>Bakhai</w:t>
      </w:r>
      <w:proofErr w:type="spellEnd"/>
      <w:r w:rsidRPr="009417CC">
        <w:rPr>
          <w:rFonts w:ascii="Arial" w:hAnsi="Arial" w:cs="Arial"/>
          <w:sz w:val="22"/>
          <w:lang w:val="en-US"/>
        </w:rPr>
        <w:t xml:space="preserve">, M. and Clarke, G.M. (2023) 'Consultation rate and mode by deprivation in English general practice from 2018 to 2022: Population-based study', </w:t>
      </w:r>
      <w:r w:rsidRPr="009417CC">
        <w:rPr>
          <w:rFonts w:ascii="Arial" w:hAnsi="Arial" w:cs="Arial"/>
          <w:i/>
          <w:iCs/>
          <w:sz w:val="22"/>
          <w:lang w:val="en-US"/>
        </w:rPr>
        <w:t>JMIR Public Health and Surveillance</w:t>
      </w:r>
      <w:r w:rsidRPr="009417CC">
        <w:rPr>
          <w:rFonts w:ascii="Arial" w:hAnsi="Arial" w:cs="Arial"/>
          <w:sz w:val="22"/>
          <w:lang w:val="en-US"/>
        </w:rPr>
        <w:t xml:space="preserve">, </w:t>
      </w:r>
      <w:r w:rsidRPr="009417CC">
        <w:rPr>
          <w:rFonts w:ascii="Arial" w:hAnsi="Arial" w:cs="Arial"/>
          <w:b/>
          <w:bCs/>
          <w:sz w:val="22"/>
          <w:lang w:val="en-US"/>
        </w:rPr>
        <w:t>9</w:t>
      </w:r>
      <w:r w:rsidRPr="009417CC">
        <w:rPr>
          <w:rFonts w:ascii="Arial" w:hAnsi="Arial" w:cs="Arial"/>
          <w:sz w:val="22"/>
          <w:lang w:val="en-US"/>
        </w:rPr>
        <w:t>, e44944.</w:t>
      </w:r>
    </w:p>
    <w:sectPr w:rsidR="00032B04" w:rsidRPr="00F37ACB"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767A4" w14:textId="77777777" w:rsidR="00A118F2" w:rsidRDefault="00A118F2" w:rsidP="00545684">
      <w:pPr>
        <w:spacing w:after="0" w:line="240" w:lineRule="auto"/>
      </w:pPr>
      <w:r>
        <w:separator/>
      </w:r>
    </w:p>
  </w:endnote>
  <w:endnote w:type="continuationSeparator" w:id="0">
    <w:p w14:paraId="732075B7" w14:textId="77777777" w:rsidR="00A118F2" w:rsidRDefault="00A118F2"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779A6" w14:textId="77777777" w:rsidR="00A118F2" w:rsidRDefault="00A118F2" w:rsidP="00545684">
      <w:pPr>
        <w:spacing w:after="0" w:line="240" w:lineRule="auto"/>
      </w:pPr>
      <w:r>
        <w:separator/>
      </w:r>
    </w:p>
  </w:footnote>
  <w:footnote w:type="continuationSeparator" w:id="0">
    <w:p w14:paraId="022BCAD1" w14:textId="77777777" w:rsidR="00A118F2" w:rsidRDefault="00A118F2"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6759A"/>
    <w:multiLevelType w:val="multilevel"/>
    <w:tmpl w:val="D0E0D914"/>
    <w:styleLink w:val="CurrentList1"/>
    <w:lvl w:ilvl="0">
      <w:start w:val="1"/>
      <w:numFmt w:val="decimal"/>
      <w:lvlText w:val="%1."/>
      <w:lvlJc w:val="left"/>
      <w:pPr>
        <w:tabs>
          <w:tab w:val="num" w:pos="720"/>
        </w:tabs>
        <w:ind w:left="720" w:hanging="360"/>
      </w:pPr>
      <w:rPr>
        <w:rFonts w:ascii="Arial" w:eastAsiaTheme="minorHAnsi"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157338C"/>
    <w:multiLevelType w:val="multilevel"/>
    <w:tmpl w:val="6D665CB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68AB2B08"/>
    <w:multiLevelType w:val="multilevel"/>
    <w:tmpl w:val="D0E0D914"/>
    <w:lvl w:ilvl="0">
      <w:start w:val="1"/>
      <w:numFmt w:val="decimal"/>
      <w:lvlText w:val="%1."/>
      <w:lvlJc w:val="left"/>
      <w:pPr>
        <w:tabs>
          <w:tab w:val="num" w:pos="720"/>
        </w:tabs>
        <w:ind w:left="720" w:hanging="360"/>
      </w:pPr>
      <w:rPr>
        <w:rFonts w:ascii="Arial" w:eastAsiaTheme="minorHAnsi"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3"/>
  </w:num>
  <w:num w:numId="2" w16cid:durableId="339435201">
    <w:abstractNumId w:val="1"/>
  </w:num>
  <w:num w:numId="3" w16cid:durableId="88353858">
    <w:abstractNumId w:val="2"/>
  </w:num>
  <w:num w:numId="4" w16cid:durableId="1410035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4832"/>
    <w:rsid w:val="00032B04"/>
    <w:rsid w:val="00041A5A"/>
    <w:rsid w:val="00042B7B"/>
    <w:rsid w:val="00053481"/>
    <w:rsid w:val="00084597"/>
    <w:rsid w:val="000A5161"/>
    <w:rsid w:val="000A5A65"/>
    <w:rsid w:val="000B7CD5"/>
    <w:rsid w:val="001056E2"/>
    <w:rsid w:val="0014525B"/>
    <w:rsid w:val="00187226"/>
    <w:rsid w:val="00216C85"/>
    <w:rsid w:val="00227767"/>
    <w:rsid w:val="00255E46"/>
    <w:rsid w:val="00260277"/>
    <w:rsid w:val="00273EDD"/>
    <w:rsid w:val="002A15DA"/>
    <w:rsid w:val="002C3965"/>
    <w:rsid w:val="00321C4C"/>
    <w:rsid w:val="003572F5"/>
    <w:rsid w:val="00365EA5"/>
    <w:rsid w:val="0037356E"/>
    <w:rsid w:val="00380294"/>
    <w:rsid w:val="003A0BF0"/>
    <w:rsid w:val="003A220F"/>
    <w:rsid w:val="003B0D00"/>
    <w:rsid w:val="003B5B7F"/>
    <w:rsid w:val="00406A14"/>
    <w:rsid w:val="004239C9"/>
    <w:rsid w:val="00441928"/>
    <w:rsid w:val="00484378"/>
    <w:rsid w:val="004903AA"/>
    <w:rsid w:val="004A706B"/>
    <w:rsid w:val="004E6C3B"/>
    <w:rsid w:val="00545684"/>
    <w:rsid w:val="00554839"/>
    <w:rsid w:val="00593EB0"/>
    <w:rsid w:val="00597855"/>
    <w:rsid w:val="005B4125"/>
    <w:rsid w:val="005B693D"/>
    <w:rsid w:val="005E0BE7"/>
    <w:rsid w:val="0061260B"/>
    <w:rsid w:val="00644270"/>
    <w:rsid w:val="006E2631"/>
    <w:rsid w:val="00715990"/>
    <w:rsid w:val="0075194D"/>
    <w:rsid w:val="00784670"/>
    <w:rsid w:val="00792527"/>
    <w:rsid w:val="008150BD"/>
    <w:rsid w:val="008262D9"/>
    <w:rsid w:val="00866B7B"/>
    <w:rsid w:val="00880130"/>
    <w:rsid w:val="0089613F"/>
    <w:rsid w:val="008B37B2"/>
    <w:rsid w:val="008D3EAD"/>
    <w:rsid w:val="008E5015"/>
    <w:rsid w:val="008F0F38"/>
    <w:rsid w:val="00913FDC"/>
    <w:rsid w:val="009417CC"/>
    <w:rsid w:val="00956196"/>
    <w:rsid w:val="0099637A"/>
    <w:rsid w:val="009D1D1E"/>
    <w:rsid w:val="009D2DB7"/>
    <w:rsid w:val="009D5C03"/>
    <w:rsid w:val="00A035FD"/>
    <w:rsid w:val="00A118F2"/>
    <w:rsid w:val="00A136FC"/>
    <w:rsid w:val="00A47FA8"/>
    <w:rsid w:val="00A8145B"/>
    <w:rsid w:val="00AD0E8D"/>
    <w:rsid w:val="00AD331E"/>
    <w:rsid w:val="00AE6A29"/>
    <w:rsid w:val="00AF2222"/>
    <w:rsid w:val="00AF3268"/>
    <w:rsid w:val="00B70E12"/>
    <w:rsid w:val="00D43AE2"/>
    <w:rsid w:val="00D7499A"/>
    <w:rsid w:val="00D769F0"/>
    <w:rsid w:val="00D8631E"/>
    <w:rsid w:val="00DC0805"/>
    <w:rsid w:val="00DC4E43"/>
    <w:rsid w:val="00DE6AE7"/>
    <w:rsid w:val="00DF1C8E"/>
    <w:rsid w:val="00E614D4"/>
    <w:rsid w:val="00E6783B"/>
    <w:rsid w:val="00EB4C7C"/>
    <w:rsid w:val="00F153C1"/>
    <w:rsid w:val="00F278D4"/>
    <w:rsid w:val="00F37ACB"/>
    <w:rsid w:val="00FB7B14"/>
    <w:rsid w:val="00FC2AE0"/>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84378"/>
    <w:pPr>
      <w:keepNext/>
      <w:keepLines/>
      <w:spacing w:before="240" w:after="0" w:line="360" w:lineRule="auto"/>
      <w:jc w:val="center"/>
      <w:outlineLvl w:val="0"/>
    </w:pPr>
    <w:rPr>
      <w:rFonts w:ascii="Arial" w:eastAsiaTheme="majorEastAsia" w:hAnsi="Arial" w:cstheme="majorBidi"/>
      <w:b/>
      <w:color w:val="4472C4" w:themeColor="accent1"/>
      <w:sz w:val="28"/>
    </w:rPr>
  </w:style>
  <w:style w:type="paragraph" w:styleId="Heading2">
    <w:name w:val="heading 2"/>
    <w:basedOn w:val="Normal"/>
    <w:next w:val="Normal"/>
    <w:link w:val="Heading2Char"/>
    <w:autoRedefine/>
    <w:uiPriority w:val="9"/>
    <w:unhideWhenUsed/>
    <w:qFormat/>
    <w:rsid w:val="00484378"/>
    <w:pPr>
      <w:keepNext/>
      <w:keepLines/>
      <w:spacing w:before="40" w:after="0" w:line="360" w:lineRule="auto"/>
      <w:jc w:val="both"/>
      <w:outlineLvl w:val="1"/>
    </w:pPr>
    <w:rPr>
      <w:rFonts w:ascii="Arial" w:eastAsiaTheme="majorEastAsia" w:hAnsi="Arial" w:cs="Arial"/>
      <w:b/>
      <w:bCs/>
      <w:i/>
      <w:color w:val="4472C4" w:themeColor="accent1"/>
      <w:sz w:val="28"/>
      <w:szCs w:val="28"/>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378"/>
    <w:rPr>
      <w:rFonts w:ascii="Arial" w:eastAsiaTheme="majorEastAsia" w:hAnsi="Arial" w:cstheme="majorBidi"/>
      <w:b/>
      <w:color w:val="4472C4" w:themeColor="accent1"/>
      <w:sz w:val="28"/>
    </w:rPr>
  </w:style>
  <w:style w:type="character" w:customStyle="1" w:styleId="Heading2Char">
    <w:name w:val="Heading 2 Char"/>
    <w:basedOn w:val="DefaultParagraphFont"/>
    <w:link w:val="Heading2"/>
    <w:uiPriority w:val="9"/>
    <w:rsid w:val="00484378"/>
    <w:rPr>
      <w:rFonts w:ascii="Arial" w:eastAsiaTheme="majorEastAsia" w:hAnsi="Arial" w:cs="Arial"/>
      <w:b/>
      <w:bCs/>
      <w:i/>
      <w:color w:val="4472C4" w:themeColor="accent1"/>
      <w:sz w:val="28"/>
      <w:szCs w:val="28"/>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8D3EAD"/>
    <w:pPr>
      <w:ind w:left="720"/>
      <w:contextualSpacing/>
    </w:pPr>
  </w:style>
  <w:style w:type="numbering" w:customStyle="1" w:styleId="CurrentList1">
    <w:name w:val="Current List1"/>
    <w:uiPriority w:val="99"/>
    <w:rsid w:val="008D3EAD"/>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785</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Noor Al Kemer Muzemil</cp:lastModifiedBy>
  <cp:revision>2</cp:revision>
  <dcterms:created xsi:type="dcterms:W3CDTF">2026-07-10T11:15:00Z</dcterms:created>
  <dcterms:modified xsi:type="dcterms:W3CDTF">2026-07-10T11:15:00Z</dcterms:modified>
</cp:coreProperties>
</file>