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8B481" w14:textId="77777777" w:rsidR="00751EA1" w:rsidRPr="00EE5BC3" w:rsidRDefault="00751EA1" w:rsidP="00751EA1">
      <w:pPr>
        <w:jc w:val="center"/>
        <w:rPr>
          <w:b/>
          <w:sz w:val="28"/>
          <w:szCs w:val="28"/>
        </w:rPr>
      </w:pPr>
      <w:r w:rsidRPr="00EE5BC3">
        <w:rPr>
          <w:b/>
          <w:sz w:val="28"/>
          <w:szCs w:val="28"/>
        </w:rPr>
        <w:t>Task 4</w:t>
      </w:r>
    </w:p>
    <w:p w14:paraId="71D1A8A8" w14:textId="77777777" w:rsidR="00751EA1" w:rsidRPr="00EE5BC3" w:rsidRDefault="00751EA1" w:rsidP="00751EA1">
      <w:pPr>
        <w:jc w:val="center"/>
        <w:rPr>
          <w:b/>
          <w:sz w:val="28"/>
          <w:szCs w:val="28"/>
        </w:rPr>
      </w:pPr>
    </w:p>
    <w:p w14:paraId="13401D8F" w14:textId="77777777" w:rsidR="00751EA1" w:rsidRPr="00EE5BC3" w:rsidRDefault="00751EA1" w:rsidP="00751EA1">
      <w:pPr>
        <w:jc w:val="center"/>
        <w:rPr>
          <w:b/>
          <w:sz w:val="28"/>
          <w:szCs w:val="28"/>
        </w:rPr>
      </w:pPr>
      <w:r w:rsidRPr="00EE5BC3">
        <w:rPr>
          <w:b/>
          <w:sz w:val="28"/>
          <w:szCs w:val="28"/>
        </w:rPr>
        <w:t>Safeguarding</w:t>
      </w:r>
      <w:r>
        <w:rPr>
          <w:b/>
          <w:sz w:val="28"/>
          <w:szCs w:val="28"/>
        </w:rPr>
        <w:t xml:space="preserve"> in an area which is not your main area of </w:t>
      </w:r>
      <w:proofErr w:type="gramStart"/>
      <w:r>
        <w:rPr>
          <w:b/>
          <w:sz w:val="28"/>
          <w:szCs w:val="28"/>
        </w:rPr>
        <w:t>work</w:t>
      </w:r>
      <w:proofErr w:type="gramEnd"/>
    </w:p>
    <w:p w14:paraId="1DBAB96A" w14:textId="77777777" w:rsidR="00751EA1" w:rsidRPr="008B28E7" w:rsidRDefault="00751EA1" w:rsidP="00751EA1">
      <w:pPr>
        <w:jc w:val="both"/>
        <w:rPr>
          <w:b/>
          <w:sz w:val="24"/>
          <w:szCs w:val="24"/>
        </w:rPr>
      </w:pPr>
    </w:p>
    <w:p w14:paraId="1F67CF68" w14:textId="77777777" w:rsidR="00751EA1" w:rsidRPr="00EE5BC3" w:rsidRDefault="00751EA1" w:rsidP="00751EA1">
      <w:pPr>
        <w:ind w:left="-90"/>
        <w:jc w:val="both"/>
        <w:rPr>
          <w:b/>
          <w:i/>
          <w:sz w:val="24"/>
          <w:szCs w:val="24"/>
        </w:rPr>
      </w:pPr>
      <w:r w:rsidRPr="00EE5BC3">
        <w:rPr>
          <w:b/>
          <w:i/>
          <w:sz w:val="24"/>
          <w:szCs w:val="24"/>
        </w:rPr>
        <w:t xml:space="preserve">Guidance: </w:t>
      </w:r>
    </w:p>
    <w:p w14:paraId="6C8C8F96" w14:textId="77777777" w:rsidR="00751EA1" w:rsidRPr="00706BB5" w:rsidRDefault="00751EA1" w:rsidP="00751EA1">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676D6048" w14:textId="77777777" w:rsidR="00751EA1" w:rsidRPr="008B28E7" w:rsidRDefault="00751EA1" w:rsidP="00751EA1">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51EA1" w:rsidRPr="008B28E7" w14:paraId="3AC2031C" w14:textId="77777777" w:rsidTr="002F4E4D">
        <w:tc>
          <w:tcPr>
            <w:tcW w:w="10188" w:type="dxa"/>
            <w:shd w:val="clear" w:color="auto" w:fill="auto"/>
          </w:tcPr>
          <w:p w14:paraId="6A138E7C" w14:textId="77777777" w:rsidR="00751EA1" w:rsidRPr="00EB695F" w:rsidRDefault="00751EA1" w:rsidP="002F4E4D">
            <w:pPr>
              <w:jc w:val="both"/>
              <w:rPr>
                <w:b/>
                <w:sz w:val="24"/>
                <w:szCs w:val="24"/>
              </w:rPr>
            </w:pPr>
            <w:r w:rsidRPr="00EB695F">
              <w:rPr>
                <w:b/>
                <w:sz w:val="24"/>
                <w:szCs w:val="24"/>
              </w:rPr>
              <w:t>Question</w:t>
            </w:r>
            <w:r>
              <w:rPr>
                <w:b/>
                <w:sz w:val="24"/>
                <w:szCs w:val="24"/>
              </w:rPr>
              <w:t xml:space="preserve"> a:</w:t>
            </w:r>
          </w:p>
          <w:p w14:paraId="0B4E0D35" w14:textId="77777777" w:rsidR="00751EA1" w:rsidRDefault="00751EA1" w:rsidP="002F4E4D">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4C5D5BC8" w14:textId="77777777" w:rsidR="00751EA1" w:rsidRDefault="00751EA1" w:rsidP="002F4E4D">
            <w:pPr>
              <w:jc w:val="both"/>
              <w:rPr>
                <w:sz w:val="24"/>
                <w:szCs w:val="24"/>
              </w:rPr>
            </w:pPr>
          </w:p>
          <w:p w14:paraId="3496E3F8" w14:textId="77777777" w:rsidR="00751EA1" w:rsidRDefault="00751EA1" w:rsidP="002F4E4D">
            <w:pPr>
              <w:jc w:val="both"/>
              <w:rPr>
                <w:sz w:val="24"/>
                <w:szCs w:val="24"/>
              </w:rPr>
            </w:pPr>
          </w:p>
          <w:p w14:paraId="1BB4728B" w14:textId="77777777" w:rsidR="00751EA1" w:rsidRDefault="00751EA1" w:rsidP="002F4E4D">
            <w:pPr>
              <w:jc w:val="both"/>
              <w:rPr>
                <w:sz w:val="24"/>
                <w:szCs w:val="24"/>
              </w:rPr>
            </w:pPr>
          </w:p>
          <w:p w14:paraId="749B02FA" w14:textId="77777777" w:rsidR="00751EA1" w:rsidRDefault="00751EA1" w:rsidP="002F4E4D">
            <w:pPr>
              <w:jc w:val="both"/>
              <w:rPr>
                <w:sz w:val="24"/>
                <w:szCs w:val="24"/>
              </w:rPr>
            </w:pPr>
          </w:p>
          <w:p w14:paraId="79CE31C5" w14:textId="77777777" w:rsidR="00751EA1" w:rsidRDefault="00751EA1" w:rsidP="002F4E4D">
            <w:pPr>
              <w:jc w:val="both"/>
              <w:rPr>
                <w:sz w:val="24"/>
                <w:szCs w:val="24"/>
              </w:rPr>
            </w:pPr>
          </w:p>
          <w:p w14:paraId="765843A1" w14:textId="77777777" w:rsidR="00751EA1" w:rsidRDefault="00751EA1" w:rsidP="002F4E4D">
            <w:pPr>
              <w:jc w:val="both"/>
              <w:rPr>
                <w:sz w:val="24"/>
                <w:szCs w:val="24"/>
              </w:rPr>
            </w:pPr>
          </w:p>
          <w:p w14:paraId="33277B70" w14:textId="77777777" w:rsidR="00751EA1" w:rsidRDefault="00751EA1" w:rsidP="002F4E4D">
            <w:pPr>
              <w:jc w:val="both"/>
              <w:rPr>
                <w:sz w:val="24"/>
                <w:szCs w:val="24"/>
              </w:rPr>
            </w:pPr>
          </w:p>
          <w:p w14:paraId="0CB74C96" w14:textId="77777777" w:rsidR="00751EA1" w:rsidRDefault="00751EA1" w:rsidP="002F4E4D">
            <w:pPr>
              <w:jc w:val="both"/>
              <w:rPr>
                <w:sz w:val="24"/>
                <w:szCs w:val="24"/>
              </w:rPr>
            </w:pPr>
          </w:p>
          <w:p w14:paraId="6F01C23F" w14:textId="77777777" w:rsidR="00751EA1" w:rsidRDefault="00751EA1" w:rsidP="002F4E4D">
            <w:pPr>
              <w:jc w:val="both"/>
              <w:rPr>
                <w:sz w:val="24"/>
                <w:szCs w:val="24"/>
              </w:rPr>
            </w:pPr>
          </w:p>
          <w:p w14:paraId="3185EE16" w14:textId="77777777" w:rsidR="00751EA1" w:rsidRPr="006108C9" w:rsidRDefault="00751EA1" w:rsidP="002F4E4D">
            <w:pPr>
              <w:jc w:val="both"/>
              <w:rPr>
                <w:sz w:val="24"/>
                <w:szCs w:val="24"/>
              </w:rPr>
            </w:pPr>
          </w:p>
          <w:p w14:paraId="7A0B9DED" w14:textId="77777777" w:rsidR="00751EA1" w:rsidRDefault="00751EA1" w:rsidP="002F4E4D">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2AB6886E" w14:textId="77777777" w:rsidR="00751EA1" w:rsidRDefault="00751EA1" w:rsidP="002F4E4D">
            <w:pPr>
              <w:jc w:val="both"/>
              <w:rPr>
                <w:sz w:val="24"/>
                <w:szCs w:val="24"/>
              </w:rPr>
            </w:pPr>
          </w:p>
          <w:p w14:paraId="379CBD34" w14:textId="77777777" w:rsidR="00751EA1" w:rsidRDefault="00751EA1" w:rsidP="002F4E4D">
            <w:pPr>
              <w:spacing w:line="360" w:lineRule="auto"/>
              <w:rPr>
                <w:sz w:val="24"/>
                <w:szCs w:val="24"/>
              </w:rPr>
            </w:pPr>
            <w:r>
              <w:rPr>
                <w:sz w:val="24"/>
                <w:szCs w:val="24"/>
              </w:rPr>
              <w:t xml:space="preserve">The Safeguarding of Children is the duty of the local authority to respond to any report of a child at risk of abuse, harm, or neglect. If there is evidence to suggest that a child is a recipient or likely to receive significant harm, then Section 47 inquiries of the Children Act 1989 will be initiated. The relevance of the </w:t>
            </w:r>
            <w:bookmarkStart w:id="0" w:name="_Hlk148881635"/>
            <w:r>
              <w:rPr>
                <w:sz w:val="24"/>
                <w:szCs w:val="24"/>
              </w:rPr>
              <w:t xml:space="preserve">Children Act 1989 </w:t>
            </w:r>
            <w:bookmarkEnd w:id="0"/>
            <w:r>
              <w:rPr>
                <w:sz w:val="24"/>
                <w:szCs w:val="24"/>
              </w:rPr>
              <w:t xml:space="preserve">is that of a significant impact on safeguarding children, the act outlines the roles and responsibilities of local authorities across the UK including the duties of inquiry, immediate protection from harm, and addressing relevant care and support needs. </w:t>
            </w:r>
          </w:p>
          <w:p w14:paraId="1313342F" w14:textId="77777777" w:rsidR="00751EA1" w:rsidRDefault="00751EA1" w:rsidP="002F4E4D">
            <w:pPr>
              <w:spacing w:line="360" w:lineRule="auto"/>
              <w:rPr>
                <w:sz w:val="24"/>
                <w:szCs w:val="24"/>
              </w:rPr>
            </w:pPr>
            <w:r>
              <w:rPr>
                <w:sz w:val="24"/>
                <w:szCs w:val="24"/>
              </w:rPr>
              <w:t xml:space="preserve">As the Children Act 1989 has been updated, it recognises that local authorities in Wales need to adhere to the Social Services and Wellbeing (Wales) Act 2014 (SSWBA), part 7 which focuses on safeguarding. A key concept in SWWBA is the importance of preventative services and addressing any emerging concerns. The act also puts emphasis on the importance of a child-centred approach, while also maintaining a co-productive approach with the child, family, and any caregivers. </w:t>
            </w:r>
            <w:r>
              <w:rPr>
                <w:sz w:val="24"/>
                <w:szCs w:val="24"/>
              </w:rPr>
              <w:lastRenderedPageBreak/>
              <w:t xml:space="preserve">The Act has a strong emphasis on working collaboratively in a multi-disciplinary approach ensuring that it is the responsibility of all to protect a child from abuse, harm, or neglect. </w:t>
            </w:r>
          </w:p>
          <w:p w14:paraId="62C59CB4" w14:textId="77777777" w:rsidR="00751EA1" w:rsidRPr="000A7F82" w:rsidRDefault="00751EA1" w:rsidP="002F4E4D">
            <w:pPr>
              <w:spacing w:line="360" w:lineRule="auto"/>
              <w:rPr>
                <w:sz w:val="24"/>
                <w:szCs w:val="24"/>
              </w:rPr>
            </w:pPr>
            <w:r>
              <w:rPr>
                <w:sz w:val="24"/>
                <w:szCs w:val="24"/>
              </w:rPr>
              <w:t xml:space="preserve">SSWBA as well as the Children Act 1989 underpin the Wales Safeguarding Procedures that are used by all local authorities as well as relevant services. It is the duty of any organisation to report any safeguarding concerns. Reports are to be sent for screening to the local authority's children safeguarding or the most relevant team depending on the local authority, it will be determined if the evidence is sufficient that a child is suffering or is likely to suffer from significant harm, following these Section 47 inquiries of the Children Act are to be initiated. Social Services once having received a report has 1 working day to respond and document the next actions. Actions may include involving the police immediately if there is an indication of criminal behaviour. Checks must be adhered to such as if there is information held in existing social services records, or other children in the family, or the carers. Other enquiries are to be made to other relevant agencies and it must identify if a child is on the child protection register. The decision once all information is gathered with depend on the situation. If the child has care and support needs then they should be assessed under SSWBA, section 21 duty to assess a child’s needs for care and support. If there is reasonable cause to suspect the child is suffering from harm or likely to suffer from harm, then a strategy meeting will be initiated in accordance with S47 of the Children Act 1989. If an emergency is required, then working alongside the police will see to the child and initiate either the Emergency Protection Order or the Police Powers of Protection. The Emergency Protection Order is an order from the court that allows the child to be removed from the home if they are in imminent danger, the parental responsibility lies with the local authority once established and last up to 8 days with the potential extension of 7 further days. Accommodation is to be provided to the child under s76 part 6 of SSWBA. </w:t>
            </w:r>
          </w:p>
          <w:p w14:paraId="521996FB" w14:textId="77777777" w:rsidR="00751EA1" w:rsidRPr="005F3A62" w:rsidRDefault="00751EA1" w:rsidP="002F4E4D">
            <w:pPr>
              <w:jc w:val="both"/>
              <w:rPr>
                <w:bCs/>
                <w:sz w:val="24"/>
                <w:szCs w:val="24"/>
              </w:rPr>
            </w:pPr>
            <w:r>
              <w:rPr>
                <w:bCs/>
                <w:sz w:val="24"/>
                <w:szCs w:val="24"/>
              </w:rPr>
              <w:t>Word Count: 549</w:t>
            </w:r>
          </w:p>
        </w:tc>
      </w:tr>
    </w:tbl>
    <w:p w14:paraId="3FFE208A" w14:textId="77777777" w:rsidR="00751EA1" w:rsidRPr="008B28E7" w:rsidRDefault="00751EA1" w:rsidP="00751EA1">
      <w:pPr>
        <w:jc w:val="both"/>
        <w:rPr>
          <w:sz w:val="24"/>
          <w:szCs w:val="24"/>
        </w:rPr>
      </w:pPr>
    </w:p>
    <w:p w14:paraId="13332008" w14:textId="77777777" w:rsidR="00751EA1" w:rsidRPr="008B28E7" w:rsidRDefault="00751EA1" w:rsidP="00751EA1">
      <w:pPr>
        <w:jc w:val="both"/>
        <w:rPr>
          <w:sz w:val="24"/>
          <w:szCs w:val="24"/>
        </w:rPr>
      </w:pPr>
    </w:p>
    <w:p w14:paraId="2B609AD7" w14:textId="77777777" w:rsidR="00751EA1" w:rsidRDefault="00751EA1" w:rsidP="00751EA1">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51EA1" w:rsidRPr="008B28E7" w14:paraId="2C0C72AB" w14:textId="77777777" w:rsidTr="002F4E4D">
        <w:tc>
          <w:tcPr>
            <w:tcW w:w="10278" w:type="dxa"/>
            <w:shd w:val="clear" w:color="auto" w:fill="auto"/>
          </w:tcPr>
          <w:p w14:paraId="3420EBF8" w14:textId="77777777" w:rsidR="00751EA1" w:rsidRPr="00EB695F" w:rsidRDefault="00751EA1" w:rsidP="002F4E4D">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6E0955F8" w14:textId="77777777" w:rsidR="00751EA1" w:rsidRDefault="00751EA1" w:rsidP="002F4E4D">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t>
            </w:r>
            <w:proofErr w:type="gramStart"/>
            <w:r w:rsidRPr="006108C9">
              <w:rPr>
                <w:sz w:val="24"/>
                <w:szCs w:val="24"/>
              </w:rPr>
              <w:t>work</w:t>
            </w:r>
            <w:proofErr w:type="gramEnd"/>
          </w:p>
          <w:p w14:paraId="7733F2DE" w14:textId="77777777" w:rsidR="00751EA1" w:rsidRDefault="00751EA1" w:rsidP="002F4E4D">
            <w:pPr>
              <w:jc w:val="both"/>
              <w:rPr>
                <w:sz w:val="24"/>
                <w:szCs w:val="24"/>
              </w:rPr>
            </w:pPr>
          </w:p>
          <w:p w14:paraId="1EF91E85" w14:textId="77777777" w:rsidR="00751EA1" w:rsidRDefault="00751EA1" w:rsidP="002F4E4D">
            <w:pPr>
              <w:jc w:val="both"/>
              <w:rPr>
                <w:sz w:val="24"/>
                <w:szCs w:val="24"/>
              </w:rPr>
            </w:pPr>
          </w:p>
          <w:p w14:paraId="56148F22" w14:textId="77777777" w:rsidR="00751EA1" w:rsidRDefault="00751EA1" w:rsidP="002F4E4D">
            <w:pPr>
              <w:jc w:val="both"/>
              <w:rPr>
                <w:sz w:val="24"/>
                <w:szCs w:val="24"/>
              </w:rPr>
            </w:pPr>
          </w:p>
          <w:p w14:paraId="6DC3FBBE" w14:textId="77777777" w:rsidR="00751EA1" w:rsidRDefault="00751EA1" w:rsidP="002F4E4D">
            <w:pPr>
              <w:jc w:val="both"/>
              <w:rPr>
                <w:sz w:val="24"/>
                <w:szCs w:val="24"/>
              </w:rPr>
            </w:pPr>
          </w:p>
          <w:p w14:paraId="129D938C" w14:textId="77777777" w:rsidR="00751EA1" w:rsidRDefault="00751EA1" w:rsidP="002F4E4D">
            <w:pPr>
              <w:jc w:val="both"/>
              <w:rPr>
                <w:sz w:val="24"/>
                <w:szCs w:val="24"/>
              </w:rPr>
            </w:pPr>
          </w:p>
          <w:p w14:paraId="42322E83" w14:textId="77777777" w:rsidR="00751EA1" w:rsidRDefault="00751EA1" w:rsidP="002F4E4D">
            <w:pPr>
              <w:jc w:val="both"/>
              <w:rPr>
                <w:sz w:val="24"/>
                <w:szCs w:val="24"/>
              </w:rPr>
            </w:pPr>
          </w:p>
          <w:p w14:paraId="1A2F2A77" w14:textId="77777777" w:rsidR="00751EA1" w:rsidRDefault="00751EA1" w:rsidP="002F4E4D">
            <w:pPr>
              <w:jc w:val="both"/>
              <w:rPr>
                <w:sz w:val="24"/>
                <w:szCs w:val="24"/>
              </w:rPr>
            </w:pPr>
          </w:p>
          <w:p w14:paraId="1E7CC6AA" w14:textId="77777777" w:rsidR="00751EA1" w:rsidRDefault="00751EA1" w:rsidP="002F4E4D">
            <w:pPr>
              <w:jc w:val="both"/>
              <w:rPr>
                <w:sz w:val="24"/>
                <w:szCs w:val="24"/>
              </w:rPr>
            </w:pPr>
          </w:p>
          <w:p w14:paraId="33DE1A69" w14:textId="77777777" w:rsidR="00751EA1" w:rsidRDefault="00751EA1" w:rsidP="002F4E4D">
            <w:pPr>
              <w:jc w:val="both"/>
              <w:rPr>
                <w:sz w:val="24"/>
                <w:szCs w:val="24"/>
              </w:rPr>
            </w:pPr>
          </w:p>
          <w:p w14:paraId="6AA7FFE4" w14:textId="77777777" w:rsidR="00751EA1" w:rsidRPr="006108C9" w:rsidRDefault="00751EA1" w:rsidP="002F4E4D">
            <w:pPr>
              <w:jc w:val="both"/>
              <w:rPr>
                <w:sz w:val="24"/>
                <w:szCs w:val="24"/>
              </w:rPr>
            </w:pPr>
          </w:p>
          <w:p w14:paraId="4A10AE30" w14:textId="77777777" w:rsidR="00751EA1" w:rsidRDefault="00751EA1" w:rsidP="002F4E4D">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 xml:space="preserve">. </w:t>
            </w:r>
          </w:p>
          <w:p w14:paraId="7CF7318A" w14:textId="77777777" w:rsidR="00751EA1" w:rsidRDefault="00751EA1" w:rsidP="002F4E4D">
            <w:pPr>
              <w:jc w:val="both"/>
              <w:rPr>
                <w:iCs/>
                <w:sz w:val="24"/>
                <w:szCs w:val="24"/>
              </w:rPr>
            </w:pPr>
          </w:p>
          <w:p w14:paraId="32346DA0" w14:textId="77777777" w:rsidR="00751EA1" w:rsidRPr="00920EFA" w:rsidRDefault="00751EA1" w:rsidP="002F4E4D">
            <w:pPr>
              <w:jc w:val="both"/>
              <w:rPr>
                <w:iCs/>
                <w:sz w:val="24"/>
                <w:szCs w:val="24"/>
              </w:rPr>
            </w:pPr>
          </w:p>
          <w:p w14:paraId="205E5B95" w14:textId="77777777" w:rsidR="00751EA1" w:rsidRPr="00145FE2" w:rsidRDefault="00751EA1" w:rsidP="002F4E4D">
            <w:pPr>
              <w:spacing w:line="360" w:lineRule="auto"/>
              <w:rPr>
                <w:sz w:val="24"/>
                <w:szCs w:val="24"/>
              </w:rPr>
            </w:pPr>
            <w:r w:rsidRPr="00145FE2">
              <w:rPr>
                <w:sz w:val="24"/>
                <w:szCs w:val="24"/>
              </w:rPr>
              <w:t>There are notable differences between the Safeguarding of Children and the Safeguarding of Adults. Within Adult Safeguarding there is an expectancy to gain consent from the individual and their views are considered greatly, and intervention can be concluded by an Adult should they refuse to disengage with services.</w:t>
            </w:r>
          </w:p>
          <w:p w14:paraId="5EEC2F68" w14:textId="77777777" w:rsidR="00751EA1" w:rsidRPr="00145FE2" w:rsidRDefault="00751EA1" w:rsidP="002F4E4D">
            <w:pPr>
              <w:spacing w:line="360" w:lineRule="auto"/>
              <w:rPr>
                <w:sz w:val="24"/>
                <w:szCs w:val="24"/>
              </w:rPr>
            </w:pPr>
            <w:r w:rsidRPr="00145FE2">
              <w:rPr>
                <w:sz w:val="24"/>
                <w:szCs w:val="24"/>
              </w:rPr>
              <w:t>Adults have a right to make unwise decisions in accordance with the Mental Capacity Act 2005, therefore given the determination of the adult, they can choose to disengage with services. An adult has the right to no action in the prevention of issues that could cause themselves harm, however, there are circumstances that warrant the intervention of the law, such as a lack of capacity from the individual or if actions could lead to the harm of others.</w:t>
            </w:r>
          </w:p>
          <w:p w14:paraId="25E37F2D" w14:textId="77777777" w:rsidR="00751EA1" w:rsidRPr="00145FE2" w:rsidRDefault="00751EA1" w:rsidP="002F4E4D">
            <w:pPr>
              <w:spacing w:line="360" w:lineRule="auto"/>
              <w:rPr>
                <w:sz w:val="24"/>
                <w:szCs w:val="24"/>
              </w:rPr>
            </w:pPr>
            <w:r w:rsidRPr="00145FE2">
              <w:rPr>
                <w:sz w:val="24"/>
                <w:szCs w:val="24"/>
              </w:rPr>
              <w:t>Any child where there is suspicion of potential harm requires intervention from the local authority. Views of the child are considered but the local authority holds a responsibility for the child in their protection.</w:t>
            </w:r>
          </w:p>
          <w:p w14:paraId="2392A562" w14:textId="77777777" w:rsidR="00751EA1" w:rsidRPr="00145FE2" w:rsidRDefault="00751EA1" w:rsidP="002F4E4D">
            <w:pPr>
              <w:spacing w:line="360" w:lineRule="auto"/>
              <w:rPr>
                <w:sz w:val="24"/>
                <w:szCs w:val="24"/>
              </w:rPr>
            </w:pPr>
            <w:r w:rsidRPr="00145FE2">
              <w:rPr>
                <w:sz w:val="24"/>
                <w:szCs w:val="24"/>
              </w:rPr>
              <w:t>Under the Mental Capacity Act 2005 should an adult be deemed to lack capacity; decisions need to be made in their best interest. This is done through a multidisciplinary approach, considering the person’s views, and discussing relevant factors such as their circumstances and past lifestyle choices. Ultimately, leading to a decision that would keep them safe. Capacity is not as relevant within child safeguarding as there is more responsibility from the local authority to protect a child and intervene to ensure the reduction and prevention of harm</w:t>
            </w:r>
            <w:r>
              <w:rPr>
                <w:sz w:val="24"/>
                <w:szCs w:val="24"/>
              </w:rPr>
              <w:t>,</w:t>
            </w:r>
            <w:r w:rsidRPr="0073428E">
              <w:rPr>
                <w:sz w:val="24"/>
                <w:szCs w:val="24"/>
              </w:rPr>
              <w:t xml:space="preserve"> </w:t>
            </w:r>
            <w:r>
              <w:rPr>
                <w:sz w:val="24"/>
                <w:szCs w:val="24"/>
              </w:rPr>
              <w:t>however, there is the role of Gillick competency in children's services, this is a guideline by which a practitioner assesses if a child is mature enough to make decisions and understand the impact of those decisions.</w:t>
            </w:r>
            <w:r w:rsidRPr="00145FE2">
              <w:rPr>
                <w:sz w:val="24"/>
                <w:szCs w:val="24"/>
              </w:rPr>
              <w:t xml:space="preserve"> It could be argued that the Local Authority holds more power within Children Safeguarding given the extra responsibility. This can be demonstrated by the timescale</w:t>
            </w:r>
            <w:r>
              <w:rPr>
                <w:sz w:val="24"/>
                <w:szCs w:val="24"/>
              </w:rPr>
              <w:t>, c</w:t>
            </w:r>
            <w:r w:rsidRPr="00145FE2">
              <w:rPr>
                <w:sz w:val="24"/>
                <w:szCs w:val="24"/>
              </w:rPr>
              <w:t xml:space="preserve">oncerns with </w:t>
            </w:r>
            <w:r w:rsidRPr="00145FE2">
              <w:rPr>
                <w:sz w:val="24"/>
                <w:szCs w:val="24"/>
              </w:rPr>
              <w:lastRenderedPageBreak/>
              <w:t>Safeguarding for adults require a response within seven working days, whilst child Safeguarding requires a response within one working day.</w:t>
            </w:r>
            <w:r>
              <w:rPr>
                <w:sz w:val="24"/>
                <w:szCs w:val="24"/>
              </w:rPr>
              <w:t xml:space="preserve"> </w:t>
            </w:r>
          </w:p>
          <w:p w14:paraId="4BDF77BE" w14:textId="77777777" w:rsidR="00751EA1" w:rsidRDefault="00751EA1" w:rsidP="002F4E4D">
            <w:pPr>
              <w:spacing w:line="360" w:lineRule="auto"/>
              <w:rPr>
                <w:sz w:val="24"/>
                <w:szCs w:val="24"/>
              </w:rPr>
            </w:pPr>
            <w:r w:rsidRPr="00145FE2">
              <w:rPr>
                <w:sz w:val="24"/>
                <w:szCs w:val="24"/>
              </w:rPr>
              <w:t>The responsibility of Children Services can be outlined within the Children Act 1989. Section 47 provides a framework for protecting children from harm. The Local Authority has powers under safeguarding such as Section 47 to remove a child. However, they are not able to do this with an adult. The Local Authority could initiate an Adult Protection and Support Order (APSO) to speak to the adult at risk in private, however</w:t>
            </w:r>
            <w:r>
              <w:rPr>
                <w:sz w:val="24"/>
                <w:szCs w:val="24"/>
              </w:rPr>
              <w:t>,</w:t>
            </w:r>
            <w:r w:rsidRPr="00145FE2">
              <w:rPr>
                <w:sz w:val="24"/>
                <w:szCs w:val="24"/>
              </w:rPr>
              <w:t xml:space="preserve"> they are unable to remove </w:t>
            </w:r>
            <w:r>
              <w:rPr>
                <w:sz w:val="24"/>
                <w:szCs w:val="24"/>
              </w:rPr>
              <w:t xml:space="preserve">them </w:t>
            </w:r>
            <w:r w:rsidRPr="00145FE2">
              <w:rPr>
                <w:sz w:val="24"/>
                <w:szCs w:val="24"/>
              </w:rPr>
              <w:t xml:space="preserve">unless there are concerns relating to their mental health and </w:t>
            </w:r>
            <w:r>
              <w:rPr>
                <w:sz w:val="24"/>
                <w:szCs w:val="24"/>
              </w:rPr>
              <w:t xml:space="preserve">the </w:t>
            </w:r>
            <w:r w:rsidRPr="00145FE2">
              <w:rPr>
                <w:sz w:val="24"/>
                <w:szCs w:val="24"/>
              </w:rPr>
              <w:t xml:space="preserve">criteria for detention under the Mental Health Act is met. </w:t>
            </w:r>
          </w:p>
          <w:p w14:paraId="57019761" w14:textId="77777777" w:rsidR="00751EA1" w:rsidRDefault="00751EA1" w:rsidP="002F4E4D">
            <w:pPr>
              <w:spacing w:line="360" w:lineRule="auto"/>
              <w:rPr>
                <w:sz w:val="24"/>
                <w:szCs w:val="24"/>
              </w:rPr>
            </w:pPr>
          </w:p>
          <w:p w14:paraId="73193888" w14:textId="77777777" w:rsidR="00751EA1" w:rsidRPr="00145FE2" w:rsidRDefault="00751EA1" w:rsidP="002F4E4D">
            <w:pPr>
              <w:spacing w:line="360" w:lineRule="auto"/>
              <w:rPr>
                <w:sz w:val="24"/>
                <w:szCs w:val="24"/>
              </w:rPr>
            </w:pPr>
            <w:r>
              <w:rPr>
                <w:sz w:val="24"/>
                <w:szCs w:val="24"/>
              </w:rPr>
              <w:t>Word Count: 428</w:t>
            </w:r>
          </w:p>
          <w:p w14:paraId="299AA082" w14:textId="77777777" w:rsidR="00751EA1" w:rsidRPr="006108C9" w:rsidRDefault="00751EA1" w:rsidP="002F4E4D">
            <w:pPr>
              <w:jc w:val="both"/>
              <w:rPr>
                <w:sz w:val="24"/>
                <w:szCs w:val="24"/>
              </w:rPr>
            </w:pPr>
          </w:p>
        </w:tc>
      </w:tr>
    </w:tbl>
    <w:p w14:paraId="56BE5759" w14:textId="77777777" w:rsidR="00415D05" w:rsidRDefault="00751EA1"/>
    <w:sectPr w:rsidR="00415D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EA1"/>
    <w:rsid w:val="0029323F"/>
    <w:rsid w:val="00751EA1"/>
    <w:rsid w:val="00855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33765D"/>
  <w15:chartTrackingRefBased/>
  <w15:docId w15:val="{550E5172-0D37-473F-847B-0B10BB9E4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EA1"/>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1144</Words>
  <Characters>5823</Characters>
  <Application>Microsoft Office Word</Application>
  <DocSecurity>0</DocSecurity>
  <Lines>129</Lines>
  <Paragraphs>24</Paragraphs>
  <ScaleCrop>false</ScaleCrop>
  <Company/>
  <LinksUpToDate>false</LinksUpToDate>
  <CharactersWithSpaces>6943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Dion Mitchell-Lewis</dc:creator>
  <cp:keywords/>
  <dc:description/>
  <cp:lastModifiedBy>Dion Mitchell-Lewis</cp:lastModifiedBy>
  <cp:revision>1</cp:revision>
  <dcterms:created xsi:type="dcterms:W3CDTF">2023-10-22T17:23:00Z</dcterms:created>
  <dcterms:modified xsi:type="dcterms:W3CDTF">2023-10-22T17:23:00Z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ec55dc29-c2e0-4277-b77e-92b2e55c3ea5</vt:lpwstr>
  </property>
</Properties>
</file>