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78372885"/>
        <w:docPartObj>
          <w:docPartGallery w:val="Cover Pages"/>
          <w:docPartUnique/>
        </w:docPartObj>
      </w:sdtPr>
      <w:sdtEndPr/>
      <w:sdtContent>
        <w:p w14:paraId="2ADE0BA4" w14:textId="7398B951" w:rsidR="007614C6" w:rsidRDefault="007614C6"/>
        <w:p w14:paraId="32395F48" w14:textId="73B0E0CE" w:rsidR="007614C6" w:rsidRDefault="007614C6">
          <w:r>
            <w:rPr>
              <w:noProof/>
            </w:rPr>
            <mc:AlternateContent>
              <mc:Choice Requires="wps">
                <w:drawing>
                  <wp:anchor distT="0" distB="0" distL="114300" distR="114300" simplePos="0" relativeHeight="251662336" behindDoc="0" locked="0" layoutInCell="1" allowOverlap="1" wp14:anchorId="4EE392DD" wp14:editId="0B8615D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2-11-01T00:00:00Z">
                                    <w:dateFormat w:val="MMMM d, yyyy"/>
                                    <w:lid w:val="en-US"/>
                                    <w:storeMappedDataAs w:val="dateTime"/>
                                    <w:calendar w:val="gregorian"/>
                                  </w:date>
                                </w:sdtPr>
                                <w:sdtEndPr/>
                                <w:sdtContent>
                                  <w:p w14:paraId="14F9771D" w14:textId="7387EF3D" w:rsidR="007614C6" w:rsidRDefault="00981BAC">
                                    <w:pPr>
                                      <w:pStyle w:val="NoSpacing"/>
                                      <w:jc w:val="right"/>
                                      <w:rPr>
                                        <w:caps/>
                                        <w:color w:val="323E4F" w:themeColor="text2" w:themeShade="BF"/>
                                        <w:sz w:val="40"/>
                                        <w:szCs w:val="40"/>
                                      </w:rPr>
                                    </w:pPr>
                                    <w:r>
                                      <w:rPr>
                                        <w:caps/>
                                        <w:color w:val="323E4F" w:themeColor="text2" w:themeShade="BF"/>
                                        <w:sz w:val="40"/>
                                        <w:szCs w:val="40"/>
                                      </w:rPr>
                                      <w:t>November 1, 2022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4EE392DD"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2-11-01T00:00:00Z">
                              <w:dateFormat w:val="MMMM d, yyyy"/>
                              <w:lid w:val="en-US"/>
                              <w:storeMappedDataAs w:val="dateTime"/>
                              <w:calendar w:val="gregorian"/>
                            </w:date>
                          </w:sdtPr>
                          <w:sdtEndPr/>
                          <w:sdtContent>
                            <w:p w14:paraId="14F9771D" w14:textId="7387EF3D" w:rsidR="007614C6" w:rsidRDefault="00981BAC">
                              <w:pPr>
                                <w:pStyle w:val="NoSpacing"/>
                                <w:jc w:val="right"/>
                                <w:rPr>
                                  <w:caps/>
                                  <w:color w:val="323E4F" w:themeColor="text2" w:themeShade="BF"/>
                                  <w:sz w:val="40"/>
                                  <w:szCs w:val="40"/>
                                </w:rPr>
                              </w:pPr>
                              <w:r>
                                <w:rPr>
                                  <w:caps/>
                                  <w:color w:val="323E4F" w:themeColor="text2" w:themeShade="BF"/>
                                  <w:sz w:val="40"/>
                                  <w:szCs w:val="40"/>
                                </w:rPr>
                                <w:t>November 1, 2022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2005549" wp14:editId="51D4A13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6869511C" w14:textId="7DD7E186" w:rsidR="007614C6" w:rsidRDefault="007614C6">
                                    <w:pPr>
                                      <w:pStyle w:val="NoSpacing"/>
                                      <w:jc w:val="right"/>
                                      <w:rPr>
                                        <w:caps/>
                                        <w:color w:val="262626" w:themeColor="text1" w:themeTint="D9"/>
                                        <w:sz w:val="28"/>
                                        <w:szCs w:val="28"/>
                                      </w:rPr>
                                    </w:pPr>
                                    <w:r>
                                      <w:rPr>
                                        <w:caps/>
                                        <w:color w:val="262626" w:themeColor="text1" w:themeTint="D9"/>
                                        <w:sz w:val="28"/>
                                        <w:szCs w:val="28"/>
                                      </w:rPr>
                                      <w:t>Morgan Combstock</w:t>
                                    </w:r>
                                  </w:p>
                                </w:sdtContent>
                              </w:sdt>
                              <w:p w14:paraId="2B598D51" w14:textId="0AF9966A" w:rsidR="007614C6" w:rsidRDefault="003A2EC2">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981BAC">
                                      <w:rPr>
                                        <w:caps/>
                                        <w:color w:val="262626" w:themeColor="text1" w:themeTint="D9"/>
                                        <w:sz w:val="20"/>
                                        <w:szCs w:val="20"/>
                                      </w:rPr>
                                      <w:t>2014028</w:t>
                                    </w:r>
                                  </w:sdtContent>
                                </w:sdt>
                              </w:p>
                              <w:p w14:paraId="258F36B7" w14:textId="26EAE27D" w:rsidR="007614C6" w:rsidRDefault="007614C6">
                                <w:pPr>
                                  <w:pStyle w:val="NoSpacing"/>
                                  <w:jc w:val="right"/>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2005549"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6869511C" w14:textId="7DD7E186" w:rsidR="007614C6" w:rsidRDefault="007614C6">
                              <w:pPr>
                                <w:pStyle w:val="NoSpacing"/>
                                <w:jc w:val="right"/>
                                <w:rPr>
                                  <w:caps/>
                                  <w:color w:val="262626" w:themeColor="text1" w:themeTint="D9"/>
                                  <w:sz w:val="28"/>
                                  <w:szCs w:val="28"/>
                                </w:rPr>
                              </w:pPr>
                              <w:r>
                                <w:rPr>
                                  <w:caps/>
                                  <w:color w:val="262626" w:themeColor="text1" w:themeTint="D9"/>
                                  <w:sz w:val="28"/>
                                  <w:szCs w:val="28"/>
                                </w:rPr>
                                <w:t>Morgan Combstock</w:t>
                              </w:r>
                            </w:p>
                          </w:sdtContent>
                        </w:sdt>
                        <w:p w14:paraId="2B598D51" w14:textId="0AF9966A" w:rsidR="007614C6" w:rsidRDefault="003A2EC2">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981BAC">
                                <w:rPr>
                                  <w:caps/>
                                  <w:color w:val="262626" w:themeColor="text1" w:themeTint="D9"/>
                                  <w:sz w:val="20"/>
                                  <w:szCs w:val="20"/>
                                </w:rPr>
                                <w:t>2014028</w:t>
                              </w:r>
                            </w:sdtContent>
                          </w:sdt>
                        </w:p>
                        <w:p w14:paraId="258F36B7" w14:textId="26EAE27D" w:rsidR="007614C6" w:rsidRDefault="007614C6">
                          <w:pPr>
                            <w:pStyle w:val="NoSpacing"/>
                            <w:jc w:val="right"/>
                            <w:rPr>
                              <w:caps/>
                              <w:color w:val="262626" w:themeColor="text1" w:themeTint="D9"/>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53AAB8D" wp14:editId="16D42CD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8D79B" w14:textId="081DC657" w:rsidR="007614C6" w:rsidRDefault="003A2EC2">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AD6DC3">
                                      <w:rPr>
                                        <w:caps/>
                                        <w:color w:val="323E4F" w:themeColor="text2" w:themeShade="BF"/>
                                        <w:sz w:val="52"/>
                                        <w:szCs w:val="52"/>
                                      </w:rPr>
                                      <w:t>Cloud computing architecture</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2344C25" w14:textId="1765EBA3" w:rsidR="007614C6" w:rsidRDefault="00AD6DC3">
                                    <w:pPr>
                                      <w:pStyle w:val="NoSpacing"/>
                                      <w:jc w:val="right"/>
                                      <w:rPr>
                                        <w:smallCaps/>
                                        <w:color w:val="44546A" w:themeColor="text2"/>
                                        <w:sz w:val="36"/>
                                        <w:szCs w:val="36"/>
                                      </w:rPr>
                                    </w:pPr>
                                    <w:r>
                                      <w:rPr>
                                        <w:smallCaps/>
                                        <w:color w:val="44546A" w:themeColor="text2"/>
                                        <w:sz w:val="36"/>
                                        <w:szCs w:val="36"/>
                                      </w:rPr>
                                      <w:t>ACCA5025 – CW 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53AAB8D"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74B8D79B" w14:textId="081DC657" w:rsidR="007614C6" w:rsidRDefault="003A2EC2">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AD6DC3">
                                <w:rPr>
                                  <w:caps/>
                                  <w:color w:val="323E4F" w:themeColor="text2" w:themeShade="BF"/>
                                  <w:sz w:val="52"/>
                                  <w:szCs w:val="52"/>
                                </w:rPr>
                                <w:t>Cloud computing architecture</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2344C25" w14:textId="1765EBA3" w:rsidR="007614C6" w:rsidRDefault="00AD6DC3">
                              <w:pPr>
                                <w:pStyle w:val="NoSpacing"/>
                                <w:jc w:val="right"/>
                                <w:rPr>
                                  <w:smallCaps/>
                                  <w:color w:val="44546A" w:themeColor="text2"/>
                                  <w:sz w:val="36"/>
                                  <w:szCs w:val="36"/>
                                </w:rPr>
                              </w:pPr>
                              <w:r>
                                <w:rPr>
                                  <w:smallCaps/>
                                  <w:color w:val="44546A" w:themeColor="text2"/>
                                  <w:sz w:val="36"/>
                                  <w:szCs w:val="36"/>
                                </w:rPr>
                                <w:t>ACCA5025 – CW 1</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64CA2906" wp14:editId="3A94A5FE">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8FF6F8E"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p w14:paraId="7D0483A6" w14:textId="77777777" w:rsidR="007614C6" w:rsidRDefault="007614C6">
      <w:r>
        <w:lastRenderedPageBreak/>
        <w:tab/>
      </w:r>
    </w:p>
    <w:sdt>
      <w:sdtPr>
        <w:rPr>
          <w:rFonts w:asciiTheme="minorHAnsi" w:eastAsiaTheme="minorHAnsi" w:hAnsiTheme="minorHAnsi" w:cstheme="minorBidi"/>
          <w:color w:val="auto"/>
          <w:sz w:val="22"/>
          <w:szCs w:val="22"/>
          <w:lang w:val="en-GB"/>
        </w:rPr>
        <w:id w:val="-1945602808"/>
        <w:docPartObj>
          <w:docPartGallery w:val="Table of Contents"/>
          <w:docPartUnique/>
        </w:docPartObj>
      </w:sdtPr>
      <w:sdtEndPr>
        <w:rPr>
          <w:b/>
          <w:bCs/>
          <w:noProof/>
        </w:rPr>
      </w:sdtEndPr>
      <w:sdtContent>
        <w:p w14:paraId="313B8226" w14:textId="397B309C" w:rsidR="007614C6" w:rsidRDefault="007614C6">
          <w:pPr>
            <w:pStyle w:val="TOCHeading"/>
          </w:pPr>
          <w:r>
            <w:t>Contents</w:t>
          </w:r>
        </w:p>
        <w:p w14:paraId="5F8A777E" w14:textId="481CC9E9" w:rsidR="003A2EC2" w:rsidRDefault="007614C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698794" w:history="1">
            <w:r w:rsidR="003A2EC2" w:rsidRPr="00B43627">
              <w:rPr>
                <w:rStyle w:val="Hyperlink"/>
                <w:noProof/>
              </w:rPr>
              <w:t>Extract</w:t>
            </w:r>
            <w:r w:rsidR="003A2EC2">
              <w:rPr>
                <w:noProof/>
                <w:webHidden/>
              </w:rPr>
              <w:tab/>
            </w:r>
            <w:r w:rsidR="003A2EC2">
              <w:rPr>
                <w:noProof/>
                <w:webHidden/>
              </w:rPr>
              <w:fldChar w:fldCharType="begin"/>
            </w:r>
            <w:r w:rsidR="003A2EC2">
              <w:rPr>
                <w:noProof/>
                <w:webHidden/>
              </w:rPr>
              <w:instrText xml:space="preserve"> PAGEREF _Toc119698794 \h </w:instrText>
            </w:r>
            <w:r w:rsidR="003A2EC2">
              <w:rPr>
                <w:noProof/>
                <w:webHidden/>
              </w:rPr>
            </w:r>
            <w:r w:rsidR="003A2EC2">
              <w:rPr>
                <w:noProof/>
                <w:webHidden/>
              </w:rPr>
              <w:fldChar w:fldCharType="separate"/>
            </w:r>
            <w:r w:rsidR="003A2EC2">
              <w:rPr>
                <w:noProof/>
                <w:webHidden/>
              </w:rPr>
              <w:t>2</w:t>
            </w:r>
            <w:r w:rsidR="003A2EC2">
              <w:rPr>
                <w:noProof/>
                <w:webHidden/>
              </w:rPr>
              <w:fldChar w:fldCharType="end"/>
            </w:r>
          </w:hyperlink>
        </w:p>
        <w:p w14:paraId="5E170466" w14:textId="18DD8A06" w:rsidR="003A2EC2" w:rsidRDefault="003A2EC2">
          <w:pPr>
            <w:pStyle w:val="TOC1"/>
            <w:tabs>
              <w:tab w:val="right" w:leader="dot" w:pos="9016"/>
            </w:tabs>
            <w:rPr>
              <w:rFonts w:eastAsiaTheme="minorEastAsia"/>
              <w:noProof/>
              <w:lang w:eastAsia="en-GB"/>
            </w:rPr>
          </w:pPr>
          <w:hyperlink w:anchor="_Toc119698795" w:history="1">
            <w:r w:rsidRPr="00B43627">
              <w:rPr>
                <w:rStyle w:val="Hyperlink"/>
                <w:noProof/>
              </w:rPr>
              <w:t>Introduction &amp; Purpose</w:t>
            </w:r>
            <w:r>
              <w:rPr>
                <w:noProof/>
                <w:webHidden/>
              </w:rPr>
              <w:tab/>
            </w:r>
            <w:r>
              <w:rPr>
                <w:noProof/>
                <w:webHidden/>
              </w:rPr>
              <w:fldChar w:fldCharType="begin"/>
            </w:r>
            <w:r>
              <w:rPr>
                <w:noProof/>
                <w:webHidden/>
              </w:rPr>
              <w:instrText xml:space="preserve"> PAGEREF _Toc119698795 \h </w:instrText>
            </w:r>
            <w:r>
              <w:rPr>
                <w:noProof/>
                <w:webHidden/>
              </w:rPr>
            </w:r>
            <w:r>
              <w:rPr>
                <w:noProof/>
                <w:webHidden/>
              </w:rPr>
              <w:fldChar w:fldCharType="separate"/>
            </w:r>
            <w:r>
              <w:rPr>
                <w:noProof/>
                <w:webHidden/>
              </w:rPr>
              <w:t>2</w:t>
            </w:r>
            <w:r>
              <w:rPr>
                <w:noProof/>
                <w:webHidden/>
              </w:rPr>
              <w:fldChar w:fldCharType="end"/>
            </w:r>
          </w:hyperlink>
        </w:p>
        <w:p w14:paraId="34109EE9" w14:textId="5DC640A6" w:rsidR="003A2EC2" w:rsidRDefault="003A2EC2">
          <w:pPr>
            <w:pStyle w:val="TOC1"/>
            <w:tabs>
              <w:tab w:val="right" w:leader="dot" w:pos="9016"/>
            </w:tabs>
            <w:rPr>
              <w:rFonts w:eastAsiaTheme="minorEastAsia"/>
              <w:noProof/>
              <w:lang w:eastAsia="en-GB"/>
            </w:rPr>
          </w:pPr>
          <w:hyperlink w:anchor="_Toc119698796" w:history="1">
            <w:r w:rsidRPr="00B43627">
              <w:rPr>
                <w:rStyle w:val="Hyperlink"/>
                <w:noProof/>
              </w:rPr>
              <w:t>Virtualisation</w:t>
            </w:r>
            <w:r>
              <w:rPr>
                <w:noProof/>
                <w:webHidden/>
              </w:rPr>
              <w:tab/>
            </w:r>
            <w:r>
              <w:rPr>
                <w:noProof/>
                <w:webHidden/>
              </w:rPr>
              <w:fldChar w:fldCharType="begin"/>
            </w:r>
            <w:r>
              <w:rPr>
                <w:noProof/>
                <w:webHidden/>
              </w:rPr>
              <w:instrText xml:space="preserve"> PAGEREF _Toc119698796 \h </w:instrText>
            </w:r>
            <w:r>
              <w:rPr>
                <w:noProof/>
                <w:webHidden/>
              </w:rPr>
            </w:r>
            <w:r>
              <w:rPr>
                <w:noProof/>
                <w:webHidden/>
              </w:rPr>
              <w:fldChar w:fldCharType="separate"/>
            </w:r>
            <w:r>
              <w:rPr>
                <w:noProof/>
                <w:webHidden/>
              </w:rPr>
              <w:t>2</w:t>
            </w:r>
            <w:r>
              <w:rPr>
                <w:noProof/>
                <w:webHidden/>
              </w:rPr>
              <w:fldChar w:fldCharType="end"/>
            </w:r>
          </w:hyperlink>
        </w:p>
        <w:p w14:paraId="7CAD3306" w14:textId="5238B87C" w:rsidR="003A2EC2" w:rsidRDefault="003A2EC2">
          <w:pPr>
            <w:pStyle w:val="TOC1"/>
            <w:tabs>
              <w:tab w:val="right" w:leader="dot" w:pos="9016"/>
            </w:tabs>
            <w:rPr>
              <w:rFonts w:eastAsiaTheme="minorEastAsia"/>
              <w:noProof/>
              <w:lang w:eastAsia="en-GB"/>
            </w:rPr>
          </w:pPr>
          <w:hyperlink w:anchor="_Toc119698797" w:history="1">
            <w:r w:rsidRPr="00B43627">
              <w:rPr>
                <w:rStyle w:val="Hyperlink"/>
                <w:noProof/>
              </w:rPr>
              <w:t>Virtual Machines</w:t>
            </w:r>
            <w:r>
              <w:rPr>
                <w:noProof/>
                <w:webHidden/>
              </w:rPr>
              <w:tab/>
            </w:r>
            <w:r>
              <w:rPr>
                <w:noProof/>
                <w:webHidden/>
              </w:rPr>
              <w:fldChar w:fldCharType="begin"/>
            </w:r>
            <w:r>
              <w:rPr>
                <w:noProof/>
                <w:webHidden/>
              </w:rPr>
              <w:instrText xml:space="preserve"> PAGEREF _Toc119698797 \h </w:instrText>
            </w:r>
            <w:r>
              <w:rPr>
                <w:noProof/>
                <w:webHidden/>
              </w:rPr>
            </w:r>
            <w:r>
              <w:rPr>
                <w:noProof/>
                <w:webHidden/>
              </w:rPr>
              <w:fldChar w:fldCharType="separate"/>
            </w:r>
            <w:r>
              <w:rPr>
                <w:noProof/>
                <w:webHidden/>
              </w:rPr>
              <w:t>2</w:t>
            </w:r>
            <w:r>
              <w:rPr>
                <w:noProof/>
                <w:webHidden/>
              </w:rPr>
              <w:fldChar w:fldCharType="end"/>
            </w:r>
          </w:hyperlink>
        </w:p>
        <w:p w14:paraId="1B8B59FA" w14:textId="1398CC1B" w:rsidR="003A2EC2" w:rsidRDefault="003A2EC2">
          <w:pPr>
            <w:pStyle w:val="TOC1"/>
            <w:tabs>
              <w:tab w:val="right" w:leader="dot" w:pos="9016"/>
            </w:tabs>
            <w:rPr>
              <w:rFonts w:eastAsiaTheme="minorEastAsia"/>
              <w:noProof/>
              <w:lang w:eastAsia="en-GB"/>
            </w:rPr>
          </w:pPr>
          <w:hyperlink w:anchor="_Toc119698798" w:history="1">
            <w:r w:rsidRPr="00B43627">
              <w:rPr>
                <w:rStyle w:val="Hyperlink"/>
                <w:noProof/>
              </w:rPr>
              <w:t>As a Service Offering</w:t>
            </w:r>
            <w:r>
              <w:rPr>
                <w:noProof/>
                <w:webHidden/>
              </w:rPr>
              <w:tab/>
            </w:r>
            <w:r>
              <w:rPr>
                <w:noProof/>
                <w:webHidden/>
              </w:rPr>
              <w:fldChar w:fldCharType="begin"/>
            </w:r>
            <w:r>
              <w:rPr>
                <w:noProof/>
                <w:webHidden/>
              </w:rPr>
              <w:instrText xml:space="preserve"> PAGEREF _Toc119698798 \h </w:instrText>
            </w:r>
            <w:r>
              <w:rPr>
                <w:noProof/>
                <w:webHidden/>
              </w:rPr>
            </w:r>
            <w:r>
              <w:rPr>
                <w:noProof/>
                <w:webHidden/>
              </w:rPr>
              <w:fldChar w:fldCharType="separate"/>
            </w:r>
            <w:r>
              <w:rPr>
                <w:noProof/>
                <w:webHidden/>
              </w:rPr>
              <w:t>2</w:t>
            </w:r>
            <w:r>
              <w:rPr>
                <w:noProof/>
                <w:webHidden/>
              </w:rPr>
              <w:fldChar w:fldCharType="end"/>
            </w:r>
          </w:hyperlink>
        </w:p>
        <w:p w14:paraId="4C079BC5" w14:textId="45384928" w:rsidR="003A2EC2" w:rsidRDefault="003A2EC2">
          <w:pPr>
            <w:pStyle w:val="TOC2"/>
            <w:tabs>
              <w:tab w:val="right" w:leader="dot" w:pos="9016"/>
            </w:tabs>
            <w:rPr>
              <w:rFonts w:eastAsiaTheme="minorEastAsia"/>
              <w:noProof/>
              <w:lang w:eastAsia="en-GB"/>
            </w:rPr>
          </w:pPr>
          <w:hyperlink w:anchor="_Toc119698799" w:history="1">
            <w:r w:rsidRPr="00B43627">
              <w:rPr>
                <w:rStyle w:val="Hyperlink"/>
                <w:noProof/>
              </w:rPr>
              <w:t>Infrastructure as a Service (Iaas)</w:t>
            </w:r>
            <w:r>
              <w:rPr>
                <w:noProof/>
                <w:webHidden/>
              </w:rPr>
              <w:tab/>
            </w:r>
            <w:r>
              <w:rPr>
                <w:noProof/>
                <w:webHidden/>
              </w:rPr>
              <w:fldChar w:fldCharType="begin"/>
            </w:r>
            <w:r>
              <w:rPr>
                <w:noProof/>
                <w:webHidden/>
              </w:rPr>
              <w:instrText xml:space="preserve"> PAGEREF _Toc119698799 \h </w:instrText>
            </w:r>
            <w:r>
              <w:rPr>
                <w:noProof/>
                <w:webHidden/>
              </w:rPr>
            </w:r>
            <w:r>
              <w:rPr>
                <w:noProof/>
                <w:webHidden/>
              </w:rPr>
              <w:fldChar w:fldCharType="separate"/>
            </w:r>
            <w:r>
              <w:rPr>
                <w:noProof/>
                <w:webHidden/>
              </w:rPr>
              <w:t>3</w:t>
            </w:r>
            <w:r>
              <w:rPr>
                <w:noProof/>
                <w:webHidden/>
              </w:rPr>
              <w:fldChar w:fldCharType="end"/>
            </w:r>
          </w:hyperlink>
        </w:p>
        <w:p w14:paraId="5AEFA723" w14:textId="473BE130" w:rsidR="003A2EC2" w:rsidRDefault="003A2EC2">
          <w:pPr>
            <w:pStyle w:val="TOC2"/>
            <w:tabs>
              <w:tab w:val="right" w:leader="dot" w:pos="9016"/>
            </w:tabs>
            <w:rPr>
              <w:rFonts w:eastAsiaTheme="minorEastAsia"/>
              <w:noProof/>
              <w:lang w:eastAsia="en-GB"/>
            </w:rPr>
          </w:pPr>
          <w:hyperlink w:anchor="_Toc119698800" w:history="1">
            <w:r w:rsidRPr="00B43627">
              <w:rPr>
                <w:rStyle w:val="Hyperlink"/>
                <w:noProof/>
              </w:rPr>
              <w:t>Platform as a Service (Paas)</w:t>
            </w:r>
            <w:r>
              <w:rPr>
                <w:noProof/>
                <w:webHidden/>
              </w:rPr>
              <w:tab/>
            </w:r>
            <w:r>
              <w:rPr>
                <w:noProof/>
                <w:webHidden/>
              </w:rPr>
              <w:fldChar w:fldCharType="begin"/>
            </w:r>
            <w:r>
              <w:rPr>
                <w:noProof/>
                <w:webHidden/>
              </w:rPr>
              <w:instrText xml:space="preserve"> PAGEREF _Toc119698800 \h </w:instrText>
            </w:r>
            <w:r>
              <w:rPr>
                <w:noProof/>
                <w:webHidden/>
              </w:rPr>
            </w:r>
            <w:r>
              <w:rPr>
                <w:noProof/>
                <w:webHidden/>
              </w:rPr>
              <w:fldChar w:fldCharType="separate"/>
            </w:r>
            <w:r>
              <w:rPr>
                <w:noProof/>
                <w:webHidden/>
              </w:rPr>
              <w:t>3</w:t>
            </w:r>
            <w:r>
              <w:rPr>
                <w:noProof/>
                <w:webHidden/>
              </w:rPr>
              <w:fldChar w:fldCharType="end"/>
            </w:r>
          </w:hyperlink>
        </w:p>
        <w:p w14:paraId="36EBCA00" w14:textId="74A1BB28" w:rsidR="003A2EC2" w:rsidRDefault="003A2EC2">
          <w:pPr>
            <w:pStyle w:val="TOC2"/>
            <w:tabs>
              <w:tab w:val="right" w:leader="dot" w:pos="9016"/>
            </w:tabs>
            <w:rPr>
              <w:rFonts w:eastAsiaTheme="minorEastAsia"/>
              <w:noProof/>
              <w:lang w:eastAsia="en-GB"/>
            </w:rPr>
          </w:pPr>
          <w:hyperlink w:anchor="_Toc119698801" w:history="1">
            <w:r w:rsidRPr="00B43627">
              <w:rPr>
                <w:rStyle w:val="Hyperlink"/>
                <w:noProof/>
              </w:rPr>
              <w:t>Software as a Service (Saas)</w:t>
            </w:r>
            <w:r>
              <w:rPr>
                <w:noProof/>
                <w:webHidden/>
              </w:rPr>
              <w:tab/>
            </w:r>
            <w:r>
              <w:rPr>
                <w:noProof/>
                <w:webHidden/>
              </w:rPr>
              <w:fldChar w:fldCharType="begin"/>
            </w:r>
            <w:r>
              <w:rPr>
                <w:noProof/>
                <w:webHidden/>
              </w:rPr>
              <w:instrText xml:space="preserve"> PAGEREF _Toc119698801 \h </w:instrText>
            </w:r>
            <w:r>
              <w:rPr>
                <w:noProof/>
                <w:webHidden/>
              </w:rPr>
            </w:r>
            <w:r>
              <w:rPr>
                <w:noProof/>
                <w:webHidden/>
              </w:rPr>
              <w:fldChar w:fldCharType="separate"/>
            </w:r>
            <w:r>
              <w:rPr>
                <w:noProof/>
                <w:webHidden/>
              </w:rPr>
              <w:t>4</w:t>
            </w:r>
            <w:r>
              <w:rPr>
                <w:noProof/>
                <w:webHidden/>
              </w:rPr>
              <w:fldChar w:fldCharType="end"/>
            </w:r>
          </w:hyperlink>
        </w:p>
        <w:p w14:paraId="0EB12524" w14:textId="226EE61D" w:rsidR="003A2EC2" w:rsidRDefault="003A2EC2">
          <w:pPr>
            <w:pStyle w:val="TOC1"/>
            <w:tabs>
              <w:tab w:val="right" w:leader="dot" w:pos="9016"/>
            </w:tabs>
            <w:rPr>
              <w:rFonts w:eastAsiaTheme="minorEastAsia"/>
              <w:noProof/>
              <w:lang w:eastAsia="en-GB"/>
            </w:rPr>
          </w:pPr>
          <w:hyperlink w:anchor="_Toc119698802" w:history="1">
            <w:r w:rsidRPr="00B43627">
              <w:rPr>
                <w:rStyle w:val="Hyperlink"/>
                <w:noProof/>
              </w:rPr>
              <w:t>Scenario</w:t>
            </w:r>
            <w:r>
              <w:rPr>
                <w:noProof/>
                <w:webHidden/>
              </w:rPr>
              <w:tab/>
            </w:r>
            <w:r>
              <w:rPr>
                <w:noProof/>
                <w:webHidden/>
              </w:rPr>
              <w:fldChar w:fldCharType="begin"/>
            </w:r>
            <w:r>
              <w:rPr>
                <w:noProof/>
                <w:webHidden/>
              </w:rPr>
              <w:instrText xml:space="preserve"> PAGEREF _Toc119698802 \h </w:instrText>
            </w:r>
            <w:r>
              <w:rPr>
                <w:noProof/>
                <w:webHidden/>
              </w:rPr>
            </w:r>
            <w:r>
              <w:rPr>
                <w:noProof/>
                <w:webHidden/>
              </w:rPr>
              <w:fldChar w:fldCharType="separate"/>
            </w:r>
            <w:r>
              <w:rPr>
                <w:noProof/>
                <w:webHidden/>
              </w:rPr>
              <w:t>4</w:t>
            </w:r>
            <w:r>
              <w:rPr>
                <w:noProof/>
                <w:webHidden/>
              </w:rPr>
              <w:fldChar w:fldCharType="end"/>
            </w:r>
          </w:hyperlink>
        </w:p>
        <w:p w14:paraId="3CEA7FF7" w14:textId="6F1DF279" w:rsidR="003A2EC2" w:rsidRDefault="003A2EC2">
          <w:pPr>
            <w:pStyle w:val="TOC1"/>
            <w:tabs>
              <w:tab w:val="right" w:leader="dot" w:pos="9016"/>
            </w:tabs>
            <w:rPr>
              <w:rFonts w:eastAsiaTheme="minorEastAsia"/>
              <w:noProof/>
              <w:lang w:eastAsia="en-GB"/>
            </w:rPr>
          </w:pPr>
          <w:hyperlink w:anchor="_Toc119698803" w:history="1">
            <w:r w:rsidRPr="00B43627">
              <w:rPr>
                <w:rStyle w:val="Hyperlink"/>
                <w:noProof/>
              </w:rPr>
              <w:t>Resilience</w:t>
            </w:r>
            <w:r>
              <w:rPr>
                <w:noProof/>
                <w:webHidden/>
              </w:rPr>
              <w:tab/>
            </w:r>
            <w:r>
              <w:rPr>
                <w:noProof/>
                <w:webHidden/>
              </w:rPr>
              <w:fldChar w:fldCharType="begin"/>
            </w:r>
            <w:r>
              <w:rPr>
                <w:noProof/>
                <w:webHidden/>
              </w:rPr>
              <w:instrText xml:space="preserve"> PAGEREF _Toc119698803 \h </w:instrText>
            </w:r>
            <w:r>
              <w:rPr>
                <w:noProof/>
                <w:webHidden/>
              </w:rPr>
            </w:r>
            <w:r>
              <w:rPr>
                <w:noProof/>
                <w:webHidden/>
              </w:rPr>
              <w:fldChar w:fldCharType="separate"/>
            </w:r>
            <w:r>
              <w:rPr>
                <w:noProof/>
                <w:webHidden/>
              </w:rPr>
              <w:t>4</w:t>
            </w:r>
            <w:r>
              <w:rPr>
                <w:noProof/>
                <w:webHidden/>
              </w:rPr>
              <w:fldChar w:fldCharType="end"/>
            </w:r>
          </w:hyperlink>
        </w:p>
        <w:p w14:paraId="0B3BEED1" w14:textId="4E571422" w:rsidR="003A2EC2" w:rsidRDefault="003A2EC2">
          <w:pPr>
            <w:pStyle w:val="TOC1"/>
            <w:tabs>
              <w:tab w:val="right" w:leader="dot" w:pos="9016"/>
            </w:tabs>
            <w:rPr>
              <w:rFonts w:eastAsiaTheme="minorEastAsia"/>
              <w:noProof/>
              <w:lang w:eastAsia="en-GB"/>
            </w:rPr>
          </w:pPr>
          <w:hyperlink w:anchor="_Toc119698804" w:history="1">
            <w:r w:rsidRPr="00B43627">
              <w:rPr>
                <w:rStyle w:val="Hyperlink"/>
                <w:noProof/>
              </w:rPr>
              <w:t>Security</w:t>
            </w:r>
            <w:r>
              <w:rPr>
                <w:noProof/>
                <w:webHidden/>
              </w:rPr>
              <w:tab/>
            </w:r>
            <w:r>
              <w:rPr>
                <w:noProof/>
                <w:webHidden/>
              </w:rPr>
              <w:fldChar w:fldCharType="begin"/>
            </w:r>
            <w:r>
              <w:rPr>
                <w:noProof/>
                <w:webHidden/>
              </w:rPr>
              <w:instrText xml:space="preserve"> PAGEREF _Toc119698804 \h </w:instrText>
            </w:r>
            <w:r>
              <w:rPr>
                <w:noProof/>
                <w:webHidden/>
              </w:rPr>
            </w:r>
            <w:r>
              <w:rPr>
                <w:noProof/>
                <w:webHidden/>
              </w:rPr>
              <w:fldChar w:fldCharType="separate"/>
            </w:r>
            <w:r>
              <w:rPr>
                <w:noProof/>
                <w:webHidden/>
              </w:rPr>
              <w:t>4</w:t>
            </w:r>
            <w:r>
              <w:rPr>
                <w:noProof/>
                <w:webHidden/>
              </w:rPr>
              <w:fldChar w:fldCharType="end"/>
            </w:r>
          </w:hyperlink>
        </w:p>
        <w:p w14:paraId="1545715D" w14:textId="018441D1" w:rsidR="003A2EC2" w:rsidRDefault="003A2EC2">
          <w:pPr>
            <w:pStyle w:val="TOC2"/>
            <w:tabs>
              <w:tab w:val="right" w:leader="dot" w:pos="9016"/>
            </w:tabs>
            <w:rPr>
              <w:rFonts w:eastAsiaTheme="minorEastAsia"/>
              <w:noProof/>
              <w:lang w:eastAsia="en-GB"/>
            </w:rPr>
          </w:pPr>
          <w:hyperlink w:anchor="_Toc119698805" w:history="1">
            <w:r w:rsidRPr="00B43627">
              <w:rPr>
                <w:rStyle w:val="Hyperlink"/>
                <w:noProof/>
              </w:rPr>
              <w:t>Authorisation and Authentication</w:t>
            </w:r>
            <w:r>
              <w:rPr>
                <w:noProof/>
                <w:webHidden/>
              </w:rPr>
              <w:tab/>
            </w:r>
            <w:r>
              <w:rPr>
                <w:noProof/>
                <w:webHidden/>
              </w:rPr>
              <w:fldChar w:fldCharType="begin"/>
            </w:r>
            <w:r>
              <w:rPr>
                <w:noProof/>
                <w:webHidden/>
              </w:rPr>
              <w:instrText xml:space="preserve"> PAGEREF _Toc119698805 \h </w:instrText>
            </w:r>
            <w:r>
              <w:rPr>
                <w:noProof/>
                <w:webHidden/>
              </w:rPr>
            </w:r>
            <w:r>
              <w:rPr>
                <w:noProof/>
                <w:webHidden/>
              </w:rPr>
              <w:fldChar w:fldCharType="separate"/>
            </w:r>
            <w:r>
              <w:rPr>
                <w:noProof/>
                <w:webHidden/>
              </w:rPr>
              <w:t>4</w:t>
            </w:r>
            <w:r>
              <w:rPr>
                <w:noProof/>
                <w:webHidden/>
              </w:rPr>
              <w:fldChar w:fldCharType="end"/>
            </w:r>
          </w:hyperlink>
        </w:p>
        <w:p w14:paraId="241AC16C" w14:textId="48D31962" w:rsidR="003A2EC2" w:rsidRDefault="003A2EC2">
          <w:pPr>
            <w:pStyle w:val="TOC2"/>
            <w:tabs>
              <w:tab w:val="right" w:leader="dot" w:pos="9016"/>
            </w:tabs>
            <w:rPr>
              <w:rFonts w:eastAsiaTheme="minorEastAsia"/>
              <w:noProof/>
              <w:lang w:eastAsia="en-GB"/>
            </w:rPr>
          </w:pPr>
          <w:hyperlink w:anchor="_Toc119698806" w:history="1">
            <w:r w:rsidRPr="00B43627">
              <w:rPr>
                <w:rStyle w:val="Hyperlink"/>
                <w:noProof/>
              </w:rPr>
              <w:t>Network Security Groups</w:t>
            </w:r>
            <w:r>
              <w:rPr>
                <w:noProof/>
                <w:webHidden/>
              </w:rPr>
              <w:tab/>
            </w:r>
            <w:r>
              <w:rPr>
                <w:noProof/>
                <w:webHidden/>
              </w:rPr>
              <w:fldChar w:fldCharType="begin"/>
            </w:r>
            <w:r>
              <w:rPr>
                <w:noProof/>
                <w:webHidden/>
              </w:rPr>
              <w:instrText xml:space="preserve"> PAGEREF _Toc119698806 \h </w:instrText>
            </w:r>
            <w:r>
              <w:rPr>
                <w:noProof/>
                <w:webHidden/>
              </w:rPr>
            </w:r>
            <w:r>
              <w:rPr>
                <w:noProof/>
                <w:webHidden/>
              </w:rPr>
              <w:fldChar w:fldCharType="separate"/>
            </w:r>
            <w:r>
              <w:rPr>
                <w:noProof/>
                <w:webHidden/>
              </w:rPr>
              <w:t>5</w:t>
            </w:r>
            <w:r>
              <w:rPr>
                <w:noProof/>
                <w:webHidden/>
              </w:rPr>
              <w:fldChar w:fldCharType="end"/>
            </w:r>
          </w:hyperlink>
        </w:p>
        <w:p w14:paraId="317B0E66" w14:textId="03F8C120" w:rsidR="003A2EC2" w:rsidRDefault="003A2EC2">
          <w:pPr>
            <w:pStyle w:val="TOC2"/>
            <w:tabs>
              <w:tab w:val="right" w:leader="dot" w:pos="9016"/>
            </w:tabs>
            <w:rPr>
              <w:rFonts w:eastAsiaTheme="minorEastAsia"/>
              <w:noProof/>
              <w:lang w:eastAsia="en-GB"/>
            </w:rPr>
          </w:pPr>
          <w:hyperlink w:anchor="_Toc119698807" w:history="1">
            <w:r w:rsidRPr="00B43627">
              <w:rPr>
                <w:rStyle w:val="Hyperlink"/>
                <w:noProof/>
              </w:rPr>
              <w:t>Bastions</w:t>
            </w:r>
            <w:r>
              <w:rPr>
                <w:noProof/>
                <w:webHidden/>
              </w:rPr>
              <w:tab/>
            </w:r>
            <w:r>
              <w:rPr>
                <w:noProof/>
                <w:webHidden/>
              </w:rPr>
              <w:fldChar w:fldCharType="begin"/>
            </w:r>
            <w:r>
              <w:rPr>
                <w:noProof/>
                <w:webHidden/>
              </w:rPr>
              <w:instrText xml:space="preserve"> PAGEREF _Toc119698807 \h </w:instrText>
            </w:r>
            <w:r>
              <w:rPr>
                <w:noProof/>
                <w:webHidden/>
              </w:rPr>
            </w:r>
            <w:r>
              <w:rPr>
                <w:noProof/>
                <w:webHidden/>
              </w:rPr>
              <w:fldChar w:fldCharType="separate"/>
            </w:r>
            <w:r>
              <w:rPr>
                <w:noProof/>
                <w:webHidden/>
              </w:rPr>
              <w:t>5</w:t>
            </w:r>
            <w:r>
              <w:rPr>
                <w:noProof/>
                <w:webHidden/>
              </w:rPr>
              <w:fldChar w:fldCharType="end"/>
            </w:r>
          </w:hyperlink>
        </w:p>
        <w:p w14:paraId="58E42171" w14:textId="4D9784D1" w:rsidR="003A2EC2" w:rsidRDefault="003A2EC2">
          <w:pPr>
            <w:pStyle w:val="TOC1"/>
            <w:tabs>
              <w:tab w:val="right" w:leader="dot" w:pos="9016"/>
            </w:tabs>
            <w:rPr>
              <w:rFonts w:eastAsiaTheme="minorEastAsia"/>
              <w:noProof/>
              <w:lang w:eastAsia="en-GB"/>
            </w:rPr>
          </w:pPr>
          <w:hyperlink w:anchor="_Toc119698808" w:history="1">
            <w:r w:rsidRPr="00B43627">
              <w:rPr>
                <w:rStyle w:val="Hyperlink"/>
                <w:noProof/>
              </w:rPr>
              <w:t>Conclusion</w:t>
            </w:r>
            <w:r>
              <w:rPr>
                <w:noProof/>
                <w:webHidden/>
              </w:rPr>
              <w:tab/>
            </w:r>
            <w:r>
              <w:rPr>
                <w:noProof/>
                <w:webHidden/>
              </w:rPr>
              <w:fldChar w:fldCharType="begin"/>
            </w:r>
            <w:r>
              <w:rPr>
                <w:noProof/>
                <w:webHidden/>
              </w:rPr>
              <w:instrText xml:space="preserve"> PAGEREF _Toc119698808 \h </w:instrText>
            </w:r>
            <w:r>
              <w:rPr>
                <w:noProof/>
                <w:webHidden/>
              </w:rPr>
            </w:r>
            <w:r>
              <w:rPr>
                <w:noProof/>
                <w:webHidden/>
              </w:rPr>
              <w:fldChar w:fldCharType="separate"/>
            </w:r>
            <w:r>
              <w:rPr>
                <w:noProof/>
                <w:webHidden/>
              </w:rPr>
              <w:t>5</w:t>
            </w:r>
            <w:r>
              <w:rPr>
                <w:noProof/>
                <w:webHidden/>
              </w:rPr>
              <w:fldChar w:fldCharType="end"/>
            </w:r>
          </w:hyperlink>
        </w:p>
        <w:p w14:paraId="42E3C358" w14:textId="1314E863" w:rsidR="003A2EC2" w:rsidRDefault="003A2EC2">
          <w:pPr>
            <w:pStyle w:val="TOC1"/>
            <w:tabs>
              <w:tab w:val="right" w:leader="dot" w:pos="9016"/>
            </w:tabs>
            <w:rPr>
              <w:rFonts w:eastAsiaTheme="minorEastAsia"/>
              <w:noProof/>
              <w:lang w:eastAsia="en-GB"/>
            </w:rPr>
          </w:pPr>
          <w:hyperlink w:anchor="_Toc119698809" w:history="1">
            <w:r w:rsidRPr="00B43627">
              <w:rPr>
                <w:rStyle w:val="Hyperlink"/>
                <w:noProof/>
              </w:rPr>
              <w:t>References</w:t>
            </w:r>
            <w:r>
              <w:rPr>
                <w:noProof/>
                <w:webHidden/>
              </w:rPr>
              <w:tab/>
            </w:r>
            <w:r>
              <w:rPr>
                <w:noProof/>
                <w:webHidden/>
              </w:rPr>
              <w:fldChar w:fldCharType="begin"/>
            </w:r>
            <w:r>
              <w:rPr>
                <w:noProof/>
                <w:webHidden/>
              </w:rPr>
              <w:instrText xml:space="preserve"> PAGEREF _Toc119698809 \h </w:instrText>
            </w:r>
            <w:r>
              <w:rPr>
                <w:noProof/>
                <w:webHidden/>
              </w:rPr>
            </w:r>
            <w:r>
              <w:rPr>
                <w:noProof/>
                <w:webHidden/>
              </w:rPr>
              <w:fldChar w:fldCharType="separate"/>
            </w:r>
            <w:r>
              <w:rPr>
                <w:noProof/>
                <w:webHidden/>
              </w:rPr>
              <w:t>6</w:t>
            </w:r>
            <w:r>
              <w:rPr>
                <w:noProof/>
                <w:webHidden/>
              </w:rPr>
              <w:fldChar w:fldCharType="end"/>
            </w:r>
          </w:hyperlink>
        </w:p>
        <w:p w14:paraId="52FCB59C" w14:textId="36C9D1E6" w:rsidR="007614C6" w:rsidRDefault="007614C6">
          <w:r>
            <w:rPr>
              <w:b/>
              <w:bCs/>
              <w:noProof/>
            </w:rPr>
            <w:fldChar w:fldCharType="end"/>
          </w:r>
        </w:p>
      </w:sdtContent>
    </w:sdt>
    <w:p w14:paraId="54E37C66" w14:textId="77777777" w:rsidR="003A2EC2" w:rsidRDefault="003A2EC2">
      <w:pPr>
        <w:rPr>
          <w:rFonts w:asciiTheme="majorHAnsi" w:eastAsiaTheme="majorEastAsia" w:hAnsiTheme="majorHAnsi" w:cstheme="majorBidi"/>
          <w:color w:val="2F5496" w:themeColor="accent1" w:themeShade="BF"/>
          <w:sz w:val="32"/>
          <w:szCs w:val="32"/>
          <w:lang w:val="en-US"/>
        </w:rPr>
      </w:pPr>
    </w:p>
    <w:p w14:paraId="439CFC61" w14:textId="005841DD" w:rsidR="007614C6" w:rsidRPr="003A2EC2" w:rsidRDefault="003A2EC2">
      <w:pPr>
        <w:rPr>
          <w:rFonts w:asciiTheme="majorHAnsi" w:eastAsiaTheme="majorEastAsia" w:hAnsiTheme="majorHAnsi" w:cstheme="majorBidi"/>
          <w:color w:val="2F5496" w:themeColor="accent1" w:themeShade="BF"/>
          <w:sz w:val="32"/>
          <w:szCs w:val="32"/>
          <w:lang w:val="en-US"/>
        </w:rPr>
      </w:pPr>
      <w:r w:rsidRPr="003A2EC2">
        <w:rPr>
          <w:rFonts w:asciiTheme="majorHAnsi" w:eastAsiaTheme="majorEastAsia" w:hAnsiTheme="majorHAnsi" w:cstheme="majorBidi"/>
          <w:color w:val="2F5496" w:themeColor="accent1" w:themeShade="BF"/>
          <w:sz w:val="32"/>
          <w:szCs w:val="32"/>
          <w:lang w:val="en-US"/>
        </w:rPr>
        <w:t>Table of Figures</w:t>
      </w:r>
    </w:p>
    <w:p w14:paraId="2649D013" w14:textId="07224B5C" w:rsidR="003A2EC2" w:rsidRDefault="003A2EC2">
      <w:pPr>
        <w:pStyle w:val="TableofFigures"/>
        <w:tabs>
          <w:tab w:val="right" w:leader="dot" w:pos="9016"/>
        </w:tabs>
        <w:rPr>
          <w:noProof/>
        </w:rPr>
      </w:pPr>
      <w:r>
        <w:fldChar w:fldCharType="begin"/>
      </w:r>
      <w:r>
        <w:instrText xml:space="preserve"> TOC \h \z \c "Figure" </w:instrText>
      </w:r>
      <w:r>
        <w:fldChar w:fldCharType="separate"/>
      </w:r>
      <w:hyperlink w:anchor="_Toc119698813" w:history="1">
        <w:r w:rsidRPr="005D3A91">
          <w:rPr>
            <w:rStyle w:val="Hyperlink"/>
            <w:noProof/>
          </w:rPr>
          <w:t>Figure 1 - Iaas, Paas &amp; Saas Comparison</w:t>
        </w:r>
        <w:r>
          <w:rPr>
            <w:noProof/>
            <w:webHidden/>
          </w:rPr>
          <w:tab/>
        </w:r>
        <w:r>
          <w:rPr>
            <w:noProof/>
            <w:webHidden/>
          </w:rPr>
          <w:fldChar w:fldCharType="begin"/>
        </w:r>
        <w:r>
          <w:rPr>
            <w:noProof/>
            <w:webHidden/>
          </w:rPr>
          <w:instrText xml:space="preserve"> PAGEREF _Toc119698813 \h </w:instrText>
        </w:r>
        <w:r>
          <w:rPr>
            <w:noProof/>
            <w:webHidden/>
          </w:rPr>
        </w:r>
        <w:r>
          <w:rPr>
            <w:noProof/>
            <w:webHidden/>
          </w:rPr>
          <w:fldChar w:fldCharType="separate"/>
        </w:r>
        <w:r>
          <w:rPr>
            <w:noProof/>
            <w:webHidden/>
          </w:rPr>
          <w:t>3</w:t>
        </w:r>
        <w:r>
          <w:rPr>
            <w:noProof/>
            <w:webHidden/>
          </w:rPr>
          <w:fldChar w:fldCharType="end"/>
        </w:r>
      </w:hyperlink>
    </w:p>
    <w:p w14:paraId="1A0FEC8F" w14:textId="78C032DA" w:rsidR="007614C6" w:rsidRDefault="003A2EC2">
      <w:r>
        <w:fldChar w:fldCharType="end"/>
      </w:r>
      <w:r w:rsidR="003B093E">
        <w:tab/>
      </w:r>
      <w:r w:rsidR="007614C6">
        <w:br w:type="page"/>
      </w:r>
    </w:p>
    <w:p w14:paraId="0636361A" w14:textId="7155C93E" w:rsidR="007614C6" w:rsidRDefault="007614C6"/>
    <w:p w14:paraId="2E9826D7" w14:textId="77777777" w:rsidR="007614C6" w:rsidRDefault="007614C6" w:rsidP="007614C6">
      <w:pPr>
        <w:pStyle w:val="Heading1"/>
      </w:pPr>
      <w:bookmarkStart w:id="0" w:name="_Toc119698794"/>
      <w:r>
        <w:t>Extract</w:t>
      </w:r>
      <w:bookmarkEnd w:id="0"/>
    </w:p>
    <w:p w14:paraId="6C2774C7" w14:textId="210F7568" w:rsidR="007614C6" w:rsidRDefault="005F58F3" w:rsidP="005F58F3">
      <w:pPr>
        <w:spacing w:line="360" w:lineRule="auto"/>
        <w:jc w:val="both"/>
      </w:pPr>
      <w:r>
        <w:t xml:space="preserve">Cloud computing offers consumers </w:t>
      </w:r>
      <w:r w:rsidR="00352F7F">
        <w:t xml:space="preserve">the ability to run virtual machines and provision architecture in a few clicks. </w:t>
      </w:r>
      <w:r w:rsidR="005A1399">
        <w:t>There are different offerings from service providers, each providing a different level of management or administration</w:t>
      </w:r>
      <w:r w:rsidR="00660EAA">
        <w:t xml:space="preserve"> on the consumer’s part. When operating an infrastructure as a service model, </w:t>
      </w:r>
      <w:r w:rsidR="00741BAA">
        <w:t xml:space="preserve">there are more considerations </w:t>
      </w:r>
      <w:r w:rsidR="00DB6E73">
        <w:t>than using software or platform as a service such as,</w:t>
      </w:r>
      <w:r w:rsidR="00DD1198">
        <w:t xml:space="preserve"> operating systems, OS, data and applications. Security, access and </w:t>
      </w:r>
      <w:r w:rsidR="00A73DBD">
        <w:t xml:space="preserve">connectivity are also key considerations for using this service. </w:t>
      </w:r>
      <w:r w:rsidR="00DB6E73">
        <w:t xml:space="preserve"> </w:t>
      </w:r>
    </w:p>
    <w:p w14:paraId="0144BEA6" w14:textId="77777777" w:rsidR="007614C6" w:rsidRDefault="007614C6" w:rsidP="007614C6">
      <w:pPr>
        <w:pStyle w:val="Heading1"/>
      </w:pPr>
      <w:bookmarkStart w:id="1" w:name="_Toc119698795"/>
      <w:r>
        <w:t>Introduction &amp; Purpose</w:t>
      </w:r>
      <w:bookmarkEnd w:id="1"/>
    </w:p>
    <w:p w14:paraId="0A9C4985" w14:textId="4F7EDB37" w:rsidR="007614C6" w:rsidRDefault="00AD6DC3" w:rsidP="00AD6DC3">
      <w:pPr>
        <w:spacing w:line="360" w:lineRule="auto"/>
        <w:jc w:val="both"/>
      </w:pPr>
      <w:r>
        <w:t>The purpose of this document is to explain the terms virtualisation and virtual machine in the context of cloud computing. It will also evaluate the benefits and liabilities associated with migration to the cloud, the different options available and address any security concerns that these may give way to.</w:t>
      </w:r>
    </w:p>
    <w:p w14:paraId="4E637B4F" w14:textId="77777777" w:rsidR="007614C6" w:rsidRDefault="007614C6" w:rsidP="007614C6">
      <w:pPr>
        <w:pStyle w:val="Heading1"/>
      </w:pPr>
      <w:bookmarkStart w:id="2" w:name="_Toc119698796"/>
      <w:r>
        <w:t>Virtualisation</w:t>
      </w:r>
      <w:bookmarkEnd w:id="2"/>
    </w:p>
    <w:p w14:paraId="5EDC518C" w14:textId="53371000" w:rsidR="007614C6" w:rsidRDefault="00AD6DC3" w:rsidP="00AD6DC3">
      <w:pPr>
        <w:spacing w:line="360" w:lineRule="auto"/>
        <w:jc w:val="both"/>
      </w:pPr>
      <w:r>
        <w:t xml:space="preserve">In the context of cloud computing, virtualisation means sharing hardware across multiple systems and users. Where the traditional approach to computer architecture is </w:t>
      </w:r>
      <w:proofErr w:type="gramStart"/>
      <w:r>
        <w:t>on-premise</w:t>
      </w:r>
      <w:proofErr w:type="gramEnd"/>
      <w:r>
        <w:t xml:space="preserve">, meaning the individual or company has to purchase all the hardware and keep them in a given location, virtualisation allows someone to use hardware that is owned by a provider and located in centralised warehouses. </w:t>
      </w:r>
    </w:p>
    <w:p w14:paraId="41FD5DDE" w14:textId="77777777" w:rsidR="007614C6" w:rsidRDefault="007614C6" w:rsidP="007614C6">
      <w:pPr>
        <w:pStyle w:val="Heading1"/>
      </w:pPr>
      <w:bookmarkStart w:id="3" w:name="_Toc119698797"/>
      <w:r>
        <w:t>Virtual Machines</w:t>
      </w:r>
      <w:bookmarkEnd w:id="3"/>
    </w:p>
    <w:p w14:paraId="15C00301" w14:textId="2DAEB253" w:rsidR="007614C6" w:rsidRDefault="00AD6DC3" w:rsidP="0005037E">
      <w:pPr>
        <w:spacing w:line="360" w:lineRule="auto"/>
        <w:jc w:val="both"/>
      </w:pPr>
      <w:r>
        <w:t xml:space="preserve">A virtual machine is effectively a computer. Unlike a physical computer though, a virtual machine is a </w:t>
      </w:r>
      <w:r w:rsidR="0005037E">
        <w:t xml:space="preserve">software computer. </w:t>
      </w:r>
      <w:proofErr w:type="gramStart"/>
      <w:r w:rsidR="0005037E">
        <w:t>It’s</w:t>
      </w:r>
      <w:proofErr w:type="gramEnd"/>
      <w:r w:rsidR="0005037E">
        <w:t xml:space="preserve"> hardware is centralised and components such as it’s memory, network interfaces and processor are not physically attached to the computer. The software that it uses to replicate these concepts could also be shared across multiple virtual machines; it is not dedicated resource. </w:t>
      </w:r>
    </w:p>
    <w:p w14:paraId="0DE3B427" w14:textId="233555EA" w:rsidR="007614C6" w:rsidRDefault="007614C6" w:rsidP="007614C6">
      <w:pPr>
        <w:pStyle w:val="Heading1"/>
      </w:pPr>
      <w:bookmarkStart w:id="4" w:name="_Toc119698798"/>
      <w:r>
        <w:t xml:space="preserve">As a Service </w:t>
      </w:r>
      <w:r w:rsidR="009D327E">
        <w:t>Offering</w:t>
      </w:r>
      <w:bookmarkEnd w:id="4"/>
    </w:p>
    <w:p w14:paraId="442DF3A2" w14:textId="05877E87" w:rsidR="009D327E" w:rsidRDefault="009D327E" w:rsidP="009D327E">
      <w:pPr>
        <w:spacing w:line="360" w:lineRule="auto"/>
        <w:jc w:val="both"/>
      </w:pPr>
      <w:r>
        <w:t xml:space="preserve">The as a service offering is a service model whereby providers offer differing levels of control over virtualisation. These come in three different options: </w:t>
      </w:r>
    </w:p>
    <w:p w14:paraId="3A0DB8F1" w14:textId="195BBA73" w:rsidR="009D327E" w:rsidRDefault="009D327E" w:rsidP="009D327E">
      <w:pPr>
        <w:pStyle w:val="ListParagraph"/>
        <w:numPr>
          <w:ilvl w:val="0"/>
          <w:numId w:val="1"/>
        </w:numPr>
        <w:spacing w:line="360" w:lineRule="auto"/>
        <w:jc w:val="both"/>
      </w:pPr>
      <w:r>
        <w:t>Infrastructure as a Service</w:t>
      </w:r>
    </w:p>
    <w:p w14:paraId="6F0C8213" w14:textId="48347488" w:rsidR="009D327E" w:rsidRDefault="009D327E" w:rsidP="009D327E">
      <w:pPr>
        <w:pStyle w:val="ListParagraph"/>
        <w:numPr>
          <w:ilvl w:val="0"/>
          <w:numId w:val="1"/>
        </w:numPr>
        <w:spacing w:line="360" w:lineRule="auto"/>
        <w:jc w:val="both"/>
      </w:pPr>
      <w:r>
        <w:t>Platform as a Service</w:t>
      </w:r>
    </w:p>
    <w:p w14:paraId="1F675642" w14:textId="3B022384" w:rsidR="009D327E" w:rsidRDefault="009D327E" w:rsidP="009D327E">
      <w:pPr>
        <w:pStyle w:val="ListParagraph"/>
        <w:numPr>
          <w:ilvl w:val="0"/>
          <w:numId w:val="1"/>
        </w:numPr>
        <w:spacing w:line="360" w:lineRule="auto"/>
        <w:jc w:val="both"/>
      </w:pPr>
      <w:r>
        <w:t>Software as a Service</w:t>
      </w:r>
    </w:p>
    <w:p w14:paraId="5C196022" w14:textId="3A28BEED" w:rsidR="009D327E" w:rsidRDefault="002A063D" w:rsidP="009D327E">
      <w:pPr>
        <w:spacing w:line="360" w:lineRule="auto"/>
        <w:jc w:val="both"/>
      </w:pPr>
      <w:r>
        <w:t>Figure 1 shows the differences in services managed by the consumer and the</w:t>
      </w:r>
      <w:r w:rsidR="00082942">
        <w:t xml:space="preserve"> supplier based on each offering. </w:t>
      </w:r>
    </w:p>
    <w:p w14:paraId="098179B4" w14:textId="43DD32F9" w:rsidR="009D327E" w:rsidRDefault="009D327E" w:rsidP="009D327E">
      <w:pPr>
        <w:spacing w:line="360" w:lineRule="auto"/>
        <w:jc w:val="both"/>
      </w:pPr>
      <w:r>
        <w:rPr>
          <w:noProof/>
        </w:rPr>
        <w:lastRenderedPageBreak/>
        <w:drawing>
          <wp:inline distT="0" distB="0" distL="0" distR="0" wp14:anchorId="5182E3DA" wp14:editId="3DD5885D">
            <wp:extent cx="5731510" cy="4248150"/>
            <wp:effectExtent l="0" t="0" r="2540" b="0"/>
            <wp:docPr id="1" name="Picture 1"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5731510" cy="4248150"/>
                    </a:xfrm>
                    <a:prstGeom prst="rect">
                      <a:avLst/>
                    </a:prstGeom>
                  </pic:spPr>
                </pic:pic>
              </a:graphicData>
            </a:graphic>
          </wp:inline>
        </w:drawing>
      </w:r>
    </w:p>
    <w:p w14:paraId="17F95679" w14:textId="4BEB53B8" w:rsidR="009D327E" w:rsidRDefault="009D327E" w:rsidP="009D327E">
      <w:pPr>
        <w:spacing w:line="360" w:lineRule="auto"/>
        <w:jc w:val="both"/>
      </w:pPr>
      <w:sdt>
        <w:sdtPr>
          <w:id w:val="-391657218"/>
          <w:citation/>
        </w:sdtPr>
        <w:sdtContent>
          <w:r>
            <w:fldChar w:fldCharType="begin"/>
          </w:r>
          <w:r>
            <w:instrText xml:space="preserve"> CITATION Kev18 \l 2057 </w:instrText>
          </w:r>
          <w:r>
            <w:fldChar w:fldCharType="separate"/>
          </w:r>
          <w:r w:rsidR="00287B78" w:rsidRPr="00287B78">
            <w:rPr>
              <w:noProof/>
            </w:rPr>
            <w:t>[1]</w:t>
          </w:r>
          <w:r>
            <w:fldChar w:fldCharType="end"/>
          </w:r>
        </w:sdtContent>
      </w:sdt>
    </w:p>
    <w:p w14:paraId="54CD36CE" w14:textId="7DC8CB9B" w:rsidR="009D327E" w:rsidRPr="009D327E" w:rsidRDefault="009D327E" w:rsidP="009D327E">
      <w:pPr>
        <w:pStyle w:val="Caption"/>
      </w:pPr>
      <w:bookmarkStart w:id="5" w:name="_Toc119698813"/>
      <w:r>
        <w:t xml:space="preserve">Figure </w:t>
      </w:r>
      <w:fldSimple w:instr=" SEQ Figure \* ARABIC ">
        <w:r>
          <w:rPr>
            <w:noProof/>
          </w:rPr>
          <w:t>1</w:t>
        </w:r>
      </w:fldSimple>
      <w:r>
        <w:t xml:space="preserve"> - </w:t>
      </w:r>
      <w:proofErr w:type="spellStart"/>
      <w:r>
        <w:t>Iaas</w:t>
      </w:r>
      <w:proofErr w:type="spellEnd"/>
      <w:r>
        <w:t xml:space="preserve">, </w:t>
      </w:r>
      <w:proofErr w:type="spellStart"/>
      <w:r>
        <w:t>Paas</w:t>
      </w:r>
      <w:proofErr w:type="spellEnd"/>
      <w:r>
        <w:t xml:space="preserve"> &amp; </w:t>
      </w:r>
      <w:proofErr w:type="spellStart"/>
      <w:r>
        <w:t>Saas</w:t>
      </w:r>
      <w:proofErr w:type="spellEnd"/>
      <w:r>
        <w:t xml:space="preserve"> Comparison</w:t>
      </w:r>
      <w:bookmarkEnd w:id="5"/>
    </w:p>
    <w:p w14:paraId="4F130B17" w14:textId="093D6E64" w:rsidR="007614C6" w:rsidRDefault="007614C6" w:rsidP="007614C6">
      <w:pPr>
        <w:pStyle w:val="Heading2"/>
      </w:pPr>
      <w:bookmarkStart w:id="6" w:name="_Toc119698799"/>
      <w:r>
        <w:t>Infrastructure as a Service</w:t>
      </w:r>
      <w:r w:rsidR="0096443D">
        <w:t xml:space="preserve"> (</w:t>
      </w:r>
      <w:proofErr w:type="spellStart"/>
      <w:r w:rsidR="0096443D">
        <w:t>Iaas</w:t>
      </w:r>
      <w:proofErr w:type="spellEnd"/>
      <w:r w:rsidR="0096443D">
        <w:t>)</w:t>
      </w:r>
      <w:bookmarkEnd w:id="6"/>
    </w:p>
    <w:p w14:paraId="11A6F2B8" w14:textId="639676D0" w:rsidR="0061319A" w:rsidRDefault="00C87BCC" w:rsidP="003F1EE3">
      <w:pPr>
        <w:spacing w:line="360" w:lineRule="auto"/>
        <w:jc w:val="both"/>
      </w:pPr>
      <w:r>
        <w:t xml:space="preserve">Infrastructure as a Service is the first step </w:t>
      </w:r>
      <w:r w:rsidR="003F1EE3">
        <w:t xml:space="preserve">into virtualisation from </w:t>
      </w:r>
      <w:proofErr w:type="gramStart"/>
      <w:r w:rsidR="003F1EE3">
        <w:t>on-premise</w:t>
      </w:r>
      <w:proofErr w:type="gramEnd"/>
      <w:r w:rsidR="003F1EE3">
        <w:t xml:space="preserve">. </w:t>
      </w:r>
      <w:r w:rsidR="00B4046A">
        <w:t xml:space="preserve">It delivers </w:t>
      </w:r>
      <w:r w:rsidR="00B4046A" w:rsidRPr="00B4046A">
        <w:t>fundamental compute, network, and storage resources to consumers on-demand, over the internet, and on a pay-as-you-go basis</w:t>
      </w:r>
      <w:r w:rsidR="00AD68A1">
        <w:t xml:space="preserve"> </w:t>
      </w:r>
      <w:sdt>
        <w:sdtPr>
          <w:id w:val="1602145352"/>
          <w:citation/>
        </w:sdtPr>
        <w:sdtContent>
          <w:r w:rsidR="00AD68A1">
            <w:fldChar w:fldCharType="begin"/>
          </w:r>
          <w:r w:rsidR="00AD68A1">
            <w:instrText xml:space="preserve"> CITATION IBM19 \l 2057 </w:instrText>
          </w:r>
          <w:r w:rsidR="00AD68A1">
            <w:fldChar w:fldCharType="separate"/>
          </w:r>
          <w:r w:rsidR="00287B78" w:rsidRPr="00287B78">
            <w:rPr>
              <w:noProof/>
            </w:rPr>
            <w:t>[2]</w:t>
          </w:r>
          <w:r w:rsidR="00AD68A1">
            <w:fldChar w:fldCharType="end"/>
          </w:r>
        </w:sdtContent>
      </w:sdt>
      <w:r w:rsidR="00B4046A" w:rsidRPr="00B4046A">
        <w:t>.</w:t>
      </w:r>
      <w:r w:rsidR="00064EA5">
        <w:t xml:space="preserve"> This allows the consumer to </w:t>
      </w:r>
      <w:r w:rsidR="0060704C">
        <w:t xml:space="preserve">administer their systems in their own way and have greater control. This however requires more specialism that the other two offerings. </w:t>
      </w:r>
      <w:r w:rsidR="00C003B1">
        <w:t>The provider has the physical drives and computing power that the virtual machines run on but, the administrator for</w:t>
      </w:r>
      <w:r w:rsidR="00FA1C8E">
        <w:t xml:space="preserve"> the consumer is responsible for provisioning virtual machines, configuring the virtual networks, subnet and security therein. </w:t>
      </w:r>
      <w:r w:rsidR="0061319A">
        <w:t xml:space="preserve">This allows the consumer more control over the service but carries an inherent need </w:t>
      </w:r>
      <w:r w:rsidR="00A30AAB">
        <w:t>for more specialist skills.</w:t>
      </w:r>
    </w:p>
    <w:p w14:paraId="10E6C791" w14:textId="1DA64C8C" w:rsidR="007614C6" w:rsidRDefault="007614C6" w:rsidP="007614C6">
      <w:pPr>
        <w:pStyle w:val="Heading2"/>
      </w:pPr>
      <w:bookmarkStart w:id="7" w:name="_Toc119698800"/>
      <w:r>
        <w:t>Platform as a Service</w:t>
      </w:r>
      <w:r w:rsidR="0096443D">
        <w:t xml:space="preserve"> (</w:t>
      </w:r>
      <w:proofErr w:type="spellStart"/>
      <w:r w:rsidR="0096443D">
        <w:t>Paas</w:t>
      </w:r>
      <w:proofErr w:type="spellEnd"/>
      <w:r w:rsidR="0096443D">
        <w:t>)</w:t>
      </w:r>
      <w:bookmarkEnd w:id="7"/>
    </w:p>
    <w:p w14:paraId="32959860" w14:textId="60F55E22" w:rsidR="007614C6" w:rsidRDefault="0005037E" w:rsidP="009D327E">
      <w:pPr>
        <w:spacing w:line="360" w:lineRule="auto"/>
        <w:jc w:val="both"/>
      </w:pPr>
      <w:r>
        <w:t xml:space="preserve">This option is the in between stage of the three. Where Infrastructure as a service requires you to administer and manage the platform </w:t>
      </w:r>
      <w:r w:rsidR="0096443D">
        <w:t>from which you develop, platform as a service provides that</w:t>
      </w:r>
      <w:r w:rsidR="007A3F65">
        <w:t xml:space="preserve"> </w:t>
      </w:r>
      <w:r w:rsidR="00673F32">
        <w:t xml:space="preserve">platform for you to build on. </w:t>
      </w:r>
      <w:r w:rsidR="00A30AAB">
        <w:t xml:space="preserve">The consumer is only required to </w:t>
      </w:r>
      <w:r w:rsidR="00E1693F">
        <w:t>build their own applications and manage how their data is stored on the supplied platform.</w:t>
      </w:r>
    </w:p>
    <w:p w14:paraId="354DEAE9" w14:textId="76C0A73F" w:rsidR="007614C6" w:rsidRDefault="007614C6" w:rsidP="007614C6">
      <w:pPr>
        <w:pStyle w:val="Heading2"/>
      </w:pPr>
      <w:bookmarkStart w:id="8" w:name="_Toc119698801"/>
      <w:r>
        <w:lastRenderedPageBreak/>
        <w:t>Software as a Service</w:t>
      </w:r>
      <w:r w:rsidR="0096443D">
        <w:t xml:space="preserve"> (</w:t>
      </w:r>
      <w:proofErr w:type="spellStart"/>
      <w:r w:rsidR="0096443D">
        <w:t>Saas</w:t>
      </w:r>
      <w:proofErr w:type="spellEnd"/>
      <w:r w:rsidR="0096443D">
        <w:t>)</w:t>
      </w:r>
      <w:bookmarkEnd w:id="8"/>
    </w:p>
    <w:p w14:paraId="07A8BE6C" w14:textId="6CEAF8B6" w:rsidR="007614C6" w:rsidRDefault="0005037E" w:rsidP="0005037E">
      <w:pPr>
        <w:spacing w:line="360" w:lineRule="auto"/>
        <w:jc w:val="both"/>
      </w:pPr>
      <w:r>
        <w:t xml:space="preserve">Software as a Service is the option that requires the least amount of configuration; </w:t>
      </w:r>
      <w:proofErr w:type="gramStart"/>
      <w:r>
        <w:t>none at all</w:t>
      </w:r>
      <w:proofErr w:type="gramEnd"/>
      <w:r>
        <w:t xml:space="preserve"> other than personal, cosmetic preferences. This type of service is when a product that is ready for use is simply provided to a company or end user. The app itself, the platform it runs on and the infrastructure that it runs out of are all configured by the application provider to minimal to no administration is required by the consumer.</w:t>
      </w:r>
    </w:p>
    <w:p w14:paraId="712E8B5A" w14:textId="0441C013" w:rsidR="00FD556C" w:rsidRDefault="00FD556C" w:rsidP="007614C6">
      <w:pPr>
        <w:pStyle w:val="Heading1"/>
      </w:pPr>
      <w:bookmarkStart w:id="9" w:name="_Toc119698802"/>
      <w:r>
        <w:t>Scenario</w:t>
      </w:r>
      <w:bookmarkEnd w:id="9"/>
    </w:p>
    <w:p w14:paraId="6210E6A6" w14:textId="39D59E76" w:rsidR="00FE2524" w:rsidRDefault="00FE2524" w:rsidP="00D92AC8">
      <w:pPr>
        <w:spacing w:line="360" w:lineRule="auto"/>
        <w:jc w:val="both"/>
      </w:pPr>
      <w:r>
        <w:t xml:space="preserve">For the purpose of this report, </w:t>
      </w:r>
      <w:r w:rsidR="00762747">
        <w:t xml:space="preserve">the scenario has been given </w:t>
      </w:r>
      <w:r w:rsidR="00C9208F">
        <w:t xml:space="preserve">that a company is moving from </w:t>
      </w:r>
      <w:proofErr w:type="gramStart"/>
      <w:r w:rsidR="00C9208F">
        <w:t>on-premise</w:t>
      </w:r>
      <w:proofErr w:type="gramEnd"/>
      <w:r w:rsidR="00C9208F">
        <w:t xml:space="preserve"> to </w:t>
      </w:r>
      <w:r w:rsidR="001156A1">
        <w:t xml:space="preserve">the infrastructure as a service model. </w:t>
      </w:r>
      <w:r w:rsidR="003A2366">
        <w:t xml:space="preserve">The company has two </w:t>
      </w:r>
      <w:r w:rsidR="00DD7DB2">
        <w:t>big projects with multiple virtual machines</w:t>
      </w:r>
      <w:r w:rsidR="0091131D">
        <w:t xml:space="preserve"> requiring high availability. </w:t>
      </w:r>
      <w:r w:rsidR="00860A67">
        <w:t xml:space="preserve">In the first instance, </w:t>
      </w:r>
      <w:r w:rsidR="00A54812">
        <w:t xml:space="preserve">there is no cost limit or budget. In the second one, </w:t>
      </w:r>
      <w:r w:rsidR="00362E6E">
        <w:t xml:space="preserve">there is a reasonable </w:t>
      </w:r>
      <w:proofErr w:type="gramStart"/>
      <w:r w:rsidR="00362E6E">
        <w:t>budget</w:t>
      </w:r>
      <w:proofErr w:type="gramEnd"/>
      <w:r w:rsidR="00362E6E">
        <w:t xml:space="preserve"> </w:t>
      </w:r>
      <w:r w:rsidR="00273283">
        <w:t xml:space="preserve">and some loss of </w:t>
      </w:r>
      <w:r w:rsidR="00D92AC8">
        <w:t xml:space="preserve">service is considered acceptable. </w:t>
      </w:r>
    </w:p>
    <w:p w14:paraId="34FA0F32" w14:textId="62B20258" w:rsidR="007614C6" w:rsidRDefault="007614C6" w:rsidP="007614C6">
      <w:pPr>
        <w:pStyle w:val="Heading1"/>
      </w:pPr>
      <w:bookmarkStart w:id="10" w:name="_Toc119698803"/>
      <w:r>
        <w:t>Resilience</w:t>
      </w:r>
      <w:bookmarkEnd w:id="10"/>
    </w:p>
    <w:p w14:paraId="23999FA5" w14:textId="77777777" w:rsidR="000B7881" w:rsidRDefault="00FA70D8" w:rsidP="00E63E1C">
      <w:pPr>
        <w:spacing w:line="360" w:lineRule="auto"/>
        <w:jc w:val="both"/>
      </w:pPr>
      <w:r>
        <w:t xml:space="preserve">A key consideration for both legacy systems and more modern cloud systems is resilience. </w:t>
      </w:r>
      <w:r w:rsidR="00E63E1C">
        <w:t xml:space="preserve">Any data that is saved on a drive, physical or virtual needs to be accessible to a user or an application as required </w:t>
      </w:r>
      <w:proofErr w:type="gramStart"/>
      <w:r w:rsidR="00E63E1C">
        <w:t>and also</w:t>
      </w:r>
      <w:proofErr w:type="gramEnd"/>
      <w:r w:rsidR="00E63E1C">
        <w:t xml:space="preserve"> needs to be protected against loss.</w:t>
      </w:r>
      <w:r w:rsidR="00FB33CC">
        <w:t xml:space="preserve"> </w:t>
      </w:r>
    </w:p>
    <w:p w14:paraId="706B4AE1" w14:textId="26C7C370" w:rsidR="005D3202" w:rsidRDefault="00FB33CC" w:rsidP="006553A5">
      <w:pPr>
        <w:spacing w:line="360" w:lineRule="auto"/>
        <w:jc w:val="both"/>
      </w:pPr>
      <w:r>
        <w:t xml:space="preserve">In terms of data loss, there are a few things that can be considered. Firstly, </w:t>
      </w:r>
      <w:r w:rsidR="00036D7D">
        <w:t xml:space="preserve">availability zones. </w:t>
      </w:r>
      <w:r w:rsidR="003E2CBA">
        <w:t xml:space="preserve">Each provider has data warehouses where the physical infrastructure that support virtual machines are stored. </w:t>
      </w:r>
      <w:r w:rsidR="000A6A49">
        <w:t xml:space="preserve">These warehouses are split into separate availability zones, </w:t>
      </w:r>
      <w:proofErr w:type="spellStart"/>
      <w:r w:rsidR="000A6A49">
        <w:t>eg.</w:t>
      </w:r>
      <w:proofErr w:type="spellEnd"/>
      <w:r w:rsidR="000A6A49">
        <w:t xml:space="preserve"> UK-South, UK-West. Data stored in one zone can be replicated in other zones. This means that, if one zone were to go down for any reason, not only is the data no lost, but it is still accessible as </w:t>
      </w:r>
      <w:r w:rsidR="000B7881">
        <w:t xml:space="preserve">it is backed up in another zone which should still be operational. </w:t>
      </w:r>
      <w:r w:rsidR="006553A5">
        <w:t xml:space="preserve">The level of resilience provided </w:t>
      </w:r>
      <w:r w:rsidR="005D3202">
        <w:t>will depend on the cost of the service. The more resilience that is required, the more storage across locations is required and this leads to an increase in cost.</w:t>
      </w:r>
    </w:p>
    <w:p w14:paraId="458F23EA" w14:textId="457EF5D0" w:rsidR="005D3202" w:rsidRDefault="005D3202" w:rsidP="006553A5">
      <w:pPr>
        <w:spacing w:line="360" w:lineRule="auto"/>
        <w:jc w:val="both"/>
      </w:pPr>
      <w:r>
        <w:t xml:space="preserve">Additionally, in terms of access and availability, </w:t>
      </w:r>
      <w:r w:rsidR="00056AD5">
        <w:t xml:space="preserve">using availability zones in other countries or areas must be done with great caution. One reason for this is latency. </w:t>
      </w:r>
      <w:r w:rsidR="00D12463">
        <w:t>Data housed in the USA or Asia will have a longer ping time for UK customers than</w:t>
      </w:r>
      <w:r w:rsidR="0002256E">
        <w:t xml:space="preserve"> data house in the UK. Also, consideration needs to be given to GDPR </w:t>
      </w:r>
      <w:r w:rsidR="008B47EC">
        <w:t>as laws differ depending on the country you’re using.</w:t>
      </w:r>
    </w:p>
    <w:p w14:paraId="362A9E45" w14:textId="77777777" w:rsidR="007614C6" w:rsidRDefault="007614C6" w:rsidP="007614C6">
      <w:pPr>
        <w:pStyle w:val="Heading1"/>
      </w:pPr>
      <w:bookmarkStart w:id="11" w:name="_Toc119698804"/>
      <w:r>
        <w:t>Security</w:t>
      </w:r>
      <w:bookmarkEnd w:id="11"/>
    </w:p>
    <w:p w14:paraId="4408F1C1" w14:textId="6B57DF76" w:rsidR="007614C6" w:rsidRDefault="00EE7BD0" w:rsidP="00EE7BD0">
      <w:pPr>
        <w:pStyle w:val="Heading2"/>
      </w:pPr>
      <w:bookmarkStart w:id="12" w:name="_Toc119698805"/>
      <w:r>
        <w:t>Authorisation and Authentic</w:t>
      </w:r>
      <w:r w:rsidR="00D4270E">
        <w:t>ation</w:t>
      </w:r>
      <w:bookmarkEnd w:id="12"/>
    </w:p>
    <w:p w14:paraId="4E49D66F" w14:textId="1415BFC3" w:rsidR="00EE7BD0" w:rsidRDefault="007306CF" w:rsidP="003379B7">
      <w:pPr>
        <w:spacing w:line="360" w:lineRule="auto"/>
        <w:jc w:val="both"/>
      </w:pPr>
      <w:r>
        <w:t xml:space="preserve">Two key </w:t>
      </w:r>
      <w:r w:rsidR="007F6AEC">
        <w:t xml:space="preserve">terms regarding </w:t>
      </w:r>
      <w:r w:rsidR="00D4270E">
        <w:t xml:space="preserve">security are authorisation and authentication. </w:t>
      </w:r>
      <w:r w:rsidR="002A4B92">
        <w:t xml:space="preserve">Authorisation is </w:t>
      </w:r>
      <w:r w:rsidR="00D24848">
        <w:t xml:space="preserve">the process of granting a user or a group permission to </w:t>
      </w:r>
      <w:r w:rsidR="003379B7">
        <w:t>access a system or network</w:t>
      </w:r>
      <w:r w:rsidR="00E105AF">
        <w:t>. Authentication is a means to identify somebody’s identity</w:t>
      </w:r>
      <w:r w:rsidR="00C42972">
        <w:t xml:space="preserve">, be it by means of a password, biometrics or an approval code </w:t>
      </w:r>
      <w:sdt>
        <w:sdtPr>
          <w:id w:val="421147743"/>
          <w:citation/>
        </w:sdtPr>
        <w:sdtContent>
          <w:r w:rsidR="00C42972">
            <w:fldChar w:fldCharType="begin"/>
          </w:r>
          <w:r w:rsidR="00C42972">
            <w:instrText xml:space="preserve"> CITATION Mic221 \l 2057 </w:instrText>
          </w:r>
          <w:r w:rsidR="00C42972">
            <w:fldChar w:fldCharType="separate"/>
          </w:r>
          <w:r w:rsidR="00287B78" w:rsidRPr="00287B78">
            <w:rPr>
              <w:noProof/>
            </w:rPr>
            <w:t>[3]</w:t>
          </w:r>
          <w:r w:rsidR="00C42972">
            <w:fldChar w:fldCharType="end"/>
          </w:r>
        </w:sdtContent>
      </w:sdt>
      <w:r w:rsidR="00C42972">
        <w:t>.</w:t>
      </w:r>
      <w:r w:rsidR="0032798D">
        <w:t xml:space="preserve"> </w:t>
      </w:r>
      <w:r w:rsidR="00EE52AB">
        <w:t xml:space="preserve">A </w:t>
      </w:r>
      <w:r w:rsidR="00EE52AB">
        <w:lastRenderedPageBreak/>
        <w:t xml:space="preserve">common method for authentication is </w:t>
      </w:r>
      <w:r w:rsidR="00656F7E">
        <w:t xml:space="preserve">multi-factor authentication (MFA). This allows a user to authenticate </w:t>
      </w:r>
      <w:r w:rsidR="00656F7E" w:rsidRPr="00656F7E">
        <w:t xml:space="preserve">using a second source of validation before </w:t>
      </w:r>
      <w:r w:rsidR="00656F7E">
        <w:t xml:space="preserve">being granted access </w:t>
      </w:r>
      <w:sdt>
        <w:sdtPr>
          <w:id w:val="-163786123"/>
          <w:citation/>
        </w:sdtPr>
        <w:sdtContent>
          <w:r w:rsidR="00656F7E">
            <w:fldChar w:fldCharType="begin"/>
          </w:r>
          <w:r w:rsidR="00656F7E">
            <w:instrText xml:space="preserve"> CITATION CIS22 \l 2057 </w:instrText>
          </w:r>
          <w:r w:rsidR="00656F7E">
            <w:fldChar w:fldCharType="separate"/>
          </w:r>
          <w:r w:rsidR="00287B78" w:rsidRPr="00287B78">
            <w:rPr>
              <w:noProof/>
            </w:rPr>
            <w:t>[4]</w:t>
          </w:r>
          <w:r w:rsidR="00656F7E">
            <w:fldChar w:fldCharType="end"/>
          </w:r>
        </w:sdtContent>
      </w:sdt>
      <w:r w:rsidR="00656F7E">
        <w:t xml:space="preserve">. </w:t>
      </w:r>
    </w:p>
    <w:p w14:paraId="2F866388" w14:textId="1961F96D" w:rsidR="00667381" w:rsidRDefault="00C26D70" w:rsidP="003379B7">
      <w:pPr>
        <w:spacing w:line="360" w:lineRule="auto"/>
        <w:jc w:val="both"/>
      </w:pPr>
      <w:r>
        <w:t xml:space="preserve">When authorising a user or a group, the principle of least privilege </w:t>
      </w:r>
      <w:r w:rsidR="00157E18">
        <w:t xml:space="preserve">is a good way to provision access. This principle </w:t>
      </w:r>
      <w:r w:rsidR="00307258">
        <w:t xml:space="preserve">means giving the lowest amount of access or privilege that user requires to </w:t>
      </w:r>
      <w:r w:rsidR="00A46A06">
        <w:t xml:space="preserve">perform the tasks they need to </w:t>
      </w:r>
      <w:sdt>
        <w:sdtPr>
          <w:id w:val="1332411835"/>
          <w:citation/>
        </w:sdtPr>
        <w:sdtContent>
          <w:r w:rsidR="00A46A06">
            <w:fldChar w:fldCharType="begin"/>
          </w:r>
          <w:r w:rsidR="00A46A06">
            <w:instrText xml:space="preserve"> CITATION Cyb22 \l 2057 </w:instrText>
          </w:r>
          <w:r w:rsidR="00A46A06">
            <w:fldChar w:fldCharType="separate"/>
          </w:r>
          <w:r w:rsidR="00A46A06" w:rsidRPr="00A46A06">
            <w:rPr>
              <w:noProof/>
            </w:rPr>
            <w:t>[5]</w:t>
          </w:r>
          <w:r w:rsidR="00A46A06">
            <w:fldChar w:fldCharType="end"/>
          </w:r>
        </w:sdtContent>
      </w:sdt>
      <w:r w:rsidR="00A46A06">
        <w:t>.</w:t>
      </w:r>
    </w:p>
    <w:p w14:paraId="65B468B3" w14:textId="0EE6D235" w:rsidR="00CE72FD" w:rsidRDefault="00CE72FD" w:rsidP="00CE72FD">
      <w:pPr>
        <w:pStyle w:val="Heading2"/>
      </w:pPr>
      <w:bookmarkStart w:id="13" w:name="_Toc119698806"/>
      <w:r>
        <w:t>Network Security Groups</w:t>
      </w:r>
      <w:bookmarkEnd w:id="13"/>
    </w:p>
    <w:p w14:paraId="4DE911BA" w14:textId="3BE9AD1D" w:rsidR="00CE72FD" w:rsidRDefault="003E09AD" w:rsidP="004B66AC">
      <w:pPr>
        <w:spacing w:line="360" w:lineRule="auto"/>
        <w:jc w:val="both"/>
      </w:pPr>
      <w:r>
        <w:t xml:space="preserve">One way to provision a user, group or machine access to resources </w:t>
      </w:r>
      <w:r w:rsidR="004B66AC">
        <w:t xml:space="preserve">is using network security groups (NSG). </w:t>
      </w:r>
      <w:r w:rsidR="00BC77F9">
        <w:t>A</w:t>
      </w:r>
      <w:r w:rsidR="0094643B">
        <w:t xml:space="preserve">n NSG </w:t>
      </w:r>
      <w:r w:rsidR="00D60D63">
        <w:t>can</w:t>
      </w:r>
      <w:r w:rsidR="002841A2">
        <w:t xml:space="preserve"> be applied to </w:t>
      </w:r>
      <w:r w:rsidR="00D60D63">
        <w:t>the</w:t>
      </w:r>
      <w:r w:rsidR="002841A2">
        <w:t xml:space="preserve"> network interface card (NIC)</w:t>
      </w:r>
      <w:r w:rsidR="00D60D63">
        <w:t xml:space="preserve"> </w:t>
      </w:r>
      <w:r w:rsidR="00A138BB">
        <w:t xml:space="preserve">of a virtual </w:t>
      </w:r>
      <w:proofErr w:type="gramStart"/>
      <w:r w:rsidR="00A138BB">
        <w:t>machine</w:t>
      </w:r>
      <w:proofErr w:type="gramEnd"/>
      <w:r w:rsidR="00A138BB">
        <w:t xml:space="preserve"> or it can be applied to subnet</w:t>
      </w:r>
      <w:r w:rsidR="002841A2">
        <w:t>.</w:t>
      </w:r>
      <w:r w:rsidR="001A4F80">
        <w:t xml:space="preserve"> However, NSG</w:t>
      </w:r>
      <w:r w:rsidR="00FD6500">
        <w:t xml:space="preserve">s need to have rules applied to them such </w:t>
      </w:r>
      <w:r w:rsidR="00A959E7">
        <w:t xml:space="preserve">that define </w:t>
      </w:r>
      <w:r w:rsidR="00B553C9">
        <w:t>the input and output traffic that should be allowed or denied.</w:t>
      </w:r>
    </w:p>
    <w:p w14:paraId="714DB74A" w14:textId="245B7680" w:rsidR="00CE72FD" w:rsidRDefault="00CE72FD" w:rsidP="00CE72FD">
      <w:pPr>
        <w:pStyle w:val="Heading2"/>
      </w:pPr>
      <w:bookmarkStart w:id="14" w:name="_Toc119698807"/>
      <w:r>
        <w:t>Bastions</w:t>
      </w:r>
      <w:bookmarkEnd w:id="14"/>
    </w:p>
    <w:p w14:paraId="1C26A56C" w14:textId="54D9F8A1" w:rsidR="00CE72FD" w:rsidRPr="00CE72FD" w:rsidRDefault="008E6B30" w:rsidP="00525996">
      <w:pPr>
        <w:spacing w:line="360" w:lineRule="auto"/>
        <w:jc w:val="both"/>
      </w:pPr>
      <w:r>
        <w:t xml:space="preserve">A bastion </w:t>
      </w:r>
      <w:r w:rsidR="000A24E8">
        <w:t xml:space="preserve">allows you to connect to an individual virtual machine instance </w:t>
      </w:r>
      <w:r w:rsidR="00525996">
        <w:t>on a</w:t>
      </w:r>
      <w:r w:rsidR="000A24E8">
        <w:t xml:space="preserve"> virtual network. </w:t>
      </w:r>
      <w:r w:rsidR="00525996">
        <w:t xml:space="preserve">While the same could be achieved by using a </w:t>
      </w:r>
      <w:proofErr w:type="spellStart"/>
      <w:r w:rsidR="00525996">
        <w:t>jumpbox</w:t>
      </w:r>
      <w:proofErr w:type="spellEnd"/>
      <w:r w:rsidR="00525996">
        <w:t xml:space="preserve"> or connecting by connecting using a NAT</w:t>
      </w:r>
      <w:r w:rsidR="005A610B">
        <w:t>, a bastion</w:t>
      </w:r>
      <w:r w:rsidR="00DC71DC">
        <w:t xml:space="preserve"> allows more secure access. A bastion is, in itself, a virtual machine but it has the sole purpose of allowing </w:t>
      </w:r>
      <w:r w:rsidR="004F0250">
        <w:t xml:space="preserve">access to the other VMs on the network. </w:t>
      </w:r>
      <w:r w:rsidR="00311711">
        <w:t xml:space="preserve">No public IPs are required as the individual VM private IPs </w:t>
      </w:r>
      <w:r w:rsidR="00532C27">
        <w:t xml:space="preserve">are utilised and there is also no need for an NSG. </w:t>
      </w:r>
      <w:r w:rsidR="0061486C">
        <w:t>Transport layer security is used</w:t>
      </w:r>
      <w:r w:rsidR="001C3B1D">
        <w:t xml:space="preserve"> rather than message level.</w:t>
      </w:r>
    </w:p>
    <w:p w14:paraId="6DF260B9" w14:textId="77777777" w:rsidR="004D02B5" w:rsidRDefault="007614C6" w:rsidP="007614C6">
      <w:pPr>
        <w:pStyle w:val="Heading1"/>
      </w:pPr>
      <w:bookmarkStart w:id="15" w:name="_Toc119698808"/>
      <w:r>
        <w:t>Conclusion</w:t>
      </w:r>
      <w:bookmarkEnd w:id="15"/>
    </w:p>
    <w:p w14:paraId="410A1DE1" w14:textId="321E181B" w:rsidR="002A152C" w:rsidRDefault="0054130A" w:rsidP="00646582">
      <w:pPr>
        <w:spacing w:line="360" w:lineRule="auto"/>
        <w:jc w:val="both"/>
      </w:pPr>
      <w:r>
        <w:t>For the first project, where the</w:t>
      </w:r>
      <w:r w:rsidR="00AA5DEF">
        <w:t>re</w:t>
      </w:r>
      <w:r>
        <w:t xml:space="preserve"> is no budget constraints and </w:t>
      </w:r>
      <w:r w:rsidR="00F21FBA">
        <w:t xml:space="preserve">no room for error with up time, the best option would be to have a higher service level agreement which promises greater uptime. </w:t>
      </w:r>
      <w:r w:rsidR="0018164C">
        <w:t xml:space="preserve">When configuring the </w:t>
      </w:r>
      <w:r w:rsidR="00646582">
        <w:t>virtual machines, the storage and compute capability should be spread across multiple availability zones to prevent data being inaccessible in the event of an issue at a given data centre.</w:t>
      </w:r>
      <w:r w:rsidR="000A00A1">
        <w:t xml:space="preserve"> This would incur</w:t>
      </w:r>
      <w:r w:rsidR="00D87BA3">
        <w:t xml:space="preserve"> a</w:t>
      </w:r>
      <w:r w:rsidR="000A00A1">
        <w:t xml:space="preserve"> higher cost</w:t>
      </w:r>
      <w:r w:rsidR="00B44FC2">
        <w:t>,</w:t>
      </w:r>
      <w:r w:rsidR="00D87BA3">
        <w:t xml:space="preserve"> but this could be mitigated to an extent. This could e done with automated scaling </w:t>
      </w:r>
      <w:r w:rsidR="002A152C">
        <w:t xml:space="preserve">of VMs and deallocation. The VMs should be scripted to provision when needed and deallocate once no longer required. </w:t>
      </w:r>
    </w:p>
    <w:p w14:paraId="03163F78" w14:textId="208ECCB1" w:rsidR="007614C6" w:rsidRDefault="006C347D" w:rsidP="00646582">
      <w:pPr>
        <w:spacing w:line="360" w:lineRule="auto"/>
        <w:jc w:val="both"/>
      </w:pPr>
      <w:r>
        <w:t xml:space="preserve">For the second project, as some downtime is allowable, a </w:t>
      </w:r>
      <w:r w:rsidR="00B44FC2">
        <w:t>lower-level</w:t>
      </w:r>
      <w:r>
        <w:t xml:space="preserve"> service agreement could be opted for. This would allow some server drop</w:t>
      </w:r>
      <w:r w:rsidR="00B44FC2">
        <w:t>,</w:t>
      </w:r>
      <w:r>
        <w:t xml:space="preserve"> but </w:t>
      </w:r>
      <w:r w:rsidR="00B44FC2">
        <w:t xml:space="preserve">this would be minimal. For this, </w:t>
      </w:r>
      <w:r w:rsidR="00450DB7">
        <w:t xml:space="preserve">a different licence agreement could also be </w:t>
      </w:r>
      <w:r w:rsidR="00B35436">
        <w:t>used, rather than a year long subscription.</w:t>
      </w:r>
      <w:r w:rsidR="005F58F3">
        <w:t xml:space="preserve"> </w:t>
      </w:r>
      <w:r w:rsidR="00B35436">
        <w:t xml:space="preserve"> </w:t>
      </w:r>
      <w:r w:rsidR="007614C6">
        <w:br w:type="page"/>
      </w:r>
    </w:p>
    <w:bookmarkStart w:id="16" w:name="_Toc119698809" w:displacedByCustomXml="next"/>
    <w:sdt>
      <w:sdtPr>
        <w:rPr>
          <w:rFonts w:asciiTheme="minorHAnsi" w:eastAsiaTheme="minorHAnsi" w:hAnsiTheme="minorHAnsi" w:cstheme="minorBidi"/>
          <w:color w:val="auto"/>
          <w:sz w:val="22"/>
          <w:szCs w:val="22"/>
        </w:rPr>
        <w:id w:val="-652139801"/>
        <w:docPartObj>
          <w:docPartGallery w:val="Bibliographies"/>
          <w:docPartUnique/>
        </w:docPartObj>
      </w:sdtPr>
      <w:sdtEndPr/>
      <w:sdtContent>
        <w:p w14:paraId="24E11725" w14:textId="6A0C1510" w:rsidR="007614C6" w:rsidRDefault="007614C6">
          <w:pPr>
            <w:pStyle w:val="Heading1"/>
          </w:pPr>
          <w:r>
            <w:t>References</w:t>
          </w:r>
          <w:bookmarkEnd w:id="16"/>
        </w:p>
        <w:sdt>
          <w:sdtPr>
            <w:id w:val="-573587230"/>
            <w:bibliography/>
          </w:sdtPr>
          <w:sdtEndPr/>
          <w:sdtContent>
            <w:p w14:paraId="1BD5E467" w14:textId="77777777" w:rsidR="00287B78" w:rsidRDefault="007614C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87B78" w14:paraId="52C01928" w14:textId="77777777">
                <w:trPr>
                  <w:divId w:val="698050764"/>
                  <w:tblCellSpacing w:w="15" w:type="dxa"/>
                </w:trPr>
                <w:tc>
                  <w:tcPr>
                    <w:tcW w:w="50" w:type="pct"/>
                    <w:hideMark/>
                  </w:tcPr>
                  <w:p w14:paraId="773EE302" w14:textId="03BD9A52" w:rsidR="00287B78" w:rsidRDefault="00287B78">
                    <w:pPr>
                      <w:pStyle w:val="Bibliography"/>
                      <w:rPr>
                        <w:noProof/>
                        <w:sz w:val="24"/>
                        <w:szCs w:val="24"/>
                      </w:rPr>
                    </w:pPr>
                    <w:r>
                      <w:rPr>
                        <w:noProof/>
                      </w:rPr>
                      <w:t xml:space="preserve">[1] </w:t>
                    </w:r>
                  </w:p>
                </w:tc>
                <w:tc>
                  <w:tcPr>
                    <w:tcW w:w="0" w:type="auto"/>
                    <w:hideMark/>
                  </w:tcPr>
                  <w:p w14:paraId="4297C07B" w14:textId="77777777" w:rsidR="00287B78" w:rsidRDefault="00287B78">
                    <w:pPr>
                      <w:pStyle w:val="Bibliography"/>
                      <w:rPr>
                        <w:noProof/>
                      </w:rPr>
                    </w:pPr>
                    <w:r>
                      <w:rPr>
                        <w:noProof/>
                      </w:rPr>
                      <w:t>K. Sookocheff, “IaaS, PaaS, SaaS and Infrastructure,” 23 10 2018. [Online]. Available: https://sookocheff.com/post/opinion/iaas-paas-saas-infrastructure/. [Accessed 17 11 2022].</w:t>
                    </w:r>
                  </w:p>
                </w:tc>
              </w:tr>
              <w:tr w:rsidR="00287B78" w14:paraId="2535A33C" w14:textId="77777777">
                <w:trPr>
                  <w:divId w:val="698050764"/>
                  <w:tblCellSpacing w:w="15" w:type="dxa"/>
                </w:trPr>
                <w:tc>
                  <w:tcPr>
                    <w:tcW w:w="50" w:type="pct"/>
                    <w:hideMark/>
                  </w:tcPr>
                  <w:p w14:paraId="2E91F1A4" w14:textId="77777777" w:rsidR="00287B78" w:rsidRDefault="00287B78">
                    <w:pPr>
                      <w:pStyle w:val="Bibliography"/>
                      <w:rPr>
                        <w:noProof/>
                      </w:rPr>
                    </w:pPr>
                    <w:r>
                      <w:rPr>
                        <w:noProof/>
                      </w:rPr>
                      <w:t xml:space="preserve">[2] </w:t>
                    </w:r>
                  </w:p>
                </w:tc>
                <w:tc>
                  <w:tcPr>
                    <w:tcW w:w="0" w:type="auto"/>
                    <w:hideMark/>
                  </w:tcPr>
                  <w:p w14:paraId="2FEFFFD0" w14:textId="77777777" w:rsidR="00287B78" w:rsidRDefault="00287B78">
                    <w:pPr>
                      <w:pStyle w:val="Bibliography"/>
                      <w:rPr>
                        <w:noProof/>
                      </w:rPr>
                    </w:pPr>
                    <w:r>
                      <w:rPr>
                        <w:noProof/>
                      </w:rPr>
                      <w:t>IBM Cloud Education, “IaaS (Infrastructure-as-a-Service),” IBM, 12 07 2019. [Online]. Available: https://www.ibm.com/cloud/learn/iaas. [Accessed 17 11 2022].</w:t>
                    </w:r>
                  </w:p>
                </w:tc>
              </w:tr>
              <w:tr w:rsidR="00287B78" w14:paraId="391D5F9F" w14:textId="77777777">
                <w:trPr>
                  <w:divId w:val="698050764"/>
                  <w:tblCellSpacing w:w="15" w:type="dxa"/>
                </w:trPr>
                <w:tc>
                  <w:tcPr>
                    <w:tcW w:w="50" w:type="pct"/>
                    <w:hideMark/>
                  </w:tcPr>
                  <w:p w14:paraId="15C3F204" w14:textId="77777777" w:rsidR="00287B78" w:rsidRDefault="00287B78">
                    <w:pPr>
                      <w:pStyle w:val="Bibliography"/>
                      <w:rPr>
                        <w:noProof/>
                      </w:rPr>
                    </w:pPr>
                    <w:r>
                      <w:rPr>
                        <w:noProof/>
                      </w:rPr>
                      <w:t xml:space="preserve">[3] </w:t>
                    </w:r>
                  </w:p>
                </w:tc>
                <w:tc>
                  <w:tcPr>
                    <w:tcW w:w="0" w:type="auto"/>
                    <w:hideMark/>
                  </w:tcPr>
                  <w:p w14:paraId="1928464B" w14:textId="77777777" w:rsidR="00287B78" w:rsidRDefault="00287B78">
                    <w:pPr>
                      <w:pStyle w:val="Bibliography"/>
                      <w:rPr>
                        <w:noProof/>
                      </w:rPr>
                    </w:pPr>
                    <w:r>
                      <w:rPr>
                        <w:noProof/>
                      </w:rPr>
                      <w:t>Microsoft Learn, “Authentication vs. authorization,” 11 02 2022. [Online]. Available: https://learn.microsoft.com/en-us/azure/active-directory/develop/authentication-vs-authorization. [Accessed 18 11 2022].</w:t>
                    </w:r>
                  </w:p>
                </w:tc>
              </w:tr>
              <w:tr w:rsidR="00287B78" w14:paraId="4BCF5FA5" w14:textId="77777777">
                <w:trPr>
                  <w:divId w:val="698050764"/>
                  <w:tblCellSpacing w:w="15" w:type="dxa"/>
                </w:trPr>
                <w:tc>
                  <w:tcPr>
                    <w:tcW w:w="50" w:type="pct"/>
                    <w:hideMark/>
                  </w:tcPr>
                  <w:p w14:paraId="36EA2F54" w14:textId="77777777" w:rsidR="00287B78" w:rsidRDefault="00287B78">
                    <w:pPr>
                      <w:pStyle w:val="Bibliography"/>
                      <w:rPr>
                        <w:noProof/>
                      </w:rPr>
                    </w:pPr>
                    <w:r>
                      <w:rPr>
                        <w:noProof/>
                      </w:rPr>
                      <w:t xml:space="preserve">[4] </w:t>
                    </w:r>
                  </w:p>
                </w:tc>
                <w:tc>
                  <w:tcPr>
                    <w:tcW w:w="0" w:type="auto"/>
                    <w:hideMark/>
                  </w:tcPr>
                  <w:p w14:paraId="512677D1" w14:textId="77777777" w:rsidR="00287B78" w:rsidRDefault="00287B78">
                    <w:pPr>
                      <w:pStyle w:val="Bibliography"/>
                      <w:rPr>
                        <w:noProof/>
                      </w:rPr>
                    </w:pPr>
                    <w:r>
                      <w:rPr>
                        <w:noProof/>
                      </w:rPr>
                      <w:t>CISCO, “What Is Multi-Factor Authentication (MFA)?,” 2022. [Online]. Available: https://www.cisco.com/c/en/us/products/security/what-is-multi-factor-authentication.html. [Accessed 18 11 2022].</w:t>
                    </w:r>
                  </w:p>
                </w:tc>
              </w:tr>
            </w:tbl>
            <w:p w14:paraId="6D952B29" w14:textId="77777777" w:rsidR="00287B78" w:rsidRDefault="00287B78">
              <w:pPr>
                <w:divId w:val="698050764"/>
                <w:rPr>
                  <w:rFonts w:eastAsia="Times New Roman"/>
                  <w:noProof/>
                </w:rPr>
              </w:pPr>
            </w:p>
            <w:p w14:paraId="5F0F6C35" w14:textId="1407C130" w:rsidR="0082269B" w:rsidRDefault="007614C6">
              <w:r>
                <w:rPr>
                  <w:b/>
                  <w:bCs/>
                  <w:noProof/>
                </w:rPr>
                <w:fldChar w:fldCharType="end"/>
              </w:r>
            </w:p>
          </w:sdtContent>
        </w:sdt>
      </w:sdtContent>
    </w:sdt>
    <w:sectPr w:rsidR="0082269B" w:rsidSect="007614C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AE5B57"/>
    <w:multiLevelType w:val="hybridMultilevel"/>
    <w:tmpl w:val="A7283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997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4C6"/>
    <w:rsid w:val="0002256E"/>
    <w:rsid w:val="00036D7D"/>
    <w:rsid w:val="0005037E"/>
    <w:rsid w:val="00056AD5"/>
    <w:rsid w:val="00064EA5"/>
    <w:rsid w:val="00082942"/>
    <w:rsid w:val="000A00A1"/>
    <w:rsid w:val="000A24E8"/>
    <w:rsid w:val="000A6A49"/>
    <w:rsid w:val="000B7881"/>
    <w:rsid w:val="001156A1"/>
    <w:rsid w:val="00157E18"/>
    <w:rsid w:val="0018164C"/>
    <w:rsid w:val="001A4F80"/>
    <w:rsid w:val="001C3B1D"/>
    <w:rsid w:val="00200B61"/>
    <w:rsid w:val="00273283"/>
    <w:rsid w:val="002841A2"/>
    <w:rsid w:val="00287B78"/>
    <w:rsid w:val="002A063D"/>
    <w:rsid w:val="002A152C"/>
    <w:rsid w:val="002A4B92"/>
    <w:rsid w:val="00307258"/>
    <w:rsid w:val="00311711"/>
    <w:rsid w:val="0032798D"/>
    <w:rsid w:val="003379B7"/>
    <w:rsid w:val="00352F7F"/>
    <w:rsid w:val="00362E6E"/>
    <w:rsid w:val="003A2366"/>
    <w:rsid w:val="003A2EC2"/>
    <w:rsid w:val="003B093E"/>
    <w:rsid w:val="003E09AD"/>
    <w:rsid w:val="003E2CBA"/>
    <w:rsid w:val="003F1EE3"/>
    <w:rsid w:val="0041436B"/>
    <w:rsid w:val="00445D51"/>
    <w:rsid w:val="00450DB7"/>
    <w:rsid w:val="004B66AC"/>
    <w:rsid w:val="004C59AD"/>
    <w:rsid w:val="004D02B5"/>
    <w:rsid w:val="004F0250"/>
    <w:rsid w:val="00525996"/>
    <w:rsid w:val="00532C27"/>
    <w:rsid w:val="0054130A"/>
    <w:rsid w:val="005A1399"/>
    <w:rsid w:val="005A610B"/>
    <w:rsid w:val="005D3202"/>
    <w:rsid w:val="005E36E1"/>
    <w:rsid w:val="005F58F3"/>
    <w:rsid w:val="0060704C"/>
    <w:rsid w:val="0061319A"/>
    <w:rsid w:val="0061486C"/>
    <w:rsid w:val="00646582"/>
    <w:rsid w:val="006553A5"/>
    <w:rsid w:val="00656F7E"/>
    <w:rsid w:val="00660EAA"/>
    <w:rsid w:val="00667381"/>
    <w:rsid w:val="00673F32"/>
    <w:rsid w:val="006A25E6"/>
    <w:rsid w:val="006C347D"/>
    <w:rsid w:val="007306CF"/>
    <w:rsid w:val="00741BAA"/>
    <w:rsid w:val="007614C6"/>
    <w:rsid w:val="00762747"/>
    <w:rsid w:val="007940CC"/>
    <w:rsid w:val="007A3F65"/>
    <w:rsid w:val="007F6AEC"/>
    <w:rsid w:val="0082269B"/>
    <w:rsid w:val="00860A67"/>
    <w:rsid w:val="00895A85"/>
    <w:rsid w:val="008B47EC"/>
    <w:rsid w:val="008E6B30"/>
    <w:rsid w:val="0091131D"/>
    <w:rsid w:val="0094643B"/>
    <w:rsid w:val="0096443D"/>
    <w:rsid w:val="00981BAC"/>
    <w:rsid w:val="009D327E"/>
    <w:rsid w:val="00A138BB"/>
    <w:rsid w:val="00A30AAB"/>
    <w:rsid w:val="00A46A06"/>
    <w:rsid w:val="00A54812"/>
    <w:rsid w:val="00A73DBD"/>
    <w:rsid w:val="00A959E7"/>
    <w:rsid w:val="00AA5DEF"/>
    <w:rsid w:val="00AD68A1"/>
    <w:rsid w:val="00AD6DC3"/>
    <w:rsid w:val="00B13DF7"/>
    <w:rsid w:val="00B35436"/>
    <w:rsid w:val="00B4046A"/>
    <w:rsid w:val="00B44FC2"/>
    <w:rsid w:val="00B553C9"/>
    <w:rsid w:val="00BC77F9"/>
    <w:rsid w:val="00C003B1"/>
    <w:rsid w:val="00C26D70"/>
    <w:rsid w:val="00C42972"/>
    <w:rsid w:val="00C87BCC"/>
    <w:rsid w:val="00C9208F"/>
    <w:rsid w:val="00CE0A92"/>
    <w:rsid w:val="00CE72FD"/>
    <w:rsid w:val="00D12463"/>
    <w:rsid w:val="00D24848"/>
    <w:rsid w:val="00D4270E"/>
    <w:rsid w:val="00D60D63"/>
    <w:rsid w:val="00D87BA3"/>
    <w:rsid w:val="00D92AC8"/>
    <w:rsid w:val="00DB6E73"/>
    <w:rsid w:val="00DC71DC"/>
    <w:rsid w:val="00DD1198"/>
    <w:rsid w:val="00DD7DB2"/>
    <w:rsid w:val="00E105AF"/>
    <w:rsid w:val="00E1693F"/>
    <w:rsid w:val="00E421BF"/>
    <w:rsid w:val="00E63E1C"/>
    <w:rsid w:val="00EE1E82"/>
    <w:rsid w:val="00EE52AB"/>
    <w:rsid w:val="00EE7BD0"/>
    <w:rsid w:val="00F21FBA"/>
    <w:rsid w:val="00FA1C8E"/>
    <w:rsid w:val="00FA70D8"/>
    <w:rsid w:val="00FB33CC"/>
    <w:rsid w:val="00FB3E13"/>
    <w:rsid w:val="00FD556C"/>
    <w:rsid w:val="00FD6500"/>
    <w:rsid w:val="00FE2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C03E4"/>
  <w15:chartTrackingRefBased/>
  <w15:docId w15:val="{EC3C942B-2CD5-4256-9346-2FFF7B3CF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14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14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614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14C6"/>
    <w:rPr>
      <w:rFonts w:eastAsiaTheme="minorEastAsia"/>
      <w:lang w:val="en-US"/>
    </w:rPr>
  </w:style>
  <w:style w:type="character" w:customStyle="1" w:styleId="Heading1Char">
    <w:name w:val="Heading 1 Char"/>
    <w:basedOn w:val="DefaultParagraphFont"/>
    <w:link w:val="Heading1"/>
    <w:uiPriority w:val="9"/>
    <w:rsid w:val="007614C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614C6"/>
    <w:pPr>
      <w:outlineLvl w:val="9"/>
    </w:pPr>
    <w:rPr>
      <w:lang w:val="en-US"/>
    </w:rPr>
  </w:style>
  <w:style w:type="character" w:customStyle="1" w:styleId="Heading2Char">
    <w:name w:val="Heading 2 Char"/>
    <w:basedOn w:val="DefaultParagraphFont"/>
    <w:link w:val="Heading2"/>
    <w:uiPriority w:val="9"/>
    <w:rsid w:val="007614C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1436B"/>
    <w:pPr>
      <w:spacing w:after="100"/>
    </w:pPr>
  </w:style>
  <w:style w:type="paragraph" w:styleId="TOC2">
    <w:name w:val="toc 2"/>
    <w:basedOn w:val="Normal"/>
    <w:next w:val="Normal"/>
    <w:autoRedefine/>
    <w:uiPriority w:val="39"/>
    <w:unhideWhenUsed/>
    <w:rsid w:val="0041436B"/>
    <w:pPr>
      <w:spacing w:after="100"/>
      <w:ind w:left="220"/>
    </w:pPr>
  </w:style>
  <w:style w:type="character" w:styleId="Hyperlink">
    <w:name w:val="Hyperlink"/>
    <w:basedOn w:val="DefaultParagraphFont"/>
    <w:uiPriority w:val="99"/>
    <w:unhideWhenUsed/>
    <w:rsid w:val="0041436B"/>
    <w:rPr>
      <w:color w:val="0563C1" w:themeColor="hyperlink"/>
      <w:u w:val="single"/>
    </w:rPr>
  </w:style>
  <w:style w:type="paragraph" w:styleId="ListParagraph">
    <w:name w:val="List Paragraph"/>
    <w:basedOn w:val="Normal"/>
    <w:uiPriority w:val="34"/>
    <w:qFormat/>
    <w:rsid w:val="009D327E"/>
    <w:pPr>
      <w:ind w:left="720"/>
      <w:contextualSpacing/>
    </w:pPr>
  </w:style>
  <w:style w:type="paragraph" w:styleId="Caption">
    <w:name w:val="caption"/>
    <w:basedOn w:val="Normal"/>
    <w:next w:val="Normal"/>
    <w:uiPriority w:val="35"/>
    <w:unhideWhenUsed/>
    <w:qFormat/>
    <w:rsid w:val="009D327E"/>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C87BCC"/>
  </w:style>
  <w:style w:type="paragraph" w:styleId="TableofFigures">
    <w:name w:val="table of figures"/>
    <w:basedOn w:val="Normal"/>
    <w:next w:val="Normal"/>
    <w:uiPriority w:val="99"/>
    <w:unhideWhenUsed/>
    <w:rsid w:val="003A2EC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5164">
      <w:bodyDiv w:val="1"/>
      <w:marLeft w:val="0"/>
      <w:marRight w:val="0"/>
      <w:marTop w:val="0"/>
      <w:marBottom w:val="0"/>
      <w:divBdr>
        <w:top w:val="none" w:sz="0" w:space="0" w:color="auto"/>
        <w:left w:val="none" w:sz="0" w:space="0" w:color="auto"/>
        <w:bottom w:val="none" w:sz="0" w:space="0" w:color="auto"/>
        <w:right w:val="none" w:sz="0" w:space="0" w:color="auto"/>
      </w:divBdr>
    </w:div>
    <w:div w:id="201988718">
      <w:bodyDiv w:val="1"/>
      <w:marLeft w:val="0"/>
      <w:marRight w:val="0"/>
      <w:marTop w:val="0"/>
      <w:marBottom w:val="0"/>
      <w:divBdr>
        <w:top w:val="none" w:sz="0" w:space="0" w:color="auto"/>
        <w:left w:val="none" w:sz="0" w:space="0" w:color="auto"/>
        <w:bottom w:val="none" w:sz="0" w:space="0" w:color="auto"/>
        <w:right w:val="none" w:sz="0" w:space="0" w:color="auto"/>
      </w:divBdr>
    </w:div>
    <w:div w:id="275597016">
      <w:bodyDiv w:val="1"/>
      <w:marLeft w:val="0"/>
      <w:marRight w:val="0"/>
      <w:marTop w:val="0"/>
      <w:marBottom w:val="0"/>
      <w:divBdr>
        <w:top w:val="none" w:sz="0" w:space="0" w:color="auto"/>
        <w:left w:val="none" w:sz="0" w:space="0" w:color="auto"/>
        <w:bottom w:val="none" w:sz="0" w:space="0" w:color="auto"/>
        <w:right w:val="none" w:sz="0" w:space="0" w:color="auto"/>
      </w:divBdr>
    </w:div>
    <w:div w:id="490952701">
      <w:bodyDiv w:val="1"/>
      <w:marLeft w:val="0"/>
      <w:marRight w:val="0"/>
      <w:marTop w:val="0"/>
      <w:marBottom w:val="0"/>
      <w:divBdr>
        <w:top w:val="none" w:sz="0" w:space="0" w:color="auto"/>
        <w:left w:val="none" w:sz="0" w:space="0" w:color="auto"/>
        <w:bottom w:val="none" w:sz="0" w:space="0" w:color="auto"/>
        <w:right w:val="none" w:sz="0" w:space="0" w:color="auto"/>
      </w:divBdr>
    </w:div>
    <w:div w:id="499584504">
      <w:bodyDiv w:val="1"/>
      <w:marLeft w:val="0"/>
      <w:marRight w:val="0"/>
      <w:marTop w:val="0"/>
      <w:marBottom w:val="0"/>
      <w:divBdr>
        <w:top w:val="none" w:sz="0" w:space="0" w:color="auto"/>
        <w:left w:val="none" w:sz="0" w:space="0" w:color="auto"/>
        <w:bottom w:val="none" w:sz="0" w:space="0" w:color="auto"/>
        <w:right w:val="none" w:sz="0" w:space="0" w:color="auto"/>
      </w:divBdr>
    </w:div>
    <w:div w:id="658311990">
      <w:bodyDiv w:val="1"/>
      <w:marLeft w:val="0"/>
      <w:marRight w:val="0"/>
      <w:marTop w:val="0"/>
      <w:marBottom w:val="0"/>
      <w:divBdr>
        <w:top w:val="none" w:sz="0" w:space="0" w:color="auto"/>
        <w:left w:val="none" w:sz="0" w:space="0" w:color="auto"/>
        <w:bottom w:val="none" w:sz="0" w:space="0" w:color="auto"/>
        <w:right w:val="none" w:sz="0" w:space="0" w:color="auto"/>
      </w:divBdr>
    </w:div>
    <w:div w:id="669603206">
      <w:bodyDiv w:val="1"/>
      <w:marLeft w:val="0"/>
      <w:marRight w:val="0"/>
      <w:marTop w:val="0"/>
      <w:marBottom w:val="0"/>
      <w:divBdr>
        <w:top w:val="none" w:sz="0" w:space="0" w:color="auto"/>
        <w:left w:val="none" w:sz="0" w:space="0" w:color="auto"/>
        <w:bottom w:val="none" w:sz="0" w:space="0" w:color="auto"/>
        <w:right w:val="none" w:sz="0" w:space="0" w:color="auto"/>
      </w:divBdr>
    </w:div>
    <w:div w:id="698050764">
      <w:bodyDiv w:val="1"/>
      <w:marLeft w:val="0"/>
      <w:marRight w:val="0"/>
      <w:marTop w:val="0"/>
      <w:marBottom w:val="0"/>
      <w:divBdr>
        <w:top w:val="none" w:sz="0" w:space="0" w:color="auto"/>
        <w:left w:val="none" w:sz="0" w:space="0" w:color="auto"/>
        <w:bottom w:val="none" w:sz="0" w:space="0" w:color="auto"/>
        <w:right w:val="none" w:sz="0" w:space="0" w:color="auto"/>
      </w:divBdr>
    </w:div>
    <w:div w:id="1072697252">
      <w:bodyDiv w:val="1"/>
      <w:marLeft w:val="0"/>
      <w:marRight w:val="0"/>
      <w:marTop w:val="0"/>
      <w:marBottom w:val="0"/>
      <w:divBdr>
        <w:top w:val="none" w:sz="0" w:space="0" w:color="auto"/>
        <w:left w:val="none" w:sz="0" w:space="0" w:color="auto"/>
        <w:bottom w:val="none" w:sz="0" w:space="0" w:color="auto"/>
        <w:right w:val="none" w:sz="0" w:space="0" w:color="auto"/>
      </w:divBdr>
    </w:div>
    <w:div w:id="1392540256">
      <w:bodyDiv w:val="1"/>
      <w:marLeft w:val="0"/>
      <w:marRight w:val="0"/>
      <w:marTop w:val="0"/>
      <w:marBottom w:val="0"/>
      <w:divBdr>
        <w:top w:val="none" w:sz="0" w:space="0" w:color="auto"/>
        <w:left w:val="none" w:sz="0" w:space="0" w:color="auto"/>
        <w:bottom w:val="none" w:sz="0" w:space="0" w:color="auto"/>
        <w:right w:val="none" w:sz="0" w:space="0" w:color="auto"/>
      </w:divBdr>
    </w:div>
    <w:div w:id="1527988241">
      <w:bodyDiv w:val="1"/>
      <w:marLeft w:val="0"/>
      <w:marRight w:val="0"/>
      <w:marTop w:val="0"/>
      <w:marBottom w:val="0"/>
      <w:divBdr>
        <w:top w:val="none" w:sz="0" w:space="0" w:color="auto"/>
        <w:left w:val="none" w:sz="0" w:space="0" w:color="auto"/>
        <w:bottom w:val="none" w:sz="0" w:space="0" w:color="auto"/>
        <w:right w:val="none" w:sz="0" w:space="0" w:color="auto"/>
      </w:divBdr>
    </w:div>
    <w:div w:id="1578248810">
      <w:bodyDiv w:val="1"/>
      <w:marLeft w:val="0"/>
      <w:marRight w:val="0"/>
      <w:marTop w:val="0"/>
      <w:marBottom w:val="0"/>
      <w:divBdr>
        <w:top w:val="none" w:sz="0" w:space="0" w:color="auto"/>
        <w:left w:val="none" w:sz="0" w:space="0" w:color="auto"/>
        <w:bottom w:val="none" w:sz="0" w:space="0" w:color="auto"/>
        <w:right w:val="none" w:sz="0" w:space="0" w:color="auto"/>
      </w:divBdr>
    </w:div>
    <w:div w:id="2047171821">
      <w:bodyDiv w:val="1"/>
      <w:marLeft w:val="0"/>
      <w:marRight w:val="0"/>
      <w:marTop w:val="0"/>
      <w:marBottom w:val="0"/>
      <w:divBdr>
        <w:top w:val="none" w:sz="0" w:space="0" w:color="auto"/>
        <w:left w:val="none" w:sz="0" w:space="0" w:color="auto"/>
        <w:bottom w:val="none" w:sz="0" w:space="0" w:color="auto"/>
        <w:right w:val="none" w:sz="0" w:space="0" w:color="auto"/>
      </w:divBdr>
    </w:div>
    <w:div w:id="2065178219">
      <w:bodyDiv w:val="1"/>
      <w:marLeft w:val="0"/>
      <w:marRight w:val="0"/>
      <w:marTop w:val="0"/>
      <w:marBottom w:val="0"/>
      <w:divBdr>
        <w:top w:val="none" w:sz="0" w:space="0" w:color="auto"/>
        <w:left w:val="none" w:sz="0" w:space="0" w:color="auto"/>
        <w:bottom w:val="none" w:sz="0" w:space="0" w:color="auto"/>
        <w:right w:val="none" w:sz="0" w:space="0" w:color="auto"/>
      </w:divBdr>
    </w:div>
    <w:div w:id="211073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Kev18</b:Tag>
    <b:SourceType>InternetSite</b:SourceType>
    <b:Guid>{9F890509-A55A-46E6-A31A-CEE58E536551}</b:Guid>
    <b:Author>
      <b:Author>
        <b:NameList>
          <b:Person>
            <b:Last>Sookocheff</b:Last>
            <b:First>Kevin</b:First>
          </b:Person>
        </b:NameList>
      </b:Author>
    </b:Author>
    <b:Title>IaaS, PaaS, SaaS and Infrastructure</b:Title>
    <b:Year>2018</b:Year>
    <b:Month>10</b:Month>
    <b:Day>23</b:Day>
    <b:YearAccessed>2022</b:YearAccessed>
    <b:MonthAccessed>11</b:MonthAccessed>
    <b:DayAccessed>17</b:DayAccessed>
    <b:URL>https://sookocheff.com/post/opinion/iaas-paas-saas-infrastructure/</b:URL>
    <b:RefOrder>1</b:RefOrder>
  </b:Source>
  <b:Source>
    <b:Tag>IBM19</b:Tag>
    <b:SourceType>InternetSite</b:SourceType>
    <b:Guid>{13563D0E-3E60-4D29-A15A-53AA371E037B}</b:Guid>
    <b:Author>
      <b:Author>
        <b:Corporate>IBM Cloud Education</b:Corporate>
      </b:Author>
    </b:Author>
    <b:Title>IaaS (Infrastructure-as-a-Service)</b:Title>
    <b:ProductionCompany>IBM</b:ProductionCompany>
    <b:Year>2019</b:Year>
    <b:Month>07</b:Month>
    <b:Day>12</b:Day>
    <b:YearAccessed>2022</b:YearAccessed>
    <b:MonthAccessed>11</b:MonthAccessed>
    <b:DayAccessed>17</b:DayAccessed>
    <b:URL>https://www.ibm.com/cloud/learn/iaas</b:URL>
    <b:RefOrder>2</b:RefOrder>
  </b:Source>
  <b:Source>
    <b:Tag>Mic221</b:Tag>
    <b:SourceType>InternetSite</b:SourceType>
    <b:Guid>{4D929A5D-63C4-4C10-881B-06BBE80E8353}</b:Guid>
    <b:Author>
      <b:Author>
        <b:Corporate>Microsoft Learn</b:Corporate>
      </b:Author>
    </b:Author>
    <b:Title>Authentication vs. authorization</b:Title>
    <b:Year>2022</b:Year>
    <b:Month>02</b:Month>
    <b:Day>11</b:Day>
    <b:YearAccessed>2022</b:YearAccessed>
    <b:MonthAccessed>11</b:MonthAccessed>
    <b:DayAccessed>18</b:DayAccessed>
    <b:URL>https://learn.microsoft.com/en-us/azure/active-directory/develop/authentication-vs-authorization</b:URL>
    <b:RefOrder>3</b:RefOrder>
  </b:Source>
  <b:Source>
    <b:Tag>CIS22</b:Tag>
    <b:SourceType>InternetSite</b:SourceType>
    <b:Guid>{F340A7EA-B4C1-4218-901E-068B61C2F840}</b:Guid>
    <b:Author>
      <b:Author>
        <b:Corporate>CISCO</b:Corporate>
      </b:Author>
    </b:Author>
    <b:Title>What Is Multi-Factor Authentication (MFA)?</b:Title>
    <b:Year>2022</b:Year>
    <b:YearAccessed>2022</b:YearAccessed>
    <b:MonthAccessed>11</b:MonthAccessed>
    <b:DayAccessed>18</b:DayAccessed>
    <b:URL>https://www.cisco.com/c/en/us/products/security/what-is-multi-factor-authentication.html</b:URL>
    <b:RefOrder>4</b:RefOrder>
  </b:Source>
  <b:Source>
    <b:Tag>Cyb22</b:Tag>
    <b:SourceType>InternetSite</b:SourceType>
    <b:Guid>{E64DFE93-9013-499E-994C-B238CF6864D7}</b:Guid>
    <b:Author>
      <b:Author>
        <b:Corporate>CyberArk</b:Corporate>
      </b:Author>
    </b:Author>
    <b:Title>Principle of Least Privilege</b:Title>
    <b:Year>2022</b:Year>
    <b:YearAccessed>2022</b:YearAccessed>
    <b:MonthAccessed>11</b:MonthAccessed>
    <b:DayAccessed>18</b:DayAccessed>
    <b:URL>https://www.cyberark.com/what-is/least-privilege/</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B8F734-03E9-4B58-AD42-949515C32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2168</TotalTime>
  <Pages>7</Pages>
  <Words>1579</Words>
  <Characters>9006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Cloud computing architecture</vt:lpstr>
    </vt:vector>
  </TitlesOfParts>
  <Company>2014028</Company>
  <LinksUpToDate>false</LinksUpToDate>
  <CharactersWithSpaces>10564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computing architecture</dc:title>
  <dc:subject>ACCA5025 – CW 1</dc:subject>
  <dc:creator>Morgan Combstock</dc:creator>
  <cp:keywords/>
  <dc:description/>
  <cp:lastModifiedBy>Morgan Combstock</cp:lastModifiedBy>
  <cp:revision>120</cp:revision>
  <dcterms:created xsi:type="dcterms:W3CDTF">2022-11-03T10:53:00Z</dcterms:created>
  <dcterms:modified xsi:type="dcterms:W3CDTF">2022-11-18T21:20:00Z</dcterms:modified>
</cp:coreProperties>
</file>