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052778" w14:textId="1EF578FB" w:rsidR="00EF1288" w:rsidRDefault="0078793F" w:rsidP="001C778D">
      <w:pPr>
        <w:spacing w:after="273" w:line="259" w:lineRule="auto"/>
        <w:ind w:left="0" w:firstLine="0"/>
      </w:pPr>
      <w:r>
        <w:t xml:space="preserve">   </w:t>
      </w:r>
    </w:p>
    <w:p w14:paraId="2B545458" w14:textId="77777777" w:rsidR="00913CDB" w:rsidRPr="00913CDB" w:rsidRDefault="00913CDB" w:rsidP="00913CDB">
      <w:pPr>
        <w:spacing w:after="200" w:line="276" w:lineRule="auto"/>
        <w:ind w:left="0" w:right="0" w:firstLine="0"/>
        <w:rPr>
          <w:rFonts w:asciiTheme="minorHAnsi" w:eastAsiaTheme="minorEastAsia" w:hAnsiTheme="minorHAnsi" w:cstheme="minorBidi"/>
          <w:color w:val="auto"/>
          <w:kern w:val="0"/>
          <w:sz w:val="20"/>
          <w:szCs w:val="20"/>
          <w:lang w:val="en-GB" w:eastAsia="zh-CN"/>
          <w14:ligatures w14:val="none"/>
        </w:rPr>
      </w:pPr>
      <w:r w:rsidRPr="00913CDB">
        <w:rPr>
          <w:rFonts w:asciiTheme="minorHAnsi" w:eastAsiaTheme="minorEastAsia" w:hAnsiTheme="minorHAnsi" w:cstheme="minorBidi"/>
          <w:noProof/>
          <w:color w:val="auto"/>
          <w:kern w:val="0"/>
          <w:sz w:val="20"/>
          <w:szCs w:val="20"/>
          <w:lang w:val="en-GB" w:eastAsia="en-GB"/>
          <w14:ligatures w14:val="none"/>
        </w:rPr>
        <w:drawing>
          <wp:inline distT="0" distB="0" distL="0" distR="0" wp14:anchorId="4F3524AF" wp14:editId="44CD1CB3">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619375" cy="1165894"/>
                    </a:xfrm>
                    <a:prstGeom prst="rect">
                      <a:avLst/>
                    </a:prstGeom>
                  </pic:spPr>
                </pic:pic>
              </a:graphicData>
            </a:graphic>
          </wp:inline>
        </w:drawing>
      </w:r>
    </w:p>
    <w:p w14:paraId="5D3480EB" w14:textId="77777777" w:rsidR="00913CDB" w:rsidRPr="00913CDB" w:rsidRDefault="00913CDB" w:rsidP="00913CDB">
      <w:pPr>
        <w:spacing w:after="200" w:line="276" w:lineRule="auto"/>
        <w:ind w:left="0" w:right="0" w:firstLine="0"/>
        <w:rPr>
          <w:rFonts w:asciiTheme="minorHAnsi" w:eastAsiaTheme="minorEastAsia" w:hAnsiTheme="minorHAnsi" w:cstheme="minorBidi"/>
          <w:color w:val="auto"/>
          <w:kern w:val="0"/>
          <w:sz w:val="20"/>
          <w:szCs w:val="20"/>
          <w:lang w:val="en-GB" w:eastAsia="zh-CN"/>
          <w14:ligatures w14:val="none"/>
        </w:rPr>
      </w:pPr>
    </w:p>
    <w:p w14:paraId="11EB9236" w14:textId="04F6A931" w:rsidR="00913CDB" w:rsidRPr="00913CDB" w:rsidRDefault="00913CDB" w:rsidP="001C778D">
      <w:pPr>
        <w:spacing w:after="200" w:line="276" w:lineRule="auto"/>
        <w:ind w:left="0" w:right="0" w:firstLine="0"/>
        <w:rPr>
          <w:rFonts w:asciiTheme="minorHAnsi" w:eastAsiaTheme="minorEastAsia" w:hAnsiTheme="minorHAnsi" w:cstheme="minorBidi"/>
          <w:b/>
          <w:bCs/>
          <w:color w:val="auto"/>
          <w:kern w:val="0"/>
          <w:lang w:val="en-GB" w:eastAsia="zh-CN"/>
          <w14:ligatures w14:val="none"/>
        </w:rPr>
      </w:pPr>
      <w:r w:rsidRPr="00913CDB">
        <w:rPr>
          <w:rFonts w:asciiTheme="minorHAnsi" w:eastAsiaTheme="minorEastAsia" w:hAnsiTheme="minorHAnsi" w:cstheme="minorBidi"/>
          <w:b/>
          <w:bCs/>
          <w:color w:val="auto"/>
          <w:kern w:val="0"/>
          <w:lang w:val="en-GB" w:eastAsia="zh-CN"/>
          <w14:ligatures w14:val="none"/>
        </w:rPr>
        <w:t>Reflective  report</w:t>
      </w:r>
    </w:p>
    <w:p w14:paraId="1554D5C5" w14:textId="77777777" w:rsidR="00913CDB" w:rsidRPr="00913CDB" w:rsidRDefault="00913CDB" w:rsidP="00913CDB">
      <w:pPr>
        <w:spacing w:after="200" w:line="276" w:lineRule="auto"/>
        <w:ind w:left="0" w:right="0" w:firstLine="0"/>
        <w:rPr>
          <w:rFonts w:asciiTheme="minorHAnsi" w:eastAsiaTheme="minorEastAsia" w:hAnsiTheme="minorHAnsi" w:cstheme="minorBidi"/>
          <w:color w:val="auto"/>
          <w:kern w:val="0"/>
          <w:sz w:val="20"/>
          <w:szCs w:val="20"/>
          <w:lang w:val="en-GB" w:eastAsia="zh-CN"/>
          <w14:ligatures w14:val="none"/>
        </w:rPr>
      </w:pPr>
    </w:p>
    <w:p w14:paraId="7299AA39" w14:textId="77777777" w:rsidR="00913CDB" w:rsidRPr="00913CDB" w:rsidRDefault="00913CDB" w:rsidP="00913CDB">
      <w:pPr>
        <w:spacing w:after="200" w:line="276" w:lineRule="auto"/>
        <w:ind w:left="0" w:right="0" w:firstLine="0"/>
        <w:rPr>
          <w:rFonts w:asciiTheme="minorHAnsi" w:eastAsiaTheme="minorEastAsia" w:hAnsiTheme="minorHAnsi" w:cstheme="minorBidi"/>
          <w:color w:val="auto"/>
          <w:kern w:val="0"/>
          <w:sz w:val="20"/>
          <w:szCs w:val="20"/>
          <w:lang w:val="en-GB" w:eastAsia="zh-CN"/>
          <w14:ligatures w14:val="none"/>
        </w:rPr>
      </w:pPr>
    </w:p>
    <w:p w14:paraId="0C244DBD" w14:textId="20027C08" w:rsidR="00913CDB" w:rsidRPr="00913CDB" w:rsidRDefault="00913CDB" w:rsidP="00913CDB">
      <w:pPr>
        <w:spacing w:after="200" w:line="276" w:lineRule="auto"/>
        <w:ind w:left="0" w:right="0" w:firstLine="0"/>
        <w:rPr>
          <w:rFonts w:asciiTheme="minorBidi" w:eastAsiaTheme="minorEastAsia" w:hAnsiTheme="minorBidi" w:cstheme="minorBidi"/>
          <w:color w:val="auto"/>
          <w:kern w:val="0"/>
          <w:sz w:val="28"/>
          <w:szCs w:val="28"/>
          <w:lang w:val="en-GB" w:eastAsia="zh-CN"/>
          <w14:ligatures w14:val="none"/>
        </w:rPr>
      </w:pPr>
      <w:r w:rsidRPr="00913CDB">
        <w:rPr>
          <w:rFonts w:asciiTheme="minorBidi" w:eastAsiaTheme="minorEastAsia" w:hAnsiTheme="minorBidi" w:cstheme="minorBidi"/>
          <w:color w:val="auto"/>
          <w:kern w:val="0"/>
          <w:sz w:val="28"/>
          <w:szCs w:val="28"/>
          <w:lang w:val="en-GB" w:eastAsia="zh-CN"/>
          <w14:ligatures w14:val="none"/>
        </w:rPr>
        <w:t xml:space="preserve">Name: </w:t>
      </w:r>
      <w:r w:rsidR="00F2566C">
        <w:rPr>
          <w:rFonts w:asciiTheme="minorBidi" w:eastAsiaTheme="minorEastAsia" w:hAnsiTheme="minorBidi" w:cstheme="minorBidi"/>
          <w:color w:val="auto"/>
          <w:kern w:val="0"/>
          <w:sz w:val="28"/>
          <w:szCs w:val="28"/>
          <w:lang w:val="en-GB" w:eastAsia="zh-CN"/>
          <w14:ligatures w14:val="none"/>
        </w:rPr>
        <w:t>OMAE AHMED ALJANADI</w:t>
      </w:r>
    </w:p>
    <w:p w14:paraId="67C6F6E4" w14:textId="4C2FFD81" w:rsidR="00913CDB" w:rsidRPr="00913CDB" w:rsidRDefault="00913CDB" w:rsidP="00913CDB">
      <w:pPr>
        <w:spacing w:after="200" w:line="276" w:lineRule="auto"/>
        <w:ind w:left="0" w:right="0" w:firstLine="0"/>
        <w:rPr>
          <w:rFonts w:asciiTheme="minorBidi" w:eastAsiaTheme="minorEastAsia" w:hAnsiTheme="minorBidi" w:cstheme="minorBidi"/>
          <w:color w:val="auto"/>
          <w:kern w:val="0"/>
          <w:sz w:val="28"/>
          <w:szCs w:val="28"/>
          <w:lang w:val="en-GB" w:eastAsia="zh-CN"/>
          <w14:ligatures w14:val="none"/>
        </w:rPr>
      </w:pPr>
      <w:r w:rsidRPr="00913CDB">
        <w:rPr>
          <w:rFonts w:asciiTheme="minorBidi" w:eastAsiaTheme="minorEastAsia" w:hAnsiTheme="minorBidi" w:cstheme="minorBidi"/>
          <w:color w:val="auto"/>
          <w:kern w:val="0"/>
          <w:sz w:val="28"/>
          <w:szCs w:val="28"/>
          <w:lang w:val="en-GB" w:eastAsia="zh-CN"/>
          <w14:ligatures w14:val="none"/>
        </w:rPr>
        <w:t xml:space="preserve">Student ID: </w:t>
      </w:r>
      <w:r w:rsidR="00F2566C">
        <w:rPr>
          <w:rFonts w:asciiTheme="minorBidi" w:eastAsiaTheme="minorEastAsia" w:hAnsiTheme="minorBidi" w:cstheme="minorBidi"/>
          <w:color w:val="auto"/>
          <w:kern w:val="0"/>
          <w:sz w:val="28"/>
          <w:szCs w:val="28"/>
          <w:lang w:val="en-GB" w:eastAsia="zh-CN"/>
          <w14:ligatures w14:val="none"/>
        </w:rPr>
        <w:t>2411131</w:t>
      </w:r>
    </w:p>
    <w:p w14:paraId="56FA819D" w14:textId="77777777" w:rsidR="00913CDB" w:rsidRPr="00913CDB" w:rsidRDefault="00913CDB" w:rsidP="00913CDB">
      <w:pPr>
        <w:spacing w:after="200" w:line="276" w:lineRule="auto"/>
        <w:ind w:left="0" w:right="0" w:firstLine="0"/>
        <w:rPr>
          <w:rFonts w:asciiTheme="minorBidi" w:eastAsiaTheme="minorEastAsia" w:hAnsiTheme="minorBidi" w:cstheme="minorBidi"/>
          <w:color w:val="auto"/>
          <w:kern w:val="0"/>
          <w:sz w:val="28"/>
          <w:szCs w:val="28"/>
          <w:lang w:val="en-GB" w:eastAsia="zh-CN"/>
          <w14:ligatures w14:val="none"/>
        </w:rPr>
      </w:pPr>
      <w:r w:rsidRPr="00913CDB">
        <w:rPr>
          <w:rFonts w:asciiTheme="minorBidi" w:eastAsiaTheme="minorEastAsia" w:hAnsiTheme="minorBidi" w:cstheme="minorBidi"/>
          <w:color w:val="auto"/>
          <w:kern w:val="0"/>
          <w:sz w:val="28"/>
          <w:szCs w:val="28"/>
          <w:lang w:val="en-GB" w:eastAsia="zh-CN"/>
          <w14:ligatures w14:val="none"/>
        </w:rPr>
        <w:t>Module Code: LCLM4001</w:t>
      </w:r>
    </w:p>
    <w:p w14:paraId="634B3661" w14:textId="77777777" w:rsidR="00913CDB" w:rsidRPr="00913CDB" w:rsidRDefault="00913CDB" w:rsidP="00913CDB">
      <w:pPr>
        <w:spacing w:after="200" w:line="276" w:lineRule="auto"/>
        <w:ind w:left="0" w:right="0" w:firstLine="0"/>
        <w:rPr>
          <w:rFonts w:asciiTheme="minorBidi" w:eastAsiaTheme="minorEastAsia" w:hAnsiTheme="minorBidi" w:cstheme="minorBidi"/>
          <w:color w:val="auto"/>
          <w:kern w:val="0"/>
          <w:sz w:val="28"/>
          <w:szCs w:val="28"/>
          <w:lang w:val="en-GB" w:eastAsia="zh-CN"/>
          <w14:ligatures w14:val="none"/>
        </w:rPr>
      </w:pPr>
      <w:r w:rsidRPr="00913CDB">
        <w:rPr>
          <w:rFonts w:asciiTheme="minorBidi" w:eastAsiaTheme="minorEastAsia" w:hAnsiTheme="minorBidi" w:cstheme="minorBidi"/>
          <w:color w:val="auto"/>
          <w:kern w:val="0"/>
          <w:sz w:val="28"/>
          <w:szCs w:val="28"/>
          <w:lang w:val="en-GB" w:eastAsia="zh-CN"/>
          <w14:ligatures w14:val="none"/>
        </w:rPr>
        <w:t xml:space="preserve">Module: Academic skills </w:t>
      </w:r>
    </w:p>
    <w:p w14:paraId="577218FA" w14:textId="77777777" w:rsidR="00913CDB" w:rsidRPr="00913CDB" w:rsidRDefault="00913CDB" w:rsidP="00913CDB">
      <w:pPr>
        <w:spacing w:after="200" w:line="276" w:lineRule="auto"/>
        <w:ind w:left="0" w:right="0" w:firstLine="0"/>
        <w:rPr>
          <w:rFonts w:asciiTheme="minorBidi" w:eastAsiaTheme="minorEastAsia" w:hAnsiTheme="minorBidi" w:cstheme="minorBidi"/>
          <w:color w:val="auto"/>
          <w:kern w:val="0"/>
          <w:sz w:val="28"/>
          <w:szCs w:val="28"/>
          <w:lang w:val="en-GB" w:eastAsia="zh-CN"/>
          <w14:ligatures w14:val="none"/>
        </w:rPr>
      </w:pPr>
      <w:r w:rsidRPr="00913CDB">
        <w:rPr>
          <w:rFonts w:asciiTheme="minorBidi" w:eastAsiaTheme="minorEastAsia" w:hAnsiTheme="minorBidi" w:cstheme="minorBidi"/>
          <w:color w:val="auto"/>
          <w:kern w:val="0"/>
          <w:sz w:val="28"/>
          <w:szCs w:val="28"/>
          <w:lang w:val="en-GB" w:eastAsia="zh-CN"/>
          <w14:ligatures w14:val="none"/>
        </w:rPr>
        <w:t xml:space="preserve">Lecturer: Dr Lizeta </w:t>
      </w:r>
      <w:bookmarkStart w:id="0" w:name="_GoBack"/>
      <w:bookmarkEnd w:id="0"/>
      <w:r w:rsidRPr="00913CDB">
        <w:rPr>
          <w:rFonts w:asciiTheme="minorBidi" w:eastAsiaTheme="minorEastAsia" w:hAnsiTheme="minorBidi" w:cstheme="minorBidi"/>
          <w:color w:val="auto"/>
          <w:kern w:val="0"/>
          <w:sz w:val="28"/>
          <w:szCs w:val="28"/>
          <w:lang w:val="en-GB" w:eastAsia="zh-CN"/>
          <w14:ligatures w14:val="none"/>
        </w:rPr>
        <w:t xml:space="preserve">Demetriou </w:t>
      </w:r>
    </w:p>
    <w:p w14:paraId="25C7EC21" w14:textId="77777777" w:rsidR="00EF1288" w:rsidRDefault="0078793F">
      <w:pPr>
        <w:spacing w:after="275" w:line="259" w:lineRule="auto"/>
        <w:ind w:left="4682" w:right="0" w:firstLine="0"/>
        <w:jc w:val="left"/>
      </w:pPr>
      <w:r>
        <w:t xml:space="preserve"> </w:t>
      </w:r>
    </w:p>
    <w:p w14:paraId="01BA770C" w14:textId="77777777" w:rsidR="00EF1288" w:rsidRDefault="0078793F">
      <w:pPr>
        <w:spacing w:after="275" w:line="259" w:lineRule="auto"/>
        <w:ind w:left="4682" w:right="0" w:firstLine="0"/>
        <w:jc w:val="left"/>
      </w:pPr>
      <w:r>
        <w:t xml:space="preserve"> </w:t>
      </w:r>
    </w:p>
    <w:p w14:paraId="6975BEA7" w14:textId="77777777" w:rsidR="00EF1288" w:rsidRDefault="0078793F">
      <w:pPr>
        <w:spacing w:after="275" w:line="259" w:lineRule="auto"/>
        <w:ind w:left="4682" w:right="0" w:firstLine="0"/>
        <w:jc w:val="left"/>
      </w:pPr>
      <w:r>
        <w:t xml:space="preserve"> </w:t>
      </w:r>
    </w:p>
    <w:p w14:paraId="65200ED2" w14:textId="77777777" w:rsidR="00EF1288" w:rsidRDefault="0078793F">
      <w:pPr>
        <w:spacing w:after="275" w:line="259" w:lineRule="auto"/>
        <w:ind w:left="4682" w:right="0" w:firstLine="0"/>
        <w:jc w:val="left"/>
      </w:pPr>
      <w:r>
        <w:t xml:space="preserve"> </w:t>
      </w:r>
    </w:p>
    <w:p w14:paraId="19E56C54" w14:textId="77777777" w:rsidR="00EF1288" w:rsidRDefault="0078793F">
      <w:pPr>
        <w:spacing w:after="270" w:line="259" w:lineRule="auto"/>
        <w:ind w:left="4682" w:right="0" w:firstLine="0"/>
        <w:jc w:val="left"/>
      </w:pPr>
      <w:r>
        <w:t xml:space="preserve"> </w:t>
      </w:r>
    </w:p>
    <w:p w14:paraId="1179846C" w14:textId="77777777" w:rsidR="00EF1288" w:rsidRDefault="0078793F">
      <w:pPr>
        <w:spacing w:after="275" w:line="259" w:lineRule="auto"/>
        <w:ind w:left="4682" w:right="0" w:firstLine="0"/>
        <w:jc w:val="left"/>
      </w:pPr>
      <w:r>
        <w:t xml:space="preserve"> </w:t>
      </w:r>
    </w:p>
    <w:p w14:paraId="4D023A51" w14:textId="7D2A0A8B" w:rsidR="00EF1288" w:rsidRDefault="0078793F" w:rsidP="00311CA2">
      <w:pPr>
        <w:spacing w:after="273" w:line="259" w:lineRule="auto"/>
        <w:ind w:right="4004"/>
        <w:jc w:val="right"/>
      </w:pPr>
      <w:r>
        <w:t xml:space="preserve">Submitted by:  </w:t>
      </w:r>
      <w:r w:rsidR="001807A7">
        <w:t>18/12/2024</w:t>
      </w:r>
    </w:p>
    <w:p w14:paraId="433ECC53" w14:textId="77777777" w:rsidR="00311CA2" w:rsidRDefault="00311CA2" w:rsidP="00311CA2">
      <w:pPr>
        <w:spacing w:after="273" w:line="259" w:lineRule="auto"/>
        <w:ind w:right="4004"/>
        <w:jc w:val="right"/>
      </w:pPr>
    </w:p>
    <w:sdt>
      <w:sdtPr>
        <w:id w:val="-1246256194"/>
        <w:docPartObj>
          <w:docPartGallery w:val="Table of Contents"/>
        </w:docPartObj>
      </w:sdtPr>
      <w:sdtEndPr/>
      <w:sdtContent>
        <w:p w14:paraId="69840C1E" w14:textId="77777777" w:rsidR="00EF1288" w:rsidRDefault="0078793F">
          <w:pPr>
            <w:spacing w:after="115" w:line="259" w:lineRule="auto"/>
            <w:ind w:left="-5" w:right="0"/>
          </w:pPr>
          <w:r>
            <w:t xml:space="preserve">Table of Contents </w:t>
          </w:r>
        </w:p>
        <w:p w14:paraId="09D1BACF" w14:textId="77777777" w:rsidR="00EF1288" w:rsidRDefault="0078793F">
          <w:pPr>
            <w:pStyle w:val="TOC1"/>
            <w:tabs>
              <w:tab w:val="right" w:leader="dot" w:pos="9362"/>
            </w:tabs>
          </w:pPr>
          <w:r>
            <w:fldChar w:fldCharType="begin"/>
          </w:r>
          <w:r>
            <w:instrText xml:space="preserve"> TOC \o "1-1" \h \z \u </w:instrText>
          </w:r>
          <w:r>
            <w:fldChar w:fldCharType="separate"/>
          </w:r>
          <w:hyperlink w:anchor="_Toc4808">
            <w:r>
              <w:t>Introduction</w:t>
            </w:r>
            <w:r>
              <w:tab/>
            </w:r>
            <w:r>
              <w:fldChar w:fldCharType="begin"/>
            </w:r>
            <w:r>
              <w:instrText>PAGEREF _Toc4808 \h</w:instrText>
            </w:r>
            <w:r>
              <w:fldChar w:fldCharType="separate"/>
            </w:r>
            <w:r>
              <w:t xml:space="preserve">3 </w:t>
            </w:r>
            <w:r>
              <w:fldChar w:fldCharType="end"/>
            </w:r>
          </w:hyperlink>
        </w:p>
        <w:p w14:paraId="4DF85DDB" w14:textId="77777777" w:rsidR="00EF1288" w:rsidRDefault="004F04DA">
          <w:pPr>
            <w:pStyle w:val="TOC1"/>
            <w:tabs>
              <w:tab w:val="right" w:leader="dot" w:pos="9362"/>
            </w:tabs>
          </w:pPr>
          <w:hyperlink w:anchor="_Toc4809">
            <w:r w:rsidR="0078793F">
              <w:t>Note-taking</w:t>
            </w:r>
            <w:r w:rsidR="0078793F">
              <w:tab/>
            </w:r>
            <w:r w:rsidR="0078793F">
              <w:fldChar w:fldCharType="begin"/>
            </w:r>
            <w:r w:rsidR="0078793F">
              <w:instrText>PAGEREF _Toc4809 \h</w:instrText>
            </w:r>
            <w:r w:rsidR="0078793F">
              <w:fldChar w:fldCharType="separate"/>
            </w:r>
            <w:r w:rsidR="0078793F">
              <w:t xml:space="preserve">3 </w:t>
            </w:r>
            <w:r w:rsidR="0078793F">
              <w:fldChar w:fldCharType="end"/>
            </w:r>
          </w:hyperlink>
        </w:p>
        <w:p w14:paraId="4C357F69" w14:textId="77777777" w:rsidR="00EF1288" w:rsidRDefault="004F04DA">
          <w:pPr>
            <w:pStyle w:val="TOC1"/>
            <w:tabs>
              <w:tab w:val="right" w:leader="dot" w:pos="9362"/>
            </w:tabs>
          </w:pPr>
          <w:hyperlink w:anchor="_Toc4810">
            <w:r w:rsidR="0078793F">
              <w:t>Academic writing skills</w:t>
            </w:r>
            <w:r w:rsidR="0078793F">
              <w:tab/>
            </w:r>
            <w:r w:rsidR="0078793F">
              <w:fldChar w:fldCharType="begin"/>
            </w:r>
            <w:r w:rsidR="0078793F">
              <w:instrText>PAGEREF _Toc4810 \h</w:instrText>
            </w:r>
            <w:r w:rsidR="0078793F">
              <w:fldChar w:fldCharType="separate"/>
            </w:r>
            <w:r w:rsidR="0078793F">
              <w:t xml:space="preserve">4 </w:t>
            </w:r>
            <w:r w:rsidR="0078793F">
              <w:fldChar w:fldCharType="end"/>
            </w:r>
          </w:hyperlink>
        </w:p>
        <w:p w14:paraId="3B65CBB7" w14:textId="77777777" w:rsidR="00EF1288" w:rsidRDefault="004F04DA">
          <w:pPr>
            <w:pStyle w:val="TOC1"/>
            <w:tabs>
              <w:tab w:val="right" w:leader="dot" w:pos="9362"/>
            </w:tabs>
          </w:pPr>
          <w:hyperlink w:anchor="_Toc4811">
            <w:r w:rsidR="0078793F">
              <w:t>Referencing skills</w:t>
            </w:r>
            <w:r w:rsidR="0078793F">
              <w:tab/>
            </w:r>
            <w:r w:rsidR="0078793F">
              <w:fldChar w:fldCharType="begin"/>
            </w:r>
            <w:r w:rsidR="0078793F">
              <w:instrText>PAGEREF _Toc4811 \h</w:instrText>
            </w:r>
            <w:r w:rsidR="0078793F">
              <w:fldChar w:fldCharType="separate"/>
            </w:r>
            <w:r w:rsidR="0078793F">
              <w:t xml:space="preserve">5 </w:t>
            </w:r>
            <w:r w:rsidR="0078793F">
              <w:fldChar w:fldCharType="end"/>
            </w:r>
          </w:hyperlink>
        </w:p>
        <w:p w14:paraId="4B450CE3" w14:textId="77777777" w:rsidR="00EF1288" w:rsidRDefault="004F04DA">
          <w:pPr>
            <w:pStyle w:val="TOC1"/>
            <w:tabs>
              <w:tab w:val="right" w:leader="dot" w:pos="9362"/>
            </w:tabs>
          </w:pPr>
          <w:hyperlink w:anchor="_Toc4812">
            <w:r w:rsidR="0078793F">
              <w:t>Conclusion</w:t>
            </w:r>
            <w:r w:rsidR="0078793F">
              <w:tab/>
            </w:r>
            <w:r w:rsidR="0078793F">
              <w:fldChar w:fldCharType="begin"/>
            </w:r>
            <w:r w:rsidR="0078793F">
              <w:instrText>PAGEREF _Toc4812 \h</w:instrText>
            </w:r>
            <w:r w:rsidR="0078793F">
              <w:fldChar w:fldCharType="separate"/>
            </w:r>
            <w:r w:rsidR="0078793F">
              <w:t xml:space="preserve">6 </w:t>
            </w:r>
            <w:r w:rsidR="0078793F">
              <w:fldChar w:fldCharType="end"/>
            </w:r>
          </w:hyperlink>
        </w:p>
        <w:p w14:paraId="330C3F66" w14:textId="77777777" w:rsidR="00EF1288" w:rsidRDefault="004F04DA">
          <w:pPr>
            <w:pStyle w:val="TOC1"/>
            <w:tabs>
              <w:tab w:val="right" w:leader="dot" w:pos="9362"/>
            </w:tabs>
          </w:pPr>
          <w:hyperlink w:anchor="_Toc4813">
            <w:r w:rsidR="0078793F">
              <w:t>References</w:t>
            </w:r>
            <w:r w:rsidR="0078793F">
              <w:tab/>
            </w:r>
            <w:r w:rsidR="0078793F">
              <w:fldChar w:fldCharType="begin"/>
            </w:r>
            <w:r w:rsidR="0078793F">
              <w:instrText>PAGEREF _Toc4813 \h</w:instrText>
            </w:r>
            <w:r w:rsidR="0078793F">
              <w:fldChar w:fldCharType="separate"/>
            </w:r>
            <w:r w:rsidR="0078793F">
              <w:t xml:space="preserve">7 </w:t>
            </w:r>
            <w:r w:rsidR="0078793F">
              <w:fldChar w:fldCharType="end"/>
            </w:r>
          </w:hyperlink>
        </w:p>
        <w:p w14:paraId="77E90B36" w14:textId="77777777" w:rsidR="00EF1288" w:rsidRDefault="0078793F">
          <w:r>
            <w:fldChar w:fldCharType="end"/>
          </w:r>
        </w:p>
      </w:sdtContent>
    </w:sdt>
    <w:p w14:paraId="42600AAE" w14:textId="77777777" w:rsidR="00EF1288" w:rsidRDefault="0078793F">
      <w:pPr>
        <w:ind w:left="-5" w:right="0"/>
      </w:pPr>
      <w:r>
        <w:t xml:space="preserve"> </w:t>
      </w:r>
    </w:p>
    <w:p w14:paraId="79869CFC" w14:textId="77777777" w:rsidR="00EF1288" w:rsidRDefault="0078793F">
      <w:pPr>
        <w:spacing w:after="0" w:line="259" w:lineRule="auto"/>
        <w:ind w:left="0" w:right="0" w:firstLine="0"/>
        <w:jc w:val="left"/>
      </w:pPr>
      <w:r>
        <w:t xml:space="preserve"> </w:t>
      </w:r>
      <w:r>
        <w:tab/>
      </w:r>
      <w:r>
        <w:rPr>
          <w:b/>
        </w:rPr>
        <w:t xml:space="preserve"> </w:t>
      </w:r>
      <w:r>
        <w:br w:type="page"/>
      </w:r>
    </w:p>
    <w:p w14:paraId="3C415F57" w14:textId="77777777" w:rsidR="00EF1288" w:rsidRDefault="0078793F">
      <w:pPr>
        <w:pStyle w:val="Heading1"/>
        <w:ind w:left="17" w:right="8"/>
      </w:pPr>
      <w:bookmarkStart w:id="1" w:name="_Toc4808"/>
      <w:r>
        <w:lastRenderedPageBreak/>
        <w:t xml:space="preserve">Introduction  </w:t>
      </w:r>
      <w:bookmarkEnd w:id="1"/>
    </w:p>
    <w:p w14:paraId="32F366BF" w14:textId="77777777" w:rsidR="00EF1288" w:rsidRDefault="0078793F">
      <w:pPr>
        <w:spacing w:after="236"/>
        <w:ind w:left="-5" w:right="0"/>
      </w:pPr>
      <w:r>
        <w:t xml:space="preserve">Reflective learning supports academic and professional skills development. This module has been an eye-opener, and I have learned various skills that have facilitated my development of three distinct skills: note-taking, academic writing, and referencing. Using Gibb’s reflective cycle thus will be essential in illustrating what I learned, how they have helped me, and actions on how to further improve them. Gibbs's reflective cycle entails six stages: descriptions, feelings, evaluation, analysis, conclusion, and action plan ( Husebø et al., 2015). This is elaborated in the subsequent sections regarding my learned skills.  </w:t>
      </w:r>
    </w:p>
    <w:p w14:paraId="3EB97492" w14:textId="77777777" w:rsidR="00EF1288" w:rsidRDefault="0078793F">
      <w:pPr>
        <w:pStyle w:val="Heading1"/>
        <w:ind w:left="17" w:right="11"/>
      </w:pPr>
      <w:bookmarkStart w:id="2" w:name="_Toc4809"/>
      <w:r>
        <w:t xml:space="preserve">Note-taking </w:t>
      </w:r>
      <w:bookmarkEnd w:id="2"/>
    </w:p>
    <w:p w14:paraId="6BB9CDF1" w14:textId="77777777" w:rsidR="00EF1288" w:rsidRDefault="0078793F">
      <w:pPr>
        <w:ind w:left="-5" w:right="0"/>
      </w:pPr>
      <w:r>
        <w:rPr>
          <w:b/>
          <w:i/>
        </w:rPr>
        <w:t>Description</w:t>
      </w:r>
      <w:r>
        <w:t xml:space="preserve">- during the first session of this module, I learned that note-taking is the essential ability to remember and structure information. This entails recording information in written, typed, or graphical format for later review, enabling students to encode information and prepare for tests (Vlieghe and Zamojski, 2021). My first attempt was inconsistent; I underlined most of the things with coloured materials and made some fast and unstructured notes.  This created confusion when I later reviewed or structured my essential points. However, as I progressed, we were taught various methods, such as the Cornell note-taking method and Mind Mapping, drastically changing my attitude and perception toward lecture notes.  </w:t>
      </w:r>
    </w:p>
    <w:p w14:paraId="521E8CA3" w14:textId="77777777" w:rsidR="00EF1288" w:rsidRDefault="0078793F">
      <w:pPr>
        <w:ind w:left="-5" w:right="0"/>
      </w:pPr>
      <w:r>
        <w:rPr>
          <w:b/>
          <w:i/>
        </w:rPr>
        <w:t>Feelings</w:t>
      </w:r>
      <w:r>
        <w:t xml:space="preserve">- at first, the structured note-taking overwhelmed me as I thought they were timeconsuming compared to my previous habits.  I also feared this would distract me from the content while I focused on the format. However,  these techniques gradually improved with constant practice in the subsequent lectures.  Overall,  the cornel method Cornell method enabled me to take notes regarding key points, cues, and summaries for easy revision, enhancing my confidence and control in learning.  </w:t>
      </w:r>
    </w:p>
    <w:p w14:paraId="79062D3E" w14:textId="77777777" w:rsidR="00EF1288" w:rsidRDefault="0078793F">
      <w:pPr>
        <w:ind w:left="-5" w:right="0"/>
      </w:pPr>
      <w:r>
        <w:rPr>
          <w:b/>
          <w:i/>
        </w:rPr>
        <w:t xml:space="preserve"> Evaluation</w:t>
      </w:r>
      <w:r>
        <w:t xml:space="preserve">- my note-taking skills improved significantly as I learned the various note-taking methods. The Cornel method helped me summarise large amounts of information into manageable notes. Mind mapping allowed me to visualise relationships between concepts. Thus, this skill was </w:t>
      </w:r>
      <w:r>
        <w:lastRenderedPageBreak/>
        <w:t xml:space="preserve">crucial in preparing for assignments and assessments. However,  sometimes, I struggled to keep pace with fast-paced lectures, which resulted in incomplete notes, thus a need for improvement.  </w:t>
      </w:r>
    </w:p>
    <w:p w14:paraId="7D02902B" w14:textId="77777777" w:rsidR="00EF1288" w:rsidRDefault="00EF1288">
      <w:pPr>
        <w:sectPr w:rsidR="00EF1288">
          <w:headerReference w:type="even" r:id="rId7"/>
          <w:headerReference w:type="default" r:id="rId8"/>
          <w:headerReference w:type="first" r:id="rId9"/>
          <w:pgSz w:w="12240" w:h="15840"/>
          <w:pgMar w:top="1562" w:right="1437" w:bottom="2274" w:left="1441" w:header="732" w:footer="720" w:gutter="0"/>
          <w:cols w:space="720"/>
        </w:sectPr>
      </w:pPr>
    </w:p>
    <w:p w14:paraId="6661A9FF" w14:textId="77777777" w:rsidR="00EF1288" w:rsidRDefault="0078793F">
      <w:pPr>
        <w:ind w:left="-5" w:right="0"/>
      </w:pPr>
      <w:r>
        <w:lastRenderedPageBreak/>
        <w:t xml:space="preserve"> Active note-taking developed my listening skills and knowledge retention ability in a lecture. Initially, I was used to forgetting or misinterpreting crucial points because facts were not adequately tabulated in my mind. It has also enhanced my organisational approach, further developing comprehension skills to grasp the content and summarise challenging topics. This also informed me that for my future professional life, one has to take practical notes when meeting purposes for future research work.  </w:t>
      </w:r>
    </w:p>
    <w:p w14:paraId="4BC37686" w14:textId="77777777" w:rsidR="00EF1288" w:rsidRDefault="0078793F">
      <w:pPr>
        <w:ind w:left="-5" w:right="0"/>
      </w:pPr>
      <w:r>
        <w:rPr>
          <w:b/>
          <w:i/>
        </w:rPr>
        <w:t xml:space="preserve"> Conclusion</w:t>
      </w:r>
      <w:r>
        <w:t xml:space="preserve">—I learned from this that note-taking is not just about writing everything down; it involves active listening, identifying key points, and structured information organisation.   </w:t>
      </w:r>
    </w:p>
    <w:p w14:paraId="24A6D92F" w14:textId="77777777" w:rsidR="00EF1288" w:rsidRDefault="0078793F">
      <w:pPr>
        <w:spacing w:after="237"/>
        <w:ind w:left="-5" w:right="0"/>
      </w:pPr>
      <w:r>
        <w:rPr>
          <w:b/>
          <w:i/>
        </w:rPr>
        <w:t>Action plan</w:t>
      </w:r>
      <w:r>
        <w:t xml:space="preserve">—I intend to take specific actions or implement strategies to improve my note-taking skills further. These include consistently Applying the Cornell Method to all lectures and reading assignments, summarising notes within 24 hours to reinforce learning, using digital tools such as OneNote or Evernote, and developing shorthand techniques to increase note-taking speed. </w:t>
      </w:r>
    </w:p>
    <w:p w14:paraId="2FE6A622" w14:textId="77777777" w:rsidR="00EF1288" w:rsidRDefault="0078793F">
      <w:pPr>
        <w:pStyle w:val="Heading1"/>
        <w:ind w:left="17" w:right="12"/>
      </w:pPr>
      <w:bookmarkStart w:id="3" w:name="_Toc4810"/>
      <w:r>
        <w:t xml:space="preserve">  Academic writing skills </w:t>
      </w:r>
      <w:bookmarkEnd w:id="3"/>
    </w:p>
    <w:p w14:paraId="3E8039D2" w14:textId="77777777" w:rsidR="00EF1288" w:rsidRDefault="0078793F">
      <w:pPr>
        <w:ind w:left="-5" w:right="0"/>
      </w:pPr>
      <w:r>
        <w:rPr>
          <w:b/>
          <w:i/>
        </w:rPr>
        <w:t>Description</w:t>
      </w:r>
      <w:r>
        <w:t xml:space="preserve">—Before and at the commencement of the module, I had hardly any experience in formal academic writing. My writing lacked articulation, critical analysis, coherence, and structure, and I struggled to meet the assignment expectations. Workshops and feedback sessions educated me on structuring essays and reports, commencing with an introduction, body, and conclusion.  </w:t>
      </w:r>
    </w:p>
    <w:p w14:paraId="58371477" w14:textId="77777777" w:rsidR="00EF1288" w:rsidRDefault="0078793F">
      <w:pPr>
        <w:ind w:left="-5" w:right="0"/>
      </w:pPr>
      <w:r>
        <w:rPr>
          <w:b/>
          <w:i/>
        </w:rPr>
        <w:t>Feelings</w:t>
      </w:r>
      <w:r>
        <w:t xml:space="preserve">—I was afraid at first to write in this academic way, as on many occasions, I felt incapable of the ways I should have expressed my thoughts in words or embedded research elements into the documents. Receiving feedback as a response to my early drafts provided insights into the style gaps in my thoughts. The initial struggle, however, started to improve as I continued with the process, where I redrafted and improved my first writing.  </w:t>
      </w:r>
    </w:p>
    <w:p w14:paraId="5418F7A4" w14:textId="77777777" w:rsidR="00EF1288" w:rsidRDefault="0078793F">
      <w:pPr>
        <w:ind w:left="-5" w:right="0"/>
      </w:pPr>
      <w:r>
        <w:rPr>
          <w:b/>
          <w:i/>
        </w:rPr>
        <w:t>Evaluation</w:t>
      </w:r>
      <w:r>
        <w:t xml:space="preserve">- the workshops I attended were crucial to understanding essay structures, thesis development and critical analysis.  I learned how to plan and outline my essays to make the writing process more manageable.  The paraphrasing and information synthesis in the workshops also </w:t>
      </w:r>
      <w:r>
        <w:lastRenderedPageBreak/>
        <w:t xml:space="preserve">developed my source-use skills. However,  I still found integrating critical viewpoints challenging, especially when weighing opposing views. </w:t>
      </w:r>
    </w:p>
    <w:p w14:paraId="5CE12352" w14:textId="77777777" w:rsidR="00EF1288" w:rsidRDefault="0078793F">
      <w:pPr>
        <w:spacing w:after="110" w:line="259" w:lineRule="auto"/>
        <w:ind w:right="-5"/>
        <w:jc w:val="right"/>
      </w:pPr>
      <w:r>
        <w:t xml:space="preserve">The improvement in my academic writing directly influenced my academic </w:t>
      </w:r>
    </w:p>
    <w:p w14:paraId="4414EB56" w14:textId="77777777" w:rsidR="00EF1288" w:rsidRDefault="0078793F">
      <w:pPr>
        <w:ind w:left="-5" w:right="0"/>
      </w:pPr>
      <w:r>
        <w:t xml:space="preserve">performance. Clarity and coherence have enabled me to drive my arguments with increased effect. I also learned about the value of drafting and proofreading, which significantly helps one identify errors in grammar, punctuation, and logical structure flows. This skill is thus essential and valuable in academic and professional life since good, clear, and effective communication is a priority in the prisoner field.  </w:t>
      </w:r>
    </w:p>
    <w:p w14:paraId="71952751" w14:textId="77777777" w:rsidR="00EF1288" w:rsidRDefault="0078793F">
      <w:pPr>
        <w:ind w:left="-5" w:right="0"/>
      </w:pPr>
      <w:r>
        <w:rPr>
          <w:b/>
          <w:i/>
        </w:rPr>
        <w:t>Conclusion</w:t>
      </w:r>
      <w:r>
        <w:t xml:space="preserve">—This module gave me confidence in academic writing. It taught me that academic writing is not done overnight but requires planning, research, and revision for coherence.    </w:t>
      </w:r>
    </w:p>
    <w:p w14:paraId="02124FE8" w14:textId="77777777" w:rsidR="00EF1288" w:rsidRDefault="0078793F">
      <w:pPr>
        <w:spacing w:after="237"/>
        <w:ind w:left="-5" w:right="0"/>
      </w:pPr>
      <w:r>
        <w:rPr>
          <w:b/>
          <w:i/>
        </w:rPr>
        <w:t>Action plan</w:t>
      </w:r>
      <w:r>
        <w:t xml:space="preserve">—Despite the improvement in my academic writing, there are still strategies crucial for further development. For instance, when making an argument, I need to adopt the PEEL paragraph structure (Point, evidence, examination, and Link) to provide further clarity. I also intend to always have a detailed outline of essays before commencing an actual assignment. </w:t>
      </w:r>
    </w:p>
    <w:p w14:paraId="139025F7" w14:textId="77777777" w:rsidR="00EF1288" w:rsidRDefault="0078793F">
      <w:pPr>
        <w:pStyle w:val="Heading1"/>
        <w:ind w:left="17" w:right="13"/>
      </w:pPr>
      <w:bookmarkStart w:id="4" w:name="_Toc4811"/>
      <w:r>
        <w:t xml:space="preserve">Referencing skills </w:t>
      </w:r>
      <w:bookmarkEnd w:id="4"/>
    </w:p>
    <w:p w14:paraId="1C0D2E6E" w14:textId="77777777" w:rsidR="00EF1288" w:rsidRDefault="0078793F">
      <w:pPr>
        <w:ind w:left="-5" w:right="0"/>
      </w:pPr>
      <w:r>
        <w:rPr>
          <w:b/>
          <w:i/>
        </w:rPr>
        <w:t>Description</w:t>
      </w:r>
      <w:r>
        <w:t xml:space="preserve">—When I commenced the module, referencing was a new skill. I learned that referencing is acknowledging the source of information used in a piece of work (Bailey, 2014). Initially, I had problems using the various referencing styles as I did not understand them.  Most of the first-phase submissions had errors in citations and formatting systems, as I found it challenging to reference my work.  However, referencing sessions helped me understand how to engage references using digital services such as “Cite this for me” and “ Zotero.” </w:t>
      </w:r>
    </w:p>
    <w:p w14:paraId="40BAF732" w14:textId="77777777" w:rsidR="00EF1288" w:rsidRDefault="0078793F">
      <w:pPr>
        <w:ind w:left="-5" w:right="0"/>
      </w:pPr>
      <w:r>
        <w:rPr>
          <w:b/>
          <w:i/>
        </w:rPr>
        <w:t>Feelings</w:t>
      </w:r>
      <w:r>
        <w:t xml:space="preserve">—At first, I felt irritated by all the referencing complexities. It seemed just an unnecessary and time-consuming part of academic writing. However, while learning about its significance in acknowledging authors and plagiarism, I began to appreciate the value of proper referencing. I also felt accomplished when I successfully formatted my references and received positive feedback. </w:t>
      </w:r>
    </w:p>
    <w:p w14:paraId="5FAA0CB5" w14:textId="77777777" w:rsidR="00EF1288" w:rsidRDefault="0078793F">
      <w:pPr>
        <w:ind w:left="-5" w:right="0"/>
      </w:pPr>
      <w:r>
        <w:rPr>
          <w:b/>
          <w:i/>
        </w:rPr>
        <w:lastRenderedPageBreak/>
        <w:t>Evaluation</w:t>
      </w:r>
      <w:r>
        <w:t xml:space="preserve">—My referencing skills have considerably improved. I can confidently state that I can quickly relate to the referencing style a particular assignment requires and then apply it throughout my work. Using citation tools has also made this easier and error-free for me. However, sometimes, I face challenges in referencing unconventional sources of information, videos, and websites, with most of them requiring their formats.  </w:t>
      </w:r>
    </w:p>
    <w:p w14:paraId="19B669E7" w14:textId="77777777" w:rsidR="00EF1288" w:rsidRDefault="0078793F">
      <w:pPr>
        <w:ind w:left="-5" w:right="0"/>
      </w:pPr>
      <w:r>
        <w:rPr>
          <w:b/>
          <w:i/>
        </w:rPr>
        <w:t xml:space="preserve"> </w:t>
      </w:r>
      <w:r>
        <w:t xml:space="preserve">Reference is one of the essential academic skills necessary for any research to be credible and worthy of integrity. Having attained this skill, I can usually enhance the quality of my assignments and thus establish academic integrity. The ability to reference correctly also adequately prepares me for future research, where proper attribution will be a concern.  </w:t>
      </w:r>
    </w:p>
    <w:p w14:paraId="060976D9" w14:textId="77777777" w:rsidR="00EF1288" w:rsidRDefault="0078793F">
      <w:pPr>
        <w:ind w:left="-5" w:right="0"/>
      </w:pPr>
      <w:r>
        <w:rPr>
          <w:b/>
          <w:i/>
        </w:rPr>
        <w:t>Conclusion</w:t>
      </w:r>
      <w:r>
        <w:t xml:space="preserve">—refining my referencing skills has made me a more responsible and well-read academic writer. I now understand that references help avoid plagiarism and acknowledge authors, supporting the credibility of my work and the integrity of the research.  </w:t>
      </w:r>
    </w:p>
    <w:p w14:paraId="34211197" w14:textId="77777777" w:rsidR="00EF1288" w:rsidRDefault="0078793F">
      <w:pPr>
        <w:spacing w:after="235"/>
        <w:ind w:left="-5" w:right="0"/>
      </w:pPr>
      <w:r>
        <w:rPr>
          <w:b/>
          <w:i/>
        </w:rPr>
        <w:t>Action plan</w:t>
      </w:r>
      <w:r>
        <w:t xml:space="preserve">—However, I need to refine my referencing skills further. Thus, I plan to continue practising referencing across format types, including websites, videos, and reports. I will use reference tools like Zotero for citation management while working on my research projects. I will also familiarise myself with university guidelines regarding referencing styles and seek tutors' and peers’ feedback regarding referencing accuracy.  </w:t>
      </w:r>
    </w:p>
    <w:p w14:paraId="73AC8E84" w14:textId="77777777" w:rsidR="00EF1288" w:rsidRDefault="0078793F">
      <w:pPr>
        <w:pStyle w:val="Heading1"/>
        <w:ind w:left="17" w:right="7"/>
      </w:pPr>
      <w:bookmarkStart w:id="5" w:name="_Toc4812"/>
      <w:r>
        <w:t xml:space="preserve">Conclusion  </w:t>
      </w:r>
      <w:bookmarkEnd w:id="5"/>
    </w:p>
    <w:p w14:paraId="3DE454CA" w14:textId="77777777" w:rsidR="00EF1288" w:rsidRDefault="0078793F">
      <w:pPr>
        <w:ind w:left="-5" w:right="0"/>
      </w:pPr>
      <w:r>
        <w:t xml:space="preserve"> Using Gibbs's reflective cycle has enabled me to reflect on how note-taking, academic writing, and referencing skills have developed during this module. Each of these skills has been crucial in my academic development and equipped me for my next journey in professional life.  Action plans for each skill will thus enable me to develop strategies that will help me develop them further for their continued application within the academic and professional setting.  </w:t>
      </w:r>
    </w:p>
    <w:p w14:paraId="7B95A65E" w14:textId="77777777" w:rsidR="00EF1288" w:rsidRDefault="0078793F">
      <w:pPr>
        <w:spacing w:after="0" w:line="259" w:lineRule="auto"/>
        <w:ind w:left="0" w:right="0" w:firstLine="0"/>
        <w:jc w:val="left"/>
      </w:pPr>
      <w:r>
        <w:t xml:space="preserve"> </w:t>
      </w:r>
      <w:r>
        <w:tab/>
      </w:r>
      <w:r>
        <w:rPr>
          <w:b/>
        </w:rPr>
        <w:t xml:space="preserve"> </w:t>
      </w:r>
    </w:p>
    <w:p w14:paraId="371C4DF3" w14:textId="77777777" w:rsidR="00EF1288" w:rsidRDefault="00EF1288">
      <w:pPr>
        <w:sectPr w:rsidR="00EF1288">
          <w:headerReference w:type="even" r:id="rId10"/>
          <w:headerReference w:type="default" r:id="rId11"/>
          <w:headerReference w:type="first" r:id="rId12"/>
          <w:pgSz w:w="12240" w:h="15840"/>
          <w:pgMar w:top="1562" w:right="1438" w:bottom="1954" w:left="1441" w:header="732" w:footer="720" w:gutter="0"/>
          <w:cols w:space="720"/>
        </w:sectPr>
      </w:pPr>
    </w:p>
    <w:p w14:paraId="53E72909" w14:textId="77777777" w:rsidR="00EF1288" w:rsidRDefault="0078793F">
      <w:pPr>
        <w:pStyle w:val="Heading1"/>
        <w:ind w:left="17"/>
      </w:pPr>
      <w:bookmarkStart w:id="6" w:name="_Toc4813"/>
      <w:r>
        <w:lastRenderedPageBreak/>
        <w:t xml:space="preserve">References  </w:t>
      </w:r>
      <w:bookmarkEnd w:id="6"/>
    </w:p>
    <w:p w14:paraId="661E1C3A" w14:textId="77777777" w:rsidR="00EF1288" w:rsidRDefault="0078793F">
      <w:pPr>
        <w:spacing w:after="395" w:line="259" w:lineRule="auto"/>
        <w:ind w:left="0" w:right="0" w:firstLine="0"/>
        <w:jc w:val="left"/>
      </w:pPr>
      <w:r>
        <w:t xml:space="preserve">Bailey, S. (2014). </w:t>
      </w:r>
      <w:r>
        <w:rPr>
          <w:i/>
        </w:rPr>
        <w:t>Academic writing: A handbook for international students</w:t>
      </w:r>
      <w:r>
        <w:t xml:space="preserve">. Routledge. </w:t>
      </w:r>
    </w:p>
    <w:p w14:paraId="2C2DD4BB" w14:textId="77777777" w:rsidR="00EF1288" w:rsidRDefault="0078793F">
      <w:pPr>
        <w:spacing w:after="277"/>
        <w:ind w:left="706" w:right="0" w:hanging="721"/>
      </w:pPr>
      <w:r>
        <w:t xml:space="preserve"> Husebø, S.E., O'Regan, S. and Nestel, D. (2015). Reflective practice and its role in simulation. </w:t>
      </w:r>
      <w:r>
        <w:rPr>
          <w:i/>
        </w:rPr>
        <w:t>Clinical Simulation in Nursing</w:t>
      </w:r>
      <w:r>
        <w:t xml:space="preserve">, </w:t>
      </w:r>
      <w:r>
        <w:rPr>
          <w:i/>
        </w:rPr>
        <w:t>11</w:t>
      </w:r>
      <w:r>
        <w:t xml:space="preserve">(8), pp.368-375. </w:t>
      </w:r>
    </w:p>
    <w:p w14:paraId="7546E6D7" w14:textId="77777777" w:rsidR="00EF1288" w:rsidRDefault="0078793F">
      <w:pPr>
        <w:spacing w:after="271"/>
        <w:ind w:left="706" w:right="0" w:hanging="721"/>
      </w:pPr>
      <w:r>
        <w:t xml:space="preserve">Vlieghe, J. and Zamojski, P. (2021). Entering the world with notes: Reclaiming the practices of lecturing and note making. </w:t>
      </w:r>
      <w:r>
        <w:rPr>
          <w:i/>
        </w:rPr>
        <w:t>Educational Philosophy and Theory</w:t>
      </w:r>
      <w:r>
        <w:t xml:space="preserve">, </w:t>
      </w:r>
      <w:r>
        <w:rPr>
          <w:i/>
        </w:rPr>
        <w:t>53</w:t>
      </w:r>
      <w:r>
        <w:t xml:space="preserve">(13), pp.1388-1398. </w:t>
      </w:r>
    </w:p>
    <w:p w14:paraId="3C12CF4D" w14:textId="77777777" w:rsidR="00EF1288" w:rsidRDefault="0078793F">
      <w:pPr>
        <w:spacing w:after="275" w:line="259" w:lineRule="auto"/>
        <w:ind w:left="0" w:right="0" w:firstLine="0"/>
        <w:jc w:val="left"/>
      </w:pPr>
      <w:r>
        <w:t xml:space="preserve"> </w:t>
      </w:r>
    </w:p>
    <w:p w14:paraId="38A786ED" w14:textId="77777777" w:rsidR="00EF1288" w:rsidRDefault="0078793F">
      <w:pPr>
        <w:spacing w:after="0" w:line="259" w:lineRule="auto"/>
        <w:ind w:left="0" w:right="0" w:firstLine="0"/>
        <w:jc w:val="left"/>
      </w:pPr>
      <w:r>
        <w:t xml:space="preserve">  </w:t>
      </w:r>
    </w:p>
    <w:sectPr w:rsidR="00EF1288">
      <w:headerReference w:type="even" r:id="rId13"/>
      <w:headerReference w:type="default" r:id="rId14"/>
      <w:headerReference w:type="first" r:id="rId15"/>
      <w:pgSz w:w="12240" w:h="15840"/>
      <w:pgMar w:top="1440" w:right="1450" w:bottom="1440" w:left="1441" w:header="732"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5583EF" w14:textId="77777777" w:rsidR="004F04DA" w:rsidRDefault="004F04DA">
      <w:pPr>
        <w:spacing w:after="0" w:line="240" w:lineRule="auto"/>
      </w:pPr>
      <w:r>
        <w:separator/>
      </w:r>
    </w:p>
  </w:endnote>
  <w:endnote w:type="continuationSeparator" w:id="0">
    <w:p w14:paraId="6252E64D" w14:textId="77777777" w:rsidR="004F04DA" w:rsidRDefault="004F0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AFE030" w14:textId="77777777" w:rsidR="004F04DA" w:rsidRDefault="004F04DA">
      <w:pPr>
        <w:spacing w:after="0" w:line="240" w:lineRule="auto"/>
      </w:pPr>
      <w:r>
        <w:separator/>
      </w:r>
    </w:p>
  </w:footnote>
  <w:footnote w:type="continuationSeparator" w:id="0">
    <w:p w14:paraId="2BAE9AFD" w14:textId="77777777" w:rsidR="004F04DA" w:rsidRDefault="004F04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1E0D8" w14:textId="77777777" w:rsidR="00EF1288" w:rsidRDefault="0078793F">
    <w:pPr>
      <w:spacing w:after="115" w:line="259" w:lineRule="auto"/>
      <w:ind w:left="0" w:right="3" w:firstLine="0"/>
      <w:jc w:val="right"/>
    </w:pPr>
    <w:r>
      <w:t xml:space="preserve">Reflective Report </w:t>
    </w:r>
    <w:r>
      <w:fldChar w:fldCharType="begin"/>
    </w:r>
    <w:r>
      <w:instrText xml:space="preserve"> PAGE   \* MERGEFORMAT </w:instrText>
    </w:r>
    <w:r>
      <w:fldChar w:fldCharType="separate"/>
    </w:r>
    <w:r>
      <w:t>1</w:t>
    </w:r>
    <w:r>
      <w:fldChar w:fldCharType="end"/>
    </w:r>
    <w:r>
      <w:t xml:space="preserve"> </w:t>
    </w:r>
  </w:p>
  <w:p w14:paraId="7B9BB826" w14:textId="77777777" w:rsidR="00EF1288" w:rsidRDefault="0078793F">
    <w:pPr>
      <w:spacing w:after="0" w:line="259" w:lineRule="auto"/>
      <w:ind w:left="0" w:right="0" w:firstLine="0"/>
      <w:jc w:val="left"/>
    </w:pPr>
    <w:r>
      <w:t xml:space="preserve"> </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484183" w14:textId="164C87B5" w:rsidR="00EF1288" w:rsidRDefault="0078793F" w:rsidP="00925EA6">
    <w:pPr>
      <w:spacing w:after="115" w:line="259" w:lineRule="auto"/>
      <w:ind w:left="0" w:right="3" w:firstLine="0"/>
    </w:pPr>
    <w:r>
      <w:fldChar w:fldCharType="begin"/>
    </w:r>
    <w:r>
      <w:instrText xml:space="preserve"> PAGE   \* MERGEFORMAT </w:instrText>
    </w:r>
    <w:r>
      <w:fldChar w:fldCharType="separate"/>
    </w:r>
    <w:r w:rsidR="00F2566C">
      <w:rPr>
        <w:noProof/>
      </w:rPr>
      <w:t>2</w:t>
    </w:r>
    <w:r>
      <w:fldChar w:fldCharType="end"/>
    </w:r>
    <w:r>
      <w:t xml:space="preserve"> </w:t>
    </w:r>
  </w:p>
  <w:p w14:paraId="0605F332" w14:textId="77777777" w:rsidR="00EF1288" w:rsidRDefault="0078793F">
    <w:pPr>
      <w:spacing w:after="0" w:line="259" w:lineRule="auto"/>
      <w:ind w:left="0" w:right="0" w:firstLine="0"/>
      <w:jc w:val="left"/>
    </w:pPr>
    <w:r>
      <w:t xml:space="preserve"> </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057494" w14:textId="77777777" w:rsidR="00EF1288" w:rsidRDefault="0078793F">
    <w:pPr>
      <w:spacing w:after="115" w:line="259" w:lineRule="auto"/>
      <w:ind w:left="0" w:right="3" w:firstLine="0"/>
      <w:jc w:val="right"/>
    </w:pPr>
    <w:r>
      <w:t xml:space="preserve">Reflective Report </w:t>
    </w:r>
    <w:r>
      <w:fldChar w:fldCharType="begin"/>
    </w:r>
    <w:r>
      <w:instrText xml:space="preserve"> PAGE   \* MERGEFORMAT </w:instrText>
    </w:r>
    <w:r>
      <w:fldChar w:fldCharType="separate"/>
    </w:r>
    <w:r>
      <w:t>1</w:t>
    </w:r>
    <w:r>
      <w:fldChar w:fldCharType="end"/>
    </w:r>
    <w:r>
      <w:t xml:space="preserve"> </w:t>
    </w:r>
  </w:p>
  <w:p w14:paraId="1E563B44" w14:textId="77777777" w:rsidR="00EF1288" w:rsidRDefault="0078793F">
    <w:pPr>
      <w:spacing w:after="0" w:line="259" w:lineRule="auto"/>
      <w:ind w:left="0" w:right="0" w:firstLine="0"/>
      <w:jc w:val="left"/>
    </w:pPr>
    <w:r>
      <w:t xml:space="preserve"> </w:t>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CFABB8" w14:textId="77777777" w:rsidR="00EF1288" w:rsidRDefault="0078793F">
    <w:pPr>
      <w:spacing w:after="115" w:line="259" w:lineRule="auto"/>
      <w:ind w:left="0" w:right="2" w:firstLine="0"/>
      <w:jc w:val="right"/>
    </w:pPr>
    <w:r>
      <w:t xml:space="preserve">Reflective Report </w:t>
    </w:r>
    <w:r>
      <w:fldChar w:fldCharType="begin"/>
    </w:r>
    <w:r>
      <w:instrText xml:space="preserve"> PAGE   \* MERGEFORMAT </w:instrText>
    </w:r>
    <w:r>
      <w:fldChar w:fldCharType="separate"/>
    </w:r>
    <w:r>
      <w:t>4</w:t>
    </w:r>
    <w:r>
      <w:fldChar w:fldCharType="end"/>
    </w:r>
    <w:r>
      <w:t xml:space="preserve"> </w:t>
    </w:r>
  </w:p>
  <w:p w14:paraId="25FBA802" w14:textId="77777777" w:rsidR="00EF1288" w:rsidRDefault="0078793F">
    <w:pPr>
      <w:spacing w:after="125" w:line="259" w:lineRule="auto"/>
      <w:ind w:left="0" w:right="0" w:firstLine="0"/>
      <w:jc w:val="left"/>
    </w:pPr>
    <w:r>
      <w:t xml:space="preserve"> </w:t>
    </w:r>
  </w:p>
  <w:p w14:paraId="4269195C" w14:textId="77777777" w:rsidR="00EF1288" w:rsidRDefault="0078793F">
    <w:pPr>
      <w:spacing w:after="0" w:line="259" w:lineRule="auto"/>
      <w:ind w:left="60" w:right="0" w:firstLine="0"/>
      <w:jc w:val="left"/>
    </w:pPr>
    <w:r>
      <w:rPr>
        <w:b/>
        <w:i/>
      </w:rPr>
      <w:t>Analysis</w:t>
    </w:r>
    <w:r>
      <w:t>—</w:t>
    </w: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31AAA" w14:textId="5032F1AA" w:rsidR="00EF1288" w:rsidRDefault="0078793F">
    <w:pPr>
      <w:spacing w:after="115" w:line="259" w:lineRule="auto"/>
      <w:ind w:left="0" w:right="2" w:firstLine="0"/>
      <w:jc w:val="right"/>
    </w:pPr>
    <w:r>
      <w:t xml:space="preserve">Reflective Report </w:t>
    </w:r>
    <w:r>
      <w:fldChar w:fldCharType="begin"/>
    </w:r>
    <w:r>
      <w:instrText xml:space="preserve"> PAGE   \* MERGEFORMAT </w:instrText>
    </w:r>
    <w:r>
      <w:fldChar w:fldCharType="separate"/>
    </w:r>
    <w:r w:rsidR="00F2566C">
      <w:rPr>
        <w:noProof/>
      </w:rPr>
      <w:t>7</w:t>
    </w:r>
    <w:r>
      <w:fldChar w:fldCharType="end"/>
    </w:r>
    <w:r>
      <w:t xml:space="preserve"> </w:t>
    </w:r>
  </w:p>
  <w:p w14:paraId="56C2C30C" w14:textId="77777777" w:rsidR="00EF1288" w:rsidRDefault="0078793F">
    <w:pPr>
      <w:spacing w:after="125" w:line="259" w:lineRule="auto"/>
      <w:ind w:left="0" w:right="0" w:firstLine="0"/>
      <w:jc w:val="left"/>
    </w:pPr>
    <w:r>
      <w:t xml:space="preserve"> </w:t>
    </w:r>
  </w:p>
  <w:p w14:paraId="08C194A8" w14:textId="77777777" w:rsidR="00EF1288" w:rsidRDefault="0078793F">
    <w:pPr>
      <w:spacing w:after="0" w:line="259" w:lineRule="auto"/>
      <w:ind w:left="60" w:right="0" w:firstLine="0"/>
      <w:jc w:val="left"/>
    </w:pPr>
    <w:r>
      <w:rPr>
        <w:b/>
        <w:i/>
      </w:rPr>
      <w:t>Analysis</w:t>
    </w:r>
    <w:r>
      <w:t>—</w:t>
    </w: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52F8B2" w14:textId="77777777" w:rsidR="00EF1288" w:rsidRDefault="0078793F">
    <w:pPr>
      <w:spacing w:after="115" w:line="259" w:lineRule="auto"/>
      <w:ind w:left="0" w:right="2" w:firstLine="0"/>
      <w:jc w:val="right"/>
    </w:pPr>
    <w:r>
      <w:t xml:space="preserve">Reflective Report </w:t>
    </w:r>
    <w:r>
      <w:fldChar w:fldCharType="begin"/>
    </w:r>
    <w:r>
      <w:instrText xml:space="preserve"> PAGE   \* MERGEFORMAT </w:instrText>
    </w:r>
    <w:r>
      <w:fldChar w:fldCharType="separate"/>
    </w:r>
    <w:r>
      <w:t>4</w:t>
    </w:r>
    <w:r>
      <w:fldChar w:fldCharType="end"/>
    </w:r>
    <w:r>
      <w:t xml:space="preserve"> </w:t>
    </w:r>
  </w:p>
  <w:p w14:paraId="491B9510" w14:textId="77777777" w:rsidR="00EF1288" w:rsidRDefault="0078793F">
    <w:pPr>
      <w:spacing w:after="125" w:line="259" w:lineRule="auto"/>
      <w:ind w:left="0" w:right="0" w:firstLine="0"/>
      <w:jc w:val="left"/>
    </w:pPr>
    <w:r>
      <w:t xml:space="preserve"> </w:t>
    </w:r>
  </w:p>
  <w:p w14:paraId="42325CD5" w14:textId="77777777" w:rsidR="00EF1288" w:rsidRDefault="0078793F">
    <w:pPr>
      <w:spacing w:after="0" w:line="259" w:lineRule="auto"/>
      <w:ind w:left="60" w:right="0" w:firstLine="0"/>
      <w:jc w:val="left"/>
    </w:pPr>
    <w:r>
      <w:rPr>
        <w:b/>
        <w:i/>
      </w:rPr>
      <w:t>Analysis</w:t>
    </w:r>
    <w:r>
      <w:t>—</w:t>
    </w: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FA292" w14:textId="77777777" w:rsidR="00EF1288" w:rsidRDefault="0078793F">
    <w:pPr>
      <w:spacing w:after="115" w:line="259" w:lineRule="auto"/>
      <w:ind w:left="0" w:right="-9" w:firstLine="0"/>
      <w:jc w:val="right"/>
    </w:pPr>
    <w:r>
      <w:t xml:space="preserve">Reflective Report </w:t>
    </w:r>
    <w:r>
      <w:fldChar w:fldCharType="begin"/>
    </w:r>
    <w:r>
      <w:instrText xml:space="preserve"> PAGE   \* MERGEFORMAT </w:instrText>
    </w:r>
    <w:r>
      <w:fldChar w:fldCharType="separate"/>
    </w:r>
    <w:r>
      <w:t>1</w:t>
    </w:r>
    <w:r>
      <w:fldChar w:fldCharType="end"/>
    </w:r>
    <w:r>
      <w:t xml:space="preserve"> </w:t>
    </w:r>
  </w:p>
  <w:p w14:paraId="521C9C85" w14:textId="77777777" w:rsidR="00EF1288" w:rsidRDefault="0078793F">
    <w:pPr>
      <w:spacing w:after="0" w:line="259" w:lineRule="auto"/>
      <w:ind w:left="0" w:right="0" w:firstLine="0"/>
      <w:jc w:val="left"/>
    </w:pPr>
    <w:r>
      <w:t xml:space="preserve"> </w:t>
    </w:r>
  </w:p>
</w:hdr>
</file>

<file path=word/header8.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1CBF62" w14:textId="6E128D1C" w:rsidR="00EF1288" w:rsidRDefault="0078793F">
    <w:pPr>
      <w:spacing w:after="115" w:line="259" w:lineRule="auto"/>
      <w:ind w:left="0" w:right="-9" w:firstLine="0"/>
      <w:jc w:val="right"/>
    </w:pPr>
    <w:r>
      <w:t xml:space="preserve">Reflective Report </w:t>
    </w:r>
    <w:r>
      <w:fldChar w:fldCharType="begin"/>
    </w:r>
    <w:r>
      <w:instrText xml:space="preserve"> PAGE   \* MERGEFORMAT </w:instrText>
    </w:r>
    <w:r>
      <w:fldChar w:fldCharType="separate"/>
    </w:r>
    <w:r w:rsidR="00F2566C">
      <w:rPr>
        <w:noProof/>
      </w:rPr>
      <w:t>8</w:t>
    </w:r>
    <w:r>
      <w:fldChar w:fldCharType="end"/>
    </w:r>
    <w:r>
      <w:t xml:space="preserve"> </w:t>
    </w:r>
  </w:p>
  <w:p w14:paraId="56E6E0AD" w14:textId="77777777" w:rsidR="00EF1288" w:rsidRDefault="0078793F">
    <w:pPr>
      <w:spacing w:after="0" w:line="259" w:lineRule="auto"/>
      <w:ind w:left="0" w:right="0" w:firstLine="0"/>
      <w:jc w:val="left"/>
    </w:pPr>
    <w:r>
      <w:t xml:space="preserve"> </w:t>
    </w:r>
  </w:p>
</w:hdr>
</file>

<file path=word/header9.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D3ADC4" w14:textId="77777777" w:rsidR="00EF1288" w:rsidRDefault="0078793F">
    <w:pPr>
      <w:spacing w:after="115" w:line="259" w:lineRule="auto"/>
      <w:ind w:left="0" w:right="-9" w:firstLine="0"/>
      <w:jc w:val="right"/>
    </w:pPr>
    <w:r>
      <w:t xml:space="preserve">Reflective Report </w:t>
    </w:r>
    <w:r>
      <w:fldChar w:fldCharType="begin"/>
    </w:r>
    <w:r>
      <w:instrText xml:space="preserve"> PAGE   \* MERGEFORMAT </w:instrText>
    </w:r>
    <w:r>
      <w:fldChar w:fldCharType="separate"/>
    </w:r>
    <w:r>
      <w:t>1</w:t>
    </w:r>
    <w:r>
      <w:fldChar w:fldCharType="end"/>
    </w:r>
    <w:r>
      <w:t xml:space="preserve"> </w:t>
    </w:r>
  </w:p>
  <w:p w14:paraId="18BDF1FA" w14:textId="77777777" w:rsidR="00EF1288" w:rsidRDefault="0078793F">
    <w:pPr>
      <w:spacing w:after="0" w:line="259" w:lineRule="auto"/>
      <w:ind w:left="0" w:right="0" w:firstLine="0"/>
      <w:jc w:val="left"/>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288"/>
    <w:rsid w:val="001807A7"/>
    <w:rsid w:val="001C778D"/>
    <w:rsid w:val="00311CA2"/>
    <w:rsid w:val="003E2163"/>
    <w:rsid w:val="004F04DA"/>
    <w:rsid w:val="00631150"/>
    <w:rsid w:val="0078793F"/>
    <w:rsid w:val="00913CDB"/>
    <w:rsid w:val="00925EA6"/>
    <w:rsid w:val="00EF1288"/>
    <w:rsid w:val="00F25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64C1"/>
  <w15:docId w15:val="{A4160B81-6120-ED47-A156-BE94B11E0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56" w:line="362" w:lineRule="auto"/>
      <w:ind w:left="10" w:right="3835" w:hanging="10"/>
      <w:jc w:val="both"/>
    </w:pPr>
    <w:rPr>
      <w:rFonts w:ascii="Times New Roman" w:eastAsia="Times New Roman" w:hAnsi="Times New Roman" w:cs="Times New Roman"/>
      <w:color w:val="000000"/>
      <w:lang w:val="en" w:eastAsia="en"/>
    </w:rPr>
  </w:style>
  <w:style w:type="paragraph" w:styleId="Heading1">
    <w:name w:val="heading 1"/>
    <w:next w:val="Normal"/>
    <w:link w:val="Heading1Char"/>
    <w:uiPriority w:val="9"/>
    <w:qFormat/>
    <w:pPr>
      <w:keepNext/>
      <w:keepLines/>
      <w:spacing w:after="113" w:line="259" w:lineRule="auto"/>
      <w:ind w:left="10" w:hanging="10"/>
      <w:jc w:val="center"/>
      <w:outlineLvl w:val="0"/>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100" w:line="259" w:lineRule="auto"/>
      <w:ind w:left="25" w:right="23" w:hanging="10"/>
      <w:jc w:val="both"/>
    </w:pPr>
    <w:rPr>
      <w:rFonts w:ascii="Times New Roman" w:eastAsia="Times New Roman" w:hAnsi="Times New Roman" w:cs="Times New Roman"/>
      <w:color w:val="000000"/>
    </w:rPr>
  </w:style>
  <w:style w:type="paragraph" w:styleId="Footer">
    <w:name w:val="footer"/>
    <w:basedOn w:val="Normal"/>
    <w:link w:val="FooterChar"/>
    <w:uiPriority w:val="99"/>
    <w:unhideWhenUsed/>
    <w:rsid w:val="00925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EA6"/>
    <w:rPr>
      <w:rFonts w:ascii="Times New Roman" w:eastAsia="Times New Roman" w:hAnsi="Times New Roman" w:cs="Times New Roman"/>
      <w:color w:val="000000"/>
      <w:lang w:val="en" w:eastAsia="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7.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header" Target="header6.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5.xml"/><Relationship Id="rId5" Type="http://schemas.openxmlformats.org/officeDocument/2006/relationships/endnotes" Target="endnotes.xml"/><Relationship Id="rId15" Type="http://schemas.openxmlformats.org/officeDocument/2006/relationships/header" Target="header9.xml"/><Relationship Id="rId10" Type="http://schemas.openxmlformats.org/officeDocument/2006/relationships/header" Target="header4.xml"/><Relationship Id="rId4" Type="http://schemas.openxmlformats.org/officeDocument/2006/relationships/footnotes" Target="footnotes.xml"/><Relationship Id="rId9" Type="http://schemas.openxmlformats.org/officeDocument/2006/relationships/header" Target="header3.xml"/><Relationship Id="rId14"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1467</Words>
  <Characters>8367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LENOVO</cp:lastModifiedBy>
  <cp:revision>2</cp:revision>
  <dcterms:created xsi:type="dcterms:W3CDTF">2024-12-18T11:33:00Z</dcterms:created>
  <dcterms:modified xsi:type="dcterms:W3CDTF">2024-12-18T11:33:00Z</dcterms:modified>
</cp:coreProperties>
</file>