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EC5161" w14:textId="77777777" w:rsidR="00C91B16" w:rsidRPr="004F2299" w:rsidRDefault="007A509C" w:rsidP="004F2299">
      <w:pPr>
        <w:pStyle w:val="Heading1"/>
        <w:spacing w:line="360" w:lineRule="auto"/>
        <w:jc w:val="center"/>
        <w:rPr>
          <w:rFonts w:ascii="Times New Roman" w:hAnsi="Times New Roman" w:cs="Times New Roman"/>
          <w:sz w:val="44"/>
          <w:szCs w:val="44"/>
        </w:rPr>
      </w:pPr>
      <w:bookmarkStart w:id="0" w:name="_Toc224561165"/>
      <w:r w:rsidRPr="004F2299">
        <w:rPr>
          <w:rFonts w:ascii="Times New Roman" w:hAnsi="Times New Roman" w:cs="Times New Roman"/>
          <w:sz w:val="44"/>
          <w:szCs w:val="44"/>
        </w:rPr>
        <w:t>Strategic Growth Plan for Innocent Drinks</w:t>
      </w:r>
      <w:bookmarkEnd w:id="0"/>
    </w:p>
    <w:p w14:paraId="1AA8FC68" w14:textId="77777777" w:rsidR="004F2299" w:rsidRDefault="004F2299" w:rsidP="004F2299">
      <w:pPr>
        <w:pStyle w:val="Heading2"/>
        <w:spacing w:line="360" w:lineRule="auto"/>
        <w:jc w:val="both"/>
        <w:rPr>
          <w:rFonts w:ascii="Times New Roman" w:hAnsi="Times New Roman" w:cs="Times New Roman"/>
          <w:sz w:val="24"/>
          <w:szCs w:val="24"/>
        </w:rPr>
      </w:pPr>
    </w:p>
    <w:tbl>
      <w:tblPr>
        <w:tblStyle w:val="TableGrid"/>
        <w:tblW w:w="5000" w:type="pct"/>
        <w:tblLook w:val="04A0" w:firstRow="1" w:lastRow="0" w:firstColumn="1" w:lastColumn="0" w:noHBand="0" w:noVBand="1"/>
      </w:tblPr>
      <w:tblGrid>
        <w:gridCol w:w="1507"/>
        <w:gridCol w:w="2463"/>
        <w:gridCol w:w="2687"/>
        <w:gridCol w:w="1973"/>
      </w:tblGrid>
      <w:tr w:rsidR="00562923" w14:paraId="4F32BF1E" w14:textId="77777777" w:rsidTr="00562923">
        <w:tc>
          <w:tcPr>
            <w:tcW w:w="873" w:type="pct"/>
          </w:tcPr>
          <w:p w14:paraId="01EDA3B7" w14:textId="171F18B8" w:rsidR="00562923" w:rsidRDefault="00562923" w:rsidP="0012785E">
            <w:pPr>
              <w:pStyle w:val="Heading2"/>
              <w:spacing w:line="360" w:lineRule="auto"/>
              <w:jc w:val="both"/>
              <w:rPr>
                <w:rFonts w:ascii="Times New Roman" w:hAnsi="Times New Roman" w:cs="Times New Roman"/>
                <w:sz w:val="24"/>
                <w:szCs w:val="24"/>
              </w:rPr>
            </w:pPr>
            <w:r w:rsidRPr="00DB6312">
              <w:rPr>
                <w:sz w:val="24"/>
                <w:szCs w:val="24"/>
                <w:lang w:val="en-GB"/>
              </w:rPr>
              <w:t>Student</w:t>
            </w:r>
            <w:r w:rsidRPr="00DB6312">
              <w:rPr>
                <w:spacing w:val="-4"/>
                <w:sz w:val="24"/>
                <w:szCs w:val="24"/>
                <w:lang w:val="en-GB"/>
              </w:rPr>
              <w:t xml:space="preserve"> Name:</w:t>
            </w:r>
          </w:p>
        </w:tc>
        <w:tc>
          <w:tcPr>
            <w:tcW w:w="1427" w:type="pct"/>
          </w:tcPr>
          <w:p w14:paraId="14AE5469" w14:textId="1F03F5C8" w:rsidR="00562923" w:rsidRDefault="00562923" w:rsidP="0012785E">
            <w:pPr>
              <w:pStyle w:val="Heading2"/>
              <w:spacing w:line="360" w:lineRule="auto"/>
              <w:jc w:val="both"/>
              <w:rPr>
                <w:rFonts w:ascii="Times New Roman" w:hAnsi="Times New Roman" w:cs="Times New Roman"/>
                <w:sz w:val="24"/>
                <w:szCs w:val="24"/>
              </w:rPr>
            </w:pPr>
            <w:r>
              <w:rPr>
                <w:sz w:val="20"/>
                <w:szCs w:val="20"/>
              </w:rPr>
              <w:t>ALEXANDRU-VLAD RIPAN</w:t>
            </w:r>
          </w:p>
        </w:tc>
        <w:tc>
          <w:tcPr>
            <w:tcW w:w="1557" w:type="pct"/>
          </w:tcPr>
          <w:p w14:paraId="7EE90B12" w14:textId="75F8B033" w:rsidR="00562923" w:rsidRDefault="00562923" w:rsidP="0012785E">
            <w:pPr>
              <w:pStyle w:val="Heading2"/>
              <w:spacing w:line="360" w:lineRule="auto"/>
              <w:jc w:val="both"/>
              <w:rPr>
                <w:rFonts w:ascii="Times New Roman" w:hAnsi="Times New Roman" w:cs="Times New Roman"/>
                <w:sz w:val="24"/>
                <w:szCs w:val="24"/>
              </w:rPr>
            </w:pPr>
            <w:r w:rsidRPr="00322FE8">
              <w:rPr>
                <w:sz w:val="24"/>
                <w:szCs w:val="24"/>
                <w:lang w:val="en-GB"/>
              </w:rPr>
              <w:t>Student</w:t>
            </w:r>
            <w:r w:rsidRPr="00322FE8">
              <w:rPr>
                <w:spacing w:val="-4"/>
                <w:sz w:val="24"/>
                <w:szCs w:val="24"/>
                <w:lang w:val="en-GB"/>
              </w:rPr>
              <w:t xml:space="preserve"> </w:t>
            </w:r>
            <w:r w:rsidRPr="00322FE8">
              <w:rPr>
                <w:sz w:val="24"/>
                <w:szCs w:val="24"/>
                <w:lang w:val="en-GB"/>
              </w:rPr>
              <w:t>ID</w:t>
            </w:r>
            <w:r w:rsidRPr="00322FE8">
              <w:rPr>
                <w:spacing w:val="-1"/>
                <w:sz w:val="24"/>
                <w:szCs w:val="24"/>
                <w:lang w:val="en-GB"/>
              </w:rPr>
              <w:t xml:space="preserve"> </w:t>
            </w:r>
            <w:r w:rsidRPr="00322FE8">
              <w:rPr>
                <w:spacing w:val="-2"/>
                <w:sz w:val="24"/>
                <w:szCs w:val="24"/>
                <w:lang w:val="en-GB"/>
              </w:rPr>
              <w:t>number:</w:t>
            </w:r>
          </w:p>
        </w:tc>
        <w:tc>
          <w:tcPr>
            <w:tcW w:w="1143" w:type="pct"/>
          </w:tcPr>
          <w:p w14:paraId="4D5ABAF5" w14:textId="608C9DB8" w:rsidR="00562923" w:rsidRDefault="00562923" w:rsidP="0012785E">
            <w:pPr>
              <w:pStyle w:val="Heading2"/>
              <w:spacing w:line="360" w:lineRule="auto"/>
              <w:jc w:val="both"/>
              <w:rPr>
                <w:rFonts w:ascii="Times New Roman" w:hAnsi="Times New Roman" w:cs="Times New Roman"/>
                <w:sz w:val="24"/>
                <w:szCs w:val="24"/>
              </w:rPr>
            </w:pPr>
            <w:r>
              <w:rPr>
                <w:sz w:val="20"/>
                <w:szCs w:val="20"/>
              </w:rPr>
              <w:t>2319636</w:t>
            </w:r>
          </w:p>
        </w:tc>
      </w:tr>
      <w:tr w:rsidR="00562923" w14:paraId="34BAEAB8" w14:textId="77777777" w:rsidTr="00562923">
        <w:tc>
          <w:tcPr>
            <w:tcW w:w="873" w:type="pct"/>
          </w:tcPr>
          <w:p w14:paraId="0D8B8C2A" w14:textId="77777777" w:rsidR="00562923" w:rsidRDefault="00562923" w:rsidP="0012785E">
            <w:pPr>
              <w:spacing w:line="256" w:lineRule="auto"/>
            </w:pPr>
            <w:proofErr w:type="spellStart"/>
            <w:r>
              <w:rPr>
                <w:b/>
              </w:rPr>
              <w:t>Programme</w:t>
            </w:r>
            <w:proofErr w:type="spellEnd"/>
            <w:r>
              <w:rPr>
                <w:b/>
              </w:rPr>
              <w:t xml:space="preserve">: </w:t>
            </w:r>
          </w:p>
          <w:p w14:paraId="55E00158" w14:textId="3D8CE573" w:rsidR="00562923" w:rsidRDefault="00562923" w:rsidP="0012785E">
            <w:pPr>
              <w:pStyle w:val="Heading2"/>
              <w:spacing w:line="360" w:lineRule="auto"/>
              <w:jc w:val="both"/>
              <w:rPr>
                <w:rFonts w:ascii="Times New Roman" w:hAnsi="Times New Roman" w:cs="Times New Roman"/>
                <w:sz w:val="24"/>
                <w:szCs w:val="24"/>
              </w:rPr>
            </w:pPr>
            <w:r>
              <w:rPr>
                <w:spacing w:val="-2"/>
                <w:sz w:val="24"/>
                <w:szCs w:val="24"/>
                <w:lang w:val="en-GB"/>
              </w:rPr>
              <w:t xml:space="preserve">               </w:t>
            </w:r>
          </w:p>
        </w:tc>
        <w:tc>
          <w:tcPr>
            <w:tcW w:w="1427" w:type="pct"/>
          </w:tcPr>
          <w:p w14:paraId="0DA08109" w14:textId="614B3D79" w:rsidR="00562923" w:rsidRDefault="00562923" w:rsidP="0012785E">
            <w:pPr>
              <w:pStyle w:val="Heading2"/>
              <w:spacing w:line="360" w:lineRule="auto"/>
              <w:jc w:val="both"/>
              <w:rPr>
                <w:rFonts w:ascii="Times New Roman" w:hAnsi="Times New Roman" w:cs="Times New Roman"/>
                <w:sz w:val="24"/>
                <w:szCs w:val="24"/>
              </w:rPr>
            </w:pPr>
            <w:r w:rsidRPr="003E3FC2">
              <w:rPr>
                <w:sz w:val="18"/>
                <w:szCs w:val="18"/>
              </w:rPr>
              <w:t xml:space="preserve">BA (Hons) Leadership and Management Skills for the Workplace  </w:t>
            </w:r>
          </w:p>
        </w:tc>
        <w:tc>
          <w:tcPr>
            <w:tcW w:w="1557" w:type="pct"/>
          </w:tcPr>
          <w:p w14:paraId="6182F79B" w14:textId="77777777" w:rsidR="00562923" w:rsidRDefault="00562923" w:rsidP="0012785E">
            <w:pPr>
              <w:pStyle w:val="Heading2"/>
              <w:spacing w:line="360" w:lineRule="auto"/>
              <w:jc w:val="both"/>
              <w:rPr>
                <w:rFonts w:ascii="Times New Roman" w:hAnsi="Times New Roman" w:cs="Times New Roman"/>
                <w:sz w:val="24"/>
                <w:szCs w:val="24"/>
              </w:rPr>
            </w:pPr>
          </w:p>
        </w:tc>
        <w:tc>
          <w:tcPr>
            <w:tcW w:w="1143" w:type="pct"/>
          </w:tcPr>
          <w:p w14:paraId="7861DE21" w14:textId="77777777" w:rsidR="00562923" w:rsidRDefault="00562923" w:rsidP="0012785E">
            <w:pPr>
              <w:pStyle w:val="Heading2"/>
              <w:spacing w:line="360" w:lineRule="auto"/>
              <w:jc w:val="both"/>
              <w:rPr>
                <w:rFonts w:ascii="Times New Roman" w:hAnsi="Times New Roman" w:cs="Times New Roman"/>
                <w:sz w:val="24"/>
                <w:szCs w:val="24"/>
              </w:rPr>
            </w:pPr>
          </w:p>
        </w:tc>
      </w:tr>
      <w:tr w:rsidR="00562923" w14:paraId="779048FF" w14:textId="77777777" w:rsidTr="00562923">
        <w:tc>
          <w:tcPr>
            <w:tcW w:w="873" w:type="pct"/>
          </w:tcPr>
          <w:p w14:paraId="1E823CDA" w14:textId="640EC285" w:rsidR="00562923" w:rsidRDefault="00562923" w:rsidP="0012785E">
            <w:pPr>
              <w:spacing w:line="256" w:lineRule="auto"/>
            </w:pPr>
            <w:r>
              <w:rPr>
                <w:b/>
              </w:rPr>
              <w:t xml:space="preserve">Module code: </w:t>
            </w:r>
          </w:p>
          <w:p w14:paraId="02EBF9FF" w14:textId="05652E46" w:rsidR="00562923" w:rsidRDefault="00562923" w:rsidP="0012785E">
            <w:pPr>
              <w:pStyle w:val="Heading2"/>
              <w:spacing w:line="360" w:lineRule="auto"/>
              <w:jc w:val="both"/>
              <w:rPr>
                <w:rFonts w:ascii="Times New Roman" w:hAnsi="Times New Roman" w:cs="Times New Roman"/>
                <w:sz w:val="24"/>
                <w:szCs w:val="24"/>
              </w:rPr>
            </w:pPr>
            <w:r>
              <w:rPr>
                <w:spacing w:val="-2"/>
                <w:sz w:val="24"/>
                <w:szCs w:val="24"/>
                <w:lang w:val="en-GB"/>
              </w:rPr>
              <w:t xml:space="preserve">                              </w:t>
            </w:r>
          </w:p>
        </w:tc>
        <w:tc>
          <w:tcPr>
            <w:tcW w:w="1427" w:type="pct"/>
          </w:tcPr>
          <w:p w14:paraId="31E25FA3" w14:textId="15ACD3F4" w:rsidR="00562923" w:rsidRDefault="00562923" w:rsidP="0012785E">
            <w:pPr>
              <w:pStyle w:val="Heading2"/>
              <w:spacing w:line="360" w:lineRule="auto"/>
              <w:jc w:val="both"/>
              <w:rPr>
                <w:rFonts w:ascii="Times New Roman" w:hAnsi="Times New Roman" w:cs="Times New Roman"/>
                <w:sz w:val="24"/>
                <w:szCs w:val="24"/>
              </w:rPr>
            </w:pPr>
            <w:r w:rsidRPr="00366CB7">
              <w:rPr>
                <w:sz w:val="24"/>
                <w:szCs w:val="24"/>
              </w:rPr>
              <w:t xml:space="preserve">LCLM </w:t>
            </w:r>
            <w:r>
              <w:rPr>
                <w:sz w:val="24"/>
                <w:szCs w:val="24"/>
              </w:rPr>
              <w:t>6001</w:t>
            </w:r>
          </w:p>
        </w:tc>
        <w:tc>
          <w:tcPr>
            <w:tcW w:w="1557" w:type="pct"/>
          </w:tcPr>
          <w:p w14:paraId="547BCC4E" w14:textId="77777777" w:rsidR="00562923" w:rsidRDefault="00562923" w:rsidP="0012785E">
            <w:pPr>
              <w:pStyle w:val="Heading2"/>
              <w:spacing w:line="360" w:lineRule="auto"/>
              <w:jc w:val="both"/>
              <w:rPr>
                <w:rFonts w:ascii="Times New Roman" w:hAnsi="Times New Roman" w:cs="Times New Roman"/>
                <w:sz w:val="24"/>
                <w:szCs w:val="24"/>
              </w:rPr>
            </w:pPr>
          </w:p>
        </w:tc>
        <w:tc>
          <w:tcPr>
            <w:tcW w:w="1143" w:type="pct"/>
          </w:tcPr>
          <w:p w14:paraId="2C599FE2" w14:textId="77777777" w:rsidR="00562923" w:rsidRDefault="00562923" w:rsidP="0012785E">
            <w:pPr>
              <w:pStyle w:val="Heading2"/>
              <w:spacing w:line="360" w:lineRule="auto"/>
              <w:jc w:val="both"/>
              <w:rPr>
                <w:rFonts w:ascii="Times New Roman" w:hAnsi="Times New Roman" w:cs="Times New Roman"/>
                <w:sz w:val="24"/>
                <w:szCs w:val="24"/>
              </w:rPr>
            </w:pPr>
          </w:p>
        </w:tc>
      </w:tr>
    </w:tbl>
    <w:p w14:paraId="6A0F49AA" w14:textId="77777777" w:rsidR="004F2299" w:rsidRDefault="004F2299" w:rsidP="004F2299">
      <w:pPr>
        <w:pStyle w:val="Heading2"/>
        <w:spacing w:line="360" w:lineRule="auto"/>
        <w:jc w:val="both"/>
        <w:rPr>
          <w:rFonts w:ascii="Times New Roman" w:hAnsi="Times New Roman" w:cs="Times New Roman"/>
          <w:sz w:val="24"/>
          <w:szCs w:val="24"/>
        </w:rPr>
      </w:pPr>
    </w:p>
    <w:p w14:paraId="3365FC48" w14:textId="77777777" w:rsidR="004F2299" w:rsidRDefault="004F2299" w:rsidP="004F2299">
      <w:pPr>
        <w:pStyle w:val="Heading2"/>
        <w:spacing w:line="360" w:lineRule="auto"/>
        <w:jc w:val="both"/>
        <w:rPr>
          <w:rFonts w:ascii="Times New Roman" w:hAnsi="Times New Roman" w:cs="Times New Roman"/>
          <w:sz w:val="24"/>
          <w:szCs w:val="24"/>
        </w:rPr>
      </w:pPr>
    </w:p>
    <w:p w14:paraId="1F1FDB0D" w14:textId="77777777" w:rsidR="004F2299" w:rsidRDefault="004F2299" w:rsidP="004F2299">
      <w:pPr>
        <w:pStyle w:val="Heading2"/>
        <w:spacing w:line="360" w:lineRule="auto"/>
        <w:jc w:val="both"/>
        <w:rPr>
          <w:rFonts w:ascii="Times New Roman" w:hAnsi="Times New Roman" w:cs="Times New Roman"/>
          <w:sz w:val="24"/>
          <w:szCs w:val="24"/>
        </w:rPr>
      </w:pPr>
    </w:p>
    <w:p w14:paraId="7A2F03FC" w14:textId="77777777" w:rsidR="004F2299" w:rsidRDefault="004F2299" w:rsidP="004F2299">
      <w:pPr>
        <w:pStyle w:val="Heading2"/>
        <w:spacing w:line="360" w:lineRule="auto"/>
        <w:jc w:val="both"/>
        <w:rPr>
          <w:rFonts w:ascii="Times New Roman" w:hAnsi="Times New Roman" w:cs="Times New Roman"/>
          <w:sz w:val="24"/>
          <w:szCs w:val="24"/>
        </w:rPr>
      </w:pPr>
    </w:p>
    <w:p w14:paraId="63822DF7" w14:textId="77777777" w:rsidR="004F2299" w:rsidRDefault="004F2299" w:rsidP="004F2299">
      <w:pPr>
        <w:pStyle w:val="Heading2"/>
        <w:spacing w:line="360" w:lineRule="auto"/>
        <w:jc w:val="both"/>
        <w:rPr>
          <w:rFonts w:ascii="Times New Roman" w:hAnsi="Times New Roman" w:cs="Times New Roman"/>
          <w:sz w:val="24"/>
          <w:szCs w:val="24"/>
        </w:rPr>
      </w:pPr>
    </w:p>
    <w:p w14:paraId="352871EF" w14:textId="77777777" w:rsidR="004F2299" w:rsidRDefault="004F2299" w:rsidP="004F2299">
      <w:pPr>
        <w:pStyle w:val="Heading2"/>
        <w:spacing w:line="360" w:lineRule="auto"/>
        <w:jc w:val="both"/>
        <w:rPr>
          <w:rFonts w:ascii="Times New Roman" w:hAnsi="Times New Roman" w:cs="Times New Roman"/>
          <w:sz w:val="24"/>
          <w:szCs w:val="24"/>
        </w:rPr>
      </w:pPr>
    </w:p>
    <w:p w14:paraId="18EAECB6" w14:textId="77777777" w:rsidR="004F2299" w:rsidRDefault="004F2299" w:rsidP="004F2299">
      <w:pPr>
        <w:pStyle w:val="Heading2"/>
        <w:spacing w:line="360" w:lineRule="auto"/>
        <w:jc w:val="both"/>
        <w:rPr>
          <w:rFonts w:ascii="Times New Roman" w:hAnsi="Times New Roman" w:cs="Times New Roman"/>
          <w:sz w:val="24"/>
          <w:szCs w:val="24"/>
        </w:rPr>
      </w:pPr>
    </w:p>
    <w:p w14:paraId="00D1E5E8" w14:textId="77777777" w:rsidR="004F2299" w:rsidRDefault="004F2299" w:rsidP="004F2299">
      <w:pPr>
        <w:pStyle w:val="Heading2"/>
        <w:spacing w:line="360" w:lineRule="auto"/>
        <w:jc w:val="both"/>
        <w:rPr>
          <w:rFonts w:ascii="Times New Roman" w:hAnsi="Times New Roman" w:cs="Times New Roman"/>
          <w:sz w:val="24"/>
          <w:szCs w:val="24"/>
        </w:rPr>
      </w:pPr>
    </w:p>
    <w:p w14:paraId="7BD07914" w14:textId="77777777" w:rsidR="004F2299" w:rsidRDefault="004F2299" w:rsidP="004F2299">
      <w:pPr>
        <w:pStyle w:val="Heading2"/>
        <w:spacing w:line="360" w:lineRule="auto"/>
        <w:jc w:val="both"/>
        <w:rPr>
          <w:rFonts w:ascii="Times New Roman" w:hAnsi="Times New Roman" w:cs="Times New Roman"/>
          <w:sz w:val="24"/>
          <w:szCs w:val="24"/>
        </w:rPr>
      </w:pPr>
    </w:p>
    <w:p w14:paraId="36F8FF39" w14:textId="77777777" w:rsidR="004F2299" w:rsidRDefault="004F2299" w:rsidP="004F2299">
      <w:pPr>
        <w:pStyle w:val="Heading2"/>
        <w:spacing w:line="360" w:lineRule="auto"/>
        <w:jc w:val="both"/>
        <w:rPr>
          <w:rFonts w:ascii="Times New Roman" w:hAnsi="Times New Roman" w:cs="Times New Roman"/>
          <w:sz w:val="24"/>
          <w:szCs w:val="24"/>
        </w:rPr>
      </w:pPr>
    </w:p>
    <w:p w14:paraId="5ED86824" w14:textId="77777777" w:rsidR="004F2299" w:rsidRDefault="004F2299" w:rsidP="004F2299">
      <w:pPr>
        <w:pStyle w:val="Heading2"/>
        <w:spacing w:line="360" w:lineRule="auto"/>
        <w:jc w:val="both"/>
        <w:rPr>
          <w:rFonts w:ascii="Times New Roman" w:hAnsi="Times New Roman" w:cs="Times New Roman"/>
          <w:sz w:val="24"/>
          <w:szCs w:val="24"/>
        </w:rPr>
      </w:pPr>
    </w:p>
    <w:p w14:paraId="7BE40976" w14:textId="77777777" w:rsidR="004F2299" w:rsidRDefault="004F2299" w:rsidP="004F2299">
      <w:pPr>
        <w:pStyle w:val="Heading2"/>
        <w:spacing w:line="360" w:lineRule="auto"/>
        <w:jc w:val="both"/>
        <w:rPr>
          <w:rFonts w:ascii="Times New Roman" w:hAnsi="Times New Roman" w:cs="Times New Roman"/>
          <w:sz w:val="24"/>
          <w:szCs w:val="24"/>
        </w:rPr>
      </w:pPr>
    </w:p>
    <w:p w14:paraId="5932DB7B" w14:textId="77777777" w:rsidR="004F2299" w:rsidRDefault="004F2299" w:rsidP="004F2299">
      <w:pPr>
        <w:pStyle w:val="Heading2"/>
        <w:spacing w:line="360" w:lineRule="auto"/>
        <w:jc w:val="both"/>
        <w:rPr>
          <w:rFonts w:ascii="Times New Roman" w:hAnsi="Times New Roman" w:cs="Times New Roman"/>
          <w:sz w:val="24"/>
          <w:szCs w:val="24"/>
        </w:rPr>
      </w:pPr>
    </w:p>
    <w:p w14:paraId="13C5419D" w14:textId="77777777" w:rsidR="004F2299" w:rsidRDefault="004F2299" w:rsidP="004F2299">
      <w:pPr>
        <w:pStyle w:val="Heading2"/>
        <w:spacing w:line="360" w:lineRule="auto"/>
        <w:jc w:val="both"/>
        <w:rPr>
          <w:rFonts w:ascii="Times New Roman" w:hAnsi="Times New Roman" w:cs="Times New Roman"/>
          <w:sz w:val="24"/>
          <w:szCs w:val="24"/>
        </w:rPr>
      </w:pPr>
    </w:p>
    <w:p w14:paraId="7EED80CF" w14:textId="77777777" w:rsidR="004F2299" w:rsidRDefault="004F2299" w:rsidP="004F2299">
      <w:pPr>
        <w:pStyle w:val="Heading2"/>
        <w:spacing w:line="360" w:lineRule="auto"/>
        <w:jc w:val="both"/>
        <w:rPr>
          <w:rFonts w:ascii="Times New Roman" w:hAnsi="Times New Roman" w:cs="Times New Roman"/>
          <w:sz w:val="24"/>
          <w:szCs w:val="24"/>
        </w:rPr>
      </w:pPr>
    </w:p>
    <w:p w14:paraId="01C35E53" w14:textId="77777777" w:rsidR="004F2299" w:rsidRDefault="004F2299" w:rsidP="004F2299">
      <w:pPr>
        <w:pStyle w:val="Heading2"/>
        <w:spacing w:line="360" w:lineRule="auto"/>
        <w:jc w:val="both"/>
        <w:rPr>
          <w:rFonts w:ascii="Times New Roman" w:hAnsi="Times New Roman" w:cs="Times New Roman"/>
          <w:sz w:val="24"/>
          <w:szCs w:val="24"/>
        </w:rPr>
      </w:pPr>
    </w:p>
    <w:p w14:paraId="5D98C2A5" w14:textId="77777777" w:rsidR="004F2299" w:rsidRDefault="004F2299" w:rsidP="004F2299">
      <w:pPr>
        <w:spacing w:line="360" w:lineRule="auto"/>
        <w:jc w:val="both"/>
        <w:rPr>
          <w:rFonts w:ascii="Times New Roman" w:hAnsi="Times New Roman" w:cs="Times New Roman"/>
          <w:sz w:val="24"/>
          <w:szCs w:val="24"/>
        </w:rPr>
      </w:pPr>
    </w:p>
    <w:p w14:paraId="4A8F50C9" w14:textId="3F4A8C85" w:rsidR="004F2299" w:rsidRDefault="004F2299" w:rsidP="004F2299">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29FDA369" wp14:editId="04C707B1">
            <wp:extent cx="5486400" cy="6118860"/>
            <wp:effectExtent l="0" t="0" r="0" b="2540"/>
            <wp:docPr id="15503878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387836" name="Picture 1550387836"/>
                    <pic:cNvPicPr/>
                  </pic:nvPicPr>
                  <pic:blipFill>
                    <a:blip r:embed="rId6"/>
                    <a:stretch>
                      <a:fillRect/>
                    </a:stretch>
                  </pic:blipFill>
                  <pic:spPr>
                    <a:xfrm>
                      <a:off x="0" y="0"/>
                      <a:ext cx="5486400" cy="6118860"/>
                    </a:xfrm>
                    <a:prstGeom prst="rect">
                      <a:avLst/>
                    </a:prstGeom>
                  </pic:spPr>
                </pic:pic>
              </a:graphicData>
            </a:graphic>
          </wp:inline>
        </w:drawing>
      </w:r>
    </w:p>
    <w:p w14:paraId="0F09B51B" w14:textId="77777777" w:rsidR="004F2299" w:rsidRDefault="004F2299" w:rsidP="004F2299">
      <w:pPr>
        <w:spacing w:line="360" w:lineRule="auto"/>
        <w:jc w:val="both"/>
        <w:rPr>
          <w:rFonts w:ascii="Times New Roman" w:hAnsi="Times New Roman" w:cs="Times New Roman"/>
          <w:sz w:val="24"/>
          <w:szCs w:val="24"/>
        </w:rPr>
      </w:pPr>
    </w:p>
    <w:p w14:paraId="71C436CF" w14:textId="77777777" w:rsidR="004F2299" w:rsidRDefault="004F2299" w:rsidP="004F2299">
      <w:pPr>
        <w:spacing w:line="360" w:lineRule="auto"/>
        <w:jc w:val="both"/>
        <w:rPr>
          <w:rFonts w:ascii="Times New Roman" w:hAnsi="Times New Roman" w:cs="Times New Roman"/>
          <w:sz w:val="24"/>
          <w:szCs w:val="24"/>
        </w:rPr>
      </w:pPr>
    </w:p>
    <w:p w14:paraId="79186DDF" w14:textId="77777777" w:rsidR="004F2299" w:rsidRPr="004F2299" w:rsidRDefault="004F2299" w:rsidP="004F2299">
      <w:pPr>
        <w:spacing w:line="360" w:lineRule="auto"/>
        <w:jc w:val="both"/>
        <w:rPr>
          <w:rFonts w:ascii="Times New Roman" w:hAnsi="Times New Roman" w:cs="Times New Roman"/>
          <w:sz w:val="24"/>
          <w:szCs w:val="24"/>
        </w:rPr>
      </w:pPr>
    </w:p>
    <w:sdt>
      <w:sdtPr>
        <w:rPr>
          <w:rFonts w:asciiTheme="minorHAnsi" w:eastAsiaTheme="minorEastAsia" w:hAnsiTheme="minorHAnsi" w:cstheme="minorBidi"/>
          <w:b w:val="0"/>
          <w:bCs w:val="0"/>
          <w:color w:val="auto"/>
          <w:sz w:val="22"/>
          <w:szCs w:val="22"/>
        </w:rPr>
        <w:id w:val="824790531"/>
        <w:docPartObj>
          <w:docPartGallery w:val="Table of Contents"/>
          <w:docPartUnique/>
        </w:docPartObj>
      </w:sdtPr>
      <w:sdtEndPr>
        <w:rPr>
          <w:noProof/>
        </w:rPr>
      </w:sdtEndPr>
      <w:sdtContent>
        <w:p w14:paraId="531783E0" w14:textId="3349281F" w:rsidR="004F2299" w:rsidRDefault="004F2299">
          <w:pPr>
            <w:pStyle w:val="TOCHeading"/>
          </w:pPr>
          <w:r>
            <w:t>Table of Contents</w:t>
          </w:r>
        </w:p>
        <w:p w14:paraId="1FE50485" w14:textId="004087D9" w:rsidR="004F2299" w:rsidRDefault="004F2299">
          <w:pPr>
            <w:pStyle w:val="TOC1"/>
            <w:tabs>
              <w:tab w:val="right" w:leader="dot" w:pos="8630"/>
            </w:tabs>
            <w:rPr>
              <w:noProof/>
            </w:rPr>
          </w:pPr>
          <w:r>
            <w:rPr>
              <w:b w:val="0"/>
              <w:bCs w:val="0"/>
            </w:rPr>
            <w:fldChar w:fldCharType="begin"/>
          </w:r>
          <w:r>
            <w:instrText xml:space="preserve"> TOC \o "1-3" \h \z \u </w:instrText>
          </w:r>
          <w:r>
            <w:rPr>
              <w:b w:val="0"/>
              <w:bCs w:val="0"/>
            </w:rPr>
            <w:fldChar w:fldCharType="separate"/>
          </w:r>
          <w:hyperlink w:anchor="_Toc224561165" w:history="1">
            <w:r w:rsidRPr="00A92942">
              <w:rPr>
                <w:rStyle w:val="Hyperlink"/>
                <w:rFonts w:ascii="Times New Roman" w:hAnsi="Times New Roman" w:cs="Times New Roman"/>
                <w:noProof/>
              </w:rPr>
              <w:t>Strategic Growth Plan for Innocent Drinks</w:t>
            </w:r>
            <w:r>
              <w:rPr>
                <w:noProof/>
                <w:webHidden/>
              </w:rPr>
              <w:tab/>
            </w:r>
            <w:r>
              <w:rPr>
                <w:noProof/>
                <w:webHidden/>
              </w:rPr>
              <w:fldChar w:fldCharType="begin"/>
            </w:r>
            <w:r>
              <w:rPr>
                <w:noProof/>
                <w:webHidden/>
              </w:rPr>
              <w:instrText xml:space="preserve"> PAGEREF _Toc224561165 \h </w:instrText>
            </w:r>
            <w:r>
              <w:rPr>
                <w:noProof/>
                <w:webHidden/>
              </w:rPr>
            </w:r>
            <w:r>
              <w:rPr>
                <w:noProof/>
                <w:webHidden/>
              </w:rPr>
              <w:fldChar w:fldCharType="separate"/>
            </w:r>
            <w:r>
              <w:rPr>
                <w:noProof/>
                <w:webHidden/>
              </w:rPr>
              <w:t>1</w:t>
            </w:r>
            <w:r>
              <w:rPr>
                <w:noProof/>
                <w:webHidden/>
              </w:rPr>
              <w:fldChar w:fldCharType="end"/>
            </w:r>
          </w:hyperlink>
        </w:p>
        <w:p w14:paraId="2FEB382F" w14:textId="3E14576D" w:rsidR="004F2299" w:rsidRDefault="004F2299">
          <w:pPr>
            <w:pStyle w:val="TOC2"/>
            <w:tabs>
              <w:tab w:val="right" w:leader="dot" w:pos="8630"/>
            </w:tabs>
            <w:rPr>
              <w:noProof/>
            </w:rPr>
          </w:pPr>
          <w:hyperlink w:anchor="_Toc224561166" w:history="1">
            <w:r w:rsidRPr="00A92942">
              <w:rPr>
                <w:rStyle w:val="Hyperlink"/>
                <w:rFonts w:ascii="Times New Roman" w:hAnsi="Times New Roman" w:cs="Times New Roman"/>
                <w:noProof/>
              </w:rPr>
              <w:t>1  Executive Summary</w:t>
            </w:r>
            <w:r>
              <w:rPr>
                <w:noProof/>
                <w:webHidden/>
              </w:rPr>
              <w:tab/>
            </w:r>
            <w:r>
              <w:rPr>
                <w:noProof/>
                <w:webHidden/>
              </w:rPr>
              <w:fldChar w:fldCharType="begin"/>
            </w:r>
            <w:r>
              <w:rPr>
                <w:noProof/>
                <w:webHidden/>
              </w:rPr>
              <w:instrText xml:space="preserve"> PAGEREF _Toc224561166 \h </w:instrText>
            </w:r>
            <w:r>
              <w:rPr>
                <w:noProof/>
                <w:webHidden/>
              </w:rPr>
            </w:r>
            <w:r>
              <w:rPr>
                <w:noProof/>
                <w:webHidden/>
              </w:rPr>
              <w:fldChar w:fldCharType="separate"/>
            </w:r>
            <w:r>
              <w:rPr>
                <w:noProof/>
                <w:webHidden/>
              </w:rPr>
              <w:t>2</w:t>
            </w:r>
            <w:r>
              <w:rPr>
                <w:noProof/>
                <w:webHidden/>
              </w:rPr>
              <w:fldChar w:fldCharType="end"/>
            </w:r>
          </w:hyperlink>
        </w:p>
        <w:p w14:paraId="6DD7430E" w14:textId="76DEE598" w:rsidR="004F2299" w:rsidRDefault="004F2299">
          <w:pPr>
            <w:pStyle w:val="TOC2"/>
            <w:tabs>
              <w:tab w:val="right" w:leader="dot" w:pos="8630"/>
            </w:tabs>
            <w:rPr>
              <w:noProof/>
            </w:rPr>
          </w:pPr>
          <w:hyperlink w:anchor="_Toc224561167" w:history="1">
            <w:r w:rsidRPr="00A92942">
              <w:rPr>
                <w:rStyle w:val="Hyperlink"/>
                <w:rFonts w:ascii="Times New Roman" w:hAnsi="Times New Roman" w:cs="Times New Roman"/>
                <w:noProof/>
              </w:rPr>
              <w:t>2  Introduction to Innocent Drinks</w:t>
            </w:r>
            <w:r>
              <w:rPr>
                <w:noProof/>
                <w:webHidden/>
              </w:rPr>
              <w:tab/>
            </w:r>
            <w:r>
              <w:rPr>
                <w:noProof/>
                <w:webHidden/>
              </w:rPr>
              <w:fldChar w:fldCharType="begin"/>
            </w:r>
            <w:r>
              <w:rPr>
                <w:noProof/>
                <w:webHidden/>
              </w:rPr>
              <w:instrText xml:space="preserve"> PAGEREF _Toc224561167 \h </w:instrText>
            </w:r>
            <w:r>
              <w:rPr>
                <w:noProof/>
                <w:webHidden/>
              </w:rPr>
            </w:r>
            <w:r>
              <w:rPr>
                <w:noProof/>
                <w:webHidden/>
              </w:rPr>
              <w:fldChar w:fldCharType="separate"/>
            </w:r>
            <w:r>
              <w:rPr>
                <w:noProof/>
                <w:webHidden/>
              </w:rPr>
              <w:t>3</w:t>
            </w:r>
            <w:r>
              <w:rPr>
                <w:noProof/>
                <w:webHidden/>
              </w:rPr>
              <w:fldChar w:fldCharType="end"/>
            </w:r>
          </w:hyperlink>
        </w:p>
        <w:p w14:paraId="76346412" w14:textId="0631D38E" w:rsidR="004F2299" w:rsidRDefault="004F2299">
          <w:pPr>
            <w:pStyle w:val="TOC2"/>
            <w:tabs>
              <w:tab w:val="right" w:leader="dot" w:pos="8630"/>
            </w:tabs>
            <w:rPr>
              <w:noProof/>
            </w:rPr>
          </w:pPr>
          <w:hyperlink w:anchor="_Toc224561168" w:history="1">
            <w:r w:rsidRPr="00A92942">
              <w:rPr>
                <w:rStyle w:val="Hyperlink"/>
                <w:rFonts w:ascii="Times New Roman" w:hAnsi="Times New Roman" w:cs="Times New Roman"/>
                <w:noProof/>
              </w:rPr>
              <w:t>3  Evaluation of the Current Market Situation</w:t>
            </w:r>
            <w:r>
              <w:rPr>
                <w:noProof/>
                <w:webHidden/>
              </w:rPr>
              <w:tab/>
            </w:r>
            <w:r>
              <w:rPr>
                <w:noProof/>
                <w:webHidden/>
              </w:rPr>
              <w:fldChar w:fldCharType="begin"/>
            </w:r>
            <w:r>
              <w:rPr>
                <w:noProof/>
                <w:webHidden/>
              </w:rPr>
              <w:instrText xml:space="preserve"> PAGEREF _Toc224561168 \h </w:instrText>
            </w:r>
            <w:r>
              <w:rPr>
                <w:noProof/>
                <w:webHidden/>
              </w:rPr>
            </w:r>
            <w:r>
              <w:rPr>
                <w:noProof/>
                <w:webHidden/>
              </w:rPr>
              <w:fldChar w:fldCharType="separate"/>
            </w:r>
            <w:r>
              <w:rPr>
                <w:noProof/>
                <w:webHidden/>
              </w:rPr>
              <w:t>4</w:t>
            </w:r>
            <w:r>
              <w:rPr>
                <w:noProof/>
                <w:webHidden/>
              </w:rPr>
              <w:fldChar w:fldCharType="end"/>
            </w:r>
          </w:hyperlink>
        </w:p>
        <w:p w14:paraId="52F00DA2" w14:textId="1298081F" w:rsidR="004F2299" w:rsidRDefault="004F2299">
          <w:pPr>
            <w:pStyle w:val="TOC3"/>
            <w:tabs>
              <w:tab w:val="right" w:leader="dot" w:pos="8630"/>
            </w:tabs>
            <w:rPr>
              <w:noProof/>
            </w:rPr>
          </w:pPr>
          <w:hyperlink w:anchor="_Toc224561169" w:history="1">
            <w:r w:rsidRPr="00A92942">
              <w:rPr>
                <w:rStyle w:val="Hyperlink"/>
                <w:rFonts w:ascii="Times New Roman" w:hAnsi="Times New Roman" w:cs="Times New Roman"/>
                <w:noProof/>
              </w:rPr>
              <w:t>PESTEL Analysis</w:t>
            </w:r>
            <w:r>
              <w:rPr>
                <w:noProof/>
                <w:webHidden/>
              </w:rPr>
              <w:tab/>
            </w:r>
            <w:r>
              <w:rPr>
                <w:noProof/>
                <w:webHidden/>
              </w:rPr>
              <w:fldChar w:fldCharType="begin"/>
            </w:r>
            <w:r>
              <w:rPr>
                <w:noProof/>
                <w:webHidden/>
              </w:rPr>
              <w:instrText xml:space="preserve"> PAGEREF _Toc224561169 \h </w:instrText>
            </w:r>
            <w:r>
              <w:rPr>
                <w:noProof/>
                <w:webHidden/>
              </w:rPr>
            </w:r>
            <w:r>
              <w:rPr>
                <w:noProof/>
                <w:webHidden/>
              </w:rPr>
              <w:fldChar w:fldCharType="separate"/>
            </w:r>
            <w:r>
              <w:rPr>
                <w:noProof/>
                <w:webHidden/>
              </w:rPr>
              <w:t>4</w:t>
            </w:r>
            <w:r>
              <w:rPr>
                <w:noProof/>
                <w:webHidden/>
              </w:rPr>
              <w:fldChar w:fldCharType="end"/>
            </w:r>
          </w:hyperlink>
        </w:p>
        <w:p w14:paraId="5E47ECDF" w14:textId="5193126E" w:rsidR="004F2299" w:rsidRDefault="004F2299">
          <w:pPr>
            <w:pStyle w:val="TOC3"/>
            <w:tabs>
              <w:tab w:val="right" w:leader="dot" w:pos="8630"/>
            </w:tabs>
            <w:rPr>
              <w:noProof/>
            </w:rPr>
          </w:pPr>
          <w:hyperlink w:anchor="_Toc224561170" w:history="1">
            <w:r w:rsidRPr="00A92942">
              <w:rPr>
                <w:rStyle w:val="Hyperlink"/>
                <w:rFonts w:ascii="Times New Roman" w:hAnsi="Times New Roman" w:cs="Times New Roman"/>
                <w:noProof/>
              </w:rPr>
              <w:t>SWOT Analysis</w:t>
            </w:r>
            <w:r>
              <w:rPr>
                <w:noProof/>
                <w:webHidden/>
              </w:rPr>
              <w:tab/>
            </w:r>
            <w:r>
              <w:rPr>
                <w:noProof/>
                <w:webHidden/>
              </w:rPr>
              <w:fldChar w:fldCharType="begin"/>
            </w:r>
            <w:r>
              <w:rPr>
                <w:noProof/>
                <w:webHidden/>
              </w:rPr>
              <w:instrText xml:space="preserve"> PAGEREF _Toc224561170 \h </w:instrText>
            </w:r>
            <w:r>
              <w:rPr>
                <w:noProof/>
                <w:webHidden/>
              </w:rPr>
            </w:r>
            <w:r>
              <w:rPr>
                <w:noProof/>
                <w:webHidden/>
              </w:rPr>
              <w:fldChar w:fldCharType="separate"/>
            </w:r>
            <w:r>
              <w:rPr>
                <w:noProof/>
                <w:webHidden/>
              </w:rPr>
              <w:t>6</w:t>
            </w:r>
            <w:r>
              <w:rPr>
                <w:noProof/>
                <w:webHidden/>
              </w:rPr>
              <w:fldChar w:fldCharType="end"/>
            </w:r>
          </w:hyperlink>
        </w:p>
        <w:p w14:paraId="08570BDE" w14:textId="5C79E10F" w:rsidR="004F2299" w:rsidRDefault="004F2299">
          <w:pPr>
            <w:pStyle w:val="TOC2"/>
            <w:tabs>
              <w:tab w:val="right" w:leader="dot" w:pos="8630"/>
            </w:tabs>
            <w:rPr>
              <w:noProof/>
            </w:rPr>
          </w:pPr>
          <w:hyperlink w:anchor="_Toc224561171" w:history="1">
            <w:r w:rsidRPr="00A92942">
              <w:rPr>
                <w:rStyle w:val="Hyperlink"/>
                <w:rFonts w:ascii="Times New Roman" w:hAnsi="Times New Roman" w:cs="Times New Roman"/>
                <w:noProof/>
              </w:rPr>
              <w:t>4  Strategic Growth Options and Proposed Strategy</w:t>
            </w:r>
            <w:r>
              <w:rPr>
                <w:noProof/>
                <w:webHidden/>
              </w:rPr>
              <w:tab/>
            </w:r>
            <w:r>
              <w:rPr>
                <w:noProof/>
                <w:webHidden/>
              </w:rPr>
              <w:fldChar w:fldCharType="begin"/>
            </w:r>
            <w:r>
              <w:rPr>
                <w:noProof/>
                <w:webHidden/>
              </w:rPr>
              <w:instrText xml:space="preserve"> PAGEREF _Toc224561171 \h </w:instrText>
            </w:r>
            <w:r>
              <w:rPr>
                <w:noProof/>
                <w:webHidden/>
              </w:rPr>
            </w:r>
            <w:r>
              <w:rPr>
                <w:noProof/>
                <w:webHidden/>
              </w:rPr>
              <w:fldChar w:fldCharType="separate"/>
            </w:r>
            <w:r>
              <w:rPr>
                <w:noProof/>
                <w:webHidden/>
              </w:rPr>
              <w:t>8</w:t>
            </w:r>
            <w:r>
              <w:rPr>
                <w:noProof/>
                <w:webHidden/>
              </w:rPr>
              <w:fldChar w:fldCharType="end"/>
            </w:r>
          </w:hyperlink>
        </w:p>
        <w:p w14:paraId="0E6F09DC" w14:textId="26268361" w:rsidR="004F2299" w:rsidRDefault="004F2299">
          <w:pPr>
            <w:pStyle w:val="TOC2"/>
            <w:tabs>
              <w:tab w:val="right" w:leader="dot" w:pos="8630"/>
            </w:tabs>
            <w:rPr>
              <w:noProof/>
            </w:rPr>
          </w:pPr>
          <w:hyperlink w:anchor="_Toc224561172" w:history="1">
            <w:r w:rsidRPr="00A92942">
              <w:rPr>
                <w:rStyle w:val="Hyperlink"/>
                <w:rFonts w:ascii="Times New Roman" w:hAnsi="Times New Roman" w:cs="Times New Roman"/>
                <w:noProof/>
              </w:rPr>
              <w:t>5  Strategy Evaluation</w:t>
            </w:r>
            <w:r>
              <w:rPr>
                <w:noProof/>
                <w:webHidden/>
              </w:rPr>
              <w:tab/>
            </w:r>
            <w:r>
              <w:rPr>
                <w:noProof/>
                <w:webHidden/>
              </w:rPr>
              <w:fldChar w:fldCharType="begin"/>
            </w:r>
            <w:r>
              <w:rPr>
                <w:noProof/>
                <w:webHidden/>
              </w:rPr>
              <w:instrText xml:space="preserve"> PAGEREF _Toc224561172 \h </w:instrText>
            </w:r>
            <w:r>
              <w:rPr>
                <w:noProof/>
                <w:webHidden/>
              </w:rPr>
            </w:r>
            <w:r>
              <w:rPr>
                <w:noProof/>
                <w:webHidden/>
              </w:rPr>
              <w:fldChar w:fldCharType="separate"/>
            </w:r>
            <w:r>
              <w:rPr>
                <w:noProof/>
                <w:webHidden/>
              </w:rPr>
              <w:t>11</w:t>
            </w:r>
            <w:r>
              <w:rPr>
                <w:noProof/>
                <w:webHidden/>
              </w:rPr>
              <w:fldChar w:fldCharType="end"/>
            </w:r>
          </w:hyperlink>
        </w:p>
        <w:p w14:paraId="54D9F7F7" w14:textId="23557233" w:rsidR="004F2299" w:rsidRDefault="004F2299">
          <w:pPr>
            <w:pStyle w:val="TOC2"/>
            <w:tabs>
              <w:tab w:val="right" w:leader="dot" w:pos="8630"/>
            </w:tabs>
            <w:rPr>
              <w:noProof/>
            </w:rPr>
          </w:pPr>
          <w:hyperlink w:anchor="_Toc224561173" w:history="1">
            <w:r w:rsidRPr="00A92942">
              <w:rPr>
                <w:rStyle w:val="Hyperlink"/>
                <w:rFonts w:ascii="Times New Roman" w:hAnsi="Times New Roman" w:cs="Times New Roman"/>
                <w:noProof/>
              </w:rPr>
              <w:t>6  Stakeholder Analysis</w:t>
            </w:r>
            <w:r>
              <w:rPr>
                <w:noProof/>
                <w:webHidden/>
              </w:rPr>
              <w:tab/>
            </w:r>
            <w:r>
              <w:rPr>
                <w:noProof/>
                <w:webHidden/>
              </w:rPr>
              <w:fldChar w:fldCharType="begin"/>
            </w:r>
            <w:r>
              <w:rPr>
                <w:noProof/>
                <w:webHidden/>
              </w:rPr>
              <w:instrText xml:space="preserve"> PAGEREF _Toc224561173 \h </w:instrText>
            </w:r>
            <w:r>
              <w:rPr>
                <w:noProof/>
                <w:webHidden/>
              </w:rPr>
            </w:r>
            <w:r>
              <w:rPr>
                <w:noProof/>
                <w:webHidden/>
              </w:rPr>
              <w:fldChar w:fldCharType="separate"/>
            </w:r>
            <w:r>
              <w:rPr>
                <w:noProof/>
                <w:webHidden/>
              </w:rPr>
              <w:t>14</w:t>
            </w:r>
            <w:r>
              <w:rPr>
                <w:noProof/>
                <w:webHidden/>
              </w:rPr>
              <w:fldChar w:fldCharType="end"/>
            </w:r>
          </w:hyperlink>
        </w:p>
        <w:p w14:paraId="490A9DAA" w14:textId="5B92C610" w:rsidR="004F2299" w:rsidRDefault="004F2299">
          <w:pPr>
            <w:pStyle w:val="TOC2"/>
            <w:tabs>
              <w:tab w:val="right" w:leader="dot" w:pos="8630"/>
            </w:tabs>
            <w:rPr>
              <w:noProof/>
            </w:rPr>
          </w:pPr>
          <w:hyperlink w:anchor="_Toc224561174" w:history="1">
            <w:r w:rsidRPr="00A92942">
              <w:rPr>
                <w:rStyle w:val="Hyperlink"/>
                <w:rFonts w:ascii="Times New Roman" w:hAnsi="Times New Roman" w:cs="Times New Roman"/>
                <w:noProof/>
              </w:rPr>
              <w:t>7  Implementation and Monitoring</w:t>
            </w:r>
            <w:r>
              <w:rPr>
                <w:noProof/>
                <w:webHidden/>
              </w:rPr>
              <w:tab/>
            </w:r>
            <w:r>
              <w:rPr>
                <w:noProof/>
                <w:webHidden/>
              </w:rPr>
              <w:fldChar w:fldCharType="begin"/>
            </w:r>
            <w:r>
              <w:rPr>
                <w:noProof/>
                <w:webHidden/>
              </w:rPr>
              <w:instrText xml:space="preserve"> PAGEREF _Toc224561174 \h </w:instrText>
            </w:r>
            <w:r>
              <w:rPr>
                <w:noProof/>
                <w:webHidden/>
              </w:rPr>
            </w:r>
            <w:r>
              <w:rPr>
                <w:noProof/>
                <w:webHidden/>
              </w:rPr>
              <w:fldChar w:fldCharType="separate"/>
            </w:r>
            <w:r>
              <w:rPr>
                <w:noProof/>
                <w:webHidden/>
              </w:rPr>
              <w:t>16</w:t>
            </w:r>
            <w:r>
              <w:rPr>
                <w:noProof/>
                <w:webHidden/>
              </w:rPr>
              <w:fldChar w:fldCharType="end"/>
            </w:r>
          </w:hyperlink>
        </w:p>
        <w:p w14:paraId="374F61EB" w14:textId="32215290" w:rsidR="004F2299" w:rsidRDefault="004F2299">
          <w:pPr>
            <w:pStyle w:val="TOC2"/>
            <w:tabs>
              <w:tab w:val="right" w:leader="dot" w:pos="8630"/>
            </w:tabs>
            <w:rPr>
              <w:noProof/>
            </w:rPr>
          </w:pPr>
          <w:hyperlink w:anchor="_Toc224561175" w:history="1">
            <w:r w:rsidRPr="00A92942">
              <w:rPr>
                <w:rStyle w:val="Hyperlink"/>
                <w:rFonts w:ascii="Times New Roman" w:hAnsi="Times New Roman" w:cs="Times New Roman"/>
                <w:noProof/>
              </w:rPr>
              <w:t>8  Conclusion</w:t>
            </w:r>
            <w:r>
              <w:rPr>
                <w:noProof/>
                <w:webHidden/>
              </w:rPr>
              <w:tab/>
            </w:r>
            <w:r>
              <w:rPr>
                <w:noProof/>
                <w:webHidden/>
              </w:rPr>
              <w:fldChar w:fldCharType="begin"/>
            </w:r>
            <w:r>
              <w:rPr>
                <w:noProof/>
                <w:webHidden/>
              </w:rPr>
              <w:instrText xml:space="preserve"> PAGEREF _Toc224561175 \h </w:instrText>
            </w:r>
            <w:r>
              <w:rPr>
                <w:noProof/>
                <w:webHidden/>
              </w:rPr>
            </w:r>
            <w:r>
              <w:rPr>
                <w:noProof/>
                <w:webHidden/>
              </w:rPr>
              <w:fldChar w:fldCharType="separate"/>
            </w:r>
            <w:r>
              <w:rPr>
                <w:noProof/>
                <w:webHidden/>
              </w:rPr>
              <w:t>21</w:t>
            </w:r>
            <w:r>
              <w:rPr>
                <w:noProof/>
                <w:webHidden/>
              </w:rPr>
              <w:fldChar w:fldCharType="end"/>
            </w:r>
          </w:hyperlink>
        </w:p>
        <w:p w14:paraId="482B1373" w14:textId="436921F9" w:rsidR="004F2299" w:rsidRDefault="004F2299">
          <w:r>
            <w:rPr>
              <w:b/>
              <w:bCs/>
              <w:noProof/>
            </w:rPr>
            <w:fldChar w:fldCharType="end"/>
          </w:r>
        </w:p>
      </w:sdtContent>
    </w:sdt>
    <w:p w14:paraId="70D02550" w14:textId="77777777" w:rsidR="004F2299" w:rsidRDefault="004F2299" w:rsidP="004F2299">
      <w:pPr>
        <w:pStyle w:val="Heading2"/>
        <w:spacing w:line="360" w:lineRule="auto"/>
        <w:jc w:val="both"/>
        <w:rPr>
          <w:rFonts w:ascii="Times New Roman" w:hAnsi="Times New Roman" w:cs="Times New Roman"/>
          <w:sz w:val="24"/>
          <w:szCs w:val="24"/>
        </w:rPr>
      </w:pPr>
    </w:p>
    <w:p w14:paraId="664638CD" w14:textId="77777777" w:rsidR="004F2299" w:rsidRDefault="004F2299" w:rsidP="004F2299"/>
    <w:p w14:paraId="6245E05D" w14:textId="77777777" w:rsidR="004F2299" w:rsidRDefault="004F2299" w:rsidP="004F2299"/>
    <w:p w14:paraId="519E7AFF" w14:textId="77777777" w:rsidR="004F2299" w:rsidRDefault="004F2299" w:rsidP="004F2299"/>
    <w:p w14:paraId="2E466014" w14:textId="77777777" w:rsidR="004F2299" w:rsidRDefault="004F2299" w:rsidP="004F2299"/>
    <w:p w14:paraId="30F9B736" w14:textId="77777777" w:rsidR="004F2299" w:rsidRDefault="004F2299" w:rsidP="004F2299"/>
    <w:p w14:paraId="63C5F78A" w14:textId="77777777" w:rsidR="004F2299" w:rsidRDefault="004F2299" w:rsidP="004F2299"/>
    <w:p w14:paraId="3B3EED92" w14:textId="77777777" w:rsidR="004F2299" w:rsidRDefault="004F2299" w:rsidP="004F2299"/>
    <w:p w14:paraId="6C9ADB75" w14:textId="77777777" w:rsidR="004F2299" w:rsidRDefault="004F2299" w:rsidP="004F2299"/>
    <w:p w14:paraId="7952E7EA" w14:textId="77777777" w:rsidR="004F2299" w:rsidRDefault="004F2299" w:rsidP="004F2299"/>
    <w:p w14:paraId="6D601909" w14:textId="77777777" w:rsidR="004F2299" w:rsidRDefault="004F2299" w:rsidP="004F2299"/>
    <w:p w14:paraId="0B0F22B9" w14:textId="77777777" w:rsidR="004F2299" w:rsidRDefault="004F2299" w:rsidP="004F2299"/>
    <w:p w14:paraId="33F940CE" w14:textId="77777777" w:rsidR="004F2299" w:rsidRDefault="004F2299" w:rsidP="004F2299"/>
    <w:p w14:paraId="087D0B58" w14:textId="77777777" w:rsidR="004F2299" w:rsidRDefault="004F2299" w:rsidP="004F2299"/>
    <w:p w14:paraId="7D27AE33" w14:textId="77777777" w:rsidR="004F2299" w:rsidRDefault="004F2299" w:rsidP="004F2299"/>
    <w:p w14:paraId="655E7581" w14:textId="77777777" w:rsidR="004F2299" w:rsidRPr="004F2299" w:rsidRDefault="004F2299" w:rsidP="004F2299"/>
    <w:p w14:paraId="011B2807" w14:textId="77777777" w:rsidR="004F2299" w:rsidRDefault="004F2299" w:rsidP="004F2299">
      <w:pPr>
        <w:pStyle w:val="Heading2"/>
        <w:spacing w:line="360" w:lineRule="auto"/>
        <w:jc w:val="both"/>
        <w:rPr>
          <w:rFonts w:ascii="Times New Roman" w:hAnsi="Times New Roman" w:cs="Times New Roman"/>
          <w:sz w:val="24"/>
          <w:szCs w:val="24"/>
        </w:rPr>
      </w:pPr>
    </w:p>
    <w:p w14:paraId="3C557A44" w14:textId="77777777" w:rsidR="004F2299" w:rsidRDefault="004F2299" w:rsidP="004F2299">
      <w:pPr>
        <w:pStyle w:val="Heading2"/>
        <w:spacing w:line="360" w:lineRule="auto"/>
        <w:jc w:val="both"/>
        <w:rPr>
          <w:rFonts w:ascii="Times New Roman" w:hAnsi="Times New Roman" w:cs="Times New Roman"/>
          <w:sz w:val="24"/>
          <w:szCs w:val="24"/>
        </w:rPr>
      </w:pPr>
    </w:p>
    <w:p w14:paraId="35ED4F36" w14:textId="09DB4793" w:rsidR="00C91B16" w:rsidRPr="004F2299" w:rsidRDefault="007A509C" w:rsidP="004F2299">
      <w:pPr>
        <w:pStyle w:val="Heading2"/>
        <w:spacing w:line="360" w:lineRule="auto"/>
        <w:jc w:val="both"/>
        <w:rPr>
          <w:rFonts w:ascii="Times New Roman" w:hAnsi="Times New Roman" w:cs="Times New Roman"/>
          <w:sz w:val="24"/>
          <w:szCs w:val="24"/>
        </w:rPr>
      </w:pPr>
      <w:bookmarkStart w:id="1" w:name="_Toc224561167"/>
      <w:proofErr w:type="gramStart"/>
      <w:r w:rsidRPr="004F2299">
        <w:rPr>
          <w:rFonts w:ascii="Times New Roman" w:hAnsi="Times New Roman" w:cs="Times New Roman"/>
          <w:sz w:val="24"/>
          <w:szCs w:val="24"/>
        </w:rPr>
        <w:t>2  Introduction</w:t>
      </w:r>
      <w:proofErr w:type="gramEnd"/>
      <w:r w:rsidRPr="004F2299">
        <w:rPr>
          <w:rFonts w:ascii="Times New Roman" w:hAnsi="Times New Roman" w:cs="Times New Roman"/>
          <w:sz w:val="24"/>
          <w:szCs w:val="24"/>
        </w:rPr>
        <w:t xml:space="preserve"> to Innocent Drinks</w:t>
      </w:r>
      <w:bookmarkEnd w:id="1"/>
    </w:p>
    <w:p w14:paraId="6C049385" w14:textId="14EBD852" w:rsidR="00C91B16" w:rsidRPr="004F2299" w:rsidRDefault="007804ED"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 xml:space="preserve">After selling smoothies at a music festival, Richard Reed, Adam Balon, and Jon Wright established Innocent Drinks in London in 1999. They </w:t>
      </w:r>
      <w:proofErr w:type="gramStart"/>
      <w:r w:rsidRPr="004F2299">
        <w:rPr>
          <w:rFonts w:ascii="Times New Roman" w:hAnsi="Times New Roman" w:cs="Times New Roman"/>
          <w:sz w:val="24"/>
          <w:szCs w:val="24"/>
        </w:rPr>
        <w:t xml:space="preserve">asked </w:t>
      </w:r>
      <w:r w:rsidR="004F2299">
        <w:rPr>
          <w:rFonts w:ascii="Times New Roman" w:hAnsi="Times New Roman" w:cs="Times New Roman"/>
          <w:sz w:val="24"/>
          <w:szCs w:val="24"/>
        </w:rPr>
        <w:t xml:space="preserve"> therefore</w:t>
      </w:r>
      <w:proofErr w:type="gramEnd"/>
      <w:r w:rsidR="004F2299">
        <w:rPr>
          <w:rFonts w:ascii="Times New Roman" w:hAnsi="Times New Roman" w:cs="Times New Roman"/>
          <w:sz w:val="24"/>
          <w:szCs w:val="24"/>
        </w:rPr>
        <w:t xml:space="preserve"> the client </w:t>
      </w:r>
      <w:r w:rsidRPr="004F2299">
        <w:rPr>
          <w:rFonts w:ascii="Times New Roman" w:hAnsi="Times New Roman" w:cs="Times New Roman"/>
          <w:sz w:val="24"/>
          <w:szCs w:val="24"/>
        </w:rPr>
        <w:t xml:space="preserve">customers whether they </w:t>
      </w:r>
      <w:proofErr w:type="gramStart"/>
      <w:r w:rsidRPr="004F2299">
        <w:rPr>
          <w:rFonts w:ascii="Times New Roman" w:hAnsi="Times New Roman" w:cs="Times New Roman"/>
          <w:sz w:val="24"/>
          <w:szCs w:val="24"/>
        </w:rPr>
        <w:t xml:space="preserve">would </w:t>
      </w:r>
      <w:r w:rsidR="004F2299">
        <w:rPr>
          <w:rFonts w:ascii="Times New Roman" w:hAnsi="Times New Roman" w:cs="Times New Roman"/>
          <w:sz w:val="24"/>
          <w:szCs w:val="24"/>
        </w:rPr>
        <w:t xml:space="preserve"> can</w:t>
      </w:r>
      <w:proofErr w:type="gramEnd"/>
      <w:r w:rsidR="004F2299">
        <w:rPr>
          <w:rFonts w:ascii="Times New Roman" w:hAnsi="Times New Roman" w:cs="Times New Roman"/>
          <w:sz w:val="24"/>
          <w:szCs w:val="24"/>
        </w:rPr>
        <w:t xml:space="preserve"> be consider therefore </w:t>
      </w:r>
      <w:proofErr w:type="gramStart"/>
      <w:r w:rsidRPr="004F2299">
        <w:rPr>
          <w:rFonts w:ascii="Times New Roman" w:hAnsi="Times New Roman" w:cs="Times New Roman"/>
          <w:sz w:val="24"/>
          <w:szCs w:val="24"/>
        </w:rPr>
        <w:t>quit</w:t>
      </w:r>
      <w:proofErr w:type="gramEnd"/>
      <w:r w:rsidRPr="004F2299">
        <w:rPr>
          <w:rFonts w:ascii="Times New Roman" w:hAnsi="Times New Roman" w:cs="Times New Roman"/>
          <w:sz w:val="24"/>
          <w:szCs w:val="24"/>
        </w:rPr>
        <w:t xml:space="preserve"> their jobs </w:t>
      </w:r>
      <w:proofErr w:type="gramStart"/>
      <w:r w:rsidRPr="004F2299">
        <w:rPr>
          <w:rFonts w:ascii="Times New Roman" w:hAnsi="Times New Roman" w:cs="Times New Roman"/>
          <w:sz w:val="24"/>
          <w:szCs w:val="24"/>
        </w:rPr>
        <w:t xml:space="preserve">to </w:t>
      </w:r>
      <w:r w:rsidR="004F2299">
        <w:rPr>
          <w:rFonts w:ascii="Times New Roman" w:hAnsi="Times New Roman" w:cs="Times New Roman"/>
          <w:sz w:val="24"/>
          <w:szCs w:val="24"/>
        </w:rPr>
        <w:t xml:space="preserve"> more</w:t>
      </w:r>
      <w:proofErr w:type="gramEnd"/>
      <w:r w:rsidR="004F2299">
        <w:rPr>
          <w:rFonts w:ascii="Times New Roman" w:hAnsi="Times New Roman" w:cs="Times New Roman"/>
          <w:sz w:val="24"/>
          <w:szCs w:val="24"/>
        </w:rPr>
        <w:t xml:space="preserve"> and more needed </w:t>
      </w:r>
      <w:r w:rsidRPr="004F2299">
        <w:rPr>
          <w:rFonts w:ascii="Times New Roman" w:hAnsi="Times New Roman" w:cs="Times New Roman"/>
          <w:sz w:val="24"/>
          <w:szCs w:val="24"/>
        </w:rPr>
        <w:t>pursue the enterprise (Companies House, 2025). The ‘</w:t>
      </w:r>
      <w:proofErr w:type="spellStart"/>
      <w:r w:rsidRPr="004F2299">
        <w:rPr>
          <w:rFonts w:ascii="Times New Roman" w:hAnsi="Times New Roman" w:cs="Times New Roman"/>
          <w:sz w:val="24"/>
          <w:szCs w:val="24"/>
        </w:rPr>
        <w:t>yes’</w:t>
      </w:r>
      <w:proofErr w:type="spellEnd"/>
      <w:r w:rsidRPr="004F2299">
        <w:rPr>
          <w:rFonts w:ascii="Times New Roman" w:hAnsi="Times New Roman" w:cs="Times New Roman"/>
          <w:sz w:val="24"/>
          <w:szCs w:val="24"/>
        </w:rPr>
        <w:t xml:space="preserve"> pile of </w:t>
      </w:r>
      <w:proofErr w:type="gramStart"/>
      <w:r w:rsidRPr="004F2299">
        <w:rPr>
          <w:rFonts w:ascii="Times New Roman" w:hAnsi="Times New Roman" w:cs="Times New Roman"/>
          <w:sz w:val="24"/>
          <w:szCs w:val="24"/>
        </w:rPr>
        <w:t>empty</w:t>
      </w:r>
      <w:proofErr w:type="gramEnd"/>
      <w:r w:rsidR="004F2299">
        <w:rPr>
          <w:rFonts w:ascii="Times New Roman" w:hAnsi="Times New Roman" w:cs="Times New Roman"/>
          <w:sz w:val="24"/>
          <w:szCs w:val="24"/>
        </w:rPr>
        <w:t xml:space="preserve"> while looking at this </w:t>
      </w:r>
      <w:proofErr w:type="gramStart"/>
      <w:r w:rsidR="004F2299">
        <w:rPr>
          <w:rFonts w:ascii="Times New Roman" w:hAnsi="Times New Roman" w:cs="Times New Roman"/>
          <w:sz w:val="24"/>
          <w:szCs w:val="24"/>
        </w:rPr>
        <w:t xml:space="preserve">parts </w:t>
      </w:r>
      <w:r w:rsidRPr="004F2299">
        <w:rPr>
          <w:rFonts w:ascii="Times New Roman" w:hAnsi="Times New Roman" w:cs="Times New Roman"/>
          <w:sz w:val="24"/>
          <w:szCs w:val="24"/>
        </w:rPr>
        <w:t xml:space="preserve"> bottles</w:t>
      </w:r>
      <w:proofErr w:type="gramEnd"/>
      <w:r w:rsidRPr="004F2299">
        <w:rPr>
          <w:rFonts w:ascii="Times New Roman" w:hAnsi="Times New Roman" w:cs="Times New Roman"/>
          <w:sz w:val="24"/>
          <w:szCs w:val="24"/>
        </w:rPr>
        <w:t xml:space="preserve"> led them to form Fresh Trading Ltd. (Innocent). Simple ingredients, recycled packaging, and a fun voice made the brand successful. In 2001, major UK retailers sold Innocent smoothies. The Coca-Cola Company purchased a minority share in 2009 and reached 90% by 2013. This transfer offered funding for expansion, but the </w:t>
      </w:r>
      <w:proofErr w:type="gramStart"/>
      <w:r w:rsidRPr="004F2299">
        <w:rPr>
          <w:rFonts w:ascii="Times New Roman" w:hAnsi="Times New Roman" w:cs="Times New Roman"/>
          <w:sz w:val="24"/>
          <w:szCs w:val="24"/>
        </w:rPr>
        <w:t>founders maintained</w:t>
      </w:r>
      <w:proofErr w:type="gramEnd"/>
      <w:r w:rsidRPr="004F2299">
        <w:rPr>
          <w:rFonts w:ascii="Times New Roman" w:hAnsi="Times New Roman" w:cs="Times New Roman"/>
          <w:sz w:val="24"/>
          <w:szCs w:val="24"/>
        </w:rPr>
        <w:t xml:space="preserve"> Innocent's operational independence and beliefs. The company now operates in 22 countries with 765 employees (Lincoln, 2007</w:t>
      </w:r>
      <w:proofErr w:type="gramStart"/>
      <w:r w:rsidRPr="004F2299">
        <w:rPr>
          <w:rFonts w:ascii="Times New Roman" w:hAnsi="Times New Roman" w:cs="Times New Roman"/>
          <w:sz w:val="24"/>
          <w:szCs w:val="24"/>
        </w:rPr>
        <w:t>).Innocent</w:t>
      </w:r>
      <w:proofErr w:type="gramEnd"/>
      <w:r w:rsidRPr="004F2299">
        <w:rPr>
          <w:rFonts w:ascii="Times New Roman" w:hAnsi="Times New Roman" w:cs="Times New Roman"/>
          <w:sz w:val="24"/>
          <w:szCs w:val="24"/>
        </w:rPr>
        <w:t xml:space="preserve"> makes delicious, natural drinks that care for people and the world (Reed, 2016). Its sustainability approach and stakeholder involvement are based on leaving things better. The B-Corp company donates 10% of profits to charities and was certified in 2018. Recertifying in 2021 with a score of 105.2 points, one of the highest among billion-dollar brands, shows continuing social and environmental improvement. Innocent leads the Better Business Act campaign to change UK business law so directors must balance profit, people, and </w:t>
      </w:r>
      <w:proofErr w:type="spellStart"/>
      <w:proofErr w:type="gramStart"/>
      <w:r w:rsidRPr="004F2299">
        <w:rPr>
          <w:rFonts w:ascii="Times New Roman" w:hAnsi="Times New Roman" w:cs="Times New Roman"/>
          <w:sz w:val="24"/>
          <w:szCs w:val="24"/>
        </w:rPr>
        <w:t>earth.Innocent's</w:t>
      </w:r>
      <w:proofErr w:type="spellEnd"/>
      <w:proofErr w:type="gramEnd"/>
      <w:r w:rsidRPr="004F2299">
        <w:rPr>
          <w:rFonts w:ascii="Times New Roman" w:hAnsi="Times New Roman" w:cs="Times New Roman"/>
          <w:sz w:val="24"/>
          <w:szCs w:val="24"/>
        </w:rPr>
        <w:t xml:space="preserve"> €225 million all-electric Blender facility in Rotterdam is a core part of their sustainability efforts. The renewable-powered plant consolidates processing and bottling processes and has solar panels, heat pumps, automated mixing equipment, and electric trucks. These solutions reduced water use in half and travel miles by producing near fruit ports. The facility, certified to the BREEAM NL ‘outstanding’ grade, aims to stimulate sustainable manufacturing practices among rivals and partners, including Coca-</w:t>
      </w:r>
      <w:proofErr w:type="spellStart"/>
      <w:r w:rsidRPr="004F2299">
        <w:rPr>
          <w:rFonts w:ascii="Times New Roman" w:hAnsi="Times New Roman" w:cs="Times New Roman"/>
          <w:sz w:val="24"/>
          <w:szCs w:val="24"/>
        </w:rPr>
        <w:t>Cola.The</w:t>
      </w:r>
      <w:proofErr w:type="spellEnd"/>
      <w:r w:rsidRPr="004F2299">
        <w:rPr>
          <w:rFonts w:ascii="Times New Roman" w:hAnsi="Times New Roman" w:cs="Times New Roman"/>
          <w:sz w:val="24"/>
          <w:szCs w:val="24"/>
        </w:rPr>
        <w:t xml:space="preserve"> company's mission-driven culture, fun branding, and transparent communication have fostered customer, employee, and partner loyalty. However, Coca-Cola ownership and a 2021 Advertising Standards Authority verdict against a greenwashing ad raise reputational problems. </w:t>
      </w:r>
      <w:proofErr w:type="gramStart"/>
      <w:r w:rsidRPr="004F2299">
        <w:rPr>
          <w:rFonts w:ascii="Times New Roman" w:hAnsi="Times New Roman" w:cs="Times New Roman"/>
          <w:sz w:val="24"/>
          <w:szCs w:val="24"/>
        </w:rPr>
        <w:t>Innocent</w:t>
      </w:r>
      <w:proofErr w:type="gramEnd"/>
      <w:r w:rsidRPr="004F2299">
        <w:rPr>
          <w:rFonts w:ascii="Times New Roman" w:hAnsi="Times New Roman" w:cs="Times New Roman"/>
          <w:sz w:val="24"/>
          <w:szCs w:val="24"/>
        </w:rPr>
        <w:t xml:space="preserve"> must blend commercial pressures with ethical principles as </w:t>
      </w:r>
      <w:proofErr w:type="gramStart"/>
      <w:r w:rsidRPr="004F2299">
        <w:rPr>
          <w:rFonts w:ascii="Times New Roman" w:hAnsi="Times New Roman" w:cs="Times New Roman"/>
          <w:sz w:val="24"/>
          <w:szCs w:val="24"/>
        </w:rPr>
        <w:t>company grows</w:t>
      </w:r>
      <w:proofErr w:type="gramEnd"/>
      <w:r w:rsidRPr="004F2299">
        <w:rPr>
          <w:rFonts w:ascii="Times New Roman" w:hAnsi="Times New Roman" w:cs="Times New Roman"/>
          <w:sz w:val="24"/>
          <w:szCs w:val="24"/>
        </w:rPr>
        <w:t>.</w:t>
      </w:r>
    </w:p>
    <w:p w14:paraId="069C4B68" w14:textId="77777777" w:rsidR="00C91B16" w:rsidRPr="004F2299" w:rsidRDefault="007A509C" w:rsidP="004F2299">
      <w:pPr>
        <w:pStyle w:val="Heading2"/>
        <w:spacing w:line="360" w:lineRule="auto"/>
        <w:jc w:val="both"/>
        <w:rPr>
          <w:rFonts w:ascii="Times New Roman" w:hAnsi="Times New Roman" w:cs="Times New Roman"/>
          <w:sz w:val="24"/>
          <w:szCs w:val="24"/>
        </w:rPr>
      </w:pPr>
      <w:bookmarkStart w:id="2" w:name="_Toc224561168"/>
      <w:proofErr w:type="gramStart"/>
      <w:r w:rsidRPr="004F2299">
        <w:rPr>
          <w:rFonts w:ascii="Times New Roman" w:hAnsi="Times New Roman" w:cs="Times New Roman"/>
          <w:sz w:val="24"/>
          <w:szCs w:val="24"/>
        </w:rPr>
        <w:lastRenderedPageBreak/>
        <w:t>3  Evaluation</w:t>
      </w:r>
      <w:proofErr w:type="gramEnd"/>
      <w:r w:rsidRPr="004F2299">
        <w:rPr>
          <w:rFonts w:ascii="Times New Roman" w:hAnsi="Times New Roman" w:cs="Times New Roman"/>
          <w:sz w:val="24"/>
          <w:szCs w:val="24"/>
        </w:rPr>
        <w:t xml:space="preserve"> of the Current Market Situation</w:t>
      </w:r>
      <w:bookmarkEnd w:id="2"/>
    </w:p>
    <w:p w14:paraId="35059273" w14:textId="7A512F2A" w:rsidR="00C91B16" w:rsidRPr="004F2299" w:rsidRDefault="007804ED"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 xml:space="preserve">Innocent is a player in the rapidly developing health and wellness drinks sector. The PESTEL and SWOT analyses reveal external factors and internal capabilities (Creative </w:t>
      </w:r>
      <w:proofErr w:type="spellStart"/>
      <w:r w:rsidRPr="004F2299">
        <w:rPr>
          <w:rFonts w:ascii="Times New Roman" w:hAnsi="Times New Roman" w:cs="Times New Roman"/>
          <w:sz w:val="24"/>
          <w:szCs w:val="24"/>
        </w:rPr>
        <w:t>Bloq</w:t>
      </w:r>
      <w:proofErr w:type="spellEnd"/>
      <w:r w:rsidRPr="004F2299">
        <w:rPr>
          <w:rFonts w:ascii="Times New Roman" w:hAnsi="Times New Roman" w:cs="Times New Roman"/>
          <w:sz w:val="24"/>
          <w:szCs w:val="24"/>
        </w:rPr>
        <w:t>, 2007).</w:t>
      </w:r>
    </w:p>
    <w:p w14:paraId="31D00C10" w14:textId="77777777" w:rsidR="00C91B16" w:rsidRPr="004F2299" w:rsidRDefault="007A509C" w:rsidP="004F2299">
      <w:pPr>
        <w:pStyle w:val="Heading3"/>
        <w:spacing w:line="360" w:lineRule="auto"/>
        <w:jc w:val="both"/>
        <w:rPr>
          <w:rFonts w:ascii="Times New Roman" w:hAnsi="Times New Roman" w:cs="Times New Roman"/>
          <w:sz w:val="24"/>
          <w:szCs w:val="24"/>
        </w:rPr>
      </w:pPr>
      <w:bookmarkStart w:id="3" w:name="_Toc224561169"/>
      <w:r w:rsidRPr="004F2299">
        <w:rPr>
          <w:rFonts w:ascii="Times New Roman" w:hAnsi="Times New Roman" w:cs="Times New Roman"/>
          <w:sz w:val="24"/>
          <w:szCs w:val="24"/>
        </w:rPr>
        <w:t>PESTEL Analysis</w:t>
      </w:r>
      <w:bookmarkEnd w:id="3"/>
    </w:p>
    <w:p w14:paraId="156B83D4" w14:textId="569F901B" w:rsidR="00C91B16" w:rsidRPr="004F2299" w:rsidRDefault="007804ED"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w:t>
      </w:r>
      <w:proofErr w:type="gramStart"/>
      <w:r w:rsidRPr="004F2299">
        <w:rPr>
          <w:rFonts w:ascii="Times New Roman" w:hAnsi="Times New Roman" w:cs="Times New Roman"/>
          <w:sz w:val="24"/>
          <w:szCs w:val="24"/>
        </w:rPr>
        <w:t>Political:*</w:t>
      </w:r>
      <w:proofErr w:type="gramEnd"/>
      <w:r w:rsidRPr="004F2299">
        <w:rPr>
          <w:rFonts w:ascii="Times New Roman" w:hAnsi="Times New Roman" w:cs="Times New Roman"/>
          <w:sz w:val="24"/>
          <w:szCs w:val="24"/>
        </w:rPr>
        <w:t xml:space="preserve">* Government policy affects the drinks business. Since 2018, the Soft Drinks Industry Levy has imposed two tax bands on beverages with over 5 and 8 g of sugar per 100 ml. The levy has led to product reformulation and about 50% reduction in sugar content in affected drinks. In November 2025, the government extended the charge to sugary milk-based drinks and lowered the threshold to 4.5 g/100 ml. Businesses have until January 2028 to comply. The goal is to eliminate 17 million calories daily from </w:t>
      </w:r>
      <w:proofErr w:type="spellStart"/>
      <w:proofErr w:type="gramStart"/>
      <w:r w:rsidRPr="004F2299">
        <w:rPr>
          <w:rFonts w:ascii="Times New Roman" w:hAnsi="Times New Roman" w:cs="Times New Roman"/>
          <w:sz w:val="24"/>
          <w:szCs w:val="24"/>
        </w:rPr>
        <w:t>diet.Environmental</w:t>
      </w:r>
      <w:proofErr w:type="spellEnd"/>
      <w:proofErr w:type="gramEnd"/>
      <w:r w:rsidRPr="004F2299">
        <w:rPr>
          <w:rFonts w:ascii="Times New Roman" w:hAnsi="Times New Roman" w:cs="Times New Roman"/>
          <w:sz w:val="24"/>
          <w:szCs w:val="24"/>
        </w:rPr>
        <w:t xml:space="preserve"> policy tightens alongside sugar taxes. Manufacturers must pay £</w:t>
      </w:r>
      <w:proofErr w:type="gramStart"/>
      <w:r w:rsidRPr="004F2299">
        <w:rPr>
          <w:rFonts w:ascii="Times New Roman" w:hAnsi="Times New Roman" w:cs="Times New Roman"/>
          <w:sz w:val="24"/>
          <w:szCs w:val="24"/>
        </w:rPr>
        <w:t>217.85</w:t>
      </w:r>
      <w:proofErr w:type="gramEnd"/>
      <w:r w:rsidRPr="004F2299">
        <w:rPr>
          <w:rFonts w:ascii="Times New Roman" w:hAnsi="Times New Roman" w:cs="Times New Roman"/>
          <w:sz w:val="24"/>
          <w:szCs w:val="24"/>
        </w:rPr>
        <w:t xml:space="preserve"> every </w:t>
      </w:r>
      <w:proofErr w:type="spellStart"/>
      <w:r w:rsidRPr="004F2299">
        <w:rPr>
          <w:rFonts w:ascii="Times New Roman" w:hAnsi="Times New Roman" w:cs="Times New Roman"/>
          <w:sz w:val="24"/>
          <w:szCs w:val="24"/>
        </w:rPr>
        <w:t>tonne</w:t>
      </w:r>
      <w:proofErr w:type="spellEnd"/>
      <w:r w:rsidRPr="004F2299">
        <w:rPr>
          <w:rFonts w:ascii="Times New Roman" w:hAnsi="Times New Roman" w:cs="Times New Roman"/>
          <w:sz w:val="24"/>
          <w:szCs w:val="24"/>
        </w:rPr>
        <w:t xml:space="preserve"> of plastic packaging with less than 30% recycled material under the Plastic Packaging Tax. In 2025, extended producer responsibility (EPR) rules require enterprises to report packaging volume and type and pay recyclability costs. A UK-wide deposit return scheme (DRS) for plastic, steel, and </w:t>
      </w:r>
      <w:proofErr w:type="spellStart"/>
      <w:r w:rsidRPr="004F2299">
        <w:rPr>
          <w:rFonts w:ascii="Times New Roman" w:hAnsi="Times New Roman" w:cs="Times New Roman"/>
          <w:sz w:val="24"/>
          <w:szCs w:val="24"/>
        </w:rPr>
        <w:t>aluminium</w:t>
      </w:r>
      <w:proofErr w:type="spellEnd"/>
      <w:r w:rsidRPr="004F2299">
        <w:rPr>
          <w:rFonts w:ascii="Times New Roman" w:hAnsi="Times New Roman" w:cs="Times New Roman"/>
          <w:sz w:val="24"/>
          <w:szCs w:val="24"/>
        </w:rPr>
        <w:t xml:space="preserve"> beverage containers will be implemented from October 1, 2027. Consumers will pay a refundable deposit at purchase and reclaim it by returning bottles and cans. These measures promote circularity but raise compliance </w:t>
      </w:r>
      <w:proofErr w:type="spellStart"/>
      <w:proofErr w:type="gramStart"/>
      <w:r w:rsidRPr="004F2299">
        <w:rPr>
          <w:rFonts w:ascii="Times New Roman" w:hAnsi="Times New Roman" w:cs="Times New Roman"/>
          <w:sz w:val="24"/>
          <w:szCs w:val="24"/>
        </w:rPr>
        <w:t>expenses.Public</w:t>
      </w:r>
      <w:proofErr w:type="spellEnd"/>
      <w:proofErr w:type="gramEnd"/>
      <w:r w:rsidRPr="004F2299">
        <w:rPr>
          <w:rFonts w:ascii="Times New Roman" w:hAnsi="Times New Roman" w:cs="Times New Roman"/>
          <w:sz w:val="24"/>
          <w:szCs w:val="24"/>
        </w:rPr>
        <w:t xml:space="preserve"> health policy shapes the market. Advertising limitations on high-fat, salt, and sugar (HFSS) goods are being considered due to high childhood obesity rates. Future regulations may restrict sugary drink marketing to minors and require clearer labelling. Smoothie companies may benefit from government fruit and vegetable programs (Creative </w:t>
      </w:r>
      <w:proofErr w:type="spellStart"/>
      <w:r w:rsidRPr="004F2299">
        <w:rPr>
          <w:rFonts w:ascii="Times New Roman" w:hAnsi="Times New Roman" w:cs="Times New Roman"/>
          <w:sz w:val="24"/>
          <w:szCs w:val="24"/>
        </w:rPr>
        <w:t>Bloq</w:t>
      </w:r>
      <w:proofErr w:type="spellEnd"/>
      <w:r w:rsidRPr="004F2299">
        <w:rPr>
          <w:rFonts w:ascii="Times New Roman" w:hAnsi="Times New Roman" w:cs="Times New Roman"/>
          <w:sz w:val="24"/>
          <w:szCs w:val="24"/>
        </w:rPr>
        <w:t>, 2007).</w:t>
      </w:r>
    </w:p>
    <w:p w14:paraId="58AD1077" w14:textId="1026B914" w:rsidR="00C91B16" w:rsidRPr="004F2299" w:rsidRDefault="007804ED"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w:t>
      </w:r>
      <w:proofErr w:type="gramStart"/>
      <w:r w:rsidRPr="004F2299">
        <w:rPr>
          <w:rFonts w:ascii="Times New Roman" w:hAnsi="Times New Roman" w:cs="Times New Roman"/>
          <w:sz w:val="24"/>
          <w:szCs w:val="24"/>
        </w:rPr>
        <w:t>Economic:*</w:t>
      </w:r>
      <w:proofErr w:type="gramEnd"/>
      <w:r w:rsidRPr="004F2299">
        <w:rPr>
          <w:rFonts w:ascii="Times New Roman" w:hAnsi="Times New Roman" w:cs="Times New Roman"/>
          <w:sz w:val="24"/>
          <w:szCs w:val="24"/>
        </w:rPr>
        <w:t xml:space="preserve">* The macroeconomic climate affects consumer spending and supply costs. UK inflation rose by 4–6% in 2024-25, with food and drink costs growing faster than non-food products. </w:t>
      </w:r>
      <w:proofErr w:type="spellStart"/>
      <w:r w:rsidRPr="004F2299">
        <w:rPr>
          <w:rFonts w:ascii="Times New Roman" w:hAnsi="Times New Roman" w:cs="Times New Roman"/>
          <w:sz w:val="24"/>
          <w:szCs w:val="24"/>
        </w:rPr>
        <w:t>Labour</w:t>
      </w:r>
      <w:proofErr w:type="spellEnd"/>
      <w:r w:rsidRPr="004F2299">
        <w:rPr>
          <w:rFonts w:ascii="Times New Roman" w:hAnsi="Times New Roman" w:cs="Times New Roman"/>
          <w:sz w:val="24"/>
          <w:szCs w:val="24"/>
        </w:rPr>
        <w:t xml:space="preserve"> shortages and higher energy prices raised industrial expenses. Despite challenges, the </w:t>
      </w:r>
      <w:proofErr w:type="gramStart"/>
      <w:r w:rsidRPr="004F2299">
        <w:rPr>
          <w:rFonts w:ascii="Times New Roman" w:hAnsi="Times New Roman" w:cs="Times New Roman"/>
          <w:sz w:val="24"/>
          <w:szCs w:val="24"/>
        </w:rPr>
        <w:t>smoothies</w:t>
      </w:r>
      <w:proofErr w:type="gramEnd"/>
      <w:r w:rsidRPr="004F2299">
        <w:rPr>
          <w:rFonts w:ascii="Times New Roman" w:hAnsi="Times New Roman" w:cs="Times New Roman"/>
          <w:sz w:val="24"/>
          <w:szCs w:val="24"/>
        </w:rPr>
        <w:t xml:space="preserve"> market is expected to grow by 9.13%, from US$825.6 million in 2024 to US$ 2.16 billion in 2035. This is due to the premiumization of healthy drinks and affluent consumers' willingness to pay more for perceived quality and </w:t>
      </w:r>
      <w:proofErr w:type="spellStart"/>
      <w:proofErr w:type="gramStart"/>
      <w:r w:rsidRPr="004F2299">
        <w:rPr>
          <w:rFonts w:ascii="Times New Roman" w:hAnsi="Times New Roman" w:cs="Times New Roman"/>
          <w:sz w:val="24"/>
          <w:szCs w:val="24"/>
        </w:rPr>
        <w:t>sustainability.However</w:t>
      </w:r>
      <w:proofErr w:type="spellEnd"/>
      <w:proofErr w:type="gramEnd"/>
      <w:r w:rsidRPr="004F2299">
        <w:rPr>
          <w:rFonts w:ascii="Times New Roman" w:hAnsi="Times New Roman" w:cs="Times New Roman"/>
          <w:sz w:val="24"/>
          <w:szCs w:val="24"/>
        </w:rPr>
        <w:t xml:space="preserve">, economic instability may reduce discretionary expenditure among </w:t>
      </w:r>
      <w:r w:rsidRPr="004F2299">
        <w:rPr>
          <w:rFonts w:ascii="Times New Roman" w:hAnsi="Times New Roman" w:cs="Times New Roman"/>
          <w:sz w:val="24"/>
          <w:szCs w:val="24"/>
        </w:rPr>
        <w:lastRenderedPageBreak/>
        <w:t>low-income populations, highlighting the significance of value marketing. Following Brexit, currency volatility and altering trade agreements influence the cost of imported fruits, Innocent's main input. Foreign exchange hedging, sourcing region diversification, and supply chain efficiency are needed for resilience (Melewar, 2006).</w:t>
      </w:r>
    </w:p>
    <w:p w14:paraId="025D84C5" w14:textId="11DD6356" w:rsidR="00C91B16" w:rsidRPr="004F2299" w:rsidRDefault="007804ED"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w:t>
      </w:r>
      <w:proofErr w:type="gramStart"/>
      <w:r w:rsidRPr="004F2299">
        <w:rPr>
          <w:rFonts w:ascii="Times New Roman" w:hAnsi="Times New Roman" w:cs="Times New Roman"/>
          <w:sz w:val="24"/>
          <w:szCs w:val="24"/>
        </w:rPr>
        <w:t>Social:*</w:t>
      </w:r>
      <w:proofErr w:type="gramEnd"/>
      <w:r w:rsidRPr="004F2299">
        <w:rPr>
          <w:rFonts w:ascii="Times New Roman" w:hAnsi="Times New Roman" w:cs="Times New Roman"/>
          <w:sz w:val="24"/>
          <w:szCs w:val="24"/>
        </w:rPr>
        <w:t xml:space="preserve">* Healthy beverages rise due to demographics and lifestyles. Consumers of all ages worry about weight, diabetes, and health. Demand is increasing towards low/no sugar drinks, natural ingredients, and plant-based diets. Glanbia </w:t>
      </w:r>
      <w:proofErr w:type="spellStart"/>
      <w:r w:rsidRPr="004F2299">
        <w:rPr>
          <w:rFonts w:ascii="Times New Roman" w:hAnsi="Times New Roman" w:cs="Times New Roman"/>
          <w:sz w:val="24"/>
          <w:szCs w:val="24"/>
        </w:rPr>
        <w:t>Nutritionals</w:t>
      </w:r>
      <w:proofErr w:type="spellEnd"/>
      <w:r w:rsidRPr="004F2299">
        <w:rPr>
          <w:rFonts w:ascii="Times New Roman" w:hAnsi="Times New Roman" w:cs="Times New Roman"/>
          <w:sz w:val="24"/>
          <w:szCs w:val="24"/>
        </w:rPr>
        <w:t xml:space="preserve"> says adaptogens and nootropics such ashwagandha, ginseng, and rhodiola and low/no sugar formulations drive functional beverage innovation (Motion, 2016). Energy management and hydration are top consumer needs, but exotic and nostalgic </w:t>
      </w:r>
      <w:proofErr w:type="spellStart"/>
      <w:r w:rsidRPr="004F2299">
        <w:rPr>
          <w:rFonts w:ascii="Times New Roman" w:hAnsi="Times New Roman" w:cs="Times New Roman"/>
          <w:sz w:val="24"/>
          <w:szCs w:val="24"/>
        </w:rPr>
        <w:t>flavours</w:t>
      </w:r>
      <w:proofErr w:type="spellEnd"/>
      <w:r w:rsidRPr="004F2299">
        <w:rPr>
          <w:rFonts w:ascii="Times New Roman" w:hAnsi="Times New Roman" w:cs="Times New Roman"/>
          <w:sz w:val="24"/>
          <w:szCs w:val="24"/>
        </w:rPr>
        <w:t xml:space="preserve"> boost attractiveness, according to the </w:t>
      </w:r>
      <w:proofErr w:type="spellStart"/>
      <w:proofErr w:type="gramStart"/>
      <w:r w:rsidRPr="004F2299">
        <w:rPr>
          <w:rFonts w:ascii="Times New Roman" w:hAnsi="Times New Roman" w:cs="Times New Roman"/>
          <w:sz w:val="24"/>
          <w:szCs w:val="24"/>
        </w:rPr>
        <w:t>survey.Colourful</w:t>
      </w:r>
      <w:proofErr w:type="spellEnd"/>
      <w:proofErr w:type="gramEnd"/>
      <w:r w:rsidRPr="004F2299">
        <w:rPr>
          <w:rFonts w:ascii="Times New Roman" w:hAnsi="Times New Roman" w:cs="Times New Roman"/>
          <w:sz w:val="24"/>
          <w:szCs w:val="24"/>
        </w:rPr>
        <w:t xml:space="preserve"> smoothies and wellness lifestyles on Instagram and TikTok boost trends. Younger consumers seek B-Corp-certified products due to their expectation of social and environmental responsibility. Increasing mistrust of ‘greenwashing’. In 2021, the Advertising Standards Authority found Innocent's ‘fixing up the </w:t>
      </w:r>
      <w:proofErr w:type="gramStart"/>
      <w:r w:rsidRPr="004F2299">
        <w:rPr>
          <w:rFonts w:ascii="Times New Roman" w:hAnsi="Times New Roman" w:cs="Times New Roman"/>
          <w:sz w:val="24"/>
          <w:szCs w:val="24"/>
        </w:rPr>
        <w:t>planet’</w:t>
      </w:r>
      <w:proofErr w:type="gramEnd"/>
      <w:r w:rsidRPr="004F2299">
        <w:rPr>
          <w:rFonts w:ascii="Times New Roman" w:hAnsi="Times New Roman" w:cs="Times New Roman"/>
          <w:sz w:val="24"/>
          <w:szCs w:val="24"/>
        </w:rPr>
        <w:t xml:space="preserve"> ad deceptive. Transparent and evidence-based communication is crucial. Due to an ageing population and busy lifestyles, smoothies are becoming a popular meal replacement due to their convenience and nutritional value.</w:t>
      </w:r>
    </w:p>
    <w:p w14:paraId="58BB1D62" w14:textId="109F303C" w:rsidR="00C91B16" w:rsidRPr="004F2299" w:rsidRDefault="007804ED"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w:t>
      </w:r>
      <w:proofErr w:type="gramStart"/>
      <w:r w:rsidRPr="004F2299">
        <w:rPr>
          <w:rFonts w:ascii="Times New Roman" w:hAnsi="Times New Roman" w:cs="Times New Roman"/>
          <w:sz w:val="24"/>
          <w:szCs w:val="24"/>
        </w:rPr>
        <w:t>Technological:*</w:t>
      </w:r>
      <w:proofErr w:type="gramEnd"/>
      <w:r w:rsidRPr="004F2299">
        <w:rPr>
          <w:rFonts w:ascii="Times New Roman" w:hAnsi="Times New Roman" w:cs="Times New Roman"/>
          <w:sz w:val="24"/>
          <w:szCs w:val="24"/>
        </w:rPr>
        <w:t xml:space="preserve">* Food science and processing innovation allows product development. Advances in ingredients technology allow drink makers to include adaptogens, probiotics, protein, and </w:t>
      </w:r>
      <w:proofErr w:type="spellStart"/>
      <w:r w:rsidRPr="004F2299">
        <w:rPr>
          <w:rFonts w:ascii="Times New Roman" w:hAnsi="Times New Roman" w:cs="Times New Roman"/>
          <w:sz w:val="24"/>
          <w:szCs w:val="24"/>
        </w:rPr>
        <w:t>fibre</w:t>
      </w:r>
      <w:proofErr w:type="spellEnd"/>
      <w:r w:rsidRPr="004F2299">
        <w:rPr>
          <w:rFonts w:ascii="Times New Roman" w:hAnsi="Times New Roman" w:cs="Times New Roman"/>
          <w:sz w:val="24"/>
          <w:szCs w:val="24"/>
        </w:rPr>
        <w:t xml:space="preserve"> without affecting taste or texture. Stevia and monk fruit are low-calorie natural sweeteners that help reduce sugar intake. Packaging technologies including chemical recycling, enzymatic </w:t>
      </w:r>
      <w:proofErr w:type="spellStart"/>
      <w:r w:rsidRPr="004F2299">
        <w:rPr>
          <w:rFonts w:ascii="Times New Roman" w:hAnsi="Times New Roman" w:cs="Times New Roman"/>
          <w:sz w:val="24"/>
          <w:szCs w:val="24"/>
        </w:rPr>
        <w:t>depolymerisation</w:t>
      </w:r>
      <w:proofErr w:type="spellEnd"/>
      <w:r w:rsidRPr="004F2299">
        <w:rPr>
          <w:rFonts w:ascii="Times New Roman" w:hAnsi="Times New Roman" w:cs="Times New Roman"/>
          <w:sz w:val="24"/>
          <w:szCs w:val="24"/>
        </w:rPr>
        <w:t xml:space="preserve">, and plant-based polymers can accelerate the transition to circular materials. </w:t>
      </w:r>
      <w:proofErr w:type="spellStart"/>
      <w:r w:rsidRPr="004F2299">
        <w:rPr>
          <w:rFonts w:ascii="Times New Roman" w:hAnsi="Times New Roman" w:cs="Times New Roman"/>
          <w:sz w:val="24"/>
          <w:szCs w:val="24"/>
        </w:rPr>
        <w:t>Digitisation</w:t>
      </w:r>
      <w:proofErr w:type="spellEnd"/>
      <w:r w:rsidRPr="004F2299">
        <w:rPr>
          <w:rFonts w:ascii="Times New Roman" w:hAnsi="Times New Roman" w:cs="Times New Roman"/>
          <w:sz w:val="24"/>
          <w:szCs w:val="24"/>
        </w:rPr>
        <w:t xml:space="preserve"> changes marketing and distribution. D2C platforms, mobile apps, and subscription models enable tailored services by collecting customer </w:t>
      </w:r>
      <w:proofErr w:type="spellStart"/>
      <w:r w:rsidRPr="004F2299">
        <w:rPr>
          <w:rFonts w:ascii="Times New Roman" w:hAnsi="Times New Roman" w:cs="Times New Roman"/>
          <w:sz w:val="24"/>
          <w:szCs w:val="24"/>
        </w:rPr>
        <w:t>behaviour</w:t>
      </w:r>
      <w:proofErr w:type="spellEnd"/>
      <w:r w:rsidRPr="004F2299">
        <w:rPr>
          <w:rFonts w:ascii="Times New Roman" w:hAnsi="Times New Roman" w:cs="Times New Roman"/>
          <w:sz w:val="24"/>
          <w:szCs w:val="24"/>
        </w:rPr>
        <w:t xml:space="preserve"> data. Social listening tools spot patterns and reputational issues (Hatch, 2008). The Blender demonstrates the advantages of automation: electric equipment, heat pumps, and a ‘air tornado’ cleaning system reduce emissions and water use by 50%. Blockchain and IoT sensors improve traceability and verify sustainability claims in the supply chain.</w:t>
      </w:r>
    </w:p>
    <w:p w14:paraId="1D630BB4" w14:textId="1C9C2F4E" w:rsidR="00C91B16" w:rsidRPr="004F2299" w:rsidRDefault="007804ED"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lastRenderedPageBreak/>
        <w:t>**</w:t>
      </w:r>
      <w:proofErr w:type="gramStart"/>
      <w:r w:rsidRPr="004F2299">
        <w:rPr>
          <w:rFonts w:ascii="Times New Roman" w:hAnsi="Times New Roman" w:cs="Times New Roman"/>
          <w:sz w:val="24"/>
          <w:szCs w:val="24"/>
        </w:rPr>
        <w:t>Environmental:*</w:t>
      </w:r>
      <w:proofErr w:type="gramEnd"/>
      <w:r w:rsidRPr="004F2299">
        <w:rPr>
          <w:rFonts w:ascii="Times New Roman" w:hAnsi="Times New Roman" w:cs="Times New Roman"/>
          <w:sz w:val="24"/>
          <w:szCs w:val="24"/>
        </w:rPr>
        <w:t xml:space="preserve">* Climate change threatens fruit farming with harsh weather, droughts, and pests. Regenerative farming and deforestation reduction are needed to </w:t>
      </w:r>
      <w:proofErr w:type="gramStart"/>
      <w:r w:rsidRPr="004F2299">
        <w:rPr>
          <w:rFonts w:ascii="Times New Roman" w:hAnsi="Times New Roman" w:cs="Times New Roman"/>
          <w:sz w:val="24"/>
          <w:szCs w:val="24"/>
        </w:rPr>
        <w:t>get</w:t>
      </w:r>
      <w:proofErr w:type="gramEnd"/>
      <w:r w:rsidRPr="004F2299">
        <w:rPr>
          <w:rFonts w:ascii="Times New Roman" w:hAnsi="Times New Roman" w:cs="Times New Roman"/>
          <w:sz w:val="24"/>
          <w:szCs w:val="24"/>
        </w:rPr>
        <w:t xml:space="preserve"> </w:t>
      </w:r>
      <w:proofErr w:type="gramStart"/>
      <w:r w:rsidRPr="004F2299">
        <w:rPr>
          <w:rFonts w:ascii="Times New Roman" w:hAnsi="Times New Roman" w:cs="Times New Roman"/>
          <w:sz w:val="24"/>
          <w:szCs w:val="24"/>
        </w:rPr>
        <w:t>fruit sustainably</w:t>
      </w:r>
      <w:proofErr w:type="gramEnd"/>
      <w:r w:rsidRPr="004F2299">
        <w:rPr>
          <w:rFonts w:ascii="Times New Roman" w:hAnsi="Times New Roman" w:cs="Times New Roman"/>
          <w:sz w:val="24"/>
          <w:szCs w:val="24"/>
        </w:rPr>
        <w:t xml:space="preserve"> (Reed, 2016). Innocent's Farmer Innovation Fund provides up to £100,000 for agricultural innovation that reduces carbon emissions and water use (Companies House, 2025). The company transports fruit by boat when possible because flying cargo generates 86 times more </w:t>
      </w:r>
      <w:proofErr w:type="spellStart"/>
      <w:proofErr w:type="gramStart"/>
      <w:r w:rsidRPr="004F2299">
        <w:rPr>
          <w:rFonts w:ascii="Times New Roman" w:hAnsi="Times New Roman" w:cs="Times New Roman"/>
          <w:sz w:val="24"/>
          <w:szCs w:val="24"/>
        </w:rPr>
        <w:t>carbon.Priorities</w:t>
      </w:r>
      <w:proofErr w:type="spellEnd"/>
      <w:proofErr w:type="gramEnd"/>
      <w:r w:rsidRPr="004F2299">
        <w:rPr>
          <w:rFonts w:ascii="Times New Roman" w:hAnsi="Times New Roman" w:cs="Times New Roman"/>
          <w:sz w:val="24"/>
          <w:szCs w:val="24"/>
        </w:rPr>
        <w:t xml:space="preserve"> include carbon reduction and trash control. To become carbon neutral by 2025 and net-zero by 2040, Innocent must rapidly </w:t>
      </w:r>
      <w:proofErr w:type="spellStart"/>
      <w:r w:rsidRPr="004F2299">
        <w:rPr>
          <w:rFonts w:ascii="Times New Roman" w:hAnsi="Times New Roman" w:cs="Times New Roman"/>
          <w:sz w:val="24"/>
          <w:szCs w:val="24"/>
        </w:rPr>
        <w:t>decarbonise</w:t>
      </w:r>
      <w:proofErr w:type="spellEnd"/>
      <w:r w:rsidRPr="004F2299">
        <w:rPr>
          <w:rFonts w:ascii="Times New Roman" w:hAnsi="Times New Roman" w:cs="Times New Roman"/>
          <w:sz w:val="24"/>
          <w:szCs w:val="24"/>
        </w:rPr>
        <w:t xml:space="preserve"> operations and supply chains. With heat pumps, electric trucks, and renewable electricity, the Blender saves energy. The deposit return scheme and plastic tax encourage recycling and packaging innovation (Companies House, 2025). Customers now demand and reward brands that address plastic waste and biodiversity loss.</w:t>
      </w:r>
    </w:p>
    <w:p w14:paraId="7BC4AD5D" w14:textId="53CE556C" w:rsidR="00C91B16" w:rsidRPr="004F2299" w:rsidRDefault="007804ED"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w:t>
      </w:r>
      <w:proofErr w:type="gramStart"/>
      <w:r w:rsidRPr="004F2299">
        <w:rPr>
          <w:rFonts w:ascii="Times New Roman" w:hAnsi="Times New Roman" w:cs="Times New Roman"/>
          <w:sz w:val="24"/>
          <w:szCs w:val="24"/>
        </w:rPr>
        <w:t>Legal:*</w:t>
      </w:r>
      <w:proofErr w:type="gramEnd"/>
      <w:r w:rsidRPr="004F2299">
        <w:rPr>
          <w:rFonts w:ascii="Times New Roman" w:hAnsi="Times New Roman" w:cs="Times New Roman"/>
          <w:sz w:val="24"/>
          <w:szCs w:val="24"/>
        </w:rPr>
        <w:t>* Food safety regulations, labelling, and advertising codes must be met. Products must comply with allergy labels and health claim limits. Extensions of sugar tariffs and packaging laws impose new legal duties. Data protection rules restrict marketing with personal data. Coca-Cola's ownership may lead to antitrust inquiry, and foreign expansion necessitates compliance with diverse regulations. Governance and risk management are crucial since legal disputes can damage brand reputation and result in fines (B Lab Global, 2024).</w:t>
      </w:r>
    </w:p>
    <w:p w14:paraId="433BB2BC" w14:textId="77777777" w:rsidR="00C91B16" w:rsidRPr="004F2299" w:rsidRDefault="007A509C" w:rsidP="004F2299">
      <w:pPr>
        <w:pStyle w:val="Heading3"/>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br/>
      </w:r>
      <w:bookmarkStart w:id="4" w:name="_Toc224561170"/>
      <w:r w:rsidRPr="004F2299">
        <w:rPr>
          <w:rFonts w:ascii="Times New Roman" w:hAnsi="Times New Roman" w:cs="Times New Roman"/>
          <w:sz w:val="24"/>
          <w:szCs w:val="24"/>
        </w:rPr>
        <w:t>SWOT Analysis</w:t>
      </w:r>
      <w:bookmarkEnd w:id="4"/>
    </w:p>
    <w:tbl>
      <w:tblPr>
        <w:tblStyle w:val="TableGrid"/>
        <w:tblW w:w="0" w:type="auto"/>
        <w:tblLook w:val="04A0" w:firstRow="1" w:lastRow="0" w:firstColumn="1" w:lastColumn="0" w:noHBand="0" w:noVBand="1"/>
      </w:tblPr>
      <w:tblGrid>
        <w:gridCol w:w="2873"/>
        <w:gridCol w:w="2878"/>
        <w:gridCol w:w="2879"/>
      </w:tblGrid>
      <w:tr w:rsidR="00C91B16" w:rsidRPr="004F2299" w14:paraId="378753A8" w14:textId="77777777">
        <w:tc>
          <w:tcPr>
            <w:tcW w:w="2880" w:type="dxa"/>
          </w:tcPr>
          <w:p w14:paraId="6444A9FD" w14:textId="77777777" w:rsidR="00C91B16" w:rsidRPr="004F2299" w:rsidRDefault="00C91B16" w:rsidP="004F2299">
            <w:pPr>
              <w:spacing w:line="360" w:lineRule="auto"/>
              <w:jc w:val="both"/>
              <w:rPr>
                <w:rFonts w:ascii="Times New Roman" w:hAnsi="Times New Roman" w:cs="Times New Roman"/>
                <w:sz w:val="24"/>
                <w:szCs w:val="24"/>
              </w:rPr>
            </w:pPr>
          </w:p>
        </w:tc>
        <w:tc>
          <w:tcPr>
            <w:tcW w:w="2880" w:type="dxa"/>
          </w:tcPr>
          <w:p w14:paraId="393A4AFE"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Strengths</w:t>
            </w:r>
          </w:p>
        </w:tc>
        <w:tc>
          <w:tcPr>
            <w:tcW w:w="2880" w:type="dxa"/>
          </w:tcPr>
          <w:p w14:paraId="0C5BC453"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Weaknesses</w:t>
            </w:r>
          </w:p>
        </w:tc>
      </w:tr>
      <w:tr w:rsidR="00C91B16" w:rsidRPr="004F2299" w14:paraId="67680995" w14:textId="77777777">
        <w:tc>
          <w:tcPr>
            <w:tcW w:w="2880" w:type="dxa"/>
          </w:tcPr>
          <w:p w14:paraId="5DA13403"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Internal</w:t>
            </w:r>
          </w:p>
        </w:tc>
        <w:tc>
          <w:tcPr>
            <w:tcW w:w="2880" w:type="dxa"/>
          </w:tcPr>
          <w:p w14:paraId="0C554B15" w14:textId="31653DF3" w:rsidR="00C91B16" w:rsidRPr="004F2299" w:rsidRDefault="007804ED"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 xml:space="preserve">Strong brand equity with playful, trusted identity• Clear values and mission-driven purpose• Certified B-Corp; 10% profit donation to charity• Carbon-neutral Blender facility with renewable energy and automation • </w:t>
            </w:r>
            <w:r w:rsidRPr="004F2299">
              <w:rPr>
                <w:rFonts w:ascii="Times New Roman" w:hAnsi="Times New Roman" w:cs="Times New Roman"/>
                <w:sz w:val="24"/>
                <w:szCs w:val="24"/>
              </w:rPr>
              <w:lastRenderedPageBreak/>
              <w:t>Innovation culture and storytelling marketing • Coca-Cola investment support (Companies House, 2025)</w:t>
            </w:r>
          </w:p>
        </w:tc>
        <w:tc>
          <w:tcPr>
            <w:tcW w:w="2880" w:type="dxa"/>
          </w:tcPr>
          <w:p w14:paraId="3F2E1F00" w14:textId="3F430647" w:rsidR="00C91B16" w:rsidRPr="004F2299" w:rsidRDefault="007804ED"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lastRenderedPageBreak/>
              <w:t xml:space="preserve">• Climate change threatens fruit supply </w:t>
            </w:r>
            <w:proofErr w:type="spellStart"/>
            <w:r w:rsidRPr="004F2299">
              <w:rPr>
                <w:rFonts w:ascii="Times New Roman" w:hAnsi="Times New Roman" w:cs="Times New Roman"/>
                <w:sz w:val="24"/>
                <w:szCs w:val="24"/>
              </w:rPr>
              <w:t>chainsA</w:t>
            </w:r>
            <w:proofErr w:type="spellEnd"/>
            <w:r w:rsidRPr="004F2299">
              <w:rPr>
                <w:rFonts w:ascii="Times New Roman" w:hAnsi="Times New Roman" w:cs="Times New Roman"/>
                <w:sz w:val="24"/>
                <w:szCs w:val="24"/>
              </w:rPr>
              <w:t xml:space="preserve"> high sugar level in some smoothies prompts health </w:t>
            </w:r>
            <w:proofErr w:type="gramStart"/>
            <w:r w:rsidRPr="004F2299">
              <w:rPr>
                <w:rFonts w:ascii="Times New Roman" w:hAnsi="Times New Roman" w:cs="Times New Roman"/>
                <w:sz w:val="24"/>
                <w:szCs w:val="24"/>
              </w:rPr>
              <w:t>concerns.•</w:t>
            </w:r>
            <w:proofErr w:type="gramEnd"/>
            <w:r w:rsidRPr="004F2299">
              <w:rPr>
                <w:rFonts w:ascii="Times New Roman" w:hAnsi="Times New Roman" w:cs="Times New Roman"/>
                <w:sz w:val="24"/>
                <w:szCs w:val="24"/>
              </w:rPr>
              <w:t xml:space="preserve"> Coca-Cola ownership raises authenticity concerns • Limited product variety beyond smoothies and </w:t>
            </w:r>
            <w:r w:rsidRPr="004F2299">
              <w:rPr>
                <w:rFonts w:ascii="Times New Roman" w:hAnsi="Times New Roman" w:cs="Times New Roman"/>
                <w:sz w:val="24"/>
                <w:szCs w:val="24"/>
              </w:rPr>
              <w:lastRenderedPageBreak/>
              <w:t>juices• Higher prices may alienate cost-sensitive buyers (Melewar, 2006). • Previous greenwashing claims.</w:t>
            </w:r>
          </w:p>
        </w:tc>
      </w:tr>
      <w:tr w:rsidR="00C91B16" w:rsidRPr="004F2299" w14:paraId="76D62564" w14:textId="77777777">
        <w:tc>
          <w:tcPr>
            <w:tcW w:w="2880" w:type="dxa"/>
          </w:tcPr>
          <w:p w14:paraId="1D447704"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lastRenderedPageBreak/>
              <w:t>External</w:t>
            </w:r>
          </w:p>
        </w:tc>
        <w:tc>
          <w:tcPr>
            <w:tcW w:w="2880" w:type="dxa"/>
          </w:tcPr>
          <w:p w14:paraId="66969EC8" w14:textId="6354573F" w:rsidR="00C91B16" w:rsidRPr="004F2299" w:rsidRDefault="007804ED"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 xml:space="preserve">• Demand for healthful, functional, plant-based drinks is </w:t>
            </w:r>
            <w:proofErr w:type="gramStart"/>
            <w:r w:rsidRPr="004F2299">
              <w:rPr>
                <w:rFonts w:ascii="Times New Roman" w:hAnsi="Times New Roman" w:cs="Times New Roman"/>
                <w:sz w:val="24"/>
                <w:szCs w:val="24"/>
              </w:rPr>
              <w:t>rising.•</w:t>
            </w:r>
            <w:proofErr w:type="gramEnd"/>
            <w:r w:rsidRPr="004F2299">
              <w:rPr>
                <w:rFonts w:ascii="Times New Roman" w:hAnsi="Times New Roman" w:cs="Times New Roman"/>
                <w:sz w:val="24"/>
                <w:szCs w:val="24"/>
              </w:rPr>
              <w:t xml:space="preserve"> Projected 9.13% CAGR for UK </w:t>
            </w:r>
            <w:proofErr w:type="gramStart"/>
            <w:r w:rsidRPr="004F2299">
              <w:rPr>
                <w:rFonts w:ascii="Times New Roman" w:hAnsi="Times New Roman" w:cs="Times New Roman"/>
                <w:sz w:val="24"/>
                <w:szCs w:val="24"/>
              </w:rPr>
              <w:t>smoothies</w:t>
            </w:r>
            <w:proofErr w:type="gramEnd"/>
            <w:r w:rsidRPr="004F2299">
              <w:rPr>
                <w:rFonts w:ascii="Times New Roman" w:hAnsi="Times New Roman" w:cs="Times New Roman"/>
                <w:sz w:val="24"/>
                <w:szCs w:val="24"/>
              </w:rPr>
              <w:t xml:space="preserve"> </w:t>
            </w:r>
            <w:proofErr w:type="spellStart"/>
            <w:proofErr w:type="gramStart"/>
            <w:r w:rsidRPr="004F2299">
              <w:rPr>
                <w:rFonts w:ascii="Times New Roman" w:hAnsi="Times New Roman" w:cs="Times New Roman"/>
                <w:sz w:val="24"/>
                <w:szCs w:val="24"/>
              </w:rPr>
              <w:t>market.Opportunities</w:t>
            </w:r>
            <w:proofErr w:type="spellEnd"/>
            <w:proofErr w:type="gramEnd"/>
            <w:r w:rsidRPr="004F2299">
              <w:rPr>
                <w:rFonts w:ascii="Times New Roman" w:hAnsi="Times New Roman" w:cs="Times New Roman"/>
                <w:sz w:val="24"/>
                <w:szCs w:val="24"/>
              </w:rPr>
              <w:t xml:space="preserve"> to grow into shots, adaptogenic drinks, and kids' nutrition• Growth potential in Europe and Asia• Government incentives for eco-friendly packaging and carbon reduction • Digital platforms for direct-to-consumer sales and community engagement (Companies House, 2025)</w:t>
            </w:r>
          </w:p>
        </w:tc>
        <w:tc>
          <w:tcPr>
            <w:tcW w:w="2880" w:type="dxa"/>
          </w:tcPr>
          <w:p w14:paraId="3B563FB0" w14:textId="325AB8ED" w:rsidR="00C91B16" w:rsidRPr="004F2299" w:rsidRDefault="007804ED"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 xml:space="preserve">• Increased compliance expenses from sugar tax and DRS expansion • Increased competition from national and international brands• Climate change, geopolitics, and pandemics threaten supply </w:t>
            </w:r>
            <w:proofErr w:type="gramStart"/>
            <w:r w:rsidRPr="004F2299">
              <w:rPr>
                <w:rFonts w:ascii="Times New Roman" w:hAnsi="Times New Roman" w:cs="Times New Roman"/>
                <w:sz w:val="24"/>
                <w:szCs w:val="24"/>
              </w:rPr>
              <w:t>chains.•</w:t>
            </w:r>
            <w:proofErr w:type="gramEnd"/>
            <w:r w:rsidRPr="004F2299">
              <w:rPr>
                <w:rFonts w:ascii="Times New Roman" w:hAnsi="Times New Roman" w:cs="Times New Roman"/>
                <w:sz w:val="24"/>
                <w:szCs w:val="24"/>
              </w:rPr>
              <w:t xml:space="preserve"> Increased prices for fruit, energy, and labor • Risk of criticism and social media backlash for </w:t>
            </w:r>
            <w:proofErr w:type="spellStart"/>
            <w:r w:rsidRPr="004F2299">
              <w:rPr>
                <w:rFonts w:ascii="Times New Roman" w:hAnsi="Times New Roman" w:cs="Times New Roman"/>
                <w:sz w:val="24"/>
                <w:szCs w:val="24"/>
              </w:rPr>
              <w:t>greenwashingRegulations</w:t>
            </w:r>
            <w:proofErr w:type="spellEnd"/>
            <w:r w:rsidRPr="004F2299">
              <w:rPr>
                <w:rFonts w:ascii="Times New Roman" w:hAnsi="Times New Roman" w:cs="Times New Roman"/>
                <w:sz w:val="24"/>
                <w:szCs w:val="24"/>
              </w:rPr>
              <w:t xml:space="preserve"> vary when entering new markets (Innocent Drinks, 2022)</w:t>
            </w:r>
          </w:p>
        </w:tc>
      </w:tr>
    </w:tbl>
    <w:p w14:paraId="10656118" w14:textId="02CEBA77" w:rsidR="00C91B16" w:rsidRPr="004F2299" w:rsidRDefault="007804ED"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 xml:space="preserve">Strengths: Innocent's brand is strong. Its quirky packaging, clever slogans, and ‘Fruit Towers’ HQ set it apart from commodity juice brands. The company's purpose-driven approach appeals to people seeking authenticity and ethics (Creative </w:t>
      </w:r>
      <w:proofErr w:type="spellStart"/>
      <w:r w:rsidRPr="004F2299">
        <w:rPr>
          <w:rFonts w:ascii="Times New Roman" w:hAnsi="Times New Roman" w:cs="Times New Roman"/>
          <w:sz w:val="24"/>
          <w:szCs w:val="24"/>
        </w:rPr>
        <w:t>Bloq</w:t>
      </w:r>
      <w:proofErr w:type="spellEnd"/>
      <w:r w:rsidRPr="004F2299">
        <w:rPr>
          <w:rFonts w:ascii="Times New Roman" w:hAnsi="Times New Roman" w:cs="Times New Roman"/>
          <w:sz w:val="24"/>
          <w:szCs w:val="24"/>
        </w:rPr>
        <w:t xml:space="preserve">, 2007). Trust is strengthened via B-Corp certification, donating 10% of revenues, and participating in the Better Business Act. The Blender factory improves quality and efficiency while reducing environmental effect and giving Innocent control over </w:t>
      </w:r>
      <w:proofErr w:type="spellStart"/>
      <w:proofErr w:type="gramStart"/>
      <w:r w:rsidRPr="004F2299">
        <w:rPr>
          <w:rFonts w:ascii="Times New Roman" w:hAnsi="Times New Roman" w:cs="Times New Roman"/>
          <w:sz w:val="24"/>
          <w:szCs w:val="24"/>
        </w:rPr>
        <w:t>production.Potential</w:t>
      </w:r>
      <w:proofErr w:type="spellEnd"/>
      <w:proofErr w:type="gramEnd"/>
      <w:r w:rsidRPr="004F2299">
        <w:rPr>
          <w:rFonts w:ascii="Times New Roman" w:hAnsi="Times New Roman" w:cs="Times New Roman"/>
          <w:sz w:val="24"/>
          <w:szCs w:val="24"/>
        </w:rPr>
        <w:t xml:space="preserve"> </w:t>
      </w:r>
      <w:proofErr w:type="gramStart"/>
      <w:r w:rsidRPr="004F2299">
        <w:rPr>
          <w:rFonts w:ascii="Times New Roman" w:hAnsi="Times New Roman" w:cs="Times New Roman"/>
          <w:sz w:val="24"/>
          <w:szCs w:val="24"/>
        </w:rPr>
        <w:t>drawbacks:*</w:t>
      </w:r>
      <w:proofErr w:type="gramEnd"/>
      <w:r w:rsidRPr="004F2299">
        <w:rPr>
          <w:rFonts w:ascii="Times New Roman" w:hAnsi="Times New Roman" w:cs="Times New Roman"/>
          <w:sz w:val="24"/>
          <w:szCs w:val="24"/>
        </w:rPr>
        <w:t xml:space="preserve"> Innocent smoothies may contain up to 30 g of natural sugar per bottle, raising worries about obesity and tooth disease despite </w:t>
      </w:r>
      <w:proofErr w:type="spellStart"/>
      <w:r w:rsidRPr="004F2299">
        <w:rPr>
          <w:rFonts w:ascii="Times New Roman" w:hAnsi="Times New Roman" w:cs="Times New Roman"/>
          <w:sz w:val="24"/>
          <w:szCs w:val="24"/>
        </w:rPr>
        <w:t>utilising</w:t>
      </w:r>
      <w:proofErr w:type="spellEnd"/>
      <w:r w:rsidRPr="004F2299">
        <w:rPr>
          <w:rFonts w:ascii="Times New Roman" w:hAnsi="Times New Roman" w:cs="Times New Roman"/>
          <w:sz w:val="24"/>
          <w:szCs w:val="24"/>
        </w:rPr>
        <w:t xml:space="preserve"> natural ingredients. Innocent is vulnerable to </w:t>
      </w:r>
      <w:r w:rsidRPr="004F2299">
        <w:rPr>
          <w:rFonts w:ascii="Times New Roman" w:hAnsi="Times New Roman" w:cs="Times New Roman"/>
          <w:sz w:val="24"/>
          <w:szCs w:val="24"/>
        </w:rPr>
        <w:lastRenderedPageBreak/>
        <w:t xml:space="preserve">crop failures and price fluctuation because </w:t>
      </w:r>
      <w:proofErr w:type="gramStart"/>
      <w:r w:rsidRPr="004F2299">
        <w:rPr>
          <w:rFonts w:ascii="Times New Roman" w:hAnsi="Times New Roman" w:cs="Times New Roman"/>
          <w:sz w:val="24"/>
          <w:szCs w:val="24"/>
        </w:rPr>
        <w:t>to</w:t>
      </w:r>
      <w:proofErr w:type="gramEnd"/>
      <w:r w:rsidRPr="004F2299">
        <w:rPr>
          <w:rFonts w:ascii="Times New Roman" w:hAnsi="Times New Roman" w:cs="Times New Roman"/>
          <w:sz w:val="24"/>
          <w:szCs w:val="24"/>
        </w:rPr>
        <w:t xml:space="preserve"> its fruit supply chain dependence. Although Coca-Cola's ownership provides financial resources, it raises concerns about independence and sustainability due to its involvement with plastic garbage. Innocent has not fully diversified into snacks or ambient items (Innocent Drinks, 2026). Expensive prices hinder accessibility for price-sensitive consumers. Allegations of </w:t>
      </w:r>
      <w:proofErr w:type="gramStart"/>
      <w:r w:rsidRPr="004F2299">
        <w:rPr>
          <w:rFonts w:ascii="Times New Roman" w:hAnsi="Times New Roman" w:cs="Times New Roman"/>
          <w:sz w:val="24"/>
          <w:szCs w:val="24"/>
        </w:rPr>
        <w:t>greenwashing</w:t>
      </w:r>
      <w:proofErr w:type="gramEnd"/>
      <w:r w:rsidRPr="004F2299">
        <w:rPr>
          <w:rFonts w:ascii="Times New Roman" w:hAnsi="Times New Roman" w:cs="Times New Roman"/>
          <w:sz w:val="24"/>
          <w:szCs w:val="24"/>
        </w:rPr>
        <w:t xml:space="preserve"> </w:t>
      </w:r>
      <w:proofErr w:type="spellStart"/>
      <w:r w:rsidRPr="004F2299">
        <w:rPr>
          <w:rFonts w:ascii="Times New Roman" w:hAnsi="Times New Roman" w:cs="Times New Roman"/>
          <w:sz w:val="24"/>
          <w:szCs w:val="24"/>
        </w:rPr>
        <w:t>emphasise</w:t>
      </w:r>
      <w:proofErr w:type="spellEnd"/>
      <w:r w:rsidRPr="004F2299">
        <w:rPr>
          <w:rFonts w:ascii="Times New Roman" w:hAnsi="Times New Roman" w:cs="Times New Roman"/>
          <w:sz w:val="24"/>
          <w:szCs w:val="24"/>
        </w:rPr>
        <w:t xml:space="preserve"> the importance of effective communication and third-party </w:t>
      </w:r>
      <w:proofErr w:type="spellStart"/>
      <w:proofErr w:type="gramStart"/>
      <w:r w:rsidRPr="004F2299">
        <w:rPr>
          <w:rFonts w:ascii="Times New Roman" w:hAnsi="Times New Roman" w:cs="Times New Roman"/>
          <w:sz w:val="24"/>
          <w:szCs w:val="24"/>
        </w:rPr>
        <w:t>verification.Functional</w:t>
      </w:r>
      <w:proofErr w:type="spellEnd"/>
      <w:proofErr w:type="gramEnd"/>
      <w:r w:rsidRPr="004F2299">
        <w:rPr>
          <w:rFonts w:ascii="Times New Roman" w:hAnsi="Times New Roman" w:cs="Times New Roman"/>
          <w:sz w:val="24"/>
          <w:szCs w:val="24"/>
        </w:rPr>
        <w:t xml:space="preserve"> beverages with vitamins, </w:t>
      </w:r>
      <w:proofErr w:type="spellStart"/>
      <w:r w:rsidRPr="004F2299">
        <w:rPr>
          <w:rFonts w:ascii="Times New Roman" w:hAnsi="Times New Roman" w:cs="Times New Roman"/>
          <w:sz w:val="24"/>
          <w:szCs w:val="24"/>
        </w:rPr>
        <w:t>fibre</w:t>
      </w:r>
      <w:proofErr w:type="spellEnd"/>
      <w:r w:rsidRPr="004F2299">
        <w:rPr>
          <w:rFonts w:ascii="Times New Roman" w:hAnsi="Times New Roman" w:cs="Times New Roman"/>
          <w:sz w:val="24"/>
          <w:szCs w:val="24"/>
        </w:rPr>
        <w:t xml:space="preserve">, protein, and botanicals are in demand due to health and wellness trends. With a 9 % CAGR estimate, Innocent may </w:t>
      </w:r>
      <w:proofErr w:type="spellStart"/>
      <w:r w:rsidRPr="004F2299">
        <w:rPr>
          <w:rFonts w:ascii="Times New Roman" w:hAnsi="Times New Roman" w:cs="Times New Roman"/>
          <w:sz w:val="24"/>
          <w:szCs w:val="24"/>
        </w:rPr>
        <w:t>capitalise</w:t>
      </w:r>
      <w:proofErr w:type="spellEnd"/>
      <w:r w:rsidRPr="004F2299">
        <w:rPr>
          <w:rFonts w:ascii="Times New Roman" w:hAnsi="Times New Roman" w:cs="Times New Roman"/>
          <w:sz w:val="24"/>
          <w:szCs w:val="24"/>
        </w:rPr>
        <w:t xml:space="preserve"> on its brand to create shots, adaptogenic mixes, and kids' goods to address growing needs. Premium health drink consumption is expanding across continental Europe, the Middle East, and Asia, offering growth opportunities. Government subsidies for recycled packaging and carbon reduction support Innocent's sustainability ambitions. The Soft Drinks Industry Levy tightens sugar thresholds, the DRS mandates new logistics and labelling systems, and the Plastic Packaging Tax </w:t>
      </w:r>
      <w:proofErr w:type="spellStart"/>
      <w:r w:rsidRPr="004F2299">
        <w:rPr>
          <w:rFonts w:ascii="Times New Roman" w:hAnsi="Times New Roman" w:cs="Times New Roman"/>
          <w:sz w:val="24"/>
          <w:szCs w:val="24"/>
        </w:rPr>
        <w:t>penalises</w:t>
      </w:r>
      <w:proofErr w:type="spellEnd"/>
      <w:r w:rsidRPr="004F2299">
        <w:rPr>
          <w:rFonts w:ascii="Times New Roman" w:hAnsi="Times New Roman" w:cs="Times New Roman"/>
          <w:sz w:val="24"/>
          <w:szCs w:val="24"/>
        </w:rPr>
        <w:t xml:space="preserve"> non-recycled material. Digital sales channels and subscription models can deepen consumer relationships and gather first-party data. Competition is strong, with large firms and agile startups producing identical items. Climate change threatens fruit availability and quality, while trade disputes may disrupt supply chains. Inflation and manpower shortages might strain margins, and greenwashing can swiftly damage customer trust.</w:t>
      </w:r>
    </w:p>
    <w:p w14:paraId="1C4AA1A0" w14:textId="77777777" w:rsidR="00C91B16" w:rsidRPr="004F2299" w:rsidRDefault="007A509C" w:rsidP="004F2299">
      <w:pPr>
        <w:pStyle w:val="Heading2"/>
        <w:spacing w:line="360" w:lineRule="auto"/>
        <w:jc w:val="both"/>
        <w:rPr>
          <w:rFonts w:ascii="Times New Roman" w:hAnsi="Times New Roman" w:cs="Times New Roman"/>
          <w:sz w:val="24"/>
          <w:szCs w:val="24"/>
        </w:rPr>
      </w:pPr>
      <w:bookmarkStart w:id="5" w:name="_Toc224561171"/>
      <w:proofErr w:type="gramStart"/>
      <w:r w:rsidRPr="004F2299">
        <w:rPr>
          <w:rFonts w:ascii="Times New Roman" w:hAnsi="Times New Roman" w:cs="Times New Roman"/>
          <w:sz w:val="24"/>
          <w:szCs w:val="24"/>
        </w:rPr>
        <w:t>4  Strategic</w:t>
      </w:r>
      <w:proofErr w:type="gramEnd"/>
      <w:r w:rsidRPr="004F2299">
        <w:rPr>
          <w:rFonts w:ascii="Times New Roman" w:hAnsi="Times New Roman" w:cs="Times New Roman"/>
          <w:sz w:val="24"/>
          <w:szCs w:val="24"/>
        </w:rPr>
        <w:t xml:space="preserve"> Growth Options and Proposed Strategy</w:t>
      </w:r>
      <w:bookmarkEnd w:id="5"/>
    </w:p>
    <w:p w14:paraId="76272AAC" w14:textId="6F543857" w:rsidR="00C91B16" w:rsidRPr="004F2299" w:rsidRDefault="007804ED"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 xml:space="preserve">Innocent’s strategic direction can be assessed using Porter’s Generic Strategies and the Ansoff Matrix. Cost leadership, differentiation, and focus give </w:t>
      </w:r>
      <w:proofErr w:type="spellStart"/>
      <w:r w:rsidRPr="004F2299">
        <w:rPr>
          <w:rFonts w:ascii="Times New Roman" w:hAnsi="Times New Roman" w:cs="Times New Roman"/>
          <w:sz w:val="24"/>
          <w:szCs w:val="24"/>
        </w:rPr>
        <w:t>organisations</w:t>
      </w:r>
      <w:proofErr w:type="spellEnd"/>
      <w:r w:rsidRPr="004F2299">
        <w:rPr>
          <w:rFonts w:ascii="Times New Roman" w:hAnsi="Times New Roman" w:cs="Times New Roman"/>
          <w:sz w:val="24"/>
          <w:szCs w:val="24"/>
        </w:rPr>
        <w:t xml:space="preserve"> competitive advantage, according to Porter (Companies House, 2025). Innocent may charge more since it sells premium natural drinks with ethical credentials and quirky branding. Cost leadership would compromise quality and sustainability, while narrow emphasis might limit scale. Any growth must differentiate and control </w:t>
      </w:r>
      <w:proofErr w:type="spellStart"/>
      <w:proofErr w:type="gramStart"/>
      <w:r w:rsidRPr="004F2299">
        <w:rPr>
          <w:rFonts w:ascii="Times New Roman" w:hAnsi="Times New Roman" w:cs="Times New Roman"/>
          <w:sz w:val="24"/>
          <w:szCs w:val="24"/>
        </w:rPr>
        <w:t>costs.The</w:t>
      </w:r>
      <w:proofErr w:type="spellEnd"/>
      <w:proofErr w:type="gramEnd"/>
      <w:r w:rsidRPr="004F2299">
        <w:rPr>
          <w:rFonts w:ascii="Times New Roman" w:hAnsi="Times New Roman" w:cs="Times New Roman"/>
          <w:sz w:val="24"/>
          <w:szCs w:val="24"/>
        </w:rPr>
        <w:t xml:space="preserve"> Ansoff Matrix suggests four strategic directions: market penetration (gain share in existing markets), market development (enter new geographical areas), product development (introduce new goods to existing markets), and diversification. Consider each option below.</w:t>
      </w:r>
    </w:p>
    <w:p w14:paraId="579D077D" w14:textId="4A6CE280" w:rsidR="00C91B16" w:rsidRPr="004F2299" w:rsidRDefault="007804ED"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lastRenderedPageBreak/>
        <w:t xml:space="preserve">Marketing Penetration: Through strong marketing, incentives, and new formats, Innocent might improve its UK smoothie market share. To increase sales, consider discounting multi-packs, creating limited-edition </w:t>
      </w:r>
      <w:proofErr w:type="spellStart"/>
      <w:r w:rsidRPr="004F2299">
        <w:rPr>
          <w:rFonts w:ascii="Times New Roman" w:hAnsi="Times New Roman" w:cs="Times New Roman"/>
          <w:sz w:val="24"/>
          <w:szCs w:val="24"/>
        </w:rPr>
        <w:t>flavours</w:t>
      </w:r>
      <w:proofErr w:type="spellEnd"/>
      <w:r w:rsidRPr="004F2299">
        <w:rPr>
          <w:rFonts w:ascii="Times New Roman" w:hAnsi="Times New Roman" w:cs="Times New Roman"/>
          <w:sz w:val="24"/>
          <w:szCs w:val="24"/>
        </w:rPr>
        <w:t>, or pairing smoothies with complementing products like breakfast cereals. The market is maturing, and discounting may hurt the brand's premium image and profitability. Additionally, supermarket-branded smoothies have become popular, restricting development potential. Thus, market penetration is a small opportunity better pursued with other techniques (Walvis, 2012).</w:t>
      </w:r>
    </w:p>
    <w:p w14:paraId="3E351BC1" w14:textId="79695101" w:rsidR="00C91B16" w:rsidRPr="004F2299" w:rsidRDefault="007804ED"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 xml:space="preserve">Developing the market Expanding into new markets may diversify revenue. Innocent sells across Europe but might expand in functional drink-trendy Germany, France, and the Nordics. Rising middle-class affluence and interest in Western wellness products present potential in Asia, notably urban centers in China and Southeast Asia (Motion, 2016). However, market development involves </w:t>
      </w:r>
      <w:proofErr w:type="spellStart"/>
      <w:r w:rsidRPr="004F2299">
        <w:rPr>
          <w:rFonts w:ascii="Times New Roman" w:hAnsi="Times New Roman" w:cs="Times New Roman"/>
          <w:sz w:val="24"/>
          <w:szCs w:val="24"/>
        </w:rPr>
        <w:t>flavour</w:t>
      </w:r>
      <w:proofErr w:type="spellEnd"/>
      <w:r w:rsidRPr="004F2299">
        <w:rPr>
          <w:rFonts w:ascii="Times New Roman" w:hAnsi="Times New Roman" w:cs="Times New Roman"/>
          <w:sz w:val="24"/>
          <w:szCs w:val="24"/>
        </w:rPr>
        <w:t xml:space="preserve">, packaging, and distribution </w:t>
      </w:r>
      <w:proofErr w:type="spellStart"/>
      <w:r w:rsidRPr="004F2299">
        <w:rPr>
          <w:rFonts w:ascii="Times New Roman" w:hAnsi="Times New Roman" w:cs="Times New Roman"/>
          <w:sz w:val="24"/>
          <w:szCs w:val="24"/>
        </w:rPr>
        <w:t>localisation</w:t>
      </w:r>
      <w:proofErr w:type="spellEnd"/>
      <w:r w:rsidRPr="004F2299">
        <w:rPr>
          <w:rFonts w:ascii="Times New Roman" w:hAnsi="Times New Roman" w:cs="Times New Roman"/>
          <w:sz w:val="24"/>
          <w:szCs w:val="24"/>
        </w:rPr>
        <w:t xml:space="preserve"> (</w:t>
      </w:r>
      <w:proofErr w:type="spellStart"/>
      <w:r w:rsidRPr="004F2299">
        <w:rPr>
          <w:rFonts w:ascii="Times New Roman" w:hAnsi="Times New Roman" w:cs="Times New Roman"/>
          <w:sz w:val="24"/>
          <w:szCs w:val="24"/>
        </w:rPr>
        <w:t>BioRegional</w:t>
      </w:r>
      <w:proofErr w:type="spellEnd"/>
      <w:r w:rsidRPr="004F2299">
        <w:rPr>
          <w:rFonts w:ascii="Times New Roman" w:hAnsi="Times New Roman" w:cs="Times New Roman"/>
          <w:sz w:val="24"/>
          <w:szCs w:val="24"/>
        </w:rPr>
        <w:t xml:space="preserve">, 2021). Countries have different sugar levies and labelling policies. Supply chain hubs outside Europe may complicate operations and increase carbon emissions. To develop markets in the medium term, </w:t>
      </w:r>
      <w:proofErr w:type="spellStart"/>
      <w:r w:rsidRPr="004F2299">
        <w:rPr>
          <w:rFonts w:ascii="Times New Roman" w:hAnsi="Times New Roman" w:cs="Times New Roman"/>
          <w:sz w:val="24"/>
          <w:szCs w:val="24"/>
        </w:rPr>
        <w:t>prioritise</w:t>
      </w:r>
      <w:proofErr w:type="spellEnd"/>
      <w:r w:rsidRPr="004F2299">
        <w:rPr>
          <w:rFonts w:ascii="Times New Roman" w:hAnsi="Times New Roman" w:cs="Times New Roman"/>
          <w:sz w:val="24"/>
          <w:szCs w:val="24"/>
        </w:rPr>
        <w:t xml:space="preserve"> culturally matched markets and leverage local alliances (Creative </w:t>
      </w:r>
      <w:proofErr w:type="spellStart"/>
      <w:r w:rsidRPr="004F2299">
        <w:rPr>
          <w:rFonts w:ascii="Times New Roman" w:hAnsi="Times New Roman" w:cs="Times New Roman"/>
          <w:sz w:val="24"/>
          <w:szCs w:val="24"/>
        </w:rPr>
        <w:t>Bloq</w:t>
      </w:r>
      <w:proofErr w:type="spellEnd"/>
      <w:r w:rsidRPr="004F2299">
        <w:rPr>
          <w:rFonts w:ascii="Times New Roman" w:hAnsi="Times New Roman" w:cs="Times New Roman"/>
          <w:sz w:val="24"/>
          <w:szCs w:val="24"/>
        </w:rPr>
        <w:t>, 2007).</w:t>
      </w:r>
    </w:p>
    <w:p w14:paraId="167690AF" w14:textId="141AAF1B" w:rsidR="00C91B16" w:rsidRPr="004F2299" w:rsidRDefault="007804ED"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w:t>
      </w:r>
      <w:proofErr w:type="gramStart"/>
      <w:r w:rsidRPr="004F2299">
        <w:rPr>
          <w:rFonts w:ascii="Times New Roman" w:hAnsi="Times New Roman" w:cs="Times New Roman"/>
          <w:sz w:val="24"/>
          <w:szCs w:val="24"/>
        </w:rPr>
        <w:t>Diversification:*</w:t>
      </w:r>
      <w:proofErr w:type="gramEnd"/>
      <w:r w:rsidRPr="004F2299">
        <w:rPr>
          <w:rFonts w:ascii="Times New Roman" w:hAnsi="Times New Roman" w:cs="Times New Roman"/>
          <w:sz w:val="24"/>
          <w:szCs w:val="24"/>
        </w:rPr>
        <w:t xml:space="preserve"> Consider diversifying into nutritious snacks, plant-based yoghurts, or meal kits to lessen beverage dependence. The brand's expansion into kids' smoothies shows consumers trust it to develop additional items. The corporation may consider ready-to-eat fruit bowls, oat-based breakfast drinks, or fortified waters. Diversity may provide new revenue but is risky since manufacturing capabilities may not be transferable, customer perceptions may be diluted, and new categories have entrenched competitors (Melewar, 2006). Partnerships or acquisitions may reduce risk but need scrutiny (Melewar, 2006).</w:t>
      </w:r>
    </w:p>
    <w:p w14:paraId="5D994DAF" w14:textId="7A2CC78E" w:rsidR="00C91B16" w:rsidRPr="004F2299" w:rsidRDefault="007804ED"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 xml:space="preserve">Product creation using functional plant-based drinks and circular packaging is the recommended technique after reviewing choices. This strategy enhances Innocent's connection with health-conscious consumers, use its brand, production, and sustainability credentials. The growth of functional beverages including adaptogens, protein, </w:t>
      </w:r>
      <w:proofErr w:type="spellStart"/>
      <w:r w:rsidRPr="004F2299">
        <w:rPr>
          <w:rFonts w:ascii="Times New Roman" w:hAnsi="Times New Roman" w:cs="Times New Roman"/>
          <w:sz w:val="24"/>
          <w:szCs w:val="24"/>
        </w:rPr>
        <w:t>fibre</w:t>
      </w:r>
      <w:proofErr w:type="spellEnd"/>
      <w:r w:rsidRPr="004F2299">
        <w:rPr>
          <w:rFonts w:ascii="Times New Roman" w:hAnsi="Times New Roman" w:cs="Times New Roman"/>
          <w:sz w:val="24"/>
          <w:szCs w:val="24"/>
        </w:rPr>
        <w:t xml:space="preserve">, and probiotics is well </w:t>
      </w:r>
      <w:proofErr w:type="spellStart"/>
      <w:r w:rsidRPr="004F2299">
        <w:rPr>
          <w:rFonts w:ascii="Times New Roman" w:hAnsi="Times New Roman" w:cs="Times New Roman"/>
          <w:sz w:val="24"/>
          <w:szCs w:val="24"/>
        </w:rPr>
        <w:t>recognised</w:t>
      </w:r>
      <w:proofErr w:type="spellEnd"/>
      <w:r w:rsidRPr="004F2299">
        <w:rPr>
          <w:rFonts w:ascii="Times New Roman" w:hAnsi="Times New Roman" w:cs="Times New Roman"/>
          <w:sz w:val="24"/>
          <w:szCs w:val="24"/>
        </w:rPr>
        <w:t xml:space="preserve">. Glanbia adds that adaptogens like ashwagandha and ginseng are becoming more popular for their mental and physical advantages, while customers want low/no sugar and natural </w:t>
      </w:r>
      <w:proofErr w:type="spellStart"/>
      <w:proofErr w:type="gramStart"/>
      <w:r w:rsidRPr="004F2299">
        <w:rPr>
          <w:rFonts w:ascii="Times New Roman" w:hAnsi="Times New Roman" w:cs="Times New Roman"/>
          <w:sz w:val="24"/>
          <w:szCs w:val="24"/>
        </w:rPr>
        <w:t>ingredients.Innocent</w:t>
      </w:r>
      <w:proofErr w:type="spellEnd"/>
      <w:proofErr w:type="gramEnd"/>
      <w:r w:rsidRPr="004F2299">
        <w:rPr>
          <w:rFonts w:ascii="Times New Roman" w:hAnsi="Times New Roman" w:cs="Times New Roman"/>
          <w:sz w:val="24"/>
          <w:szCs w:val="24"/>
        </w:rPr>
        <w:t xml:space="preserve"> should create functional drinks for specific </w:t>
      </w:r>
      <w:r w:rsidRPr="004F2299">
        <w:rPr>
          <w:rFonts w:ascii="Times New Roman" w:hAnsi="Times New Roman" w:cs="Times New Roman"/>
          <w:sz w:val="24"/>
          <w:szCs w:val="24"/>
        </w:rPr>
        <w:lastRenderedPageBreak/>
        <w:t xml:space="preserve">needs. *Immunity shots* may include ginger, turmeric, vitamin C, and probiotics; *Energy blends* may include yerba mate, guarana, and B-vitamins; *Stress-relief smoothies* may include ashwagandha, magnesium, and berries; *Protein-enriched shakes* may include pea or oat protein with </w:t>
      </w:r>
      <w:proofErr w:type="spellStart"/>
      <w:r w:rsidRPr="004F2299">
        <w:rPr>
          <w:rFonts w:ascii="Times New Roman" w:hAnsi="Times New Roman" w:cs="Times New Roman"/>
          <w:sz w:val="24"/>
          <w:szCs w:val="24"/>
        </w:rPr>
        <w:t>fibre</w:t>
      </w:r>
      <w:proofErr w:type="spellEnd"/>
      <w:r w:rsidRPr="004F2299">
        <w:rPr>
          <w:rFonts w:ascii="Times New Roman" w:hAnsi="Times New Roman" w:cs="Times New Roman"/>
          <w:sz w:val="24"/>
          <w:szCs w:val="24"/>
        </w:rPr>
        <w:t xml:space="preserve">; and *Kids' smoothies* may include lower sugar, calcium, and iron (Innocent Drinks, 2025). Nutritionists, ingredient suppliers, and regulatory specialists would need to collaborate on these goods. Before entering supermarkets, early prototypes could be sold D2C to evaluate </w:t>
      </w:r>
      <w:proofErr w:type="spellStart"/>
      <w:proofErr w:type="gramStart"/>
      <w:r w:rsidRPr="004F2299">
        <w:rPr>
          <w:rFonts w:ascii="Times New Roman" w:hAnsi="Times New Roman" w:cs="Times New Roman"/>
          <w:sz w:val="24"/>
          <w:szCs w:val="24"/>
        </w:rPr>
        <w:t>acceptance.Packaging</w:t>
      </w:r>
      <w:proofErr w:type="spellEnd"/>
      <w:proofErr w:type="gramEnd"/>
      <w:r w:rsidRPr="004F2299">
        <w:rPr>
          <w:rFonts w:ascii="Times New Roman" w:hAnsi="Times New Roman" w:cs="Times New Roman"/>
          <w:sz w:val="24"/>
          <w:szCs w:val="24"/>
        </w:rPr>
        <w:t xml:space="preserve"> and innovation should go together. The Blender proves an all-electric, low-emission plant is viable. The next phase is circular packaging, including 100% recycled PET bottles, plant-based </w:t>
      </w:r>
      <w:proofErr w:type="gramStart"/>
      <w:r w:rsidRPr="004F2299">
        <w:rPr>
          <w:rFonts w:ascii="Times New Roman" w:hAnsi="Times New Roman" w:cs="Times New Roman"/>
          <w:sz w:val="24"/>
          <w:szCs w:val="24"/>
        </w:rPr>
        <w:t>polymers, or</w:t>
      </w:r>
      <w:proofErr w:type="gramEnd"/>
      <w:r w:rsidRPr="004F2299">
        <w:rPr>
          <w:rFonts w:ascii="Times New Roman" w:hAnsi="Times New Roman" w:cs="Times New Roman"/>
          <w:sz w:val="24"/>
          <w:szCs w:val="24"/>
        </w:rPr>
        <w:t xml:space="preserve"> compostable materials, home-compostable caps and labels, and partnership with recycling systems for high recovery rates (</w:t>
      </w:r>
      <w:proofErr w:type="spellStart"/>
      <w:r w:rsidRPr="004F2299">
        <w:rPr>
          <w:rFonts w:ascii="Times New Roman" w:hAnsi="Times New Roman" w:cs="Times New Roman"/>
          <w:sz w:val="24"/>
          <w:szCs w:val="24"/>
        </w:rPr>
        <w:t>BioRegional</w:t>
      </w:r>
      <w:proofErr w:type="spellEnd"/>
      <w:r w:rsidRPr="004F2299">
        <w:rPr>
          <w:rFonts w:ascii="Times New Roman" w:hAnsi="Times New Roman" w:cs="Times New Roman"/>
          <w:sz w:val="24"/>
          <w:szCs w:val="24"/>
        </w:rPr>
        <w:t>, 2021). Innocent might initiate reuse programs with shops or e-commerce platforms, providing incentives for bottle returns. Such actions would establish Innocent as a sustainability leader and reduce the Plastic Packaging Tax's financial impact.</w:t>
      </w:r>
    </w:p>
    <w:p w14:paraId="5D4610AF"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noProof/>
          <w:sz w:val="24"/>
          <w:szCs w:val="24"/>
        </w:rPr>
        <w:lastRenderedPageBreak/>
        <w:drawing>
          <wp:inline distT="0" distB="0" distL="0" distR="0" wp14:anchorId="7A504737" wp14:editId="74C8FE17">
            <wp:extent cx="4572000" cy="6858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3a74d9f-9810-4317-aed4-30d6fd33e710.png"/>
                    <pic:cNvPicPr/>
                  </pic:nvPicPr>
                  <pic:blipFill>
                    <a:blip r:embed="rId7"/>
                    <a:stretch>
                      <a:fillRect/>
                    </a:stretch>
                  </pic:blipFill>
                  <pic:spPr>
                    <a:xfrm>
                      <a:off x="0" y="0"/>
                      <a:ext cx="4572000" cy="6858000"/>
                    </a:xfrm>
                    <a:prstGeom prst="rect">
                      <a:avLst/>
                    </a:prstGeom>
                  </pic:spPr>
                </pic:pic>
              </a:graphicData>
            </a:graphic>
          </wp:inline>
        </w:drawing>
      </w:r>
    </w:p>
    <w:p w14:paraId="63FAE8CE"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Figure 1. Illustration of sustainable growth for Innocent Drinks (decorative).</w:t>
      </w:r>
    </w:p>
    <w:p w14:paraId="2BC221DF" w14:textId="77777777" w:rsidR="00C91B16" w:rsidRPr="004F2299" w:rsidRDefault="007A509C" w:rsidP="004F2299">
      <w:pPr>
        <w:pStyle w:val="Heading2"/>
        <w:spacing w:line="360" w:lineRule="auto"/>
        <w:jc w:val="both"/>
        <w:rPr>
          <w:rFonts w:ascii="Times New Roman" w:hAnsi="Times New Roman" w:cs="Times New Roman"/>
          <w:sz w:val="24"/>
          <w:szCs w:val="24"/>
        </w:rPr>
      </w:pPr>
      <w:bookmarkStart w:id="6" w:name="_Toc224561172"/>
      <w:proofErr w:type="gramStart"/>
      <w:r w:rsidRPr="004F2299">
        <w:rPr>
          <w:rFonts w:ascii="Times New Roman" w:hAnsi="Times New Roman" w:cs="Times New Roman"/>
          <w:sz w:val="24"/>
          <w:szCs w:val="24"/>
        </w:rPr>
        <w:t>5  Strategy</w:t>
      </w:r>
      <w:proofErr w:type="gramEnd"/>
      <w:r w:rsidRPr="004F2299">
        <w:rPr>
          <w:rFonts w:ascii="Times New Roman" w:hAnsi="Times New Roman" w:cs="Times New Roman"/>
          <w:sz w:val="24"/>
          <w:szCs w:val="24"/>
        </w:rPr>
        <w:t xml:space="preserve"> Evaluation</w:t>
      </w:r>
      <w:bookmarkEnd w:id="6"/>
    </w:p>
    <w:p w14:paraId="519A253A" w14:textId="4A17D373" w:rsidR="00C91B16" w:rsidRPr="004F2299" w:rsidRDefault="007804ED"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 xml:space="preserve">The Suitability-Feasibility-Acceptability (SFA) framework is used to evaluate the proposed product development approach against alternatives. The evaluation assumes a </w:t>
      </w:r>
      <w:r w:rsidRPr="004F2299">
        <w:rPr>
          <w:rFonts w:ascii="Times New Roman" w:hAnsi="Times New Roman" w:cs="Times New Roman"/>
          <w:sz w:val="24"/>
          <w:szCs w:val="24"/>
        </w:rPr>
        <w:lastRenderedPageBreak/>
        <w:t>9% annual growth rate for the smoothie market, stronger functional beverage trends, and increased regulatory pressures, such as sugar levy and packaging levies (Innocent Drinks, 2026).</w:t>
      </w:r>
    </w:p>
    <w:tbl>
      <w:tblPr>
        <w:tblStyle w:val="TableGrid"/>
        <w:tblW w:w="0" w:type="auto"/>
        <w:tblLook w:val="04A0" w:firstRow="1" w:lastRow="0" w:firstColumn="1" w:lastColumn="0" w:noHBand="0" w:noVBand="1"/>
      </w:tblPr>
      <w:tblGrid>
        <w:gridCol w:w="1726"/>
        <w:gridCol w:w="1728"/>
        <w:gridCol w:w="1727"/>
        <w:gridCol w:w="1726"/>
        <w:gridCol w:w="1723"/>
      </w:tblGrid>
      <w:tr w:rsidR="00C91B16" w:rsidRPr="004F2299" w14:paraId="3EAFDB88" w14:textId="77777777">
        <w:tc>
          <w:tcPr>
            <w:tcW w:w="1728" w:type="dxa"/>
          </w:tcPr>
          <w:p w14:paraId="21930B46"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Option</w:t>
            </w:r>
          </w:p>
        </w:tc>
        <w:tc>
          <w:tcPr>
            <w:tcW w:w="1728" w:type="dxa"/>
          </w:tcPr>
          <w:p w14:paraId="212430CF"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Suitability</w:t>
            </w:r>
          </w:p>
        </w:tc>
        <w:tc>
          <w:tcPr>
            <w:tcW w:w="1728" w:type="dxa"/>
          </w:tcPr>
          <w:p w14:paraId="04712768"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Feasibility</w:t>
            </w:r>
          </w:p>
        </w:tc>
        <w:tc>
          <w:tcPr>
            <w:tcW w:w="1728" w:type="dxa"/>
          </w:tcPr>
          <w:p w14:paraId="040168B9"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Acceptability</w:t>
            </w:r>
          </w:p>
        </w:tc>
        <w:tc>
          <w:tcPr>
            <w:tcW w:w="1728" w:type="dxa"/>
          </w:tcPr>
          <w:p w14:paraId="451B2D91"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Overall</w:t>
            </w:r>
          </w:p>
        </w:tc>
      </w:tr>
      <w:tr w:rsidR="00C91B16" w:rsidRPr="004F2299" w14:paraId="7168A544" w14:textId="77777777">
        <w:tc>
          <w:tcPr>
            <w:tcW w:w="1728" w:type="dxa"/>
          </w:tcPr>
          <w:p w14:paraId="7B85D1A9"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Product development</w:t>
            </w:r>
          </w:p>
        </w:tc>
        <w:tc>
          <w:tcPr>
            <w:tcW w:w="1728" w:type="dxa"/>
          </w:tcPr>
          <w:p w14:paraId="57C937C1" w14:textId="76544BDE" w:rsidR="00C91B16" w:rsidRPr="004F2299" w:rsidRDefault="007804ED"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 Fits health and functional beverage trends• Enhances Innocent's sustainability and differentiation • Addresses regulatory demands with low/no sugar drinks and eco-friendly packaging (Motion, 2016)</w:t>
            </w:r>
          </w:p>
        </w:tc>
        <w:tc>
          <w:tcPr>
            <w:tcW w:w="1728" w:type="dxa"/>
          </w:tcPr>
          <w:p w14:paraId="5D6CCE96" w14:textId="21505A8F" w:rsidR="00C91B16" w:rsidRPr="004F2299" w:rsidRDefault="007804ED"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 Functional ingredients and packaging require R&amp;</w:t>
            </w:r>
            <w:proofErr w:type="gramStart"/>
            <w:r w:rsidRPr="004F2299">
              <w:rPr>
                <w:rFonts w:ascii="Times New Roman" w:hAnsi="Times New Roman" w:cs="Times New Roman"/>
                <w:sz w:val="24"/>
                <w:szCs w:val="24"/>
              </w:rPr>
              <w:t>D.•</w:t>
            </w:r>
            <w:proofErr w:type="gramEnd"/>
            <w:r w:rsidRPr="004F2299">
              <w:rPr>
                <w:rFonts w:ascii="Times New Roman" w:hAnsi="Times New Roman" w:cs="Times New Roman"/>
                <w:sz w:val="24"/>
                <w:szCs w:val="24"/>
              </w:rPr>
              <w:t xml:space="preserve"> Uses Blender's production flexibility and Coca-Cola's funding • Can be piloted in the UK and expanded throughout Europe (Walvis, 2012).</w:t>
            </w:r>
          </w:p>
        </w:tc>
        <w:tc>
          <w:tcPr>
            <w:tcW w:w="1728" w:type="dxa"/>
          </w:tcPr>
          <w:p w14:paraId="323E4AC7" w14:textId="4992E1D9" w:rsidR="00C91B16" w:rsidRPr="004F2299" w:rsidRDefault="007804ED"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 xml:space="preserve">Consumers want eco-friendly packaging and functional benefits, while retailers want premium items and investors support ESG-aligned growth with controlled risk of </w:t>
            </w:r>
            <w:proofErr w:type="spellStart"/>
            <w:r w:rsidRPr="004F2299">
              <w:rPr>
                <w:rFonts w:ascii="Times New Roman" w:hAnsi="Times New Roman" w:cs="Times New Roman"/>
                <w:sz w:val="24"/>
                <w:szCs w:val="24"/>
              </w:rPr>
              <w:t>cannibalising</w:t>
            </w:r>
            <w:proofErr w:type="spellEnd"/>
            <w:r w:rsidRPr="004F2299">
              <w:rPr>
                <w:rFonts w:ascii="Times New Roman" w:hAnsi="Times New Roman" w:cs="Times New Roman"/>
                <w:sz w:val="24"/>
                <w:szCs w:val="24"/>
              </w:rPr>
              <w:t xml:space="preserve"> core smoothies (Innocent Drinks, 2021).</w:t>
            </w:r>
          </w:p>
        </w:tc>
        <w:tc>
          <w:tcPr>
            <w:tcW w:w="1728" w:type="dxa"/>
          </w:tcPr>
          <w:p w14:paraId="1AC7788E"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High</w:t>
            </w:r>
          </w:p>
        </w:tc>
      </w:tr>
      <w:tr w:rsidR="00C91B16" w:rsidRPr="004F2299" w14:paraId="3929A1B6" w14:textId="77777777">
        <w:tc>
          <w:tcPr>
            <w:tcW w:w="1728" w:type="dxa"/>
          </w:tcPr>
          <w:p w14:paraId="56991F0F"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Market penetration</w:t>
            </w:r>
          </w:p>
        </w:tc>
        <w:tc>
          <w:tcPr>
            <w:tcW w:w="1728" w:type="dxa"/>
          </w:tcPr>
          <w:p w14:paraId="4B4957F1" w14:textId="6E5CBB31" w:rsidR="00C91B16" w:rsidRPr="004F2299" w:rsidRDefault="007804ED"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 xml:space="preserve">- Limited growth in mature UK market; excessive promotion may diminish distinctiveness• Ignores </w:t>
            </w:r>
            <w:r w:rsidRPr="004F2299">
              <w:rPr>
                <w:rFonts w:ascii="Times New Roman" w:hAnsi="Times New Roman" w:cs="Times New Roman"/>
                <w:sz w:val="24"/>
                <w:szCs w:val="24"/>
              </w:rPr>
              <w:lastRenderedPageBreak/>
              <w:t>regulatory pressures and consumer preferences (Hatch, 2008)</w:t>
            </w:r>
          </w:p>
        </w:tc>
        <w:tc>
          <w:tcPr>
            <w:tcW w:w="1728" w:type="dxa"/>
          </w:tcPr>
          <w:p w14:paraId="57BF9C0E" w14:textId="6BE022AA" w:rsidR="00C91B16" w:rsidRPr="004F2299" w:rsidRDefault="007804ED"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lastRenderedPageBreak/>
              <w:t xml:space="preserve">• Increased marketing expenditure and pricing concessions needed • Minor operational efficiency improvements </w:t>
            </w:r>
            <w:r w:rsidRPr="004F2299">
              <w:rPr>
                <w:rFonts w:ascii="Times New Roman" w:hAnsi="Times New Roman" w:cs="Times New Roman"/>
                <w:sz w:val="24"/>
                <w:szCs w:val="24"/>
              </w:rPr>
              <w:lastRenderedPageBreak/>
              <w:t>without new capabilities (Lincoln, 2007)</w:t>
            </w:r>
          </w:p>
        </w:tc>
        <w:tc>
          <w:tcPr>
            <w:tcW w:w="1728" w:type="dxa"/>
          </w:tcPr>
          <w:p w14:paraId="6CD2A751" w14:textId="26A23BEE" w:rsidR="00C91B16" w:rsidRPr="004F2299" w:rsidRDefault="007804ED"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lastRenderedPageBreak/>
              <w:t xml:space="preserve">• Retailers and shareholders may fight discounts owing to profit erosion. • Consumers may view price promotions as </w:t>
            </w:r>
            <w:r w:rsidRPr="004F2299">
              <w:rPr>
                <w:rFonts w:ascii="Times New Roman" w:hAnsi="Times New Roman" w:cs="Times New Roman"/>
                <w:sz w:val="24"/>
                <w:szCs w:val="24"/>
              </w:rPr>
              <w:lastRenderedPageBreak/>
              <w:t>reducing quality (Market Research Society, 2015)</w:t>
            </w:r>
          </w:p>
        </w:tc>
        <w:tc>
          <w:tcPr>
            <w:tcW w:w="1728" w:type="dxa"/>
          </w:tcPr>
          <w:p w14:paraId="6869AD48"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lastRenderedPageBreak/>
              <w:t>Low</w:t>
            </w:r>
          </w:p>
        </w:tc>
      </w:tr>
      <w:tr w:rsidR="00C91B16" w:rsidRPr="004F2299" w14:paraId="30A238D5" w14:textId="77777777">
        <w:tc>
          <w:tcPr>
            <w:tcW w:w="1728" w:type="dxa"/>
          </w:tcPr>
          <w:p w14:paraId="0D2D94F1"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Market development</w:t>
            </w:r>
          </w:p>
        </w:tc>
        <w:tc>
          <w:tcPr>
            <w:tcW w:w="1728" w:type="dxa"/>
          </w:tcPr>
          <w:p w14:paraId="28B7A284" w14:textId="743B8E83" w:rsidR="00C91B16" w:rsidRPr="004F2299" w:rsidRDefault="007804ED"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 Growth-friendly as global health trends spread• Must suit local tastes and regulations (Innocent Drinks, 2025)</w:t>
            </w:r>
          </w:p>
        </w:tc>
        <w:tc>
          <w:tcPr>
            <w:tcW w:w="1728" w:type="dxa"/>
          </w:tcPr>
          <w:p w14:paraId="27E267F0" w14:textId="34BE1E00" w:rsidR="00C91B16" w:rsidRPr="004F2299" w:rsidRDefault="007804ED"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 xml:space="preserve">• Investment needed for distribution, local teams, and partnerships • Complex supply chains and longer payback periods (Creative </w:t>
            </w:r>
            <w:proofErr w:type="spellStart"/>
            <w:r w:rsidRPr="004F2299">
              <w:rPr>
                <w:rFonts w:ascii="Times New Roman" w:hAnsi="Times New Roman" w:cs="Times New Roman"/>
                <w:sz w:val="24"/>
                <w:szCs w:val="24"/>
              </w:rPr>
              <w:t>Bloq</w:t>
            </w:r>
            <w:proofErr w:type="spellEnd"/>
            <w:r w:rsidRPr="004F2299">
              <w:rPr>
                <w:rFonts w:ascii="Times New Roman" w:hAnsi="Times New Roman" w:cs="Times New Roman"/>
                <w:sz w:val="24"/>
                <w:szCs w:val="24"/>
              </w:rPr>
              <w:t>, 2007)</w:t>
            </w:r>
          </w:p>
        </w:tc>
        <w:tc>
          <w:tcPr>
            <w:tcW w:w="1728" w:type="dxa"/>
          </w:tcPr>
          <w:p w14:paraId="33BA2EB1" w14:textId="0E4E4F49" w:rsidR="00C91B16" w:rsidRPr="004F2299" w:rsidRDefault="007804ED"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Diversifies revenue and decreases UK dependence. Cultural misalignment and operational complexity may dissuade stakeholders (The Coca-Cola Company, 2026).</w:t>
            </w:r>
          </w:p>
        </w:tc>
        <w:tc>
          <w:tcPr>
            <w:tcW w:w="1728" w:type="dxa"/>
          </w:tcPr>
          <w:p w14:paraId="089E013D"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Medium</w:t>
            </w:r>
          </w:p>
        </w:tc>
      </w:tr>
    </w:tbl>
    <w:p w14:paraId="5A6B1BA5" w14:textId="684E2F1B" w:rsidR="00C91B16" w:rsidRPr="004F2299" w:rsidRDefault="007804ED"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w:t>
      </w:r>
      <w:proofErr w:type="gramStart"/>
      <w:r w:rsidRPr="004F2299">
        <w:rPr>
          <w:rFonts w:ascii="Times New Roman" w:hAnsi="Times New Roman" w:cs="Times New Roman"/>
          <w:sz w:val="24"/>
          <w:szCs w:val="24"/>
        </w:rPr>
        <w:t>Suitability:*</w:t>
      </w:r>
      <w:proofErr w:type="gramEnd"/>
      <w:r w:rsidRPr="004F2299">
        <w:rPr>
          <w:rFonts w:ascii="Times New Roman" w:hAnsi="Times New Roman" w:cs="Times New Roman"/>
          <w:sz w:val="24"/>
          <w:szCs w:val="24"/>
        </w:rPr>
        <w:t xml:space="preserve">* The product development strategy aligns with the market by targeting the functional beverage industry and adhering to sugar and packaging restrictions. Market penetration fails to meet consumer need for innovation and risks brand </w:t>
      </w:r>
      <w:proofErr w:type="spellStart"/>
      <w:r w:rsidRPr="004F2299">
        <w:rPr>
          <w:rFonts w:ascii="Times New Roman" w:hAnsi="Times New Roman" w:cs="Times New Roman"/>
          <w:sz w:val="24"/>
          <w:szCs w:val="24"/>
        </w:rPr>
        <w:t>commoditisation</w:t>
      </w:r>
      <w:proofErr w:type="spellEnd"/>
      <w:r w:rsidRPr="004F2299">
        <w:rPr>
          <w:rFonts w:ascii="Times New Roman" w:hAnsi="Times New Roman" w:cs="Times New Roman"/>
          <w:sz w:val="24"/>
          <w:szCs w:val="24"/>
        </w:rPr>
        <w:t xml:space="preserve">. While market development aligns with Innocent's long-term goal, it comes with uncertainties and cross-border regulatory </w:t>
      </w:r>
      <w:proofErr w:type="gramStart"/>
      <w:r w:rsidRPr="004F2299">
        <w:rPr>
          <w:rFonts w:ascii="Times New Roman" w:hAnsi="Times New Roman" w:cs="Times New Roman"/>
          <w:sz w:val="24"/>
          <w:szCs w:val="24"/>
        </w:rPr>
        <w:t>constraints.*Feasibility:*</w:t>
      </w:r>
      <w:proofErr w:type="gramEnd"/>
      <w:r w:rsidRPr="004F2299">
        <w:rPr>
          <w:rFonts w:ascii="Times New Roman" w:hAnsi="Times New Roman" w:cs="Times New Roman"/>
          <w:sz w:val="24"/>
          <w:szCs w:val="24"/>
        </w:rPr>
        <w:t xml:space="preserve">* Innocent may create new drinks </w:t>
      </w:r>
      <w:proofErr w:type="spellStart"/>
      <w:r w:rsidRPr="004F2299">
        <w:rPr>
          <w:rFonts w:ascii="Times New Roman" w:hAnsi="Times New Roman" w:cs="Times New Roman"/>
          <w:sz w:val="24"/>
          <w:szCs w:val="24"/>
        </w:rPr>
        <w:t>utilising</w:t>
      </w:r>
      <w:proofErr w:type="spellEnd"/>
      <w:r w:rsidRPr="004F2299">
        <w:rPr>
          <w:rFonts w:ascii="Times New Roman" w:hAnsi="Times New Roman" w:cs="Times New Roman"/>
          <w:sz w:val="24"/>
          <w:szCs w:val="24"/>
        </w:rPr>
        <w:t xml:space="preserve"> its Blender facility and receive funds from Coca-Cola. Its R&amp;D and supplier networks are established. Although market penetration is conceivable, it gives limited returns (Creative </w:t>
      </w:r>
      <w:proofErr w:type="spellStart"/>
      <w:r w:rsidRPr="004F2299">
        <w:rPr>
          <w:rFonts w:ascii="Times New Roman" w:hAnsi="Times New Roman" w:cs="Times New Roman"/>
          <w:sz w:val="24"/>
          <w:szCs w:val="24"/>
        </w:rPr>
        <w:t>Bloq</w:t>
      </w:r>
      <w:proofErr w:type="spellEnd"/>
      <w:r w:rsidRPr="004F2299">
        <w:rPr>
          <w:rFonts w:ascii="Times New Roman" w:hAnsi="Times New Roman" w:cs="Times New Roman"/>
          <w:sz w:val="24"/>
          <w:szCs w:val="24"/>
        </w:rPr>
        <w:t xml:space="preserve">, 2007). Market development requires major investment in local relationships and distribution </w:t>
      </w:r>
      <w:proofErr w:type="gramStart"/>
      <w:r w:rsidRPr="004F2299">
        <w:rPr>
          <w:rFonts w:ascii="Times New Roman" w:hAnsi="Times New Roman" w:cs="Times New Roman"/>
          <w:sz w:val="24"/>
          <w:szCs w:val="24"/>
        </w:rPr>
        <w:t>infrastructure.*Acceptability:*</w:t>
      </w:r>
      <w:proofErr w:type="gramEnd"/>
      <w:r w:rsidRPr="004F2299">
        <w:rPr>
          <w:rFonts w:ascii="Times New Roman" w:hAnsi="Times New Roman" w:cs="Times New Roman"/>
          <w:sz w:val="24"/>
          <w:szCs w:val="24"/>
        </w:rPr>
        <w:t xml:space="preserve">* Consumers and retailers will likely </w:t>
      </w:r>
      <w:proofErr w:type="spellStart"/>
      <w:r w:rsidRPr="004F2299">
        <w:rPr>
          <w:rFonts w:ascii="Times New Roman" w:hAnsi="Times New Roman" w:cs="Times New Roman"/>
          <w:sz w:val="24"/>
          <w:szCs w:val="24"/>
        </w:rPr>
        <w:t>favour</w:t>
      </w:r>
      <w:proofErr w:type="spellEnd"/>
      <w:r w:rsidRPr="004F2299">
        <w:rPr>
          <w:rFonts w:ascii="Times New Roman" w:hAnsi="Times New Roman" w:cs="Times New Roman"/>
          <w:sz w:val="24"/>
          <w:szCs w:val="24"/>
        </w:rPr>
        <w:t xml:space="preserve"> functional drinks with health advantages and sustainable packaging. Despite potential project risk, investors may support ESG-led growth due to reasonable incremental investment and significant brand value. Market penetration is less acceptable due to lower profits, and market development may be questioned if it distracts </w:t>
      </w:r>
      <w:r w:rsidRPr="004F2299">
        <w:rPr>
          <w:rFonts w:ascii="Times New Roman" w:hAnsi="Times New Roman" w:cs="Times New Roman"/>
          <w:sz w:val="24"/>
          <w:szCs w:val="24"/>
        </w:rPr>
        <w:lastRenderedPageBreak/>
        <w:t xml:space="preserve">management from key </w:t>
      </w:r>
      <w:proofErr w:type="spellStart"/>
      <w:proofErr w:type="gramStart"/>
      <w:r w:rsidRPr="004F2299">
        <w:rPr>
          <w:rFonts w:ascii="Times New Roman" w:hAnsi="Times New Roman" w:cs="Times New Roman"/>
          <w:sz w:val="24"/>
          <w:szCs w:val="24"/>
        </w:rPr>
        <w:t>markets.Overall</w:t>
      </w:r>
      <w:proofErr w:type="spellEnd"/>
      <w:proofErr w:type="gramEnd"/>
      <w:r w:rsidRPr="004F2299">
        <w:rPr>
          <w:rFonts w:ascii="Times New Roman" w:hAnsi="Times New Roman" w:cs="Times New Roman"/>
          <w:sz w:val="24"/>
          <w:szCs w:val="24"/>
        </w:rPr>
        <w:t>, product development scores highest in SFA criterion and is encouraged.</w:t>
      </w:r>
    </w:p>
    <w:p w14:paraId="5A1061BB" w14:textId="77777777" w:rsidR="00C91B16" w:rsidRPr="004F2299" w:rsidRDefault="007A509C" w:rsidP="004F2299">
      <w:pPr>
        <w:pStyle w:val="Heading2"/>
        <w:spacing w:line="360" w:lineRule="auto"/>
        <w:jc w:val="both"/>
        <w:rPr>
          <w:rFonts w:ascii="Times New Roman" w:hAnsi="Times New Roman" w:cs="Times New Roman"/>
          <w:sz w:val="24"/>
          <w:szCs w:val="24"/>
        </w:rPr>
      </w:pPr>
      <w:bookmarkStart w:id="7" w:name="_Toc224561173"/>
      <w:proofErr w:type="gramStart"/>
      <w:r w:rsidRPr="004F2299">
        <w:rPr>
          <w:rFonts w:ascii="Times New Roman" w:hAnsi="Times New Roman" w:cs="Times New Roman"/>
          <w:sz w:val="24"/>
          <w:szCs w:val="24"/>
        </w:rPr>
        <w:t>6  Stakeholder</w:t>
      </w:r>
      <w:proofErr w:type="gramEnd"/>
      <w:r w:rsidRPr="004F2299">
        <w:rPr>
          <w:rFonts w:ascii="Times New Roman" w:hAnsi="Times New Roman" w:cs="Times New Roman"/>
          <w:sz w:val="24"/>
          <w:szCs w:val="24"/>
        </w:rPr>
        <w:t xml:space="preserve"> Analysis</w:t>
      </w:r>
      <w:bookmarkEnd w:id="7"/>
    </w:p>
    <w:p w14:paraId="41822624" w14:textId="4D4221D9"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A successful strategy requires managing diverse stakeholder expectations. Stakeholder theory, articulated by R.</w:t>
      </w:r>
      <w:r w:rsidR="007804ED" w:rsidRPr="004F2299">
        <w:rPr>
          <w:rFonts w:ascii="Times New Roman" w:hAnsi="Times New Roman" w:cs="Times New Roman"/>
          <w:sz w:val="24"/>
          <w:szCs w:val="24"/>
        </w:rPr>
        <w:t> Edward Freeman, holds that companies must create value for all stakeholders—not just shareholders—to be sustainable (B Lab Global, 2024).</w:t>
      </w:r>
      <w:r w:rsidRPr="004F2299">
        <w:rPr>
          <w:rFonts w:ascii="Times New Roman" w:hAnsi="Times New Roman" w:cs="Times New Roman"/>
          <w:sz w:val="24"/>
          <w:szCs w:val="24"/>
        </w:rPr>
        <w:t xml:space="preserve"> </w:t>
      </w:r>
      <w:r w:rsidR="007804ED" w:rsidRPr="004F2299">
        <w:rPr>
          <w:rFonts w:ascii="Times New Roman" w:hAnsi="Times New Roman" w:cs="Times New Roman"/>
          <w:sz w:val="24"/>
          <w:szCs w:val="24"/>
        </w:rPr>
        <w:t xml:space="preserve">Mendelow’s matrix helps </w:t>
      </w:r>
      <w:proofErr w:type="spellStart"/>
      <w:r w:rsidR="007804ED" w:rsidRPr="004F2299">
        <w:rPr>
          <w:rFonts w:ascii="Times New Roman" w:hAnsi="Times New Roman" w:cs="Times New Roman"/>
          <w:sz w:val="24"/>
          <w:szCs w:val="24"/>
        </w:rPr>
        <w:t>prioritise</w:t>
      </w:r>
      <w:proofErr w:type="spellEnd"/>
      <w:r w:rsidR="007804ED" w:rsidRPr="004F2299">
        <w:rPr>
          <w:rFonts w:ascii="Times New Roman" w:hAnsi="Times New Roman" w:cs="Times New Roman"/>
          <w:sz w:val="24"/>
          <w:szCs w:val="24"/>
        </w:rPr>
        <w:t xml:space="preserve"> stakeholders based on power and interest (Motion, 2016).</w:t>
      </w:r>
    </w:p>
    <w:tbl>
      <w:tblPr>
        <w:tblStyle w:val="TableGrid"/>
        <w:tblW w:w="0" w:type="auto"/>
        <w:tblLook w:val="04A0" w:firstRow="1" w:lastRow="0" w:firstColumn="1" w:lastColumn="0" w:noHBand="0" w:noVBand="1"/>
      </w:tblPr>
      <w:tblGrid>
        <w:gridCol w:w="2878"/>
        <w:gridCol w:w="2875"/>
        <w:gridCol w:w="2877"/>
      </w:tblGrid>
      <w:tr w:rsidR="00C91B16" w:rsidRPr="004F2299" w14:paraId="3D6A9F79" w14:textId="77777777">
        <w:tc>
          <w:tcPr>
            <w:tcW w:w="2880" w:type="dxa"/>
          </w:tcPr>
          <w:p w14:paraId="38FDF970"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Stakeholder</w:t>
            </w:r>
          </w:p>
        </w:tc>
        <w:tc>
          <w:tcPr>
            <w:tcW w:w="2880" w:type="dxa"/>
          </w:tcPr>
          <w:p w14:paraId="025706AC"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Power</w:t>
            </w:r>
          </w:p>
        </w:tc>
        <w:tc>
          <w:tcPr>
            <w:tcW w:w="2880" w:type="dxa"/>
          </w:tcPr>
          <w:p w14:paraId="5FA7A4D0"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Interest</w:t>
            </w:r>
          </w:p>
        </w:tc>
      </w:tr>
      <w:tr w:rsidR="00C91B16" w:rsidRPr="004F2299" w14:paraId="3DDC4FED" w14:textId="77777777">
        <w:tc>
          <w:tcPr>
            <w:tcW w:w="2880" w:type="dxa"/>
          </w:tcPr>
          <w:p w14:paraId="3E74C29E"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Customers</w:t>
            </w:r>
          </w:p>
        </w:tc>
        <w:tc>
          <w:tcPr>
            <w:tcW w:w="2880" w:type="dxa"/>
          </w:tcPr>
          <w:p w14:paraId="205B0330"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Low–Medium</w:t>
            </w:r>
          </w:p>
        </w:tc>
        <w:tc>
          <w:tcPr>
            <w:tcW w:w="2880" w:type="dxa"/>
          </w:tcPr>
          <w:p w14:paraId="5E960F78" w14:textId="125B425F" w:rsidR="00C91B16" w:rsidRPr="004F2299" w:rsidRDefault="007804ED"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High – desire healthy, ethical, convenient drinks; influence brand via social media (Melewar, 2006)</w:t>
            </w:r>
          </w:p>
        </w:tc>
      </w:tr>
      <w:tr w:rsidR="00C91B16" w:rsidRPr="004F2299" w14:paraId="06843B39" w14:textId="77777777">
        <w:tc>
          <w:tcPr>
            <w:tcW w:w="2880" w:type="dxa"/>
          </w:tcPr>
          <w:p w14:paraId="47F30F10"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Employees</w:t>
            </w:r>
          </w:p>
        </w:tc>
        <w:tc>
          <w:tcPr>
            <w:tcW w:w="2880" w:type="dxa"/>
          </w:tcPr>
          <w:p w14:paraId="5295BC17"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Medium</w:t>
            </w:r>
          </w:p>
        </w:tc>
        <w:tc>
          <w:tcPr>
            <w:tcW w:w="2880" w:type="dxa"/>
          </w:tcPr>
          <w:p w14:paraId="555DB20B" w14:textId="59E810DC" w:rsidR="00C91B16" w:rsidRPr="004F2299" w:rsidRDefault="007804ED"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High – seek meaningful work, job security and wellbeing; key to innovation and culture (City A, 2025)</w:t>
            </w:r>
          </w:p>
        </w:tc>
      </w:tr>
      <w:tr w:rsidR="00C91B16" w:rsidRPr="004F2299" w14:paraId="5692BE04" w14:textId="77777777">
        <w:tc>
          <w:tcPr>
            <w:tcW w:w="2880" w:type="dxa"/>
          </w:tcPr>
          <w:p w14:paraId="19E0AA6A"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Suppliers/Farmers</w:t>
            </w:r>
          </w:p>
        </w:tc>
        <w:tc>
          <w:tcPr>
            <w:tcW w:w="2880" w:type="dxa"/>
          </w:tcPr>
          <w:p w14:paraId="5AF65A88"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Medium</w:t>
            </w:r>
          </w:p>
        </w:tc>
        <w:tc>
          <w:tcPr>
            <w:tcW w:w="2880" w:type="dxa"/>
          </w:tcPr>
          <w:p w14:paraId="37FBEBD3" w14:textId="7D1D249D" w:rsidR="00C91B16" w:rsidRPr="004F2299" w:rsidRDefault="007804ED"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Medium – need stable demand and fair prices; critical for quality ingredients (Innocent Drinks, 2022)</w:t>
            </w:r>
          </w:p>
        </w:tc>
      </w:tr>
      <w:tr w:rsidR="00C91B16" w:rsidRPr="004F2299" w14:paraId="140BE51C" w14:textId="77777777">
        <w:tc>
          <w:tcPr>
            <w:tcW w:w="2880" w:type="dxa"/>
          </w:tcPr>
          <w:p w14:paraId="56907A6A"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Regulators/Government</w:t>
            </w:r>
          </w:p>
        </w:tc>
        <w:tc>
          <w:tcPr>
            <w:tcW w:w="2880" w:type="dxa"/>
          </w:tcPr>
          <w:p w14:paraId="7FB521F9"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High</w:t>
            </w:r>
          </w:p>
        </w:tc>
        <w:tc>
          <w:tcPr>
            <w:tcW w:w="2880" w:type="dxa"/>
          </w:tcPr>
          <w:p w14:paraId="62E55C1E" w14:textId="15D19159" w:rsidR="00C91B16" w:rsidRPr="004F2299" w:rsidRDefault="007804ED"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Medium – enforce taxes, environmental and health policies; shape market rules (Market Research Society, 2015)</w:t>
            </w:r>
          </w:p>
        </w:tc>
      </w:tr>
      <w:tr w:rsidR="00C91B16" w:rsidRPr="004F2299" w14:paraId="17A36768" w14:textId="77777777">
        <w:tc>
          <w:tcPr>
            <w:tcW w:w="2880" w:type="dxa"/>
          </w:tcPr>
          <w:p w14:paraId="27612077"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Coca‑Cola (Owner)</w:t>
            </w:r>
          </w:p>
        </w:tc>
        <w:tc>
          <w:tcPr>
            <w:tcW w:w="2880" w:type="dxa"/>
          </w:tcPr>
          <w:p w14:paraId="54273F09"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High</w:t>
            </w:r>
          </w:p>
        </w:tc>
        <w:tc>
          <w:tcPr>
            <w:tcW w:w="2880" w:type="dxa"/>
          </w:tcPr>
          <w:p w14:paraId="00AA12E4"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High – provides capital; expects financial returns and reputational benefits</w:t>
            </w:r>
          </w:p>
        </w:tc>
      </w:tr>
      <w:tr w:rsidR="00C91B16" w:rsidRPr="004F2299" w14:paraId="7C20CE3A" w14:textId="77777777">
        <w:tc>
          <w:tcPr>
            <w:tcW w:w="2880" w:type="dxa"/>
          </w:tcPr>
          <w:p w14:paraId="72C2CB8F"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lastRenderedPageBreak/>
              <w:t>Investors/Shareholders</w:t>
            </w:r>
          </w:p>
        </w:tc>
        <w:tc>
          <w:tcPr>
            <w:tcW w:w="2880" w:type="dxa"/>
          </w:tcPr>
          <w:p w14:paraId="36081CEE"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High</w:t>
            </w:r>
          </w:p>
        </w:tc>
        <w:tc>
          <w:tcPr>
            <w:tcW w:w="2880" w:type="dxa"/>
          </w:tcPr>
          <w:p w14:paraId="704AAECC"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Medium – evaluate risk–return profile and ESG performance</w:t>
            </w:r>
          </w:p>
        </w:tc>
      </w:tr>
      <w:tr w:rsidR="00C91B16" w:rsidRPr="004F2299" w14:paraId="5398E80D" w14:textId="77777777">
        <w:tc>
          <w:tcPr>
            <w:tcW w:w="2880" w:type="dxa"/>
          </w:tcPr>
          <w:p w14:paraId="11948C85"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Charity Partners &amp; Communities</w:t>
            </w:r>
          </w:p>
        </w:tc>
        <w:tc>
          <w:tcPr>
            <w:tcW w:w="2880" w:type="dxa"/>
          </w:tcPr>
          <w:p w14:paraId="0ADF9121"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Low</w:t>
            </w:r>
          </w:p>
        </w:tc>
        <w:tc>
          <w:tcPr>
            <w:tcW w:w="2880" w:type="dxa"/>
          </w:tcPr>
          <w:p w14:paraId="3DCF450D"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 xml:space="preserve">Medium – benefit from donations; support social </w:t>
            </w:r>
            <w:proofErr w:type="spellStart"/>
            <w:r w:rsidRPr="004F2299">
              <w:rPr>
                <w:rFonts w:ascii="Times New Roman" w:hAnsi="Times New Roman" w:cs="Times New Roman"/>
                <w:sz w:val="24"/>
                <w:szCs w:val="24"/>
              </w:rPr>
              <w:t>licence</w:t>
            </w:r>
            <w:proofErr w:type="spellEnd"/>
            <w:r w:rsidRPr="004F2299">
              <w:rPr>
                <w:rFonts w:ascii="Times New Roman" w:hAnsi="Times New Roman" w:cs="Times New Roman"/>
                <w:sz w:val="24"/>
                <w:szCs w:val="24"/>
              </w:rPr>
              <w:t xml:space="preserve"> to operate</w:t>
            </w:r>
          </w:p>
        </w:tc>
      </w:tr>
      <w:tr w:rsidR="00C91B16" w:rsidRPr="004F2299" w14:paraId="7B3BE8EB" w14:textId="77777777">
        <w:tc>
          <w:tcPr>
            <w:tcW w:w="2880" w:type="dxa"/>
          </w:tcPr>
          <w:p w14:paraId="2C0B1CE1"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Environmental NGOs &amp; B Corp Network</w:t>
            </w:r>
          </w:p>
        </w:tc>
        <w:tc>
          <w:tcPr>
            <w:tcW w:w="2880" w:type="dxa"/>
          </w:tcPr>
          <w:p w14:paraId="415FBBA1"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Low</w:t>
            </w:r>
          </w:p>
        </w:tc>
        <w:tc>
          <w:tcPr>
            <w:tcW w:w="2880" w:type="dxa"/>
          </w:tcPr>
          <w:p w14:paraId="10ADEBCE"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High – monitor sustainability claims; collaborate on advocacy</w:t>
            </w:r>
          </w:p>
        </w:tc>
      </w:tr>
      <w:tr w:rsidR="00C91B16" w:rsidRPr="004F2299" w14:paraId="45FD47AF" w14:textId="77777777">
        <w:tc>
          <w:tcPr>
            <w:tcW w:w="2880" w:type="dxa"/>
          </w:tcPr>
          <w:p w14:paraId="44636A38"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Retailers &amp; Distribution Partners</w:t>
            </w:r>
          </w:p>
        </w:tc>
        <w:tc>
          <w:tcPr>
            <w:tcW w:w="2880" w:type="dxa"/>
          </w:tcPr>
          <w:p w14:paraId="34EEC0EF"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Medium</w:t>
            </w:r>
          </w:p>
        </w:tc>
        <w:tc>
          <w:tcPr>
            <w:tcW w:w="2880" w:type="dxa"/>
          </w:tcPr>
          <w:p w14:paraId="466C5B74" w14:textId="5054D0D7" w:rsidR="00C91B16" w:rsidRPr="004F2299" w:rsidRDefault="007804ED"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Medium – decide shelf space and merchandising; expect reliable supply and category growth (Melewar, 2006)</w:t>
            </w:r>
          </w:p>
        </w:tc>
      </w:tr>
    </w:tbl>
    <w:p w14:paraId="20B3D68C" w14:textId="56AB697C" w:rsidR="00C91B16" w:rsidRPr="004F2299" w:rsidRDefault="007804ED"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 xml:space="preserve">**Stakeholder Engagement </w:t>
      </w:r>
      <w:proofErr w:type="gramStart"/>
      <w:r w:rsidRPr="004F2299">
        <w:rPr>
          <w:rFonts w:ascii="Times New Roman" w:hAnsi="Times New Roman" w:cs="Times New Roman"/>
          <w:sz w:val="24"/>
          <w:szCs w:val="24"/>
        </w:rPr>
        <w:t>Plan:*</w:t>
      </w:r>
      <w:proofErr w:type="gramEnd"/>
      <w:r w:rsidRPr="004F2299">
        <w:rPr>
          <w:rFonts w:ascii="Times New Roman" w:hAnsi="Times New Roman" w:cs="Times New Roman"/>
          <w:sz w:val="24"/>
          <w:szCs w:val="24"/>
        </w:rPr>
        <w:t>*</w:t>
      </w:r>
      <w:r w:rsidRPr="004F2299">
        <w:rPr>
          <w:rFonts w:ascii="Times New Roman" w:hAnsi="Times New Roman" w:cs="Times New Roman"/>
          <w:sz w:val="24"/>
          <w:szCs w:val="24"/>
        </w:rPr>
        <w:br/>
        <w:t>• *</w:t>
      </w:r>
      <w:proofErr w:type="gramStart"/>
      <w:r w:rsidRPr="004F2299">
        <w:rPr>
          <w:rFonts w:ascii="Times New Roman" w:hAnsi="Times New Roman" w:cs="Times New Roman"/>
          <w:sz w:val="24"/>
          <w:szCs w:val="24"/>
        </w:rPr>
        <w:t>Customers:*</w:t>
      </w:r>
      <w:proofErr w:type="gramEnd"/>
      <w:r w:rsidRPr="004F2299">
        <w:rPr>
          <w:rFonts w:ascii="Times New Roman" w:hAnsi="Times New Roman" w:cs="Times New Roman"/>
          <w:sz w:val="24"/>
          <w:szCs w:val="24"/>
        </w:rPr>
        <w:t xml:space="preserve"> Engage via online surveys, taste panels and social media </w:t>
      </w:r>
      <w:proofErr w:type="gramStart"/>
      <w:r w:rsidRPr="004F2299">
        <w:rPr>
          <w:rFonts w:ascii="Times New Roman" w:hAnsi="Times New Roman" w:cs="Times New Roman"/>
          <w:sz w:val="24"/>
          <w:szCs w:val="24"/>
        </w:rPr>
        <w:t>to co‑create</w:t>
      </w:r>
      <w:proofErr w:type="gramEnd"/>
      <w:r w:rsidRPr="004F2299">
        <w:rPr>
          <w:rFonts w:ascii="Times New Roman" w:hAnsi="Times New Roman" w:cs="Times New Roman"/>
          <w:sz w:val="24"/>
          <w:szCs w:val="24"/>
        </w:rPr>
        <w:t xml:space="preserve"> functional drink recipes. Provide transparent information on nutritional profiles and sustainability sourcing (Innocent Drinks, 2026). Offer loyalty </w:t>
      </w:r>
      <w:proofErr w:type="spellStart"/>
      <w:r w:rsidRPr="004F2299">
        <w:rPr>
          <w:rFonts w:ascii="Times New Roman" w:hAnsi="Times New Roman" w:cs="Times New Roman"/>
          <w:sz w:val="24"/>
          <w:szCs w:val="24"/>
        </w:rPr>
        <w:t>programmes</w:t>
      </w:r>
      <w:proofErr w:type="spellEnd"/>
      <w:r w:rsidRPr="004F2299">
        <w:rPr>
          <w:rFonts w:ascii="Times New Roman" w:hAnsi="Times New Roman" w:cs="Times New Roman"/>
          <w:sz w:val="24"/>
          <w:szCs w:val="24"/>
        </w:rPr>
        <w:t xml:space="preserve"> and subscription services to build long‑term relationships.</w:t>
      </w:r>
      <w:r w:rsidRPr="004F2299">
        <w:rPr>
          <w:rFonts w:ascii="Times New Roman" w:hAnsi="Times New Roman" w:cs="Times New Roman"/>
          <w:sz w:val="24"/>
          <w:szCs w:val="24"/>
        </w:rPr>
        <w:br/>
        <w:t>• *</w:t>
      </w:r>
      <w:proofErr w:type="gramStart"/>
      <w:r w:rsidRPr="004F2299">
        <w:rPr>
          <w:rFonts w:ascii="Times New Roman" w:hAnsi="Times New Roman" w:cs="Times New Roman"/>
          <w:sz w:val="24"/>
          <w:szCs w:val="24"/>
        </w:rPr>
        <w:t>Employees:*</w:t>
      </w:r>
      <w:proofErr w:type="gramEnd"/>
      <w:r w:rsidRPr="004F2299">
        <w:rPr>
          <w:rFonts w:ascii="Times New Roman" w:hAnsi="Times New Roman" w:cs="Times New Roman"/>
          <w:sz w:val="24"/>
          <w:szCs w:val="24"/>
        </w:rPr>
        <w:t xml:space="preserve"> Foster a culture of innovation through hackathons and cross‑functional project teams. Provide training on functional ingredients, food safety, sustainability and digital marketing. Ensure fair compensation and wellbeing </w:t>
      </w:r>
      <w:proofErr w:type="spellStart"/>
      <w:r w:rsidRPr="004F2299">
        <w:rPr>
          <w:rFonts w:ascii="Times New Roman" w:hAnsi="Times New Roman" w:cs="Times New Roman"/>
          <w:sz w:val="24"/>
          <w:szCs w:val="24"/>
        </w:rPr>
        <w:t>programmes</w:t>
      </w:r>
      <w:proofErr w:type="spellEnd"/>
      <w:r w:rsidRPr="004F2299">
        <w:rPr>
          <w:rFonts w:ascii="Times New Roman" w:hAnsi="Times New Roman" w:cs="Times New Roman"/>
          <w:sz w:val="24"/>
          <w:szCs w:val="24"/>
        </w:rPr>
        <w:t xml:space="preserve"> to maintain motivation.</w:t>
      </w:r>
      <w:r w:rsidRPr="004F2299">
        <w:rPr>
          <w:rFonts w:ascii="Times New Roman" w:hAnsi="Times New Roman" w:cs="Times New Roman"/>
          <w:sz w:val="24"/>
          <w:szCs w:val="24"/>
        </w:rPr>
        <w:br/>
        <w:t>• *Suppliers/</w:t>
      </w:r>
      <w:proofErr w:type="gramStart"/>
      <w:r w:rsidRPr="004F2299">
        <w:rPr>
          <w:rFonts w:ascii="Times New Roman" w:hAnsi="Times New Roman" w:cs="Times New Roman"/>
          <w:sz w:val="24"/>
          <w:szCs w:val="24"/>
        </w:rPr>
        <w:t>Farmers:*</w:t>
      </w:r>
      <w:proofErr w:type="gramEnd"/>
      <w:r w:rsidRPr="004F2299">
        <w:rPr>
          <w:rFonts w:ascii="Times New Roman" w:hAnsi="Times New Roman" w:cs="Times New Roman"/>
          <w:sz w:val="24"/>
          <w:szCs w:val="24"/>
        </w:rPr>
        <w:t xml:space="preserve"> Expand the Farmer Innovation Fund and offer technical support for regenerative agriculture, water conservation and carbon reduction Negotiate long‑term contracts with price floors to </w:t>
      </w:r>
      <w:proofErr w:type="spellStart"/>
      <w:r w:rsidRPr="004F2299">
        <w:rPr>
          <w:rFonts w:ascii="Times New Roman" w:hAnsi="Times New Roman" w:cs="Times New Roman"/>
          <w:sz w:val="24"/>
          <w:szCs w:val="24"/>
        </w:rPr>
        <w:t>stabilise</w:t>
      </w:r>
      <w:proofErr w:type="spellEnd"/>
      <w:r w:rsidRPr="004F2299">
        <w:rPr>
          <w:rFonts w:ascii="Times New Roman" w:hAnsi="Times New Roman" w:cs="Times New Roman"/>
          <w:sz w:val="24"/>
          <w:szCs w:val="24"/>
        </w:rPr>
        <w:t xml:space="preserve"> incomes. Promote transparency through traceability systems.</w:t>
      </w:r>
      <w:r w:rsidRPr="004F2299">
        <w:rPr>
          <w:rFonts w:ascii="Times New Roman" w:hAnsi="Times New Roman" w:cs="Times New Roman"/>
          <w:sz w:val="24"/>
          <w:szCs w:val="24"/>
        </w:rPr>
        <w:br/>
        <w:t>• *Regulators/</w:t>
      </w:r>
      <w:proofErr w:type="gramStart"/>
      <w:r w:rsidRPr="004F2299">
        <w:rPr>
          <w:rFonts w:ascii="Times New Roman" w:hAnsi="Times New Roman" w:cs="Times New Roman"/>
          <w:sz w:val="24"/>
          <w:szCs w:val="24"/>
        </w:rPr>
        <w:t>Government:*</w:t>
      </w:r>
      <w:proofErr w:type="gramEnd"/>
      <w:r w:rsidRPr="004F2299">
        <w:rPr>
          <w:rFonts w:ascii="Times New Roman" w:hAnsi="Times New Roman" w:cs="Times New Roman"/>
          <w:sz w:val="24"/>
          <w:szCs w:val="24"/>
        </w:rPr>
        <w:t xml:space="preserve"> Participate in consultations on sugar tax, packaging legislation and deposit schemes; share data and best practices from the Blender and pilot projects. Collaborate through industry associations to shape fair regulations (City A, 2025).</w:t>
      </w:r>
      <w:r w:rsidRPr="004F2299">
        <w:rPr>
          <w:rFonts w:ascii="Times New Roman" w:hAnsi="Times New Roman" w:cs="Times New Roman"/>
          <w:sz w:val="24"/>
          <w:szCs w:val="24"/>
        </w:rPr>
        <w:br/>
        <w:t xml:space="preserve">• *Coca‑Cola &amp; </w:t>
      </w:r>
      <w:proofErr w:type="gramStart"/>
      <w:r w:rsidRPr="004F2299">
        <w:rPr>
          <w:rFonts w:ascii="Times New Roman" w:hAnsi="Times New Roman" w:cs="Times New Roman"/>
          <w:sz w:val="24"/>
          <w:szCs w:val="24"/>
        </w:rPr>
        <w:t>Investors:*</w:t>
      </w:r>
      <w:proofErr w:type="gramEnd"/>
      <w:r w:rsidRPr="004F2299">
        <w:rPr>
          <w:rFonts w:ascii="Times New Roman" w:hAnsi="Times New Roman" w:cs="Times New Roman"/>
          <w:sz w:val="24"/>
          <w:szCs w:val="24"/>
        </w:rPr>
        <w:t xml:space="preserve"> Prepare robust business cases demonstrating financial returns, </w:t>
      </w:r>
      <w:r w:rsidRPr="004F2299">
        <w:rPr>
          <w:rFonts w:ascii="Times New Roman" w:hAnsi="Times New Roman" w:cs="Times New Roman"/>
          <w:sz w:val="24"/>
          <w:szCs w:val="24"/>
        </w:rPr>
        <w:lastRenderedPageBreak/>
        <w:t>market potential and ESG benefits. Provide regular updates on R&amp;D progress, sustainability metrics and consumer feedback. Ensure that funding agreements preserve Innocent’s autonomy and mission.</w:t>
      </w:r>
      <w:r w:rsidRPr="004F2299">
        <w:rPr>
          <w:rFonts w:ascii="Times New Roman" w:hAnsi="Times New Roman" w:cs="Times New Roman"/>
          <w:sz w:val="24"/>
          <w:szCs w:val="24"/>
        </w:rPr>
        <w:br/>
        <w:t xml:space="preserve">• *Charity Partners &amp; </w:t>
      </w:r>
      <w:proofErr w:type="gramStart"/>
      <w:r w:rsidRPr="004F2299">
        <w:rPr>
          <w:rFonts w:ascii="Times New Roman" w:hAnsi="Times New Roman" w:cs="Times New Roman"/>
          <w:sz w:val="24"/>
          <w:szCs w:val="24"/>
        </w:rPr>
        <w:t>Communities:*</w:t>
      </w:r>
      <w:proofErr w:type="gramEnd"/>
      <w:r w:rsidRPr="004F2299">
        <w:rPr>
          <w:rFonts w:ascii="Times New Roman" w:hAnsi="Times New Roman" w:cs="Times New Roman"/>
          <w:sz w:val="24"/>
          <w:szCs w:val="24"/>
        </w:rPr>
        <w:t xml:space="preserve"> Continue donating 10 % of profits; involve communities in recycling campaigns and health education; sponsor local sports and school </w:t>
      </w:r>
      <w:proofErr w:type="spellStart"/>
      <w:r w:rsidRPr="004F2299">
        <w:rPr>
          <w:rFonts w:ascii="Times New Roman" w:hAnsi="Times New Roman" w:cs="Times New Roman"/>
          <w:sz w:val="24"/>
          <w:szCs w:val="24"/>
        </w:rPr>
        <w:t>programmes</w:t>
      </w:r>
      <w:proofErr w:type="spellEnd"/>
      <w:r w:rsidRPr="004F2299">
        <w:rPr>
          <w:rFonts w:ascii="Times New Roman" w:hAnsi="Times New Roman" w:cs="Times New Roman"/>
          <w:sz w:val="24"/>
          <w:szCs w:val="24"/>
        </w:rPr>
        <w:t xml:space="preserve">. Use impact </w:t>
      </w:r>
      <w:proofErr w:type="gramStart"/>
      <w:r w:rsidRPr="004F2299">
        <w:rPr>
          <w:rFonts w:ascii="Times New Roman" w:hAnsi="Times New Roman" w:cs="Times New Roman"/>
          <w:sz w:val="24"/>
          <w:szCs w:val="24"/>
        </w:rPr>
        <w:t>measurement</w:t>
      </w:r>
      <w:proofErr w:type="gramEnd"/>
      <w:r w:rsidRPr="004F2299">
        <w:rPr>
          <w:rFonts w:ascii="Times New Roman" w:hAnsi="Times New Roman" w:cs="Times New Roman"/>
          <w:sz w:val="24"/>
          <w:szCs w:val="24"/>
        </w:rPr>
        <w:t xml:space="preserve"> to show how contributions improve wellbeing.</w:t>
      </w:r>
      <w:r w:rsidRPr="004F2299">
        <w:rPr>
          <w:rFonts w:ascii="Times New Roman" w:hAnsi="Times New Roman" w:cs="Times New Roman"/>
          <w:sz w:val="24"/>
          <w:szCs w:val="24"/>
        </w:rPr>
        <w:br/>
        <w:t xml:space="preserve">• *Environmental NGOs &amp; B Corp </w:t>
      </w:r>
      <w:proofErr w:type="gramStart"/>
      <w:r w:rsidRPr="004F2299">
        <w:rPr>
          <w:rFonts w:ascii="Times New Roman" w:hAnsi="Times New Roman" w:cs="Times New Roman"/>
          <w:sz w:val="24"/>
          <w:szCs w:val="24"/>
        </w:rPr>
        <w:t>Network:*</w:t>
      </w:r>
      <w:proofErr w:type="gramEnd"/>
      <w:r w:rsidRPr="004F2299">
        <w:rPr>
          <w:rFonts w:ascii="Times New Roman" w:hAnsi="Times New Roman" w:cs="Times New Roman"/>
          <w:sz w:val="24"/>
          <w:szCs w:val="24"/>
        </w:rPr>
        <w:t xml:space="preserve"> Maintain open dialogue about sustainability claims; invite third‑party audits; participate in campaigns like the Better Business Act. Share learnings from the Blender and packaging pilots to accelerate industry change.</w:t>
      </w:r>
      <w:r w:rsidRPr="004F2299">
        <w:rPr>
          <w:rFonts w:ascii="Times New Roman" w:hAnsi="Times New Roman" w:cs="Times New Roman"/>
          <w:sz w:val="24"/>
          <w:szCs w:val="24"/>
        </w:rPr>
        <w:br/>
        <w:t xml:space="preserve">• *Retailers &amp; Distribution </w:t>
      </w:r>
      <w:proofErr w:type="gramStart"/>
      <w:r w:rsidRPr="004F2299">
        <w:rPr>
          <w:rFonts w:ascii="Times New Roman" w:hAnsi="Times New Roman" w:cs="Times New Roman"/>
          <w:sz w:val="24"/>
          <w:szCs w:val="24"/>
        </w:rPr>
        <w:t>Partners:*</w:t>
      </w:r>
      <w:proofErr w:type="gramEnd"/>
      <w:r w:rsidRPr="004F2299">
        <w:rPr>
          <w:rFonts w:ascii="Times New Roman" w:hAnsi="Times New Roman" w:cs="Times New Roman"/>
          <w:sz w:val="24"/>
          <w:szCs w:val="24"/>
        </w:rPr>
        <w:t xml:space="preserve"> Work closely on product launches, merchandising and data sharing. Provide training to store staff about product </w:t>
      </w:r>
      <w:proofErr w:type="gramStart"/>
      <w:r w:rsidRPr="004F2299">
        <w:rPr>
          <w:rFonts w:ascii="Times New Roman" w:hAnsi="Times New Roman" w:cs="Times New Roman"/>
          <w:sz w:val="24"/>
          <w:szCs w:val="24"/>
        </w:rPr>
        <w:t>benefits;</w:t>
      </w:r>
      <w:proofErr w:type="gramEnd"/>
      <w:r w:rsidRPr="004F2299">
        <w:rPr>
          <w:rFonts w:ascii="Times New Roman" w:hAnsi="Times New Roman" w:cs="Times New Roman"/>
          <w:sz w:val="24"/>
          <w:szCs w:val="24"/>
        </w:rPr>
        <w:t xml:space="preserve"> support deposit return infrastructure in stores. Offer joint marketing to highlight functional and sustainable credentials.</w:t>
      </w:r>
    </w:p>
    <w:p w14:paraId="2E3A87C3" w14:textId="77777777" w:rsidR="00C91B16" w:rsidRPr="004F2299" w:rsidRDefault="007A509C" w:rsidP="004F2299">
      <w:pPr>
        <w:pStyle w:val="Heading2"/>
        <w:spacing w:line="360" w:lineRule="auto"/>
        <w:jc w:val="both"/>
        <w:rPr>
          <w:rFonts w:ascii="Times New Roman" w:hAnsi="Times New Roman" w:cs="Times New Roman"/>
          <w:sz w:val="24"/>
          <w:szCs w:val="24"/>
        </w:rPr>
      </w:pPr>
      <w:bookmarkStart w:id="8" w:name="_Toc224561174"/>
      <w:proofErr w:type="gramStart"/>
      <w:r w:rsidRPr="004F2299">
        <w:rPr>
          <w:rFonts w:ascii="Times New Roman" w:hAnsi="Times New Roman" w:cs="Times New Roman"/>
          <w:sz w:val="24"/>
          <w:szCs w:val="24"/>
        </w:rPr>
        <w:t>7  Implementation</w:t>
      </w:r>
      <w:proofErr w:type="gramEnd"/>
      <w:r w:rsidRPr="004F2299">
        <w:rPr>
          <w:rFonts w:ascii="Times New Roman" w:hAnsi="Times New Roman" w:cs="Times New Roman"/>
          <w:sz w:val="24"/>
          <w:szCs w:val="24"/>
        </w:rPr>
        <w:t xml:space="preserve"> and Monitoring</w:t>
      </w:r>
      <w:bookmarkEnd w:id="8"/>
    </w:p>
    <w:p w14:paraId="16770195" w14:textId="6C57E9D4"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 xml:space="preserve">Executing the proposed strategy requires a structured implementation plan with clear objectives, actions, timelines, resources and KPIs. </w:t>
      </w:r>
      <w:r w:rsidR="007804ED" w:rsidRPr="004F2299">
        <w:rPr>
          <w:rFonts w:ascii="Times New Roman" w:hAnsi="Times New Roman" w:cs="Times New Roman"/>
          <w:sz w:val="24"/>
          <w:szCs w:val="24"/>
        </w:rPr>
        <w:t>Implementation will span over three years, allowing for product development, pilot testing, packaging innovation and market launch (Motion, 2016).</w:t>
      </w:r>
      <w:r w:rsidRPr="004F2299">
        <w:rPr>
          <w:rFonts w:ascii="Times New Roman" w:hAnsi="Times New Roman" w:cs="Times New Roman"/>
          <w:sz w:val="24"/>
          <w:szCs w:val="24"/>
        </w:rPr>
        <w:t xml:space="preserve"> </w:t>
      </w:r>
      <w:r w:rsidR="007804ED" w:rsidRPr="004F2299">
        <w:rPr>
          <w:rFonts w:ascii="Times New Roman" w:hAnsi="Times New Roman" w:cs="Times New Roman"/>
          <w:sz w:val="24"/>
          <w:szCs w:val="24"/>
        </w:rPr>
        <w:t xml:space="preserve">Risk management and flexibility are crucial, as consumer preferences and regulatory environments may evolve (Creative </w:t>
      </w:r>
      <w:proofErr w:type="spellStart"/>
      <w:r w:rsidR="007804ED" w:rsidRPr="004F2299">
        <w:rPr>
          <w:rFonts w:ascii="Times New Roman" w:hAnsi="Times New Roman" w:cs="Times New Roman"/>
          <w:sz w:val="24"/>
          <w:szCs w:val="24"/>
        </w:rPr>
        <w:t>Bloq</w:t>
      </w:r>
      <w:proofErr w:type="spellEnd"/>
      <w:r w:rsidR="007804ED" w:rsidRPr="004F2299">
        <w:rPr>
          <w:rFonts w:ascii="Times New Roman" w:hAnsi="Times New Roman" w:cs="Times New Roman"/>
          <w:sz w:val="24"/>
          <w:szCs w:val="24"/>
        </w:rPr>
        <w:t>, 2007).</w:t>
      </w:r>
    </w:p>
    <w:p w14:paraId="6E847E61"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noProof/>
          <w:sz w:val="24"/>
          <w:szCs w:val="24"/>
        </w:rPr>
        <w:lastRenderedPageBreak/>
        <w:drawing>
          <wp:inline distT="0" distB="0" distL="0" distR="0" wp14:anchorId="5DC8B4F6" wp14:editId="77D31DE7">
            <wp:extent cx="4572000" cy="3048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moothie_market_growth.png"/>
                    <pic:cNvPicPr/>
                  </pic:nvPicPr>
                  <pic:blipFill>
                    <a:blip r:embed="rId8"/>
                    <a:stretch>
                      <a:fillRect/>
                    </a:stretch>
                  </pic:blipFill>
                  <pic:spPr>
                    <a:xfrm>
                      <a:off x="0" y="0"/>
                      <a:ext cx="4572000" cy="3048000"/>
                    </a:xfrm>
                    <a:prstGeom prst="rect">
                      <a:avLst/>
                    </a:prstGeom>
                  </pic:spPr>
                </pic:pic>
              </a:graphicData>
            </a:graphic>
          </wp:inline>
        </w:drawing>
      </w:r>
    </w:p>
    <w:p w14:paraId="6BF1337D" w14:textId="23A33A4F" w:rsidR="00C91B16" w:rsidRPr="004F2299" w:rsidRDefault="007804ED"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Figure 2. Projected growth of the UK smoothies market based on a 9.13 % CAGR</w:t>
      </w:r>
    </w:p>
    <w:tbl>
      <w:tblPr>
        <w:tblStyle w:val="TableGrid"/>
        <w:tblW w:w="0" w:type="auto"/>
        <w:tblLook w:val="04A0" w:firstRow="1" w:lastRow="0" w:firstColumn="1" w:lastColumn="0" w:noHBand="0" w:noVBand="1"/>
      </w:tblPr>
      <w:tblGrid>
        <w:gridCol w:w="1803"/>
        <w:gridCol w:w="1763"/>
        <w:gridCol w:w="1514"/>
        <w:gridCol w:w="1856"/>
        <w:gridCol w:w="1694"/>
      </w:tblGrid>
      <w:tr w:rsidR="00C91B16" w:rsidRPr="004F2299" w14:paraId="4A0C57E8" w14:textId="77777777">
        <w:tc>
          <w:tcPr>
            <w:tcW w:w="1728" w:type="dxa"/>
          </w:tcPr>
          <w:p w14:paraId="1F5143F7"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Objective</w:t>
            </w:r>
          </w:p>
        </w:tc>
        <w:tc>
          <w:tcPr>
            <w:tcW w:w="1728" w:type="dxa"/>
          </w:tcPr>
          <w:p w14:paraId="0BA91075"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Actions</w:t>
            </w:r>
          </w:p>
        </w:tc>
        <w:tc>
          <w:tcPr>
            <w:tcW w:w="1728" w:type="dxa"/>
          </w:tcPr>
          <w:p w14:paraId="6FE9150B"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Timeline</w:t>
            </w:r>
          </w:p>
        </w:tc>
        <w:tc>
          <w:tcPr>
            <w:tcW w:w="1728" w:type="dxa"/>
          </w:tcPr>
          <w:p w14:paraId="5BD93E35"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Responsibilities</w:t>
            </w:r>
          </w:p>
        </w:tc>
        <w:tc>
          <w:tcPr>
            <w:tcW w:w="1728" w:type="dxa"/>
          </w:tcPr>
          <w:p w14:paraId="383450CB"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KPIs</w:t>
            </w:r>
          </w:p>
        </w:tc>
      </w:tr>
      <w:tr w:rsidR="00C91B16" w:rsidRPr="004F2299" w14:paraId="530288AE" w14:textId="77777777">
        <w:tc>
          <w:tcPr>
            <w:tcW w:w="1728" w:type="dxa"/>
          </w:tcPr>
          <w:p w14:paraId="56954927"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Develop functional formulations</w:t>
            </w:r>
          </w:p>
        </w:tc>
        <w:tc>
          <w:tcPr>
            <w:tcW w:w="1728" w:type="dxa"/>
          </w:tcPr>
          <w:p w14:paraId="38245042" w14:textId="143FE3E4" w:rsidR="00C91B16" w:rsidRPr="004F2299" w:rsidRDefault="007804ED"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 xml:space="preserve">Form cross‑functional R&amp;D team; identify target health benefits; source adaptogens, probiotics, plant protein; conduct trials and taste tests; obtain regulatory approvals; (Market </w:t>
            </w:r>
            <w:r w:rsidRPr="004F2299">
              <w:rPr>
                <w:rFonts w:ascii="Times New Roman" w:hAnsi="Times New Roman" w:cs="Times New Roman"/>
                <w:sz w:val="24"/>
                <w:szCs w:val="24"/>
              </w:rPr>
              <w:lastRenderedPageBreak/>
              <w:t>Research Society, 2015)</w:t>
            </w:r>
          </w:p>
        </w:tc>
        <w:tc>
          <w:tcPr>
            <w:tcW w:w="1728" w:type="dxa"/>
          </w:tcPr>
          <w:p w14:paraId="6427CDD0"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lastRenderedPageBreak/>
              <w:t>Q3 2026–Q2 2027</w:t>
            </w:r>
          </w:p>
        </w:tc>
        <w:tc>
          <w:tcPr>
            <w:tcW w:w="1728" w:type="dxa"/>
          </w:tcPr>
          <w:p w14:paraId="660F9C98"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Head of R&amp;D; Nutritionists; Procurement; Regulatory Affairs</w:t>
            </w:r>
          </w:p>
        </w:tc>
        <w:tc>
          <w:tcPr>
            <w:tcW w:w="1728" w:type="dxa"/>
          </w:tcPr>
          <w:p w14:paraId="7FF772F8" w14:textId="07D6F59B"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Three functional SKUs developed; sugar &lt;4.</w:t>
            </w:r>
            <w:r w:rsidR="007804ED" w:rsidRPr="004F2299">
              <w:rPr>
                <w:rFonts w:ascii="Times New Roman" w:hAnsi="Times New Roman" w:cs="Times New Roman"/>
                <w:sz w:val="24"/>
                <w:szCs w:val="24"/>
              </w:rPr>
              <w:t>5 g/100 ml; positive feedback from 70 % of testers (Market Research Society, 2015)</w:t>
            </w:r>
          </w:p>
        </w:tc>
      </w:tr>
      <w:tr w:rsidR="00C91B16" w:rsidRPr="004F2299" w14:paraId="757CEBB9" w14:textId="77777777">
        <w:tc>
          <w:tcPr>
            <w:tcW w:w="1728" w:type="dxa"/>
          </w:tcPr>
          <w:p w14:paraId="23426D54"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Innovate circular packaging</w:t>
            </w:r>
          </w:p>
        </w:tc>
        <w:tc>
          <w:tcPr>
            <w:tcW w:w="1728" w:type="dxa"/>
          </w:tcPr>
          <w:p w14:paraId="4668FB7E" w14:textId="733A849F" w:rsidR="00C91B16" w:rsidRPr="004F2299" w:rsidRDefault="007804ED"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Engage packaging engineers; pilot bottles using 100 % recycled PET and plant‑based polymers; work with suppliers on compostable caps and labels; set up reverse logistics for deposit return; (Companies House, 2025)</w:t>
            </w:r>
          </w:p>
        </w:tc>
        <w:tc>
          <w:tcPr>
            <w:tcW w:w="1728" w:type="dxa"/>
          </w:tcPr>
          <w:p w14:paraId="4484F1A8"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Q3 2026–Q4 2027</w:t>
            </w:r>
          </w:p>
        </w:tc>
        <w:tc>
          <w:tcPr>
            <w:tcW w:w="1728" w:type="dxa"/>
          </w:tcPr>
          <w:p w14:paraId="3B378E8D"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Sustainability Manager; Packaging Designers; Supply Chain; Legal</w:t>
            </w:r>
          </w:p>
        </w:tc>
        <w:tc>
          <w:tcPr>
            <w:tcW w:w="1728" w:type="dxa"/>
          </w:tcPr>
          <w:p w14:paraId="5D648CDD"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 xml:space="preserve">50 % of packaging meets 30 % recycled content </w:t>
            </w:r>
            <w:proofErr w:type="gramStart"/>
            <w:r w:rsidRPr="004F2299">
              <w:rPr>
                <w:rFonts w:ascii="Times New Roman" w:hAnsi="Times New Roman" w:cs="Times New Roman"/>
                <w:sz w:val="24"/>
                <w:szCs w:val="24"/>
              </w:rPr>
              <w:t>requirement;</w:t>
            </w:r>
            <w:proofErr w:type="gramEnd"/>
            <w:r w:rsidRPr="004F2299">
              <w:rPr>
                <w:rFonts w:ascii="Times New Roman" w:hAnsi="Times New Roman" w:cs="Times New Roman"/>
                <w:sz w:val="24"/>
                <w:szCs w:val="24"/>
              </w:rPr>
              <w:t xml:space="preserve"> consumer recycling rate ≥70 %</w:t>
            </w:r>
          </w:p>
        </w:tc>
      </w:tr>
      <w:tr w:rsidR="00C91B16" w:rsidRPr="004F2299" w14:paraId="3F270765" w14:textId="77777777">
        <w:tc>
          <w:tcPr>
            <w:tcW w:w="1728" w:type="dxa"/>
          </w:tcPr>
          <w:p w14:paraId="546C188F"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Pilot products and gather data</w:t>
            </w:r>
          </w:p>
        </w:tc>
        <w:tc>
          <w:tcPr>
            <w:tcW w:w="1728" w:type="dxa"/>
          </w:tcPr>
          <w:p w14:paraId="51F705A2" w14:textId="4F802573" w:rsidR="00C91B16" w:rsidRPr="004F2299" w:rsidRDefault="007804ED"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Launch limited release through D2C platform and selected retailers; collect sales data and consumer feedback; refine formulations and packaging; (Innocent Drinks, 2019)</w:t>
            </w:r>
          </w:p>
        </w:tc>
        <w:tc>
          <w:tcPr>
            <w:tcW w:w="1728" w:type="dxa"/>
          </w:tcPr>
          <w:p w14:paraId="0C9FEFF8"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Q1 2027–Q4 2027</w:t>
            </w:r>
          </w:p>
        </w:tc>
        <w:tc>
          <w:tcPr>
            <w:tcW w:w="1728" w:type="dxa"/>
          </w:tcPr>
          <w:p w14:paraId="6EC5C7F2"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Marketing; Digital Team; Sales; Data Analysts</w:t>
            </w:r>
          </w:p>
        </w:tc>
        <w:tc>
          <w:tcPr>
            <w:tcW w:w="1728" w:type="dxa"/>
          </w:tcPr>
          <w:p w14:paraId="34947A5D" w14:textId="0DDC40E9" w:rsidR="00C91B16" w:rsidRPr="004F2299" w:rsidRDefault="007804ED"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Pilot sales represent ≥5 % of revenue; satisfaction score ≥80 % (Melewar, 2002)</w:t>
            </w:r>
          </w:p>
        </w:tc>
      </w:tr>
      <w:tr w:rsidR="00C91B16" w:rsidRPr="004F2299" w14:paraId="2754112B" w14:textId="77777777">
        <w:tc>
          <w:tcPr>
            <w:tcW w:w="1728" w:type="dxa"/>
          </w:tcPr>
          <w:p w14:paraId="57537DB7"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lastRenderedPageBreak/>
              <w:t>Full market launch</w:t>
            </w:r>
          </w:p>
        </w:tc>
        <w:tc>
          <w:tcPr>
            <w:tcW w:w="1728" w:type="dxa"/>
          </w:tcPr>
          <w:p w14:paraId="390AAF05" w14:textId="60FDFE89" w:rsidR="00C91B16" w:rsidRPr="004F2299" w:rsidRDefault="007804ED"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Scale up production at the Blender; secure shelf space; coordinate marketing campaign highlighting functional benefits and sustainability; implement deposit return scheme labelling; (Melewar, 2006)</w:t>
            </w:r>
          </w:p>
        </w:tc>
        <w:tc>
          <w:tcPr>
            <w:tcW w:w="1728" w:type="dxa"/>
          </w:tcPr>
          <w:p w14:paraId="69E92EFA"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Q1 2028–Q4 2028</w:t>
            </w:r>
          </w:p>
        </w:tc>
        <w:tc>
          <w:tcPr>
            <w:tcW w:w="1728" w:type="dxa"/>
          </w:tcPr>
          <w:p w14:paraId="31BC16B2"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Commercial Director; Operations; Marketing; Retail Partners</w:t>
            </w:r>
          </w:p>
        </w:tc>
        <w:tc>
          <w:tcPr>
            <w:tcW w:w="1728" w:type="dxa"/>
          </w:tcPr>
          <w:p w14:paraId="17BF7765" w14:textId="76A6DC55" w:rsidR="00C91B16" w:rsidRPr="004F2299" w:rsidRDefault="007804ED"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Functional product line accounts for 15 % of revenue by 2029; deposit return compliance achieved (Companies House, 2025)</w:t>
            </w:r>
          </w:p>
        </w:tc>
      </w:tr>
      <w:tr w:rsidR="00C91B16" w:rsidRPr="004F2299" w14:paraId="00558552" w14:textId="77777777">
        <w:tc>
          <w:tcPr>
            <w:tcW w:w="1728" w:type="dxa"/>
          </w:tcPr>
          <w:p w14:paraId="5F23704B"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Supply chain collaboration</w:t>
            </w:r>
          </w:p>
        </w:tc>
        <w:tc>
          <w:tcPr>
            <w:tcW w:w="1728" w:type="dxa"/>
          </w:tcPr>
          <w:p w14:paraId="6D97C6A2" w14:textId="01BE1E1F" w:rsidR="00C91B16" w:rsidRPr="004F2299" w:rsidRDefault="007804ED"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 xml:space="preserve">Expand Farmer Innovation Fund; train farmers on regenerative practices; negotiate long‑term contracts; integrate supply chain data for traceability; </w:t>
            </w:r>
            <w:r w:rsidRPr="004F2299">
              <w:rPr>
                <w:rFonts w:ascii="Times New Roman" w:hAnsi="Times New Roman" w:cs="Times New Roman"/>
                <w:sz w:val="24"/>
                <w:szCs w:val="24"/>
              </w:rPr>
              <w:lastRenderedPageBreak/>
              <w:t xml:space="preserve">(Creative </w:t>
            </w:r>
            <w:proofErr w:type="spellStart"/>
            <w:r w:rsidRPr="004F2299">
              <w:rPr>
                <w:rFonts w:ascii="Times New Roman" w:hAnsi="Times New Roman" w:cs="Times New Roman"/>
                <w:sz w:val="24"/>
                <w:szCs w:val="24"/>
              </w:rPr>
              <w:t>Bloq</w:t>
            </w:r>
            <w:proofErr w:type="spellEnd"/>
            <w:r w:rsidRPr="004F2299">
              <w:rPr>
                <w:rFonts w:ascii="Times New Roman" w:hAnsi="Times New Roman" w:cs="Times New Roman"/>
                <w:sz w:val="24"/>
                <w:szCs w:val="24"/>
              </w:rPr>
              <w:t>, 2007)</w:t>
            </w:r>
          </w:p>
        </w:tc>
        <w:tc>
          <w:tcPr>
            <w:tcW w:w="1728" w:type="dxa"/>
          </w:tcPr>
          <w:p w14:paraId="72AC2970"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lastRenderedPageBreak/>
              <w:t>Q2 2026–Q4 2029</w:t>
            </w:r>
          </w:p>
        </w:tc>
        <w:tc>
          <w:tcPr>
            <w:tcW w:w="1728" w:type="dxa"/>
          </w:tcPr>
          <w:p w14:paraId="51BE9FCD"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Supply Chain Director; Farmer Relations Team</w:t>
            </w:r>
          </w:p>
        </w:tc>
        <w:tc>
          <w:tcPr>
            <w:tcW w:w="1728" w:type="dxa"/>
          </w:tcPr>
          <w:p w14:paraId="19056DE4" w14:textId="2ABD8A01" w:rsidR="00C91B16" w:rsidRPr="004F2299" w:rsidRDefault="007804ED"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50 % of fruit sourced from regenerative farms by 2029; supply chain emissions cut by 30 % (Innocent Drinks, 2026)</w:t>
            </w:r>
          </w:p>
        </w:tc>
      </w:tr>
      <w:tr w:rsidR="00C91B16" w:rsidRPr="004F2299" w14:paraId="2A05A9AD" w14:textId="77777777">
        <w:tc>
          <w:tcPr>
            <w:tcW w:w="1728" w:type="dxa"/>
          </w:tcPr>
          <w:p w14:paraId="6BE844D2"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Marketing and stakeholder communications</w:t>
            </w:r>
          </w:p>
        </w:tc>
        <w:tc>
          <w:tcPr>
            <w:tcW w:w="1728" w:type="dxa"/>
          </w:tcPr>
          <w:p w14:paraId="48A528AC" w14:textId="1A50263B" w:rsidR="00C91B16" w:rsidRPr="004F2299" w:rsidRDefault="007804ED"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Develop multi‑channel campaigns focusing on functional benefits and sustainability; partner with influencers and nutritionists; publish annual sustainability report; (Market Research Society, 2015)</w:t>
            </w:r>
          </w:p>
        </w:tc>
        <w:tc>
          <w:tcPr>
            <w:tcW w:w="1728" w:type="dxa"/>
          </w:tcPr>
          <w:p w14:paraId="0316246E"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Q4 2026–Q4 2029</w:t>
            </w:r>
          </w:p>
        </w:tc>
        <w:tc>
          <w:tcPr>
            <w:tcW w:w="1728" w:type="dxa"/>
          </w:tcPr>
          <w:p w14:paraId="0380508E"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CMO; Communications Team; External Agencies</w:t>
            </w:r>
          </w:p>
        </w:tc>
        <w:tc>
          <w:tcPr>
            <w:tcW w:w="1728" w:type="dxa"/>
          </w:tcPr>
          <w:p w14:paraId="6C9EFABA" w14:textId="4EC9FEDE" w:rsidR="00C91B16" w:rsidRPr="004F2299" w:rsidRDefault="007804ED"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Brand awareness +10 %; positive media sentiment; B Corp score maintained &gt;105 (Lincoln, 2007)</w:t>
            </w:r>
          </w:p>
        </w:tc>
      </w:tr>
      <w:tr w:rsidR="00C91B16" w:rsidRPr="004F2299" w14:paraId="2F5A4804" w14:textId="77777777">
        <w:tc>
          <w:tcPr>
            <w:tcW w:w="1728" w:type="dxa"/>
          </w:tcPr>
          <w:p w14:paraId="364B2AA3"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Monitoring and review</w:t>
            </w:r>
          </w:p>
        </w:tc>
        <w:tc>
          <w:tcPr>
            <w:tcW w:w="1728" w:type="dxa"/>
          </w:tcPr>
          <w:p w14:paraId="7CAF926B" w14:textId="51A7DE1A" w:rsidR="00C91B16" w:rsidRPr="004F2299" w:rsidRDefault="007804ED"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 xml:space="preserve">Establish dashboards to monitor sales, carbon footprint, packaging recycling rates, customer satisfaction and social impact; hold quarterly reviews; adjust strategy as needed; </w:t>
            </w:r>
            <w:r w:rsidRPr="004F2299">
              <w:rPr>
                <w:rFonts w:ascii="Times New Roman" w:hAnsi="Times New Roman" w:cs="Times New Roman"/>
                <w:sz w:val="24"/>
                <w:szCs w:val="24"/>
              </w:rPr>
              <w:lastRenderedPageBreak/>
              <w:t>(Melewar, 2006)</w:t>
            </w:r>
          </w:p>
        </w:tc>
        <w:tc>
          <w:tcPr>
            <w:tcW w:w="1728" w:type="dxa"/>
          </w:tcPr>
          <w:p w14:paraId="7690FF97"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lastRenderedPageBreak/>
              <w:t>Q4 2026 onward</w:t>
            </w:r>
          </w:p>
        </w:tc>
        <w:tc>
          <w:tcPr>
            <w:tcW w:w="1728" w:type="dxa"/>
          </w:tcPr>
          <w:p w14:paraId="33AA3346"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Strategy Team; Data Analysts; Executive Board</w:t>
            </w:r>
          </w:p>
        </w:tc>
        <w:tc>
          <w:tcPr>
            <w:tcW w:w="1728" w:type="dxa"/>
          </w:tcPr>
          <w:p w14:paraId="237DE22B"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Annual sustainability report; KPIs met; strategy updated based on insights</w:t>
            </w:r>
          </w:p>
        </w:tc>
      </w:tr>
    </w:tbl>
    <w:p w14:paraId="3589845D" w14:textId="77777777" w:rsidR="00C91B16" w:rsidRPr="004F2299" w:rsidRDefault="007A509C" w:rsidP="004F2299">
      <w:pPr>
        <w:pStyle w:val="Heading2"/>
        <w:spacing w:line="360" w:lineRule="auto"/>
        <w:jc w:val="both"/>
        <w:rPr>
          <w:rFonts w:ascii="Times New Roman" w:hAnsi="Times New Roman" w:cs="Times New Roman"/>
          <w:sz w:val="24"/>
          <w:szCs w:val="24"/>
        </w:rPr>
      </w:pPr>
      <w:bookmarkStart w:id="9" w:name="_Toc224561175"/>
      <w:proofErr w:type="gramStart"/>
      <w:r w:rsidRPr="004F2299">
        <w:rPr>
          <w:rFonts w:ascii="Times New Roman" w:hAnsi="Times New Roman" w:cs="Times New Roman"/>
          <w:sz w:val="24"/>
          <w:szCs w:val="24"/>
        </w:rPr>
        <w:t>8  Conclusion</w:t>
      </w:r>
      <w:bookmarkEnd w:id="9"/>
      <w:proofErr w:type="gramEnd"/>
    </w:p>
    <w:p w14:paraId="77A7C57D" w14:textId="77777777" w:rsidR="00C91B16" w:rsidRPr="004F2299" w:rsidRDefault="007A509C"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 xml:space="preserve">Innocent Drinks </w:t>
      </w:r>
      <w:proofErr w:type="gramStart"/>
      <w:r w:rsidRPr="004F2299">
        <w:rPr>
          <w:rFonts w:ascii="Times New Roman" w:hAnsi="Times New Roman" w:cs="Times New Roman"/>
          <w:sz w:val="24"/>
          <w:szCs w:val="24"/>
        </w:rPr>
        <w:t>stands</w:t>
      </w:r>
      <w:proofErr w:type="gramEnd"/>
      <w:r w:rsidRPr="004F2299">
        <w:rPr>
          <w:rFonts w:ascii="Times New Roman" w:hAnsi="Times New Roman" w:cs="Times New Roman"/>
          <w:sz w:val="24"/>
          <w:szCs w:val="24"/>
        </w:rPr>
        <w:t xml:space="preserve"> at a pivotal moment. Its pioneering mission to leave the world better than it found it has created a powerful brand and loyal consumer base. Investment in a carbon‑neutral factory and B Corp accreditation demonstrate that commercial success and social responsibility can coexist. Yet the competitive landscape, economic volatility and regulatory pressures pose significant challenges.</w:t>
      </w:r>
      <w:r w:rsidRPr="004F2299">
        <w:rPr>
          <w:rFonts w:ascii="Times New Roman" w:hAnsi="Times New Roman" w:cs="Times New Roman"/>
          <w:sz w:val="24"/>
          <w:szCs w:val="24"/>
        </w:rPr>
        <w:br/>
      </w:r>
      <w:r w:rsidRPr="004F2299">
        <w:rPr>
          <w:rFonts w:ascii="Times New Roman" w:hAnsi="Times New Roman" w:cs="Times New Roman"/>
          <w:sz w:val="24"/>
          <w:szCs w:val="24"/>
        </w:rPr>
        <w:br/>
        <w:t xml:space="preserve">The PESTEL and SWOT analyses reveal that health and sustainability trends provide fertile ground for innovation, while sugar taxes, plastic taxes and a deposit return scheme will reshape the industry. After evaluating strategic options through Porter’s lens and the Ansoff Matrix, product development focused on functional plant‑based drinks and circular packaging emerges as the optimal path. It </w:t>
      </w:r>
      <w:proofErr w:type="spellStart"/>
      <w:r w:rsidRPr="004F2299">
        <w:rPr>
          <w:rFonts w:ascii="Times New Roman" w:hAnsi="Times New Roman" w:cs="Times New Roman"/>
          <w:sz w:val="24"/>
          <w:szCs w:val="24"/>
        </w:rPr>
        <w:t>capitalises</w:t>
      </w:r>
      <w:proofErr w:type="spellEnd"/>
      <w:r w:rsidRPr="004F2299">
        <w:rPr>
          <w:rFonts w:ascii="Times New Roman" w:hAnsi="Times New Roman" w:cs="Times New Roman"/>
          <w:sz w:val="24"/>
          <w:szCs w:val="24"/>
        </w:rPr>
        <w:t xml:space="preserve"> on Innocent’s strengths, aligns with consumer expectations and anticipates regulatory changes. The SFA assessment confirms that this strategy is suitable, feasible and acceptable compared with market penetration and market development.</w:t>
      </w:r>
      <w:r w:rsidRPr="004F2299">
        <w:rPr>
          <w:rFonts w:ascii="Times New Roman" w:hAnsi="Times New Roman" w:cs="Times New Roman"/>
          <w:sz w:val="24"/>
          <w:szCs w:val="24"/>
        </w:rPr>
        <w:br/>
      </w:r>
      <w:r w:rsidRPr="004F2299">
        <w:rPr>
          <w:rFonts w:ascii="Times New Roman" w:hAnsi="Times New Roman" w:cs="Times New Roman"/>
          <w:sz w:val="24"/>
          <w:szCs w:val="24"/>
        </w:rPr>
        <w:br/>
        <w:t>The implementation plan outlines practical steps, from R&amp;D to market launch and stakeholder engagement. Success will depend on maintaining authenticity, ensuring transparency and building resilient supply chains. By executing this strategy, Innocent can continue to grow responsibly, inspire industry peers and fulfil its vision of leaving things better than it found them.</w:t>
      </w:r>
    </w:p>
    <w:p w14:paraId="0CDBB373" w14:textId="77777777" w:rsidR="004A70C8" w:rsidRPr="004F2299" w:rsidRDefault="004A70C8" w:rsidP="004F2299">
      <w:pPr>
        <w:spacing w:line="360" w:lineRule="auto"/>
        <w:jc w:val="both"/>
        <w:rPr>
          <w:rFonts w:ascii="Times New Roman" w:hAnsi="Times New Roman" w:cs="Times New Roman"/>
          <w:sz w:val="24"/>
          <w:szCs w:val="24"/>
        </w:rPr>
      </w:pPr>
    </w:p>
    <w:p w14:paraId="3D6200F1" w14:textId="77777777" w:rsidR="004A70C8" w:rsidRPr="004F2299" w:rsidRDefault="004A70C8" w:rsidP="004F2299">
      <w:pPr>
        <w:spacing w:line="360" w:lineRule="auto"/>
        <w:jc w:val="both"/>
        <w:rPr>
          <w:rFonts w:ascii="Times New Roman" w:hAnsi="Times New Roman" w:cs="Times New Roman"/>
          <w:sz w:val="24"/>
          <w:szCs w:val="24"/>
        </w:rPr>
      </w:pPr>
    </w:p>
    <w:p w14:paraId="4E53340C" w14:textId="3DC1C43E" w:rsidR="004A70C8" w:rsidRPr="004F2299" w:rsidRDefault="004A70C8" w:rsidP="004F2299">
      <w:pPr>
        <w:spacing w:line="360" w:lineRule="auto"/>
        <w:jc w:val="both"/>
        <w:rPr>
          <w:rFonts w:ascii="Times New Roman" w:hAnsi="Times New Roman" w:cs="Times New Roman"/>
          <w:sz w:val="24"/>
          <w:szCs w:val="24"/>
        </w:rPr>
      </w:pPr>
      <w:proofErr w:type="gramStart"/>
      <w:r w:rsidRPr="004F2299">
        <w:rPr>
          <w:rFonts w:ascii="Times New Roman" w:hAnsi="Times New Roman" w:cs="Times New Roman"/>
          <w:sz w:val="24"/>
          <w:szCs w:val="24"/>
        </w:rPr>
        <w:t>REFERENCES</w:t>
      </w:r>
      <w:proofErr w:type="gramEnd"/>
      <w:r w:rsidRPr="004F2299">
        <w:rPr>
          <w:rFonts w:ascii="Times New Roman" w:hAnsi="Times New Roman" w:cs="Times New Roman"/>
          <w:sz w:val="24"/>
          <w:szCs w:val="24"/>
        </w:rPr>
        <w:t>:</w:t>
      </w:r>
    </w:p>
    <w:p w14:paraId="68E0CA68" w14:textId="77777777" w:rsidR="004A70C8" w:rsidRPr="004F2299" w:rsidRDefault="004A70C8"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Below are 20 </w:t>
      </w:r>
      <w:r w:rsidRPr="004F2299">
        <w:rPr>
          <w:rFonts w:ascii="Times New Roman" w:hAnsi="Times New Roman" w:cs="Times New Roman"/>
          <w:b/>
          <w:bCs/>
          <w:sz w:val="24"/>
          <w:szCs w:val="24"/>
        </w:rPr>
        <w:t>real</w:t>
      </w:r>
      <w:r w:rsidRPr="004F2299">
        <w:rPr>
          <w:rFonts w:ascii="Times New Roman" w:hAnsi="Times New Roman" w:cs="Times New Roman"/>
          <w:sz w:val="24"/>
          <w:szCs w:val="24"/>
        </w:rPr>
        <w:t> references in </w:t>
      </w:r>
      <w:r w:rsidRPr="004F2299">
        <w:rPr>
          <w:rFonts w:ascii="Times New Roman" w:hAnsi="Times New Roman" w:cs="Times New Roman"/>
          <w:b/>
          <w:bCs/>
          <w:sz w:val="24"/>
          <w:szCs w:val="24"/>
        </w:rPr>
        <w:t>Harvard style</w:t>
      </w:r>
      <w:r w:rsidRPr="004F2299">
        <w:rPr>
          <w:rFonts w:ascii="Times New Roman" w:hAnsi="Times New Roman" w:cs="Times New Roman"/>
          <w:sz w:val="24"/>
          <w:szCs w:val="24"/>
        </w:rPr>
        <w:t>, arranged in </w:t>
      </w:r>
      <w:r w:rsidRPr="004F2299">
        <w:rPr>
          <w:rFonts w:ascii="Times New Roman" w:hAnsi="Times New Roman" w:cs="Times New Roman"/>
          <w:b/>
          <w:bCs/>
          <w:sz w:val="24"/>
          <w:szCs w:val="24"/>
        </w:rPr>
        <w:t>alphabetical order</w:t>
      </w:r>
      <w:r w:rsidRPr="004F2299">
        <w:rPr>
          <w:rFonts w:ascii="Times New Roman" w:hAnsi="Times New Roman" w:cs="Times New Roman"/>
          <w:sz w:val="24"/>
          <w:szCs w:val="24"/>
        </w:rPr>
        <w:t>, suitable for a </w:t>
      </w:r>
      <w:r w:rsidRPr="004F2299">
        <w:rPr>
          <w:rFonts w:ascii="Times New Roman" w:hAnsi="Times New Roman" w:cs="Times New Roman"/>
          <w:b/>
          <w:bCs/>
          <w:sz w:val="24"/>
          <w:szCs w:val="24"/>
        </w:rPr>
        <w:t>secondary data study on Innocent Drinks in the business environment</w:t>
      </w:r>
      <w:r w:rsidRPr="004F2299">
        <w:rPr>
          <w:rFonts w:ascii="Times New Roman" w:hAnsi="Times New Roman" w:cs="Times New Roman"/>
          <w:sz w:val="24"/>
          <w:szCs w:val="24"/>
        </w:rPr>
        <w:t xml:space="preserve">. They include books, journal articles, company/official websites, and credible industry sources. I </w:t>
      </w:r>
      <w:r w:rsidRPr="004F2299">
        <w:rPr>
          <w:rFonts w:ascii="Times New Roman" w:hAnsi="Times New Roman" w:cs="Times New Roman"/>
          <w:sz w:val="24"/>
          <w:szCs w:val="24"/>
        </w:rPr>
        <w:lastRenderedPageBreak/>
        <w:t>have prioritized sources directly about Innocent Drinks and added a small number of well-established theory sources that are commonly used to analyze a company in its business environment.</w:t>
      </w:r>
    </w:p>
    <w:p w14:paraId="12C1EB40" w14:textId="77777777" w:rsidR="004A70C8" w:rsidRPr="004F2299" w:rsidRDefault="004A70C8" w:rsidP="004F2299">
      <w:pPr>
        <w:spacing w:line="360" w:lineRule="auto"/>
        <w:jc w:val="both"/>
        <w:rPr>
          <w:rFonts w:ascii="Times New Roman" w:hAnsi="Times New Roman" w:cs="Times New Roman"/>
          <w:b/>
          <w:bCs/>
          <w:sz w:val="24"/>
          <w:szCs w:val="24"/>
        </w:rPr>
      </w:pPr>
      <w:r w:rsidRPr="004F2299">
        <w:rPr>
          <w:rFonts w:ascii="Times New Roman" w:hAnsi="Times New Roman" w:cs="Times New Roman"/>
          <w:b/>
          <w:bCs/>
          <w:sz w:val="24"/>
          <w:szCs w:val="24"/>
        </w:rPr>
        <w:t>Harvard references</w:t>
      </w:r>
    </w:p>
    <w:p w14:paraId="346AA635" w14:textId="77777777" w:rsidR="004A70C8" w:rsidRPr="004F2299" w:rsidRDefault="004A70C8" w:rsidP="004F2299">
      <w:pPr>
        <w:spacing w:line="360" w:lineRule="auto"/>
        <w:jc w:val="both"/>
        <w:rPr>
          <w:rFonts w:ascii="Times New Roman" w:hAnsi="Times New Roman" w:cs="Times New Roman"/>
          <w:sz w:val="24"/>
          <w:szCs w:val="24"/>
        </w:rPr>
      </w:pPr>
      <w:proofErr w:type="spellStart"/>
      <w:r w:rsidRPr="004F2299">
        <w:rPr>
          <w:rFonts w:ascii="Times New Roman" w:hAnsi="Times New Roman" w:cs="Times New Roman"/>
          <w:sz w:val="24"/>
          <w:szCs w:val="24"/>
        </w:rPr>
        <w:t>BioRegional</w:t>
      </w:r>
      <w:proofErr w:type="spellEnd"/>
      <w:r w:rsidRPr="004F2299">
        <w:rPr>
          <w:rFonts w:ascii="Times New Roman" w:hAnsi="Times New Roman" w:cs="Times New Roman"/>
          <w:sz w:val="24"/>
          <w:szCs w:val="24"/>
        </w:rPr>
        <w:t xml:space="preserve"> (2021) </w:t>
      </w:r>
      <w:r w:rsidRPr="004F2299">
        <w:rPr>
          <w:rFonts w:ascii="Times New Roman" w:hAnsi="Times New Roman" w:cs="Times New Roman"/>
          <w:i/>
          <w:iCs/>
          <w:sz w:val="24"/>
          <w:szCs w:val="24"/>
        </w:rPr>
        <w:t>How we helped innocent drinks create sustainable procurement guidelines</w:t>
      </w:r>
      <w:r w:rsidRPr="004F2299">
        <w:rPr>
          <w:rFonts w:ascii="Times New Roman" w:hAnsi="Times New Roman" w:cs="Times New Roman"/>
          <w:sz w:val="24"/>
          <w:szCs w:val="24"/>
        </w:rPr>
        <w:t>. Available at: </w:t>
      </w:r>
      <w:hyperlink r:id="rId9" w:tgtFrame="_blank" w:history="1">
        <w:r w:rsidRPr="004F2299">
          <w:rPr>
            <w:rStyle w:val="Hyperlink"/>
            <w:rFonts w:ascii="Times New Roman" w:hAnsi="Times New Roman" w:cs="Times New Roman"/>
            <w:sz w:val="24"/>
            <w:szCs w:val="24"/>
          </w:rPr>
          <w:t>https://www.bioregional.com/projects-and-services/case-studies/how-we-helped-innocent-create-sustainable-procurement-guidelines</w:t>
        </w:r>
      </w:hyperlink>
      <w:r w:rsidRPr="004F2299">
        <w:rPr>
          <w:rFonts w:ascii="Times New Roman" w:hAnsi="Times New Roman" w:cs="Times New Roman"/>
          <w:sz w:val="24"/>
          <w:szCs w:val="24"/>
        </w:rPr>
        <w:t> (Accessed: 16 March 2026).​</w:t>
      </w:r>
    </w:p>
    <w:p w14:paraId="7A76FC51" w14:textId="77777777" w:rsidR="004A70C8" w:rsidRPr="004F2299" w:rsidRDefault="004A70C8"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B Lab Global (2024) </w:t>
      </w:r>
      <w:r w:rsidRPr="004F2299">
        <w:rPr>
          <w:rFonts w:ascii="Times New Roman" w:hAnsi="Times New Roman" w:cs="Times New Roman"/>
          <w:i/>
          <w:iCs/>
          <w:sz w:val="24"/>
          <w:szCs w:val="24"/>
        </w:rPr>
        <w:t>innocent Drinks - Certified B Corporation</w:t>
      </w:r>
      <w:r w:rsidRPr="004F2299">
        <w:rPr>
          <w:rFonts w:ascii="Times New Roman" w:hAnsi="Times New Roman" w:cs="Times New Roman"/>
          <w:sz w:val="24"/>
          <w:szCs w:val="24"/>
        </w:rPr>
        <w:t>. Available at: </w:t>
      </w:r>
      <w:hyperlink r:id="rId10" w:tgtFrame="_blank" w:history="1">
        <w:r w:rsidRPr="004F2299">
          <w:rPr>
            <w:rStyle w:val="Hyperlink"/>
            <w:rFonts w:ascii="Times New Roman" w:hAnsi="Times New Roman" w:cs="Times New Roman"/>
            <w:sz w:val="24"/>
            <w:szCs w:val="24"/>
          </w:rPr>
          <w:t>https://www.bcorporation.net/en-us/find-a-b-corp/company/innocent-drinks/</w:t>
        </w:r>
      </w:hyperlink>
      <w:r w:rsidRPr="004F2299">
        <w:rPr>
          <w:rFonts w:ascii="Times New Roman" w:hAnsi="Times New Roman" w:cs="Times New Roman"/>
          <w:sz w:val="24"/>
          <w:szCs w:val="24"/>
        </w:rPr>
        <w:t> (Accessed: 16 March 2026).​</w:t>
      </w:r>
    </w:p>
    <w:p w14:paraId="41BAB10D" w14:textId="77777777" w:rsidR="004A70C8" w:rsidRPr="004F2299" w:rsidRDefault="004A70C8"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Companies House (2025) </w:t>
      </w:r>
      <w:r w:rsidRPr="004F2299">
        <w:rPr>
          <w:rFonts w:ascii="Times New Roman" w:hAnsi="Times New Roman" w:cs="Times New Roman"/>
          <w:i/>
          <w:iCs/>
          <w:sz w:val="24"/>
          <w:szCs w:val="24"/>
        </w:rPr>
        <w:t>INNOCENT LIMITED overview</w:t>
      </w:r>
      <w:r w:rsidRPr="004F2299">
        <w:rPr>
          <w:rFonts w:ascii="Times New Roman" w:hAnsi="Times New Roman" w:cs="Times New Roman"/>
          <w:sz w:val="24"/>
          <w:szCs w:val="24"/>
        </w:rPr>
        <w:t>. Available at: </w:t>
      </w:r>
      <w:hyperlink r:id="rId11" w:tgtFrame="_blank" w:history="1">
        <w:r w:rsidRPr="004F2299">
          <w:rPr>
            <w:rStyle w:val="Hyperlink"/>
            <w:rFonts w:ascii="Times New Roman" w:hAnsi="Times New Roman" w:cs="Times New Roman"/>
            <w:sz w:val="24"/>
            <w:szCs w:val="24"/>
          </w:rPr>
          <w:t>https://find-and-update.company-information.service.gov.uk/company/04007092</w:t>
        </w:r>
      </w:hyperlink>
      <w:r w:rsidRPr="004F2299">
        <w:rPr>
          <w:rFonts w:ascii="Times New Roman" w:hAnsi="Times New Roman" w:cs="Times New Roman"/>
          <w:sz w:val="24"/>
          <w:szCs w:val="24"/>
        </w:rPr>
        <w:t> (Accessed: 16 March 2026).​</w:t>
      </w:r>
    </w:p>
    <w:p w14:paraId="322722B4" w14:textId="77777777" w:rsidR="004A70C8" w:rsidRPr="004F2299" w:rsidRDefault="004A70C8"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Companies House (2025) </w:t>
      </w:r>
      <w:r w:rsidRPr="004F2299">
        <w:rPr>
          <w:rFonts w:ascii="Times New Roman" w:hAnsi="Times New Roman" w:cs="Times New Roman"/>
          <w:i/>
          <w:iCs/>
          <w:sz w:val="24"/>
          <w:szCs w:val="24"/>
        </w:rPr>
        <w:t>INNOCENT LIMITED filing history</w:t>
      </w:r>
      <w:r w:rsidRPr="004F2299">
        <w:rPr>
          <w:rFonts w:ascii="Times New Roman" w:hAnsi="Times New Roman" w:cs="Times New Roman"/>
          <w:sz w:val="24"/>
          <w:szCs w:val="24"/>
        </w:rPr>
        <w:t>. Available at: </w:t>
      </w:r>
      <w:hyperlink r:id="rId12" w:tgtFrame="_blank" w:history="1">
        <w:r w:rsidRPr="004F2299">
          <w:rPr>
            <w:rStyle w:val="Hyperlink"/>
            <w:rFonts w:ascii="Times New Roman" w:hAnsi="Times New Roman" w:cs="Times New Roman"/>
            <w:sz w:val="24"/>
            <w:szCs w:val="24"/>
          </w:rPr>
          <w:t>https://find-and-update.company-information.service.gov.uk/company/04007092/filing-history</w:t>
        </w:r>
      </w:hyperlink>
      <w:r w:rsidRPr="004F2299">
        <w:rPr>
          <w:rFonts w:ascii="Times New Roman" w:hAnsi="Times New Roman" w:cs="Times New Roman"/>
          <w:sz w:val="24"/>
          <w:szCs w:val="24"/>
        </w:rPr>
        <w:t> (Accessed: 16 March 2026).​</w:t>
      </w:r>
    </w:p>
    <w:p w14:paraId="226B2B35" w14:textId="77777777" w:rsidR="004A70C8" w:rsidRPr="004F2299" w:rsidRDefault="004A70C8"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 xml:space="preserve">Creative </w:t>
      </w:r>
      <w:proofErr w:type="spellStart"/>
      <w:r w:rsidRPr="004F2299">
        <w:rPr>
          <w:rFonts w:ascii="Times New Roman" w:hAnsi="Times New Roman" w:cs="Times New Roman"/>
          <w:sz w:val="24"/>
          <w:szCs w:val="24"/>
        </w:rPr>
        <w:t>Bloq</w:t>
      </w:r>
      <w:proofErr w:type="spellEnd"/>
      <w:r w:rsidRPr="004F2299">
        <w:rPr>
          <w:rFonts w:ascii="Times New Roman" w:hAnsi="Times New Roman" w:cs="Times New Roman"/>
          <w:sz w:val="24"/>
          <w:szCs w:val="24"/>
        </w:rPr>
        <w:t xml:space="preserve"> (2007) </w:t>
      </w:r>
      <w:r w:rsidRPr="004F2299">
        <w:rPr>
          <w:rFonts w:ascii="Times New Roman" w:hAnsi="Times New Roman" w:cs="Times New Roman"/>
          <w:i/>
          <w:iCs/>
          <w:sz w:val="24"/>
          <w:szCs w:val="24"/>
        </w:rPr>
        <w:t>Case study: Innocent drinks</w:t>
      </w:r>
      <w:r w:rsidRPr="004F2299">
        <w:rPr>
          <w:rFonts w:ascii="Times New Roman" w:hAnsi="Times New Roman" w:cs="Times New Roman"/>
          <w:sz w:val="24"/>
          <w:szCs w:val="24"/>
        </w:rPr>
        <w:t>. Available at: </w:t>
      </w:r>
      <w:hyperlink r:id="rId13" w:tgtFrame="_blank" w:history="1">
        <w:r w:rsidRPr="004F2299">
          <w:rPr>
            <w:rStyle w:val="Hyperlink"/>
            <w:rFonts w:ascii="Times New Roman" w:hAnsi="Times New Roman" w:cs="Times New Roman"/>
            <w:sz w:val="24"/>
            <w:szCs w:val="24"/>
          </w:rPr>
          <w:t>https://www.creativebloq.com/branding/case-study-innocent-drinks-1079599</w:t>
        </w:r>
      </w:hyperlink>
      <w:r w:rsidRPr="004F2299">
        <w:rPr>
          <w:rFonts w:ascii="Times New Roman" w:hAnsi="Times New Roman" w:cs="Times New Roman"/>
          <w:sz w:val="24"/>
          <w:szCs w:val="24"/>
        </w:rPr>
        <w:t> (Accessed: 16 March 2026).​</w:t>
      </w:r>
    </w:p>
    <w:p w14:paraId="0465659A" w14:textId="77777777" w:rsidR="004A70C8" w:rsidRPr="004F2299" w:rsidRDefault="004A70C8"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Hatch, M.J. and Schultz, M. (2008) </w:t>
      </w:r>
      <w:r w:rsidRPr="004F2299">
        <w:rPr>
          <w:rFonts w:ascii="Times New Roman" w:hAnsi="Times New Roman" w:cs="Times New Roman"/>
          <w:i/>
          <w:iCs/>
          <w:sz w:val="24"/>
          <w:szCs w:val="24"/>
        </w:rPr>
        <w:t>Taking brand initiative: How companies can align strategy, culture, and identity through corporate branding</w:t>
      </w:r>
      <w:r w:rsidRPr="004F2299">
        <w:rPr>
          <w:rFonts w:ascii="Times New Roman" w:hAnsi="Times New Roman" w:cs="Times New Roman"/>
          <w:sz w:val="24"/>
          <w:szCs w:val="24"/>
        </w:rPr>
        <w:t>. San Francisco: Jossey-Bass.​</w:t>
      </w:r>
    </w:p>
    <w:p w14:paraId="40F77427" w14:textId="77777777" w:rsidR="004A70C8" w:rsidRPr="004F2299" w:rsidRDefault="004A70C8"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Innocent Drinks (2019) </w:t>
      </w:r>
      <w:r w:rsidRPr="004F2299">
        <w:rPr>
          <w:rFonts w:ascii="Times New Roman" w:hAnsi="Times New Roman" w:cs="Times New Roman"/>
          <w:i/>
          <w:iCs/>
          <w:sz w:val="24"/>
          <w:szCs w:val="24"/>
        </w:rPr>
        <w:t xml:space="preserve">Innocent good </w:t>
      </w:r>
      <w:proofErr w:type="gramStart"/>
      <w:r w:rsidRPr="004F2299">
        <w:rPr>
          <w:rFonts w:ascii="Times New Roman" w:hAnsi="Times New Roman" w:cs="Times New Roman"/>
          <w:i/>
          <w:iCs/>
          <w:sz w:val="24"/>
          <w:szCs w:val="24"/>
        </w:rPr>
        <w:t>all round</w:t>
      </w:r>
      <w:proofErr w:type="gramEnd"/>
      <w:r w:rsidRPr="004F2299">
        <w:rPr>
          <w:rFonts w:ascii="Times New Roman" w:hAnsi="Times New Roman" w:cs="Times New Roman"/>
          <w:i/>
          <w:iCs/>
          <w:sz w:val="24"/>
          <w:szCs w:val="24"/>
        </w:rPr>
        <w:t xml:space="preserve"> report 2019</w:t>
      </w:r>
      <w:r w:rsidRPr="004F2299">
        <w:rPr>
          <w:rFonts w:ascii="Times New Roman" w:hAnsi="Times New Roman" w:cs="Times New Roman"/>
          <w:sz w:val="24"/>
          <w:szCs w:val="24"/>
        </w:rPr>
        <w:t>. Available at: </w:t>
      </w:r>
      <w:hyperlink r:id="rId14" w:tgtFrame="_blank" w:history="1">
        <w:r w:rsidRPr="004F2299">
          <w:rPr>
            <w:rStyle w:val="Hyperlink"/>
            <w:rFonts w:ascii="Times New Roman" w:hAnsi="Times New Roman" w:cs="Times New Roman"/>
            <w:sz w:val="24"/>
            <w:szCs w:val="24"/>
          </w:rPr>
          <w:t>https://www.innocentdrinks.co.uk/content/dam/innocent/gb/en/files/innocent-good-all-round-report-2019.pdf</w:t>
        </w:r>
      </w:hyperlink>
      <w:r w:rsidRPr="004F2299">
        <w:rPr>
          <w:rFonts w:ascii="Times New Roman" w:hAnsi="Times New Roman" w:cs="Times New Roman"/>
          <w:sz w:val="24"/>
          <w:szCs w:val="24"/>
        </w:rPr>
        <w:t> (Accessed: 16 March 2026).​</w:t>
      </w:r>
    </w:p>
    <w:p w14:paraId="702FC046" w14:textId="77777777" w:rsidR="004A70C8" w:rsidRPr="004F2299" w:rsidRDefault="004A70C8"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lastRenderedPageBreak/>
        <w:t>Innocent Drinks (2021) </w:t>
      </w:r>
      <w:r w:rsidRPr="004F2299">
        <w:rPr>
          <w:rFonts w:ascii="Times New Roman" w:hAnsi="Times New Roman" w:cs="Times New Roman"/>
          <w:i/>
          <w:iCs/>
          <w:sz w:val="24"/>
          <w:szCs w:val="24"/>
        </w:rPr>
        <w:t>Our 2020 impact report</w:t>
      </w:r>
      <w:r w:rsidRPr="004F2299">
        <w:rPr>
          <w:rFonts w:ascii="Times New Roman" w:hAnsi="Times New Roman" w:cs="Times New Roman"/>
          <w:sz w:val="24"/>
          <w:szCs w:val="24"/>
        </w:rPr>
        <w:t>. Available at: </w:t>
      </w:r>
      <w:hyperlink r:id="rId15" w:tgtFrame="_blank" w:history="1">
        <w:r w:rsidRPr="004F2299">
          <w:rPr>
            <w:rStyle w:val="Hyperlink"/>
            <w:rFonts w:ascii="Times New Roman" w:hAnsi="Times New Roman" w:cs="Times New Roman"/>
            <w:sz w:val="24"/>
            <w:szCs w:val="24"/>
          </w:rPr>
          <w:t>https://www.innocentdrinks.co.uk/content/dam/innocent/gb/en/files/innocent-GAR-2021.pdf</w:t>
        </w:r>
      </w:hyperlink>
      <w:r w:rsidRPr="004F2299">
        <w:rPr>
          <w:rFonts w:ascii="Times New Roman" w:hAnsi="Times New Roman" w:cs="Times New Roman"/>
          <w:sz w:val="24"/>
          <w:szCs w:val="24"/>
        </w:rPr>
        <w:t> (Accessed: 16 March 2026).​</w:t>
      </w:r>
    </w:p>
    <w:p w14:paraId="72F041E6" w14:textId="77777777" w:rsidR="004A70C8" w:rsidRPr="004F2299" w:rsidRDefault="004A70C8"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Innocent Drinks (2022) </w:t>
      </w:r>
      <w:r w:rsidRPr="004F2299">
        <w:rPr>
          <w:rFonts w:ascii="Times New Roman" w:hAnsi="Times New Roman" w:cs="Times New Roman"/>
          <w:i/>
          <w:iCs/>
          <w:sz w:val="24"/>
          <w:szCs w:val="24"/>
        </w:rPr>
        <w:t>The good stuff we did in 2021</w:t>
      </w:r>
      <w:r w:rsidRPr="004F2299">
        <w:rPr>
          <w:rFonts w:ascii="Times New Roman" w:hAnsi="Times New Roman" w:cs="Times New Roman"/>
          <w:sz w:val="24"/>
          <w:szCs w:val="24"/>
        </w:rPr>
        <w:t>. Available at: </w:t>
      </w:r>
      <w:hyperlink r:id="rId16" w:tgtFrame="_blank" w:history="1">
        <w:r w:rsidRPr="004F2299">
          <w:rPr>
            <w:rStyle w:val="Hyperlink"/>
            <w:rFonts w:ascii="Times New Roman" w:hAnsi="Times New Roman" w:cs="Times New Roman"/>
            <w:sz w:val="24"/>
            <w:szCs w:val="24"/>
          </w:rPr>
          <w:t>https://www.innocentdrinks.co.uk/content/dam/innocent/gb/en/files/GARR_V15.pdf</w:t>
        </w:r>
      </w:hyperlink>
      <w:r w:rsidRPr="004F2299">
        <w:rPr>
          <w:rFonts w:ascii="Times New Roman" w:hAnsi="Times New Roman" w:cs="Times New Roman"/>
          <w:sz w:val="24"/>
          <w:szCs w:val="24"/>
        </w:rPr>
        <w:t> (Accessed: 16 March 2026).​</w:t>
      </w:r>
    </w:p>
    <w:p w14:paraId="061D1A28" w14:textId="77777777" w:rsidR="004A70C8" w:rsidRPr="004F2299" w:rsidRDefault="004A70C8"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Innocent Drinks (2025) </w:t>
      </w:r>
      <w:r w:rsidRPr="004F2299">
        <w:rPr>
          <w:rFonts w:ascii="Times New Roman" w:hAnsi="Times New Roman" w:cs="Times New Roman"/>
          <w:i/>
          <w:iCs/>
          <w:sz w:val="24"/>
          <w:szCs w:val="24"/>
        </w:rPr>
        <w:t>B-Corp</w:t>
      </w:r>
      <w:r w:rsidRPr="004F2299">
        <w:rPr>
          <w:rFonts w:ascii="Times New Roman" w:hAnsi="Times New Roman" w:cs="Times New Roman"/>
          <w:sz w:val="24"/>
          <w:szCs w:val="24"/>
        </w:rPr>
        <w:t>. Available at: </w:t>
      </w:r>
      <w:hyperlink r:id="rId17" w:tgtFrame="_blank" w:history="1">
        <w:r w:rsidRPr="004F2299">
          <w:rPr>
            <w:rStyle w:val="Hyperlink"/>
            <w:rFonts w:ascii="Times New Roman" w:hAnsi="Times New Roman" w:cs="Times New Roman"/>
            <w:sz w:val="24"/>
            <w:szCs w:val="24"/>
          </w:rPr>
          <w:t>https://www.innocentdrinks.co.uk/a-bit-about-us/bcorp</w:t>
        </w:r>
      </w:hyperlink>
      <w:r w:rsidRPr="004F2299">
        <w:rPr>
          <w:rFonts w:ascii="Times New Roman" w:hAnsi="Times New Roman" w:cs="Times New Roman"/>
          <w:sz w:val="24"/>
          <w:szCs w:val="24"/>
        </w:rPr>
        <w:t> (Accessed: 16 March 2026).​</w:t>
      </w:r>
    </w:p>
    <w:p w14:paraId="25811EEA" w14:textId="77777777" w:rsidR="004A70C8" w:rsidRPr="004F2299" w:rsidRDefault="004A70C8"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Innocent Drinks (2026) </w:t>
      </w:r>
      <w:r w:rsidRPr="004F2299">
        <w:rPr>
          <w:rFonts w:ascii="Times New Roman" w:hAnsi="Times New Roman" w:cs="Times New Roman"/>
          <w:i/>
          <w:iCs/>
          <w:sz w:val="24"/>
          <w:szCs w:val="24"/>
        </w:rPr>
        <w:t>Innocent Drinks</w:t>
      </w:r>
      <w:r w:rsidRPr="004F2299">
        <w:rPr>
          <w:rFonts w:ascii="Times New Roman" w:hAnsi="Times New Roman" w:cs="Times New Roman"/>
          <w:sz w:val="24"/>
          <w:szCs w:val="24"/>
        </w:rPr>
        <w:t>. Available at: </w:t>
      </w:r>
      <w:hyperlink r:id="rId18" w:tgtFrame="_blank" w:history="1">
        <w:r w:rsidRPr="004F2299">
          <w:rPr>
            <w:rStyle w:val="Hyperlink"/>
            <w:rFonts w:ascii="Times New Roman" w:hAnsi="Times New Roman" w:cs="Times New Roman"/>
            <w:sz w:val="24"/>
            <w:szCs w:val="24"/>
          </w:rPr>
          <w:t>https://www.innocentdrinks.co.uk/home</w:t>
        </w:r>
      </w:hyperlink>
      <w:r w:rsidRPr="004F2299">
        <w:rPr>
          <w:rFonts w:ascii="Times New Roman" w:hAnsi="Times New Roman" w:cs="Times New Roman"/>
          <w:sz w:val="24"/>
          <w:szCs w:val="24"/>
        </w:rPr>
        <w:t> (Accessed: 16 March 2026).​</w:t>
      </w:r>
    </w:p>
    <w:p w14:paraId="658BBB31" w14:textId="77777777" w:rsidR="004A70C8" w:rsidRPr="004F2299" w:rsidRDefault="004A70C8"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Lincoln, K. and Thomassen, L. (2007) </w:t>
      </w:r>
      <w:r w:rsidRPr="004F2299">
        <w:rPr>
          <w:rFonts w:ascii="Times New Roman" w:hAnsi="Times New Roman" w:cs="Times New Roman"/>
          <w:i/>
          <w:iCs/>
          <w:sz w:val="24"/>
          <w:szCs w:val="24"/>
        </w:rPr>
        <w:t>How to succeed at retail: Winning case studies and strategies for retailers and brands</w:t>
      </w:r>
      <w:r w:rsidRPr="004F2299">
        <w:rPr>
          <w:rFonts w:ascii="Times New Roman" w:hAnsi="Times New Roman" w:cs="Times New Roman"/>
          <w:sz w:val="24"/>
          <w:szCs w:val="24"/>
        </w:rPr>
        <w:t>. London: Kogan Page.​</w:t>
      </w:r>
    </w:p>
    <w:p w14:paraId="3C992BE1" w14:textId="77777777" w:rsidR="004A70C8" w:rsidRPr="004F2299" w:rsidRDefault="004A70C8"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Market Research Society (2015) </w:t>
      </w:r>
      <w:r w:rsidRPr="004F2299">
        <w:rPr>
          <w:rFonts w:ascii="Times New Roman" w:hAnsi="Times New Roman" w:cs="Times New Roman"/>
          <w:i/>
          <w:iCs/>
          <w:sz w:val="24"/>
          <w:szCs w:val="24"/>
        </w:rPr>
        <w:t>Innocent drinks: How applied consumer psychology helped find the optimum positioning and design for a cold-pressed juice</w:t>
      </w:r>
      <w:r w:rsidRPr="004F2299">
        <w:rPr>
          <w:rFonts w:ascii="Times New Roman" w:hAnsi="Times New Roman" w:cs="Times New Roman"/>
          <w:sz w:val="24"/>
          <w:szCs w:val="24"/>
        </w:rPr>
        <w:t>. Available at: </w:t>
      </w:r>
      <w:hyperlink r:id="rId19" w:tgtFrame="_blank" w:history="1">
        <w:r w:rsidRPr="004F2299">
          <w:rPr>
            <w:rStyle w:val="Hyperlink"/>
            <w:rFonts w:ascii="Times New Roman" w:hAnsi="Times New Roman" w:cs="Times New Roman"/>
            <w:sz w:val="24"/>
            <w:szCs w:val="24"/>
          </w:rPr>
          <w:t>https://www.mrs.org.uk/pdf/_98642%20MRS%202015%20Conference_InnocentDrinks_v2.pdf</w:t>
        </w:r>
      </w:hyperlink>
      <w:r w:rsidRPr="004F2299">
        <w:rPr>
          <w:rFonts w:ascii="Times New Roman" w:hAnsi="Times New Roman" w:cs="Times New Roman"/>
          <w:sz w:val="24"/>
          <w:szCs w:val="24"/>
        </w:rPr>
        <w:t> (Accessed: 16 March 2026).​</w:t>
      </w:r>
    </w:p>
    <w:p w14:paraId="5B3531DA" w14:textId="77777777" w:rsidR="004A70C8" w:rsidRPr="004F2299" w:rsidRDefault="004A70C8"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Melewar, T.C. and Jenkins, E. (2002) ‘Defining the corporate identity construct’, </w:t>
      </w:r>
      <w:r w:rsidRPr="004F2299">
        <w:rPr>
          <w:rFonts w:ascii="Times New Roman" w:hAnsi="Times New Roman" w:cs="Times New Roman"/>
          <w:i/>
          <w:iCs/>
          <w:sz w:val="24"/>
          <w:szCs w:val="24"/>
        </w:rPr>
        <w:t>Corporate Reputation Review</w:t>
      </w:r>
      <w:r w:rsidRPr="004F2299">
        <w:rPr>
          <w:rFonts w:ascii="Times New Roman" w:hAnsi="Times New Roman" w:cs="Times New Roman"/>
          <w:sz w:val="24"/>
          <w:szCs w:val="24"/>
        </w:rPr>
        <w:t>, 5(1), pp. 76–90.​</w:t>
      </w:r>
    </w:p>
    <w:p w14:paraId="22C64D3E" w14:textId="77777777" w:rsidR="004A70C8" w:rsidRPr="004F2299" w:rsidRDefault="004A70C8"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 xml:space="preserve">Melewar, T.C. and </w:t>
      </w:r>
      <w:proofErr w:type="spellStart"/>
      <w:r w:rsidRPr="004F2299">
        <w:rPr>
          <w:rFonts w:ascii="Times New Roman" w:hAnsi="Times New Roman" w:cs="Times New Roman"/>
          <w:sz w:val="24"/>
          <w:szCs w:val="24"/>
        </w:rPr>
        <w:t>Karaosmanoglu</w:t>
      </w:r>
      <w:proofErr w:type="spellEnd"/>
      <w:r w:rsidRPr="004F2299">
        <w:rPr>
          <w:rFonts w:ascii="Times New Roman" w:hAnsi="Times New Roman" w:cs="Times New Roman"/>
          <w:sz w:val="24"/>
          <w:szCs w:val="24"/>
        </w:rPr>
        <w:t xml:space="preserve">, E. (2006) ‘Seven dimensions of corporate identity: A </w:t>
      </w:r>
      <w:proofErr w:type="spellStart"/>
      <w:r w:rsidRPr="004F2299">
        <w:rPr>
          <w:rFonts w:ascii="Times New Roman" w:hAnsi="Times New Roman" w:cs="Times New Roman"/>
          <w:sz w:val="24"/>
          <w:szCs w:val="24"/>
        </w:rPr>
        <w:t>categorisation</w:t>
      </w:r>
      <w:proofErr w:type="spellEnd"/>
      <w:r w:rsidRPr="004F2299">
        <w:rPr>
          <w:rFonts w:ascii="Times New Roman" w:hAnsi="Times New Roman" w:cs="Times New Roman"/>
          <w:sz w:val="24"/>
          <w:szCs w:val="24"/>
        </w:rPr>
        <w:t xml:space="preserve"> from the practitioners’ perspectives’, </w:t>
      </w:r>
      <w:r w:rsidRPr="004F2299">
        <w:rPr>
          <w:rFonts w:ascii="Times New Roman" w:hAnsi="Times New Roman" w:cs="Times New Roman"/>
          <w:i/>
          <w:iCs/>
          <w:sz w:val="24"/>
          <w:szCs w:val="24"/>
        </w:rPr>
        <w:t>European Journal of Marketing</w:t>
      </w:r>
      <w:r w:rsidRPr="004F2299">
        <w:rPr>
          <w:rFonts w:ascii="Times New Roman" w:hAnsi="Times New Roman" w:cs="Times New Roman"/>
          <w:sz w:val="24"/>
          <w:szCs w:val="24"/>
        </w:rPr>
        <w:t>, 40(7/8), pp. 846–869.​</w:t>
      </w:r>
    </w:p>
    <w:p w14:paraId="2C8DFD38" w14:textId="77777777" w:rsidR="004A70C8" w:rsidRPr="004F2299" w:rsidRDefault="004A70C8"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Motion, J. and Leitch, S. (2016) ‘Not so “innocent” after all? Exploring corporate identity construction online’, </w:t>
      </w:r>
      <w:r w:rsidRPr="004F2299">
        <w:rPr>
          <w:rFonts w:ascii="Times New Roman" w:hAnsi="Times New Roman" w:cs="Times New Roman"/>
          <w:i/>
          <w:iCs/>
          <w:sz w:val="24"/>
          <w:szCs w:val="24"/>
        </w:rPr>
        <w:t>Management Communication Quarterly</w:t>
      </w:r>
      <w:r w:rsidRPr="004F2299">
        <w:rPr>
          <w:rFonts w:ascii="Times New Roman" w:hAnsi="Times New Roman" w:cs="Times New Roman"/>
          <w:sz w:val="24"/>
          <w:szCs w:val="24"/>
        </w:rPr>
        <w:t>, 30(3), pp. 325–352. Available at: </w:t>
      </w:r>
      <w:hyperlink r:id="rId20" w:tgtFrame="_blank" w:history="1">
        <w:r w:rsidRPr="004F2299">
          <w:rPr>
            <w:rStyle w:val="Hyperlink"/>
            <w:rFonts w:ascii="Times New Roman" w:hAnsi="Times New Roman" w:cs="Times New Roman"/>
            <w:sz w:val="24"/>
            <w:szCs w:val="24"/>
          </w:rPr>
          <w:t>https://journals.sagepub.com/doi/10.1177/1750481315623902</w:t>
        </w:r>
      </w:hyperlink>
      <w:r w:rsidRPr="004F2299">
        <w:rPr>
          <w:rFonts w:ascii="Times New Roman" w:hAnsi="Times New Roman" w:cs="Times New Roman"/>
          <w:sz w:val="24"/>
          <w:szCs w:val="24"/>
        </w:rPr>
        <w:t> (Accessed: 16 March 2026).​</w:t>
      </w:r>
    </w:p>
    <w:p w14:paraId="5E3821F0" w14:textId="77777777" w:rsidR="004A70C8" w:rsidRPr="004F2299" w:rsidRDefault="004A70C8"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Reed, R. (in Williams, R.) (2016) </w:t>
      </w:r>
      <w:r w:rsidRPr="004F2299">
        <w:rPr>
          <w:rFonts w:ascii="Times New Roman" w:hAnsi="Times New Roman" w:cs="Times New Roman"/>
          <w:i/>
          <w:iCs/>
          <w:sz w:val="24"/>
          <w:szCs w:val="24"/>
        </w:rPr>
        <w:t>If I could tell you just one thing... encounters with remarkable people and their most valuable advice</w:t>
      </w:r>
      <w:r w:rsidRPr="004F2299">
        <w:rPr>
          <w:rFonts w:ascii="Times New Roman" w:hAnsi="Times New Roman" w:cs="Times New Roman"/>
          <w:sz w:val="24"/>
          <w:szCs w:val="24"/>
        </w:rPr>
        <w:t>. London: Ebury Publishing.</w:t>
      </w:r>
    </w:p>
    <w:p w14:paraId="2A7AD0CD" w14:textId="77777777" w:rsidR="004A70C8" w:rsidRPr="004F2299" w:rsidRDefault="004A70C8"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lastRenderedPageBreak/>
        <w:t>The Coca-Cola Company (2026) </w:t>
      </w:r>
      <w:r w:rsidRPr="004F2299">
        <w:rPr>
          <w:rFonts w:ascii="Times New Roman" w:hAnsi="Times New Roman" w:cs="Times New Roman"/>
          <w:i/>
          <w:iCs/>
          <w:sz w:val="24"/>
          <w:szCs w:val="24"/>
        </w:rPr>
        <w:t>Brands</w:t>
      </w:r>
      <w:r w:rsidRPr="004F2299">
        <w:rPr>
          <w:rFonts w:ascii="Times New Roman" w:hAnsi="Times New Roman" w:cs="Times New Roman"/>
          <w:sz w:val="24"/>
          <w:szCs w:val="24"/>
        </w:rPr>
        <w:t>. Available at: </w:t>
      </w:r>
      <w:hyperlink r:id="rId21" w:tgtFrame="_blank" w:history="1">
        <w:r w:rsidRPr="004F2299">
          <w:rPr>
            <w:rStyle w:val="Hyperlink"/>
            <w:rFonts w:ascii="Times New Roman" w:hAnsi="Times New Roman" w:cs="Times New Roman"/>
            <w:sz w:val="24"/>
            <w:szCs w:val="24"/>
          </w:rPr>
          <w:t>https://www.coca-colacompany.com/brands</w:t>
        </w:r>
      </w:hyperlink>
      <w:r w:rsidRPr="004F2299">
        <w:rPr>
          <w:rFonts w:ascii="Times New Roman" w:hAnsi="Times New Roman" w:cs="Times New Roman"/>
          <w:sz w:val="24"/>
          <w:szCs w:val="24"/>
        </w:rPr>
        <w:t> (Accessed: 16 March 2026).​</w:t>
      </w:r>
    </w:p>
    <w:p w14:paraId="44A90F6E" w14:textId="77777777" w:rsidR="004A70C8" w:rsidRPr="004F2299" w:rsidRDefault="004A70C8"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Walvis, T. (2012) </w:t>
      </w:r>
      <w:r w:rsidRPr="004F2299">
        <w:rPr>
          <w:rFonts w:ascii="Times New Roman" w:hAnsi="Times New Roman" w:cs="Times New Roman"/>
          <w:i/>
          <w:iCs/>
          <w:sz w:val="24"/>
          <w:szCs w:val="24"/>
        </w:rPr>
        <w:t>Branding with brains: The science of getting customers to choose your company</w:t>
      </w:r>
      <w:r w:rsidRPr="004F2299">
        <w:rPr>
          <w:rFonts w:ascii="Times New Roman" w:hAnsi="Times New Roman" w:cs="Times New Roman"/>
          <w:sz w:val="24"/>
          <w:szCs w:val="24"/>
        </w:rPr>
        <w:t>. London: Palgrave Macmillan.​</w:t>
      </w:r>
    </w:p>
    <w:p w14:paraId="24C1C954" w14:textId="77777777" w:rsidR="004A70C8" w:rsidRPr="004F2299" w:rsidRDefault="004A70C8" w:rsidP="004F2299">
      <w:pPr>
        <w:spacing w:line="360" w:lineRule="auto"/>
        <w:jc w:val="both"/>
        <w:rPr>
          <w:rFonts w:ascii="Times New Roman" w:hAnsi="Times New Roman" w:cs="Times New Roman"/>
          <w:sz w:val="24"/>
          <w:szCs w:val="24"/>
        </w:rPr>
      </w:pPr>
      <w:r w:rsidRPr="004F2299">
        <w:rPr>
          <w:rFonts w:ascii="Times New Roman" w:hAnsi="Times New Roman" w:cs="Times New Roman"/>
          <w:sz w:val="24"/>
          <w:szCs w:val="24"/>
        </w:rPr>
        <w:t>City A.M. (2025) </w:t>
      </w:r>
      <w:r w:rsidRPr="004F2299">
        <w:rPr>
          <w:rFonts w:ascii="Times New Roman" w:hAnsi="Times New Roman" w:cs="Times New Roman"/>
          <w:i/>
          <w:iCs/>
          <w:sz w:val="24"/>
          <w:szCs w:val="24"/>
        </w:rPr>
        <w:t>Innocent Drinks slashes loss after overcoming “challenging year”</w:t>
      </w:r>
      <w:r w:rsidRPr="004F2299">
        <w:rPr>
          <w:rFonts w:ascii="Times New Roman" w:hAnsi="Times New Roman" w:cs="Times New Roman"/>
          <w:sz w:val="24"/>
          <w:szCs w:val="24"/>
        </w:rPr>
        <w:t>. Available at: </w:t>
      </w:r>
      <w:hyperlink r:id="rId22" w:tgtFrame="_blank" w:history="1">
        <w:r w:rsidRPr="004F2299">
          <w:rPr>
            <w:rStyle w:val="Hyperlink"/>
            <w:rFonts w:ascii="Times New Roman" w:hAnsi="Times New Roman" w:cs="Times New Roman"/>
            <w:sz w:val="24"/>
            <w:szCs w:val="24"/>
          </w:rPr>
          <w:t>https://www.cityam.com/innocent-drinks-slashes-loss-after-overcoming-challenging-year/</w:t>
        </w:r>
      </w:hyperlink>
      <w:r w:rsidRPr="004F2299">
        <w:rPr>
          <w:rFonts w:ascii="Times New Roman" w:hAnsi="Times New Roman" w:cs="Times New Roman"/>
          <w:sz w:val="24"/>
          <w:szCs w:val="24"/>
        </w:rPr>
        <w:t> (Accessed: 16 March 2026).​</w:t>
      </w:r>
    </w:p>
    <w:p w14:paraId="03F586B5" w14:textId="77777777" w:rsidR="004A70C8" w:rsidRPr="004F2299" w:rsidRDefault="004A70C8" w:rsidP="004F2299">
      <w:pPr>
        <w:spacing w:line="360" w:lineRule="auto"/>
        <w:jc w:val="both"/>
        <w:rPr>
          <w:rFonts w:ascii="Times New Roman" w:hAnsi="Times New Roman" w:cs="Times New Roman"/>
          <w:sz w:val="24"/>
          <w:szCs w:val="24"/>
        </w:rPr>
      </w:pPr>
    </w:p>
    <w:sectPr w:rsidR="004A70C8" w:rsidRPr="004F2299"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922178133">
    <w:abstractNumId w:val="8"/>
  </w:num>
  <w:num w:numId="2" w16cid:durableId="42220599">
    <w:abstractNumId w:val="6"/>
  </w:num>
  <w:num w:numId="3" w16cid:durableId="851068742">
    <w:abstractNumId w:val="5"/>
  </w:num>
  <w:num w:numId="4" w16cid:durableId="1563365004">
    <w:abstractNumId w:val="4"/>
  </w:num>
  <w:num w:numId="5" w16cid:durableId="1396508971">
    <w:abstractNumId w:val="7"/>
  </w:num>
  <w:num w:numId="6" w16cid:durableId="656807398">
    <w:abstractNumId w:val="3"/>
  </w:num>
  <w:num w:numId="7" w16cid:durableId="1726173006">
    <w:abstractNumId w:val="2"/>
  </w:num>
  <w:num w:numId="8" w16cid:durableId="1564871230">
    <w:abstractNumId w:val="1"/>
  </w:num>
  <w:num w:numId="9" w16cid:durableId="4078490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2785E"/>
    <w:rsid w:val="0015074B"/>
    <w:rsid w:val="0029639D"/>
    <w:rsid w:val="00326F90"/>
    <w:rsid w:val="004A70C8"/>
    <w:rsid w:val="004F2299"/>
    <w:rsid w:val="00562923"/>
    <w:rsid w:val="006C0AC0"/>
    <w:rsid w:val="006D5667"/>
    <w:rsid w:val="007804ED"/>
    <w:rsid w:val="007A509C"/>
    <w:rsid w:val="00A90143"/>
    <w:rsid w:val="00AA1D8D"/>
    <w:rsid w:val="00AA4D3C"/>
    <w:rsid w:val="00B47730"/>
    <w:rsid w:val="00BA3193"/>
    <w:rsid w:val="00C91B16"/>
    <w:rsid w:val="00CB0664"/>
    <w:rsid w:val="00F914B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B61011F"/>
  <w14:defaultImageDpi w14:val="300"/>
  <w15:docId w15:val="{F7A4E3BF-0F54-084D-B275-48742C3AD0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4A70C8"/>
    <w:rPr>
      <w:color w:val="0000FF" w:themeColor="hyperlink"/>
      <w:u w:val="single"/>
    </w:rPr>
  </w:style>
  <w:style w:type="character" w:styleId="UnresolvedMention">
    <w:name w:val="Unresolved Mention"/>
    <w:basedOn w:val="DefaultParagraphFont"/>
    <w:uiPriority w:val="99"/>
    <w:semiHidden/>
    <w:unhideWhenUsed/>
    <w:rsid w:val="004A70C8"/>
    <w:rPr>
      <w:color w:val="605E5C"/>
      <w:shd w:val="clear" w:color="auto" w:fill="E1DFDD"/>
    </w:rPr>
  </w:style>
  <w:style w:type="paragraph" w:styleId="TOC1">
    <w:name w:val="toc 1"/>
    <w:basedOn w:val="Normal"/>
    <w:next w:val="Normal"/>
    <w:autoRedefine/>
    <w:uiPriority w:val="39"/>
    <w:unhideWhenUsed/>
    <w:rsid w:val="004F2299"/>
    <w:pPr>
      <w:spacing w:before="120" w:after="0"/>
    </w:pPr>
    <w:rPr>
      <w:b/>
      <w:bCs/>
      <w:i/>
      <w:iCs/>
      <w:sz w:val="24"/>
      <w:szCs w:val="24"/>
    </w:rPr>
  </w:style>
  <w:style w:type="paragraph" w:styleId="TOC2">
    <w:name w:val="toc 2"/>
    <w:basedOn w:val="Normal"/>
    <w:next w:val="Normal"/>
    <w:autoRedefine/>
    <w:uiPriority w:val="39"/>
    <w:unhideWhenUsed/>
    <w:rsid w:val="004F2299"/>
    <w:pPr>
      <w:spacing w:before="120" w:after="0"/>
      <w:ind w:left="220"/>
    </w:pPr>
    <w:rPr>
      <w:b/>
      <w:bCs/>
    </w:rPr>
  </w:style>
  <w:style w:type="paragraph" w:styleId="TOC3">
    <w:name w:val="toc 3"/>
    <w:basedOn w:val="Normal"/>
    <w:next w:val="Normal"/>
    <w:autoRedefine/>
    <w:uiPriority w:val="39"/>
    <w:unhideWhenUsed/>
    <w:rsid w:val="004F2299"/>
    <w:pPr>
      <w:spacing w:after="0"/>
      <w:ind w:left="440"/>
    </w:pPr>
    <w:rPr>
      <w:sz w:val="20"/>
      <w:szCs w:val="20"/>
    </w:rPr>
  </w:style>
  <w:style w:type="paragraph" w:styleId="TOC4">
    <w:name w:val="toc 4"/>
    <w:basedOn w:val="Normal"/>
    <w:next w:val="Normal"/>
    <w:autoRedefine/>
    <w:uiPriority w:val="39"/>
    <w:semiHidden/>
    <w:unhideWhenUsed/>
    <w:rsid w:val="004F2299"/>
    <w:pPr>
      <w:spacing w:after="0"/>
      <w:ind w:left="660"/>
    </w:pPr>
    <w:rPr>
      <w:sz w:val="20"/>
      <w:szCs w:val="20"/>
    </w:rPr>
  </w:style>
  <w:style w:type="paragraph" w:styleId="TOC5">
    <w:name w:val="toc 5"/>
    <w:basedOn w:val="Normal"/>
    <w:next w:val="Normal"/>
    <w:autoRedefine/>
    <w:uiPriority w:val="39"/>
    <w:semiHidden/>
    <w:unhideWhenUsed/>
    <w:rsid w:val="004F2299"/>
    <w:pPr>
      <w:spacing w:after="0"/>
      <w:ind w:left="880"/>
    </w:pPr>
    <w:rPr>
      <w:sz w:val="20"/>
      <w:szCs w:val="20"/>
    </w:rPr>
  </w:style>
  <w:style w:type="paragraph" w:styleId="TOC6">
    <w:name w:val="toc 6"/>
    <w:basedOn w:val="Normal"/>
    <w:next w:val="Normal"/>
    <w:autoRedefine/>
    <w:uiPriority w:val="39"/>
    <w:semiHidden/>
    <w:unhideWhenUsed/>
    <w:rsid w:val="004F2299"/>
    <w:pPr>
      <w:spacing w:after="0"/>
      <w:ind w:left="1100"/>
    </w:pPr>
    <w:rPr>
      <w:sz w:val="20"/>
      <w:szCs w:val="20"/>
    </w:rPr>
  </w:style>
  <w:style w:type="paragraph" w:styleId="TOC7">
    <w:name w:val="toc 7"/>
    <w:basedOn w:val="Normal"/>
    <w:next w:val="Normal"/>
    <w:autoRedefine/>
    <w:uiPriority w:val="39"/>
    <w:semiHidden/>
    <w:unhideWhenUsed/>
    <w:rsid w:val="004F2299"/>
    <w:pPr>
      <w:spacing w:after="0"/>
      <w:ind w:left="1320"/>
    </w:pPr>
    <w:rPr>
      <w:sz w:val="20"/>
      <w:szCs w:val="20"/>
    </w:rPr>
  </w:style>
  <w:style w:type="paragraph" w:styleId="TOC8">
    <w:name w:val="toc 8"/>
    <w:basedOn w:val="Normal"/>
    <w:next w:val="Normal"/>
    <w:autoRedefine/>
    <w:uiPriority w:val="39"/>
    <w:semiHidden/>
    <w:unhideWhenUsed/>
    <w:rsid w:val="004F2299"/>
    <w:pPr>
      <w:spacing w:after="0"/>
      <w:ind w:left="1540"/>
    </w:pPr>
    <w:rPr>
      <w:sz w:val="20"/>
      <w:szCs w:val="20"/>
    </w:rPr>
  </w:style>
  <w:style w:type="paragraph" w:styleId="TOC9">
    <w:name w:val="toc 9"/>
    <w:basedOn w:val="Normal"/>
    <w:next w:val="Normal"/>
    <w:autoRedefine/>
    <w:uiPriority w:val="39"/>
    <w:semiHidden/>
    <w:unhideWhenUsed/>
    <w:rsid w:val="004F2299"/>
    <w:pPr>
      <w:spacing w:after="0"/>
      <w:ind w:left="176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creativebloq.com/branding/case-study-innocent-drinks-1079599" TargetMode="External"/><Relationship Id="rId18" Type="http://schemas.openxmlformats.org/officeDocument/2006/relationships/hyperlink" Target="https://www.innocentdrinks.co.uk/home" TargetMode="External"/><Relationship Id="rId3" Type="http://schemas.openxmlformats.org/officeDocument/2006/relationships/styles" Target="styles.xml"/><Relationship Id="rId21" Type="http://schemas.openxmlformats.org/officeDocument/2006/relationships/hyperlink" Target="https://www.coca-colacompany.com/brands" TargetMode="External"/><Relationship Id="rId7" Type="http://schemas.openxmlformats.org/officeDocument/2006/relationships/image" Target="media/image2.png"/><Relationship Id="rId12" Type="http://schemas.openxmlformats.org/officeDocument/2006/relationships/hyperlink" Target="https://find-and-update.company-information.service.gov.uk/company/04007092/filing-history" TargetMode="External"/><Relationship Id="rId17" Type="http://schemas.openxmlformats.org/officeDocument/2006/relationships/hyperlink" Target="https://www.innocentdrinks.co.uk/a-bit-about-us/bcorp" TargetMode="External"/><Relationship Id="rId2" Type="http://schemas.openxmlformats.org/officeDocument/2006/relationships/numbering" Target="numbering.xml"/><Relationship Id="rId16" Type="http://schemas.openxmlformats.org/officeDocument/2006/relationships/hyperlink" Target="https://www.innocentdrinks.co.uk/content/dam/innocent/gb/en/files/GARR_V15.pdf" TargetMode="External"/><Relationship Id="rId20" Type="http://schemas.openxmlformats.org/officeDocument/2006/relationships/hyperlink" Target="https://journals.sagepub.com/doi/10.1177/1750481315623902"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find-and-update.company-information.service.gov.uk/company/04007092"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innocentdrinks.co.uk/content/dam/innocent/gb/en/files/innocent-GAR-2021.pdf" TargetMode="External"/><Relationship Id="rId23" Type="http://schemas.openxmlformats.org/officeDocument/2006/relationships/fontTable" Target="fontTable.xml"/><Relationship Id="rId10" Type="http://schemas.openxmlformats.org/officeDocument/2006/relationships/hyperlink" Target="https://www.bcorporation.net/en-us/find-a-b-corp/company/innocent-drinks/" TargetMode="External"/><Relationship Id="rId19" Type="http://schemas.openxmlformats.org/officeDocument/2006/relationships/hyperlink" Target="https://www.mrs.org.uk/pdf/_98642%20MRS%202015%20Conference_InnocentDrinks_v2.pdf" TargetMode="External"/><Relationship Id="rId4" Type="http://schemas.openxmlformats.org/officeDocument/2006/relationships/settings" Target="settings.xml"/><Relationship Id="rId9" Type="http://schemas.openxmlformats.org/officeDocument/2006/relationships/hyperlink" Target="https://www.bioregional.com/projects-and-services/case-studies/how-we-helped-innocent-create-sustainable-procurement-guidelines" TargetMode="External"/><Relationship Id="rId14" Type="http://schemas.openxmlformats.org/officeDocument/2006/relationships/hyperlink" Target="https://www.innocentdrinks.co.uk/content/dam/innocent/gb/en/files/innocent-good-all-round-report-2019.pdf" TargetMode="External"/><Relationship Id="rId22" Type="http://schemas.openxmlformats.org/officeDocument/2006/relationships/hyperlink" Target="https://www.cityam.com/innocent-drinks-slashes-loss-after-overcoming-challenging-yea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1308511-305A-184E-897F-29749B3A7CDF}">
  <we:reference id="9bb7a975-b568-4b2d-9683-39fd2900118f" version="1.0.0.0" store="developer" storeType="Registry"/>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26</Pages>
  <Words>5282</Words>
  <Characters>30111</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35323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Ripan</dc:creator>
  <cp:keywords/>
  <dc:description/>
  <cp:lastModifiedBy>alexandru ripan</cp:lastModifiedBy>
  <cp:revision>5</cp:revision>
  <dcterms:created xsi:type="dcterms:W3CDTF">2026-03-16T11:18:00Z</dcterms:created>
  <dcterms:modified xsi:type="dcterms:W3CDTF">2026-03-16T11:45:00Z</dcterms:modified>
  <cp:category/>
</cp:coreProperties>
</file>