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C8EF8FA" w14:textId="77777777" w:rsidR="00AD5160" w:rsidRPr="00420D5D" w:rsidRDefault="00AD5160" w:rsidP="00CC74C6">
      <w:pPr>
        <w:pStyle w:val="Title"/>
        <w:spacing w:line="360" w:lineRule="auto"/>
        <w:contextualSpacing w:val="0"/>
        <w:jc w:val="both"/>
        <w:rPr>
          <w:rStyle w:val="fontstyle01"/>
          <w:b/>
          <w:bCs/>
          <w:color w:val="auto"/>
          <w:sz w:val="72"/>
          <w:szCs w:val="72"/>
        </w:rPr>
      </w:pPr>
    </w:p>
    <w:p w14:paraId="43F27B3E" w14:textId="77777777" w:rsidR="00AD5160" w:rsidRPr="00420D5D" w:rsidRDefault="00AD5160" w:rsidP="00CC74C6">
      <w:pPr>
        <w:pStyle w:val="Title"/>
        <w:spacing w:line="360" w:lineRule="auto"/>
        <w:contextualSpacing w:val="0"/>
        <w:jc w:val="center"/>
        <w:rPr>
          <w:rStyle w:val="fontstyle01"/>
          <w:b/>
          <w:bCs/>
          <w:color w:val="auto"/>
          <w:sz w:val="72"/>
          <w:szCs w:val="72"/>
        </w:rPr>
      </w:pPr>
      <w:r w:rsidRPr="00420D5D">
        <w:rPr>
          <w:rStyle w:val="fontstyle01"/>
          <w:b/>
          <w:bCs/>
          <w:color w:val="auto"/>
          <w:sz w:val="72"/>
          <w:szCs w:val="72"/>
        </w:rPr>
        <w:t>University of Wales</w:t>
      </w:r>
    </w:p>
    <w:p w14:paraId="486ECD11" w14:textId="77777777" w:rsidR="00AD5160" w:rsidRPr="00420D5D" w:rsidRDefault="00AD5160" w:rsidP="00CC74C6">
      <w:pPr>
        <w:pStyle w:val="Title"/>
        <w:spacing w:line="360" w:lineRule="auto"/>
        <w:contextualSpacing w:val="0"/>
        <w:jc w:val="center"/>
        <w:rPr>
          <w:rStyle w:val="fontstyle01"/>
          <w:b/>
          <w:bCs/>
          <w:color w:val="auto"/>
          <w:sz w:val="72"/>
          <w:szCs w:val="72"/>
        </w:rPr>
      </w:pPr>
      <w:r w:rsidRPr="00420D5D">
        <w:rPr>
          <w:rStyle w:val="fontstyle01"/>
          <w:b/>
          <w:bCs/>
          <w:color w:val="auto"/>
          <w:sz w:val="72"/>
          <w:szCs w:val="72"/>
        </w:rPr>
        <w:t>Trinity Saint David</w:t>
      </w:r>
    </w:p>
    <w:p w14:paraId="5DBDF352" w14:textId="77777777" w:rsidR="00AD5160" w:rsidRPr="00420D5D" w:rsidRDefault="00AD5160" w:rsidP="00CC74C6">
      <w:pPr>
        <w:pStyle w:val="Title"/>
        <w:spacing w:line="360" w:lineRule="auto"/>
        <w:contextualSpacing w:val="0"/>
        <w:jc w:val="center"/>
        <w:rPr>
          <w:rFonts w:ascii="Calibri" w:eastAsiaTheme="minorHAnsi" w:hAnsi="Calibri" w:cs="Calibri"/>
          <w:b/>
          <w:bCs/>
          <w:color w:val="000000"/>
          <w:spacing w:val="0"/>
          <w:kern w:val="2"/>
          <w:sz w:val="72"/>
          <w:szCs w:val="72"/>
        </w:rPr>
      </w:pPr>
    </w:p>
    <w:p w14:paraId="5214B362" w14:textId="77E25446" w:rsidR="00AD5160" w:rsidRPr="00420D5D" w:rsidRDefault="00AD5160" w:rsidP="00420D5D">
      <w:pPr>
        <w:pStyle w:val="Title"/>
        <w:spacing w:line="360" w:lineRule="auto"/>
        <w:contextualSpacing w:val="0"/>
        <w:jc w:val="center"/>
        <w:rPr>
          <w:rFonts w:ascii="Calibri" w:eastAsiaTheme="minorHAnsi" w:hAnsi="Calibri" w:cs="Calibri"/>
          <w:b/>
          <w:bCs/>
          <w:color w:val="000000"/>
          <w:spacing w:val="0"/>
          <w:kern w:val="2"/>
          <w:sz w:val="72"/>
          <w:szCs w:val="72"/>
        </w:rPr>
      </w:pPr>
      <w:r w:rsidRPr="00420D5D">
        <w:rPr>
          <w:rFonts w:ascii="Calibri" w:eastAsiaTheme="minorHAnsi" w:hAnsi="Calibri" w:cs="Calibri"/>
          <w:b/>
          <w:bCs/>
          <w:color w:val="000000"/>
          <w:spacing w:val="0"/>
          <w:kern w:val="2"/>
          <w:sz w:val="72"/>
          <w:szCs w:val="72"/>
        </w:rPr>
        <w:t>BMIH40</w:t>
      </w:r>
      <w:r w:rsidR="00420D5D" w:rsidRPr="00420D5D">
        <w:rPr>
          <w:rFonts w:ascii="Calibri" w:eastAsiaTheme="minorHAnsi" w:hAnsi="Calibri" w:cs="Calibri"/>
          <w:b/>
          <w:bCs/>
          <w:color w:val="000000"/>
          <w:spacing w:val="0"/>
          <w:kern w:val="2"/>
          <w:sz w:val="72"/>
          <w:szCs w:val="72"/>
        </w:rPr>
        <w:t>11</w:t>
      </w:r>
      <w:r w:rsidRPr="00420D5D">
        <w:rPr>
          <w:rFonts w:ascii="Calibri" w:eastAsiaTheme="minorHAnsi" w:hAnsi="Calibri" w:cs="Calibri"/>
          <w:b/>
          <w:bCs/>
          <w:color w:val="000000"/>
          <w:spacing w:val="0"/>
          <w:kern w:val="2"/>
          <w:sz w:val="72"/>
          <w:szCs w:val="72"/>
        </w:rPr>
        <w:br/>
      </w:r>
    </w:p>
    <w:p w14:paraId="7F329DA0" w14:textId="4F21664B" w:rsidR="00AD5160" w:rsidRPr="00420D5D" w:rsidRDefault="00AD5160" w:rsidP="00CC74C6">
      <w:pPr>
        <w:pStyle w:val="Title"/>
        <w:spacing w:line="360" w:lineRule="auto"/>
        <w:contextualSpacing w:val="0"/>
        <w:jc w:val="center"/>
        <w:rPr>
          <w:rFonts w:ascii="Calibri" w:eastAsiaTheme="minorHAnsi" w:hAnsi="Calibri" w:cs="Calibri"/>
          <w:b/>
          <w:bCs/>
          <w:spacing w:val="0"/>
          <w:kern w:val="2"/>
          <w:sz w:val="72"/>
          <w:szCs w:val="72"/>
        </w:rPr>
      </w:pPr>
      <w:r w:rsidRPr="00420D5D">
        <w:rPr>
          <w:rFonts w:ascii="Calibri" w:eastAsiaTheme="minorHAnsi" w:hAnsi="Calibri" w:cs="Calibri"/>
          <w:b/>
          <w:bCs/>
          <w:color w:val="000000"/>
          <w:spacing w:val="0"/>
          <w:kern w:val="2"/>
          <w:sz w:val="72"/>
          <w:szCs w:val="72"/>
        </w:rPr>
        <w:t>LEVEL 4</w:t>
      </w:r>
    </w:p>
    <w:p w14:paraId="53D5F9F6" w14:textId="77777777" w:rsidR="00AD5160" w:rsidRPr="002F0597" w:rsidRDefault="00AD5160" w:rsidP="00CC74C6">
      <w:pPr>
        <w:pStyle w:val="Title"/>
        <w:spacing w:line="360" w:lineRule="auto"/>
        <w:contextualSpacing w:val="0"/>
        <w:jc w:val="both"/>
        <w:rPr>
          <w:rStyle w:val="fontstyle01"/>
          <w:color w:val="auto"/>
          <w:sz w:val="56"/>
          <w:szCs w:val="56"/>
          <w:highlight w:val="yellow"/>
        </w:rPr>
      </w:pPr>
    </w:p>
    <w:p w14:paraId="52E32F81" w14:textId="77777777" w:rsidR="00AD5160" w:rsidRPr="002F0597" w:rsidRDefault="00AD5160" w:rsidP="00CC74C6">
      <w:pPr>
        <w:pStyle w:val="Title"/>
        <w:spacing w:line="360" w:lineRule="auto"/>
        <w:contextualSpacing w:val="0"/>
        <w:jc w:val="both"/>
        <w:rPr>
          <w:rStyle w:val="fontstyle01"/>
          <w:color w:val="auto"/>
          <w:sz w:val="56"/>
          <w:szCs w:val="56"/>
          <w:highlight w:val="yellow"/>
        </w:rPr>
      </w:pPr>
    </w:p>
    <w:p w14:paraId="70A2393C" w14:textId="77777777" w:rsidR="00AD5160" w:rsidRPr="002F0597" w:rsidRDefault="00AD5160" w:rsidP="00CC74C6">
      <w:pPr>
        <w:pStyle w:val="Title"/>
        <w:spacing w:line="360" w:lineRule="auto"/>
        <w:contextualSpacing w:val="0"/>
        <w:jc w:val="both"/>
        <w:rPr>
          <w:rStyle w:val="fontstyle01"/>
          <w:color w:val="auto"/>
          <w:sz w:val="56"/>
          <w:szCs w:val="56"/>
        </w:rPr>
      </w:pPr>
      <w:r w:rsidRPr="002F0597">
        <w:rPr>
          <w:rStyle w:val="fontstyle01"/>
          <w:color w:val="auto"/>
          <w:sz w:val="56"/>
          <w:szCs w:val="56"/>
        </w:rPr>
        <w:br w:type="page"/>
      </w:r>
    </w:p>
    <w:p w14:paraId="1A7A96AE" w14:textId="77777777" w:rsidR="00AD5160" w:rsidRPr="00420D5D" w:rsidRDefault="00AD5160" w:rsidP="00CC74C6">
      <w:pPr>
        <w:pStyle w:val="Title"/>
        <w:spacing w:line="360" w:lineRule="auto"/>
        <w:contextualSpacing w:val="0"/>
        <w:jc w:val="both"/>
        <w:rPr>
          <w:rStyle w:val="fontstyle01"/>
          <w:color w:val="auto"/>
          <w:sz w:val="72"/>
          <w:szCs w:val="72"/>
        </w:rPr>
      </w:pPr>
    </w:p>
    <w:p w14:paraId="7731154E" w14:textId="101AD019" w:rsidR="00AD5160" w:rsidRPr="00420D5D" w:rsidRDefault="00CC74C6" w:rsidP="00CC74C6">
      <w:pPr>
        <w:pStyle w:val="Title"/>
        <w:spacing w:line="360" w:lineRule="auto"/>
        <w:contextualSpacing w:val="0"/>
        <w:rPr>
          <w:rFonts w:ascii="Calibri" w:hAnsi="Calibri" w:cs="Calibri"/>
          <w:b/>
          <w:bCs/>
          <w:sz w:val="72"/>
          <w:szCs w:val="72"/>
        </w:rPr>
      </w:pPr>
      <w:r w:rsidRPr="00420D5D">
        <w:rPr>
          <w:rFonts w:ascii="Calibri" w:hAnsi="Calibri" w:cs="Calibri"/>
          <w:b/>
          <w:bCs/>
          <w:sz w:val="72"/>
          <w:szCs w:val="72"/>
        </w:rPr>
        <w:t>THE IMPACT OF SUSTAINABILITY ON THE HOTEL INDUSTRY</w:t>
      </w:r>
    </w:p>
    <w:p w14:paraId="6F5C9D12" w14:textId="77777777" w:rsidR="00AD5160" w:rsidRPr="00420D5D" w:rsidRDefault="00AD5160" w:rsidP="00CC74C6">
      <w:pPr>
        <w:spacing w:line="360" w:lineRule="auto"/>
        <w:jc w:val="both"/>
        <w:rPr>
          <w:rStyle w:val="fontstyle01"/>
          <w:b/>
          <w:bCs/>
        </w:rPr>
      </w:pPr>
    </w:p>
    <w:p w14:paraId="4F02B7D8" w14:textId="77777777" w:rsidR="00AD5160" w:rsidRPr="00420D5D" w:rsidRDefault="00AD5160" w:rsidP="00CC74C6">
      <w:pPr>
        <w:spacing w:line="360" w:lineRule="auto"/>
        <w:jc w:val="both"/>
        <w:rPr>
          <w:rStyle w:val="fontstyle01"/>
          <w:b/>
          <w:bCs/>
        </w:rPr>
      </w:pPr>
    </w:p>
    <w:p w14:paraId="6C4775A8" w14:textId="7668E636" w:rsidR="00AD5160" w:rsidRPr="00420D5D" w:rsidRDefault="00420D5D" w:rsidP="00CC74C6">
      <w:pPr>
        <w:spacing w:line="360" w:lineRule="auto"/>
        <w:jc w:val="both"/>
        <w:rPr>
          <w:rStyle w:val="fontstyle01"/>
          <w:b/>
          <w:bCs/>
          <w:sz w:val="32"/>
          <w:szCs w:val="32"/>
          <w:highlight w:val="yellow"/>
        </w:rPr>
      </w:pPr>
      <w:r w:rsidRPr="00420D5D">
        <w:rPr>
          <w:rStyle w:val="fontstyle01"/>
          <w:b/>
          <w:bCs/>
          <w:sz w:val="32"/>
          <w:szCs w:val="32"/>
        </w:rPr>
        <w:t>Lecturer: Daniel Payne</w:t>
      </w:r>
    </w:p>
    <w:p w14:paraId="150E9632" w14:textId="77777777" w:rsidR="00420D5D" w:rsidRPr="00420D5D" w:rsidRDefault="00420D5D" w:rsidP="00CC74C6">
      <w:pPr>
        <w:spacing w:line="360" w:lineRule="auto"/>
        <w:jc w:val="both"/>
        <w:rPr>
          <w:rStyle w:val="fontstyle01"/>
          <w:b/>
          <w:bCs/>
          <w:sz w:val="32"/>
          <w:szCs w:val="32"/>
          <w:highlight w:val="yellow"/>
        </w:rPr>
      </w:pPr>
    </w:p>
    <w:p w14:paraId="0C7997D5" w14:textId="241F5C08" w:rsidR="00AD5160" w:rsidRPr="00420D5D" w:rsidRDefault="00420D5D" w:rsidP="00CC74C6">
      <w:pPr>
        <w:spacing w:line="360" w:lineRule="auto"/>
        <w:jc w:val="both"/>
        <w:rPr>
          <w:rStyle w:val="fontstyle01"/>
          <w:b/>
          <w:bCs/>
          <w:sz w:val="40"/>
          <w:szCs w:val="40"/>
        </w:rPr>
      </w:pPr>
      <w:r w:rsidRPr="00420D5D">
        <w:rPr>
          <w:rStyle w:val="fontstyle01"/>
          <w:b/>
          <w:bCs/>
          <w:sz w:val="32"/>
          <w:szCs w:val="32"/>
        </w:rPr>
        <w:t>Nadege Isay:1807295</w:t>
      </w:r>
    </w:p>
    <w:p w14:paraId="2FC28C23" w14:textId="77777777" w:rsidR="00AD5160" w:rsidRPr="00420D5D" w:rsidRDefault="00AD5160" w:rsidP="00CC74C6">
      <w:pPr>
        <w:spacing w:line="360" w:lineRule="auto"/>
        <w:jc w:val="both"/>
        <w:rPr>
          <w:rStyle w:val="fontstyle01"/>
          <w:b/>
          <w:bCs/>
          <w:sz w:val="40"/>
          <w:szCs w:val="40"/>
        </w:rPr>
      </w:pPr>
    </w:p>
    <w:p w14:paraId="5586F8AD" w14:textId="77777777" w:rsidR="00AD5160" w:rsidRPr="00420D5D" w:rsidRDefault="00AD5160" w:rsidP="00CC74C6">
      <w:pPr>
        <w:spacing w:line="360" w:lineRule="auto"/>
        <w:jc w:val="both"/>
        <w:rPr>
          <w:rStyle w:val="fontstyle01"/>
          <w:b/>
          <w:bCs/>
          <w:sz w:val="40"/>
          <w:szCs w:val="40"/>
        </w:rPr>
      </w:pPr>
      <w:r w:rsidRPr="00420D5D">
        <w:rPr>
          <w:rStyle w:val="fontstyle01"/>
          <w:b/>
          <w:bCs/>
          <w:sz w:val="40"/>
          <w:szCs w:val="40"/>
        </w:rPr>
        <w:t>July 2024</w:t>
      </w:r>
    </w:p>
    <w:p w14:paraId="35FED625" w14:textId="77777777" w:rsidR="00AD5160" w:rsidRPr="002F0597" w:rsidRDefault="00AD5160" w:rsidP="00CC74C6">
      <w:pPr>
        <w:spacing w:line="360" w:lineRule="auto"/>
        <w:jc w:val="both"/>
        <w:rPr>
          <w:rStyle w:val="fontstyle01"/>
        </w:rPr>
      </w:pPr>
      <w:r w:rsidRPr="002F0597">
        <w:rPr>
          <w:rStyle w:val="fontstyle01"/>
        </w:rPr>
        <w:br w:type="page"/>
      </w:r>
    </w:p>
    <w:p w14:paraId="0C6A265B" w14:textId="77777777" w:rsidR="00AD5160" w:rsidRPr="002F0597" w:rsidRDefault="00AD5160" w:rsidP="00CC74C6">
      <w:pPr>
        <w:spacing w:line="360" w:lineRule="auto"/>
        <w:jc w:val="both"/>
        <w:rPr>
          <w:rStyle w:val="fontstyle01"/>
        </w:rPr>
      </w:pPr>
    </w:p>
    <w:sdt>
      <w:sdtPr>
        <w:rPr>
          <w:rFonts w:ascii="Calibri" w:eastAsiaTheme="minorHAnsi" w:hAnsi="Calibri" w:cs="Calibri"/>
          <w:b/>
          <w:bCs w:val="0"/>
          <w:color w:val="000000"/>
          <w:kern w:val="2"/>
          <w:sz w:val="40"/>
          <w:szCs w:val="40"/>
          <w:lang w:val="en-GB" w:eastAsia="en-US"/>
          <w14:ligatures w14:val="standardContextual"/>
        </w:rPr>
        <w:id w:val="-272090041"/>
        <w:docPartObj>
          <w:docPartGallery w:val="Table of Contents"/>
          <w:docPartUnique/>
        </w:docPartObj>
      </w:sdtPr>
      <w:sdtEndPr>
        <w:rPr>
          <w:b w:val="0"/>
          <w:color w:val="auto"/>
          <w:sz w:val="24"/>
          <w:szCs w:val="24"/>
        </w:rPr>
      </w:sdtEndPr>
      <w:sdtContent>
        <w:p w14:paraId="5F4E2D86" w14:textId="77777777" w:rsidR="00AD5160" w:rsidRPr="00CE7CB7" w:rsidRDefault="00AD5160" w:rsidP="001A5AEB">
          <w:pPr>
            <w:pStyle w:val="TOCHeading"/>
            <w:spacing w:line="360" w:lineRule="auto"/>
            <w:jc w:val="both"/>
            <w:rPr>
              <w:rFonts w:ascii="Calibri" w:hAnsi="Calibri" w:cs="Calibri"/>
              <w:sz w:val="40"/>
              <w:szCs w:val="40"/>
              <w:lang w:val="en-GB"/>
            </w:rPr>
          </w:pPr>
          <w:r w:rsidRPr="00CE7CB7">
            <w:rPr>
              <w:rFonts w:ascii="Calibri" w:hAnsi="Calibri" w:cs="Calibri"/>
              <w:sz w:val="40"/>
              <w:szCs w:val="40"/>
              <w:lang w:val="en-GB"/>
            </w:rPr>
            <w:t>Table of Contents</w:t>
          </w:r>
        </w:p>
        <w:p w14:paraId="6B011F28" w14:textId="29361C96" w:rsidR="00CE7CB7" w:rsidRPr="00CE7CB7" w:rsidRDefault="00AD5160" w:rsidP="00CE7CB7">
          <w:pPr>
            <w:pStyle w:val="TOC1"/>
            <w:tabs>
              <w:tab w:val="right" w:leader="dot" w:pos="9016"/>
            </w:tabs>
            <w:spacing w:line="360" w:lineRule="auto"/>
            <w:rPr>
              <w:rFonts w:asciiTheme="minorHAnsi" w:eastAsiaTheme="minorEastAsia" w:hAnsiTheme="minorHAnsi"/>
              <w:noProof/>
              <w:sz w:val="28"/>
              <w:szCs w:val="28"/>
              <w:lang/>
            </w:rPr>
          </w:pPr>
          <w:r w:rsidRPr="002F0597">
            <w:rPr>
              <w:rFonts w:cs="Calibri"/>
              <w:sz w:val="28"/>
              <w:szCs w:val="28"/>
            </w:rPr>
            <w:fldChar w:fldCharType="begin"/>
          </w:r>
          <w:r w:rsidRPr="002F0597">
            <w:rPr>
              <w:rFonts w:cs="Calibri"/>
              <w:sz w:val="28"/>
              <w:szCs w:val="28"/>
            </w:rPr>
            <w:instrText xml:space="preserve"> TOC \o "1-3" \h \z \u </w:instrText>
          </w:r>
          <w:r w:rsidRPr="002F0597">
            <w:rPr>
              <w:rFonts w:cs="Calibri"/>
              <w:sz w:val="28"/>
              <w:szCs w:val="28"/>
            </w:rPr>
            <w:fldChar w:fldCharType="separate"/>
          </w:r>
          <w:hyperlink w:anchor="_Toc172244263" w:history="1">
            <w:r w:rsidR="00CE7CB7" w:rsidRPr="00CE7CB7">
              <w:rPr>
                <w:rStyle w:val="Hyperlink"/>
                <w:rFonts w:cs="Calibri"/>
                <w:noProof/>
                <w:sz w:val="28"/>
                <w:szCs w:val="28"/>
              </w:rPr>
              <w:t>Introduction</w:t>
            </w:r>
            <w:r w:rsidR="00CE7CB7" w:rsidRPr="00CE7CB7">
              <w:rPr>
                <w:noProof/>
                <w:webHidden/>
                <w:sz w:val="28"/>
                <w:szCs w:val="28"/>
              </w:rPr>
              <w:tab/>
            </w:r>
            <w:r w:rsidR="00CE7CB7" w:rsidRPr="00CE7CB7">
              <w:rPr>
                <w:noProof/>
                <w:webHidden/>
                <w:sz w:val="28"/>
                <w:szCs w:val="28"/>
              </w:rPr>
              <w:fldChar w:fldCharType="begin"/>
            </w:r>
            <w:r w:rsidR="00CE7CB7" w:rsidRPr="00CE7CB7">
              <w:rPr>
                <w:noProof/>
                <w:webHidden/>
                <w:sz w:val="28"/>
                <w:szCs w:val="28"/>
              </w:rPr>
              <w:instrText xml:space="preserve"> PAGEREF _Toc172244263 \h </w:instrText>
            </w:r>
            <w:r w:rsidR="00CE7CB7" w:rsidRPr="00CE7CB7">
              <w:rPr>
                <w:noProof/>
                <w:webHidden/>
                <w:sz w:val="28"/>
                <w:szCs w:val="28"/>
              </w:rPr>
            </w:r>
            <w:r w:rsidR="00CE7CB7" w:rsidRPr="00CE7CB7">
              <w:rPr>
                <w:noProof/>
                <w:webHidden/>
                <w:sz w:val="28"/>
                <w:szCs w:val="28"/>
              </w:rPr>
              <w:fldChar w:fldCharType="separate"/>
            </w:r>
            <w:r w:rsidR="00CE7CB7" w:rsidRPr="00CE7CB7">
              <w:rPr>
                <w:noProof/>
                <w:webHidden/>
                <w:sz w:val="28"/>
                <w:szCs w:val="28"/>
              </w:rPr>
              <w:t>1</w:t>
            </w:r>
            <w:r w:rsidR="00CE7CB7" w:rsidRPr="00CE7CB7">
              <w:rPr>
                <w:noProof/>
                <w:webHidden/>
                <w:sz w:val="28"/>
                <w:szCs w:val="28"/>
              </w:rPr>
              <w:fldChar w:fldCharType="end"/>
            </w:r>
          </w:hyperlink>
        </w:p>
        <w:p w14:paraId="251524BD" w14:textId="705A4750" w:rsidR="00CE7CB7" w:rsidRPr="00CE7CB7" w:rsidRDefault="00000000" w:rsidP="00CE7CB7">
          <w:pPr>
            <w:pStyle w:val="TOC1"/>
            <w:tabs>
              <w:tab w:val="right" w:leader="dot" w:pos="9016"/>
            </w:tabs>
            <w:spacing w:line="360" w:lineRule="auto"/>
            <w:rPr>
              <w:rFonts w:asciiTheme="minorHAnsi" w:eastAsiaTheme="minorEastAsia" w:hAnsiTheme="minorHAnsi"/>
              <w:noProof/>
              <w:sz w:val="28"/>
              <w:szCs w:val="28"/>
              <w:lang/>
            </w:rPr>
          </w:pPr>
          <w:hyperlink w:anchor="_Toc172244264" w:history="1">
            <w:r w:rsidR="00CE7CB7" w:rsidRPr="00CE7CB7">
              <w:rPr>
                <w:rStyle w:val="Hyperlink"/>
                <w:rFonts w:cs="Calibri"/>
                <w:noProof/>
                <w:sz w:val="28"/>
                <w:szCs w:val="28"/>
              </w:rPr>
              <w:t>Understanding Sustainability</w:t>
            </w:r>
            <w:r w:rsidR="00CE7CB7" w:rsidRPr="00CE7CB7">
              <w:rPr>
                <w:noProof/>
                <w:webHidden/>
                <w:sz w:val="28"/>
                <w:szCs w:val="28"/>
              </w:rPr>
              <w:tab/>
            </w:r>
            <w:r w:rsidR="00CE7CB7" w:rsidRPr="00CE7CB7">
              <w:rPr>
                <w:noProof/>
                <w:webHidden/>
                <w:sz w:val="28"/>
                <w:szCs w:val="28"/>
              </w:rPr>
              <w:fldChar w:fldCharType="begin"/>
            </w:r>
            <w:r w:rsidR="00CE7CB7" w:rsidRPr="00CE7CB7">
              <w:rPr>
                <w:noProof/>
                <w:webHidden/>
                <w:sz w:val="28"/>
                <w:szCs w:val="28"/>
              </w:rPr>
              <w:instrText xml:space="preserve"> PAGEREF _Toc172244264 \h </w:instrText>
            </w:r>
            <w:r w:rsidR="00CE7CB7" w:rsidRPr="00CE7CB7">
              <w:rPr>
                <w:noProof/>
                <w:webHidden/>
                <w:sz w:val="28"/>
                <w:szCs w:val="28"/>
              </w:rPr>
            </w:r>
            <w:r w:rsidR="00CE7CB7" w:rsidRPr="00CE7CB7">
              <w:rPr>
                <w:noProof/>
                <w:webHidden/>
                <w:sz w:val="28"/>
                <w:szCs w:val="28"/>
              </w:rPr>
              <w:fldChar w:fldCharType="separate"/>
            </w:r>
            <w:r w:rsidR="00CE7CB7" w:rsidRPr="00CE7CB7">
              <w:rPr>
                <w:noProof/>
                <w:webHidden/>
                <w:sz w:val="28"/>
                <w:szCs w:val="28"/>
              </w:rPr>
              <w:t>2</w:t>
            </w:r>
            <w:r w:rsidR="00CE7CB7" w:rsidRPr="00CE7CB7">
              <w:rPr>
                <w:noProof/>
                <w:webHidden/>
                <w:sz w:val="28"/>
                <w:szCs w:val="28"/>
              </w:rPr>
              <w:fldChar w:fldCharType="end"/>
            </w:r>
          </w:hyperlink>
        </w:p>
        <w:p w14:paraId="372F2D05" w14:textId="35A3D297" w:rsidR="00CE7CB7" w:rsidRPr="00CE7CB7" w:rsidRDefault="00000000" w:rsidP="00CE7CB7">
          <w:pPr>
            <w:pStyle w:val="TOC1"/>
            <w:tabs>
              <w:tab w:val="right" w:leader="dot" w:pos="9016"/>
            </w:tabs>
            <w:spacing w:line="360" w:lineRule="auto"/>
            <w:rPr>
              <w:rFonts w:asciiTheme="minorHAnsi" w:eastAsiaTheme="minorEastAsia" w:hAnsiTheme="minorHAnsi"/>
              <w:noProof/>
              <w:sz w:val="28"/>
              <w:szCs w:val="28"/>
              <w:lang/>
            </w:rPr>
          </w:pPr>
          <w:hyperlink w:anchor="_Toc172244265" w:history="1">
            <w:r w:rsidR="00CE7CB7" w:rsidRPr="00CE7CB7">
              <w:rPr>
                <w:rStyle w:val="Hyperlink"/>
                <w:rFonts w:cs="Calibri"/>
                <w:noProof/>
                <w:sz w:val="28"/>
                <w:szCs w:val="28"/>
              </w:rPr>
              <w:t>Sustainability in the Hotel Industry</w:t>
            </w:r>
            <w:r w:rsidR="00CE7CB7" w:rsidRPr="00CE7CB7">
              <w:rPr>
                <w:noProof/>
                <w:webHidden/>
                <w:sz w:val="28"/>
                <w:szCs w:val="28"/>
              </w:rPr>
              <w:tab/>
            </w:r>
            <w:r w:rsidR="00CE7CB7" w:rsidRPr="00CE7CB7">
              <w:rPr>
                <w:noProof/>
                <w:webHidden/>
                <w:sz w:val="28"/>
                <w:szCs w:val="28"/>
              </w:rPr>
              <w:fldChar w:fldCharType="begin"/>
            </w:r>
            <w:r w:rsidR="00CE7CB7" w:rsidRPr="00CE7CB7">
              <w:rPr>
                <w:noProof/>
                <w:webHidden/>
                <w:sz w:val="28"/>
                <w:szCs w:val="28"/>
              </w:rPr>
              <w:instrText xml:space="preserve"> PAGEREF _Toc172244265 \h </w:instrText>
            </w:r>
            <w:r w:rsidR="00CE7CB7" w:rsidRPr="00CE7CB7">
              <w:rPr>
                <w:noProof/>
                <w:webHidden/>
                <w:sz w:val="28"/>
                <w:szCs w:val="28"/>
              </w:rPr>
            </w:r>
            <w:r w:rsidR="00CE7CB7" w:rsidRPr="00CE7CB7">
              <w:rPr>
                <w:noProof/>
                <w:webHidden/>
                <w:sz w:val="28"/>
                <w:szCs w:val="28"/>
              </w:rPr>
              <w:fldChar w:fldCharType="separate"/>
            </w:r>
            <w:r w:rsidR="00CE7CB7" w:rsidRPr="00CE7CB7">
              <w:rPr>
                <w:noProof/>
                <w:webHidden/>
                <w:sz w:val="28"/>
                <w:szCs w:val="28"/>
              </w:rPr>
              <w:t>3</w:t>
            </w:r>
            <w:r w:rsidR="00CE7CB7" w:rsidRPr="00CE7CB7">
              <w:rPr>
                <w:noProof/>
                <w:webHidden/>
                <w:sz w:val="28"/>
                <w:szCs w:val="28"/>
              </w:rPr>
              <w:fldChar w:fldCharType="end"/>
            </w:r>
          </w:hyperlink>
        </w:p>
        <w:p w14:paraId="27DEE1CC" w14:textId="4E096FF1" w:rsidR="00CE7CB7" w:rsidRPr="00CE7CB7" w:rsidRDefault="00000000" w:rsidP="00CE7CB7">
          <w:pPr>
            <w:pStyle w:val="TOC2"/>
            <w:tabs>
              <w:tab w:val="right" w:leader="dot" w:pos="9016"/>
            </w:tabs>
            <w:spacing w:line="360" w:lineRule="auto"/>
            <w:rPr>
              <w:rFonts w:asciiTheme="minorHAnsi" w:eastAsiaTheme="minorEastAsia" w:hAnsiTheme="minorHAnsi"/>
              <w:noProof/>
              <w:sz w:val="28"/>
              <w:szCs w:val="28"/>
              <w:lang/>
            </w:rPr>
          </w:pPr>
          <w:hyperlink w:anchor="_Toc172244266" w:history="1">
            <w:r w:rsidR="00CE7CB7" w:rsidRPr="00CE7CB7">
              <w:rPr>
                <w:rStyle w:val="Hyperlink"/>
                <w:rFonts w:cs="Calibri"/>
                <w:noProof/>
                <w:sz w:val="28"/>
                <w:szCs w:val="28"/>
              </w:rPr>
              <w:t>Positive Impacts</w:t>
            </w:r>
            <w:r w:rsidR="00CE7CB7" w:rsidRPr="00CE7CB7">
              <w:rPr>
                <w:noProof/>
                <w:webHidden/>
                <w:sz w:val="28"/>
                <w:szCs w:val="28"/>
              </w:rPr>
              <w:tab/>
            </w:r>
            <w:r w:rsidR="00CE7CB7" w:rsidRPr="00CE7CB7">
              <w:rPr>
                <w:noProof/>
                <w:webHidden/>
                <w:sz w:val="28"/>
                <w:szCs w:val="28"/>
              </w:rPr>
              <w:fldChar w:fldCharType="begin"/>
            </w:r>
            <w:r w:rsidR="00CE7CB7" w:rsidRPr="00CE7CB7">
              <w:rPr>
                <w:noProof/>
                <w:webHidden/>
                <w:sz w:val="28"/>
                <w:szCs w:val="28"/>
              </w:rPr>
              <w:instrText xml:space="preserve"> PAGEREF _Toc172244266 \h </w:instrText>
            </w:r>
            <w:r w:rsidR="00CE7CB7" w:rsidRPr="00CE7CB7">
              <w:rPr>
                <w:noProof/>
                <w:webHidden/>
                <w:sz w:val="28"/>
                <w:szCs w:val="28"/>
              </w:rPr>
            </w:r>
            <w:r w:rsidR="00CE7CB7" w:rsidRPr="00CE7CB7">
              <w:rPr>
                <w:noProof/>
                <w:webHidden/>
                <w:sz w:val="28"/>
                <w:szCs w:val="28"/>
              </w:rPr>
              <w:fldChar w:fldCharType="separate"/>
            </w:r>
            <w:r w:rsidR="00CE7CB7" w:rsidRPr="00CE7CB7">
              <w:rPr>
                <w:noProof/>
                <w:webHidden/>
                <w:sz w:val="28"/>
                <w:szCs w:val="28"/>
              </w:rPr>
              <w:t>5</w:t>
            </w:r>
            <w:r w:rsidR="00CE7CB7" w:rsidRPr="00CE7CB7">
              <w:rPr>
                <w:noProof/>
                <w:webHidden/>
                <w:sz w:val="28"/>
                <w:szCs w:val="28"/>
              </w:rPr>
              <w:fldChar w:fldCharType="end"/>
            </w:r>
          </w:hyperlink>
        </w:p>
        <w:p w14:paraId="2C8925CE" w14:textId="1D660CCF" w:rsidR="00CE7CB7" w:rsidRPr="00CE7CB7" w:rsidRDefault="00000000" w:rsidP="00CE7CB7">
          <w:pPr>
            <w:pStyle w:val="TOC2"/>
            <w:tabs>
              <w:tab w:val="right" w:leader="dot" w:pos="9016"/>
            </w:tabs>
            <w:spacing w:line="360" w:lineRule="auto"/>
            <w:rPr>
              <w:rFonts w:asciiTheme="minorHAnsi" w:eastAsiaTheme="minorEastAsia" w:hAnsiTheme="minorHAnsi"/>
              <w:noProof/>
              <w:sz w:val="28"/>
              <w:szCs w:val="28"/>
              <w:lang/>
            </w:rPr>
          </w:pPr>
          <w:hyperlink w:anchor="_Toc172244267" w:history="1">
            <w:r w:rsidR="00CE7CB7" w:rsidRPr="00CE7CB7">
              <w:rPr>
                <w:rStyle w:val="Hyperlink"/>
                <w:rFonts w:cs="Calibri"/>
                <w:noProof/>
                <w:sz w:val="28"/>
                <w:szCs w:val="28"/>
              </w:rPr>
              <w:t>Negative Impacts and Challenges</w:t>
            </w:r>
            <w:r w:rsidR="00CE7CB7" w:rsidRPr="00CE7CB7">
              <w:rPr>
                <w:noProof/>
                <w:webHidden/>
                <w:sz w:val="28"/>
                <w:szCs w:val="28"/>
              </w:rPr>
              <w:tab/>
            </w:r>
            <w:r w:rsidR="00CE7CB7" w:rsidRPr="00CE7CB7">
              <w:rPr>
                <w:noProof/>
                <w:webHidden/>
                <w:sz w:val="28"/>
                <w:szCs w:val="28"/>
              </w:rPr>
              <w:fldChar w:fldCharType="begin"/>
            </w:r>
            <w:r w:rsidR="00CE7CB7" w:rsidRPr="00CE7CB7">
              <w:rPr>
                <w:noProof/>
                <w:webHidden/>
                <w:sz w:val="28"/>
                <w:szCs w:val="28"/>
              </w:rPr>
              <w:instrText xml:space="preserve"> PAGEREF _Toc172244267 \h </w:instrText>
            </w:r>
            <w:r w:rsidR="00CE7CB7" w:rsidRPr="00CE7CB7">
              <w:rPr>
                <w:noProof/>
                <w:webHidden/>
                <w:sz w:val="28"/>
                <w:szCs w:val="28"/>
              </w:rPr>
            </w:r>
            <w:r w:rsidR="00CE7CB7" w:rsidRPr="00CE7CB7">
              <w:rPr>
                <w:noProof/>
                <w:webHidden/>
                <w:sz w:val="28"/>
                <w:szCs w:val="28"/>
              </w:rPr>
              <w:fldChar w:fldCharType="separate"/>
            </w:r>
            <w:r w:rsidR="00CE7CB7" w:rsidRPr="00CE7CB7">
              <w:rPr>
                <w:noProof/>
                <w:webHidden/>
                <w:sz w:val="28"/>
                <w:szCs w:val="28"/>
              </w:rPr>
              <w:t>6</w:t>
            </w:r>
            <w:r w:rsidR="00CE7CB7" w:rsidRPr="00CE7CB7">
              <w:rPr>
                <w:noProof/>
                <w:webHidden/>
                <w:sz w:val="28"/>
                <w:szCs w:val="28"/>
              </w:rPr>
              <w:fldChar w:fldCharType="end"/>
            </w:r>
          </w:hyperlink>
        </w:p>
        <w:p w14:paraId="247C0962" w14:textId="447C25C7" w:rsidR="00CE7CB7" w:rsidRPr="00CE7CB7" w:rsidRDefault="00000000" w:rsidP="00CE7CB7">
          <w:pPr>
            <w:pStyle w:val="TOC1"/>
            <w:tabs>
              <w:tab w:val="right" w:leader="dot" w:pos="9016"/>
            </w:tabs>
            <w:spacing w:line="360" w:lineRule="auto"/>
            <w:rPr>
              <w:rFonts w:asciiTheme="minorHAnsi" w:eastAsiaTheme="minorEastAsia" w:hAnsiTheme="minorHAnsi"/>
              <w:noProof/>
              <w:sz w:val="28"/>
              <w:szCs w:val="28"/>
              <w:lang/>
            </w:rPr>
          </w:pPr>
          <w:hyperlink w:anchor="_Toc172244268" w:history="1">
            <w:r w:rsidR="00CE7CB7" w:rsidRPr="00CE7CB7">
              <w:rPr>
                <w:rStyle w:val="Hyperlink"/>
                <w:rFonts w:cs="Calibri"/>
                <w:noProof/>
                <w:sz w:val="28"/>
                <w:szCs w:val="28"/>
              </w:rPr>
              <w:t>Adaptations and Innovations in the Hotel Industry</w:t>
            </w:r>
            <w:r w:rsidR="00CE7CB7" w:rsidRPr="00CE7CB7">
              <w:rPr>
                <w:noProof/>
                <w:webHidden/>
                <w:sz w:val="28"/>
                <w:szCs w:val="28"/>
              </w:rPr>
              <w:tab/>
            </w:r>
            <w:r w:rsidR="00CE7CB7" w:rsidRPr="00CE7CB7">
              <w:rPr>
                <w:noProof/>
                <w:webHidden/>
                <w:sz w:val="28"/>
                <w:szCs w:val="28"/>
              </w:rPr>
              <w:fldChar w:fldCharType="begin"/>
            </w:r>
            <w:r w:rsidR="00CE7CB7" w:rsidRPr="00CE7CB7">
              <w:rPr>
                <w:noProof/>
                <w:webHidden/>
                <w:sz w:val="28"/>
                <w:szCs w:val="28"/>
              </w:rPr>
              <w:instrText xml:space="preserve"> PAGEREF _Toc172244268 \h </w:instrText>
            </w:r>
            <w:r w:rsidR="00CE7CB7" w:rsidRPr="00CE7CB7">
              <w:rPr>
                <w:noProof/>
                <w:webHidden/>
                <w:sz w:val="28"/>
                <w:szCs w:val="28"/>
              </w:rPr>
            </w:r>
            <w:r w:rsidR="00CE7CB7" w:rsidRPr="00CE7CB7">
              <w:rPr>
                <w:noProof/>
                <w:webHidden/>
                <w:sz w:val="28"/>
                <w:szCs w:val="28"/>
              </w:rPr>
              <w:fldChar w:fldCharType="separate"/>
            </w:r>
            <w:r w:rsidR="00CE7CB7" w:rsidRPr="00CE7CB7">
              <w:rPr>
                <w:noProof/>
                <w:webHidden/>
                <w:sz w:val="28"/>
                <w:szCs w:val="28"/>
              </w:rPr>
              <w:t>6</w:t>
            </w:r>
            <w:r w:rsidR="00CE7CB7" w:rsidRPr="00CE7CB7">
              <w:rPr>
                <w:noProof/>
                <w:webHidden/>
                <w:sz w:val="28"/>
                <w:szCs w:val="28"/>
              </w:rPr>
              <w:fldChar w:fldCharType="end"/>
            </w:r>
          </w:hyperlink>
        </w:p>
        <w:p w14:paraId="4580BB42" w14:textId="0F49BD46" w:rsidR="00CE7CB7" w:rsidRPr="00CE7CB7" w:rsidRDefault="00000000" w:rsidP="00CE7CB7">
          <w:pPr>
            <w:pStyle w:val="TOC2"/>
            <w:tabs>
              <w:tab w:val="right" w:leader="dot" w:pos="9016"/>
            </w:tabs>
            <w:spacing w:line="360" w:lineRule="auto"/>
            <w:rPr>
              <w:rFonts w:asciiTheme="minorHAnsi" w:eastAsiaTheme="minorEastAsia" w:hAnsiTheme="minorHAnsi"/>
              <w:noProof/>
              <w:sz w:val="28"/>
              <w:szCs w:val="28"/>
              <w:lang/>
            </w:rPr>
          </w:pPr>
          <w:hyperlink w:anchor="_Toc172244269" w:history="1">
            <w:r w:rsidR="00CE7CB7" w:rsidRPr="00CE7CB7">
              <w:rPr>
                <w:rStyle w:val="Hyperlink"/>
                <w:rFonts w:cs="Calibri"/>
                <w:noProof/>
                <w:sz w:val="28"/>
                <w:szCs w:val="28"/>
              </w:rPr>
              <w:t>Key Environmental Regulations</w:t>
            </w:r>
            <w:r w:rsidR="00CE7CB7" w:rsidRPr="00CE7CB7">
              <w:rPr>
                <w:noProof/>
                <w:webHidden/>
                <w:sz w:val="28"/>
                <w:szCs w:val="28"/>
              </w:rPr>
              <w:tab/>
            </w:r>
            <w:r w:rsidR="00CE7CB7" w:rsidRPr="00CE7CB7">
              <w:rPr>
                <w:noProof/>
                <w:webHidden/>
                <w:sz w:val="28"/>
                <w:szCs w:val="28"/>
              </w:rPr>
              <w:fldChar w:fldCharType="begin"/>
            </w:r>
            <w:r w:rsidR="00CE7CB7" w:rsidRPr="00CE7CB7">
              <w:rPr>
                <w:noProof/>
                <w:webHidden/>
                <w:sz w:val="28"/>
                <w:szCs w:val="28"/>
              </w:rPr>
              <w:instrText xml:space="preserve"> PAGEREF _Toc172244269 \h </w:instrText>
            </w:r>
            <w:r w:rsidR="00CE7CB7" w:rsidRPr="00CE7CB7">
              <w:rPr>
                <w:noProof/>
                <w:webHidden/>
                <w:sz w:val="28"/>
                <w:szCs w:val="28"/>
              </w:rPr>
            </w:r>
            <w:r w:rsidR="00CE7CB7" w:rsidRPr="00CE7CB7">
              <w:rPr>
                <w:noProof/>
                <w:webHidden/>
                <w:sz w:val="28"/>
                <w:szCs w:val="28"/>
              </w:rPr>
              <w:fldChar w:fldCharType="separate"/>
            </w:r>
            <w:r w:rsidR="00CE7CB7" w:rsidRPr="00CE7CB7">
              <w:rPr>
                <w:noProof/>
                <w:webHidden/>
                <w:sz w:val="28"/>
                <w:szCs w:val="28"/>
              </w:rPr>
              <w:t>6</w:t>
            </w:r>
            <w:r w:rsidR="00CE7CB7" w:rsidRPr="00CE7CB7">
              <w:rPr>
                <w:noProof/>
                <w:webHidden/>
                <w:sz w:val="28"/>
                <w:szCs w:val="28"/>
              </w:rPr>
              <w:fldChar w:fldCharType="end"/>
            </w:r>
          </w:hyperlink>
        </w:p>
        <w:p w14:paraId="769CB7D4" w14:textId="1964A882" w:rsidR="00CE7CB7" w:rsidRPr="00CE7CB7" w:rsidRDefault="00000000" w:rsidP="00CE7CB7">
          <w:pPr>
            <w:pStyle w:val="TOC2"/>
            <w:tabs>
              <w:tab w:val="right" w:leader="dot" w:pos="9016"/>
            </w:tabs>
            <w:spacing w:line="360" w:lineRule="auto"/>
            <w:rPr>
              <w:rFonts w:asciiTheme="minorHAnsi" w:eastAsiaTheme="minorEastAsia" w:hAnsiTheme="minorHAnsi"/>
              <w:noProof/>
              <w:sz w:val="28"/>
              <w:szCs w:val="28"/>
              <w:lang/>
            </w:rPr>
          </w:pPr>
          <w:hyperlink w:anchor="_Toc172244270" w:history="1">
            <w:r w:rsidR="00CE7CB7" w:rsidRPr="00CE7CB7">
              <w:rPr>
                <w:rStyle w:val="Hyperlink"/>
                <w:rFonts w:cs="Calibri"/>
                <w:noProof/>
                <w:sz w:val="28"/>
                <w:szCs w:val="28"/>
              </w:rPr>
              <w:t>Sustainability Development Policies</w:t>
            </w:r>
            <w:r w:rsidR="00CE7CB7" w:rsidRPr="00CE7CB7">
              <w:rPr>
                <w:noProof/>
                <w:webHidden/>
                <w:sz w:val="28"/>
                <w:szCs w:val="28"/>
              </w:rPr>
              <w:tab/>
            </w:r>
            <w:r w:rsidR="00CE7CB7" w:rsidRPr="00CE7CB7">
              <w:rPr>
                <w:noProof/>
                <w:webHidden/>
                <w:sz w:val="28"/>
                <w:szCs w:val="28"/>
              </w:rPr>
              <w:fldChar w:fldCharType="begin"/>
            </w:r>
            <w:r w:rsidR="00CE7CB7" w:rsidRPr="00CE7CB7">
              <w:rPr>
                <w:noProof/>
                <w:webHidden/>
                <w:sz w:val="28"/>
                <w:szCs w:val="28"/>
              </w:rPr>
              <w:instrText xml:space="preserve"> PAGEREF _Toc172244270 \h </w:instrText>
            </w:r>
            <w:r w:rsidR="00CE7CB7" w:rsidRPr="00CE7CB7">
              <w:rPr>
                <w:noProof/>
                <w:webHidden/>
                <w:sz w:val="28"/>
                <w:szCs w:val="28"/>
              </w:rPr>
            </w:r>
            <w:r w:rsidR="00CE7CB7" w:rsidRPr="00CE7CB7">
              <w:rPr>
                <w:noProof/>
                <w:webHidden/>
                <w:sz w:val="28"/>
                <w:szCs w:val="28"/>
              </w:rPr>
              <w:fldChar w:fldCharType="separate"/>
            </w:r>
            <w:r w:rsidR="00CE7CB7" w:rsidRPr="00CE7CB7">
              <w:rPr>
                <w:noProof/>
                <w:webHidden/>
                <w:sz w:val="28"/>
                <w:szCs w:val="28"/>
              </w:rPr>
              <w:t>7</w:t>
            </w:r>
            <w:r w:rsidR="00CE7CB7" w:rsidRPr="00CE7CB7">
              <w:rPr>
                <w:noProof/>
                <w:webHidden/>
                <w:sz w:val="28"/>
                <w:szCs w:val="28"/>
              </w:rPr>
              <w:fldChar w:fldCharType="end"/>
            </w:r>
          </w:hyperlink>
        </w:p>
        <w:p w14:paraId="75452C95" w14:textId="60EB2D80" w:rsidR="00CE7CB7" w:rsidRPr="00CE7CB7" w:rsidRDefault="00000000" w:rsidP="00CE7CB7">
          <w:pPr>
            <w:pStyle w:val="TOC2"/>
            <w:tabs>
              <w:tab w:val="right" w:leader="dot" w:pos="9016"/>
            </w:tabs>
            <w:spacing w:line="360" w:lineRule="auto"/>
            <w:rPr>
              <w:rFonts w:asciiTheme="minorHAnsi" w:eastAsiaTheme="minorEastAsia" w:hAnsiTheme="minorHAnsi"/>
              <w:noProof/>
              <w:sz w:val="28"/>
              <w:szCs w:val="28"/>
              <w:lang/>
            </w:rPr>
          </w:pPr>
          <w:hyperlink w:anchor="_Toc172244271" w:history="1">
            <w:r w:rsidR="00CE7CB7" w:rsidRPr="00CE7CB7">
              <w:rPr>
                <w:rStyle w:val="Hyperlink"/>
                <w:rFonts w:cs="Calibri"/>
                <w:noProof/>
                <w:sz w:val="28"/>
                <w:szCs w:val="28"/>
              </w:rPr>
              <w:t>Certification and Incentives</w:t>
            </w:r>
            <w:r w:rsidR="00CE7CB7" w:rsidRPr="00CE7CB7">
              <w:rPr>
                <w:noProof/>
                <w:webHidden/>
                <w:sz w:val="28"/>
                <w:szCs w:val="28"/>
              </w:rPr>
              <w:tab/>
            </w:r>
            <w:r w:rsidR="00CE7CB7" w:rsidRPr="00CE7CB7">
              <w:rPr>
                <w:noProof/>
                <w:webHidden/>
                <w:sz w:val="28"/>
                <w:szCs w:val="28"/>
              </w:rPr>
              <w:fldChar w:fldCharType="begin"/>
            </w:r>
            <w:r w:rsidR="00CE7CB7" w:rsidRPr="00CE7CB7">
              <w:rPr>
                <w:noProof/>
                <w:webHidden/>
                <w:sz w:val="28"/>
                <w:szCs w:val="28"/>
              </w:rPr>
              <w:instrText xml:space="preserve"> PAGEREF _Toc172244271 \h </w:instrText>
            </w:r>
            <w:r w:rsidR="00CE7CB7" w:rsidRPr="00CE7CB7">
              <w:rPr>
                <w:noProof/>
                <w:webHidden/>
                <w:sz w:val="28"/>
                <w:szCs w:val="28"/>
              </w:rPr>
            </w:r>
            <w:r w:rsidR="00CE7CB7" w:rsidRPr="00CE7CB7">
              <w:rPr>
                <w:noProof/>
                <w:webHidden/>
                <w:sz w:val="28"/>
                <w:szCs w:val="28"/>
              </w:rPr>
              <w:fldChar w:fldCharType="separate"/>
            </w:r>
            <w:r w:rsidR="00CE7CB7" w:rsidRPr="00CE7CB7">
              <w:rPr>
                <w:noProof/>
                <w:webHidden/>
                <w:sz w:val="28"/>
                <w:szCs w:val="28"/>
              </w:rPr>
              <w:t>8</w:t>
            </w:r>
            <w:r w:rsidR="00CE7CB7" w:rsidRPr="00CE7CB7">
              <w:rPr>
                <w:noProof/>
                <w:webHidden/>
                <w:sz w:val="28"/>
                <w:szCs w:val="28"/>
              </w:rPr>
              <w:fldChar w:fldCharType="end"/>
            </w:r>
          </w:hyperlink>
        </w:p>
        <w:p w14:paraId="79CC57F8" w14:textId="434D069F" w:rsidR="00CE7CB7" w:rsidRPr="00CE7CB7" w:rsidRDefault="00000000" w:rsidP="00CE7CB7">
          <w:pPr>
            <w:pStyle w:val="TOC1"/>
            <w:tabs>
              <w:tab w:val="right" w:leader="dot" w:pos="9016"/>
            </w:tabs>
            <w:spacing w:line="360" w:lineRule="auto"/>
            <w:rPr>
              <w:rFonts w:asciiTheme="minorHAnsi" w:eastAsiaTheme="minorEastAsia" w:hAnsiTheme="minorHAnsi"/>
              <w:noProof/>
              <w:sz w:val="28"/>
              <w:szCs w:val="28"/>
              <w:lang/>
            </w:rPr>
          </w:pPr>
          <w:hyperlink w:anchor="_Toc172244272" w:history="1">
            <w:r w:rsidR="00CE7CB7" w:rsidRPr="00CE7CB7">
              <w:rPr>
                <w:rStyle w:val="Hyperlink"/>
                <w:rFonts w:cs="Calibri"/>
                <w:noProof/>
                <w:sz w:val="28"/>
                <w:szCs w:val="28"/>
              </w:rPr>
              <w:t>Impact of Sustainability: Case Studies</w:t>
            </w:r>
            <w:r w:rsidR="00CE7CB7" w:rsidRPr="00CE7CB7">
              <w:rPr>
                <w:noProof/>
                <w:webHidden/>
                <w:sz w:val="28"/>
                <w:szCs w:val="28"/>
              </w:rPr>
              <w:tab/>
            </w:r>
            <w:r w:rsidR="00CE7CB7" w:rsidRPr="00CE7CB7">
              <w:rPr>
                <w:noProof/>
                <w:webHidden/>
                <w:sz w:val="28"/>
                <w:szCs w:val="28"/>
              </w:rPr>
              <w:fldChar w:fldCharType="begin"/>
            </w:r>
            <w:r w:rsidR="00CE7CB7" w:rsidRPr="00CE7CB7">
              <w:rPr>
                <w:noProof/>
                <w:webHidden/>
                <w:sz w:val="28"/>
                <w:szCs w:val="28"/>
              </w:rPr>
              <w:instrText xml:space="preserve"> PAGEREF _Toc172244272 \h </w:instrText>
            </w:r>
            <w:r w:rsidR="00CE7CB7" w:rsidRPr="00CE7CB7">
              <w:rPr>
                <w:noProof/>
                <w:webHidden/>
                <w:sz w:val="28"/>
                <w:szCs w:val="28"/>
              </w:rPr>
            </w:r>
            <w:r w:rsidR="00CE7CB7" w:rsidRPr="00CE7CB7">
              <w:rPr>
                <w:noProof/>
                <w:webHidden/>
                <w:sz w:val="28"/>
                <w:szCs w:val="28"/>
              </w:rPr>
              <w:fldChar w:fldCharType="separate"/>
            </w:r>
            <w:r w:rsidR="00CE7CB7" w:rsidRPr="00CE7CB7">
              <w:rPr>
                <w:noProof/>
                <w:webHidden/>
                <w:sz w:val="28"/>
                <w:szCs w:val="28"/>
              </w:rPr>
              <w:t>9</w:t>
            </w:r>
            <w:r w:rsidR="00CE7CB7" w:rsidRPr="00CE7CB7">
              <w:rPr>
                <w:noProof/>
                <w:webHidden/>
                <w:sz w:val="28"/>
                <w:szCs w:val="28"/>
              </w:rPr>
              <w:fldChar w:fldCharType="end"/>
            </w:r>
          </w:hyperlink>
        </w:p>
        <w:p w14:paraId="2F57D170" w14:textId="26C4A503" w:rsidR="00CE7CB7" w:rsidRPr="00CE7CB7" w:rsidRDefault="00000000" w:rsidP="00CE7CB7">
          <w:pPr>
            <w:pStyle w:val="TOC2"/>
            <w:tabs>
              <w:tab w:val="right" w:leader="dot" w:pos="9016"/>
            </w:tabs>
            <w:spacing w:line="360" w:lineRule="auto"/>
            <w:rPr>
              <w:rFonts w:asciiTheme="minorHAnsi" w:eastAsiaTheme="minorEastAsia" w:hAnsiTheme="minorHAnsi"/>
              <w:noProof/>
              <w:sz w:val="28"/>
              <w:szCs w:val="28"/>
              <w:lang/>
            </w:rPr>
          </w:pPr>
          <w:hyperlink w:anchor="_Toc172244273" w:history="1">
            <w:r w:rsidR="00CE7CB7" w:rsidRPr="00CE7CB7">
              <w:rPr>
                <w:rStyle w:val="Hyperlink"/>
                <w:rFonts w:cs="Calibri"/>
                <w:noProof/>
                <w:sz w:val="28"/>
                <w:szCs w:val="28"/>
              </w:rPr>
              <w:t>Sustainable Marketing in the Tourism Industry</w:t>
            </w:r>
            <w:r w:rsidR="00CE7CB7" w:rsidRPr="00CE7CB7">
              <w:rPr>
                <w:noProof/>
                <w:webHidden/>
                <w:sz w:val="28"/>
                <w:szCs w:val="28"/>
              </w:rPr>
              <w:tab/>
            </w:r>
            <w:r w:rsidR="00CE7CB7" w:rsidRPr="00CE7CB7">
              <w:rPr>
                <w:noProof/>
                <w:webHidden/>
                <w:sz w:val="28"/>
                <w:szCs w:val="28"/>
              </w:rPr>
              <w:fldChar w:fldCharType="begin"/>
            </w:r>
            <w:r w:rsidR="00CE7CB7" w:rsidRPr="00CE7CB7">
              <w:rPr>
                <w:noProof/>
                <w:webHidden/>
                <w:sz w:val="28"/>
                <w:szCs w:val="28"/>
              </w:rPr>
              <w:instrText xml:space="preserve"> PAGEREF _Toc172244273 \h </w:instrText>
            </w:r>
            <w:r w:rsidR="00CE7CB7" w:rsidRPr="00CE7CB7">
              <w:rPr>
                <w:noProof/>
                <w:webHidden/>
                <w:sz w:val="28"/>
                <w:szCs w:val="28"/>
              </w:rPr>
            </w:r>
            <w:r w:rsidR="00CE7CB7" w:rsidRPr="00CE7CB7">
              <w:rPr>
                <w:noProof/>
                <w:webHidden/>
                <w:sz w:val="28"/>
                <w:szCs w:val="28"/>
              </w:rPr>
              <w:fldChar w:fldCharType="separate"/>
            </w:r>
            <w:r w:rsidR="00CE7CB7" w:rsidRPr="00CE7CB7">
              <w:rPr>
                <w:noProof/>
                <w:webHidden/>
                <w:sz w:val="28"/>
                <w:szCs w:val="28"/>
              </w:rPr>
              <w:t>9</w:t>
            </w:r>
            <w:r w:rsidR="00CE7CB7" w:rsidRPr="00CE7CB7">
              <w:rPr>
                <w:noProof/>
                <w:webHidden/>
                <w:sz w:val="28"/>
                <w:szCs w:val="28"/>
              </w:rPr>
              <w:fldChar w:fldCharType="end"/>
            </w:r>
          </w:hyperlink>
        </w:p>
        <w:p w14:paraId="570A7167" w14:textId="51179036" w:rsidR="00CE7CB7" w:rsidRPr="00CE7CB7" w:rsidRDefault="00000000" w:rsidP="00CE7CB7">
          <w:pPr>
            <w:pStyle w:val="TOC2"/>
            <w:tabs>
              <w:tab w:val="right" w:leader="dot" w:pos="9016"/>
            </w:tabs>
            <w:spacing w:line="360" w:lineRule="auto"/>
            <w:rPr>
              <w:rFonts w:asciiTheme="minorHAnsi" w:eastAsiaTheme="minorEastAsia" w:hAnsiTheme="minorHAnsi"/>
              <w:noProof/>
              <w:sz w:val="28"/>
              <w:szCs w:val="28"/>
              <w:lang/>
            </w:rPr>
          </w:pPr>
          <w:hyperlink w:anchor="_Toc172244274" w:history="1">
            <w:r w:rsidR="00CE7CB7" w:rsidRPr="00CE7CB7">
              <w:rPr>
                <w:rStyle w:val="Hyperlink"/>
                <w:rFonts w:cs="Calibri"/>
                <w:noProof/>
                <w:sz w:val="28"/>
                <w:szCs w:val="28"/>
              </w:rPr>
              <w:t>Sustainable Transport</w:t>
            </w:r>
            <w:r w:rsidR="00CE7CB7" w:rsidRPr="00CE7CB7">
              <w:rPr>
                <w:noProof/>
                <w:webHidden/>
                <w:sz w:val="28"/>
                <w:szCs w:val="28"/>
              </w:rPr>
              <w:tab/>
            </w:r>
            <w:r w:rsidR="00CE7CB7" w:rsidRPr="00CE7CB7">
              <w:rPr>
                <w:noProof/>
                <w:webHidden/>
                <w:sz w:val="28"/>
                <w:szCs w:val="28"/>
              </w:rPr>
              <w:fldChar w:fldCharType="begin"/>
            </w:r>
            <w:r w:rsidR="00CE7CB7" w:rsidRPr="00CE7CB7">
              <w:rPr>
                <w:noProof/>
                <w:webHidden/>
                <w:sz w:val="28"/>
                <w:szCs w:val="28"/>
              </w:rPr>
              <w:instrText xml:space="preserve"> PAGEREF _Toc172244274 \h </w:instrText>
            </w:r>
            <w:r w:rsidR="00CE7CB7" w:rsidRPr="00CE7CB7">
              <w:rPr>
                <w:noProof/>
                <w:webHidden/>
                <w:sz w:val="28"/>
                <w:szCs w:val="28"/>
              </w:rPr>
            </w:r>
            <w:r w:rsidR="00CE7CB7" w:rsidRPr="00CE7CB7">
              <w:rPr>
                <w:noProof/>
                <w:webHidden/>
                <w:sz w:val="28"/>
                <w:szCs w:val="28"/>
              </w:rPr>
              <w:fldChar w:fldCharType="separate"/>
            </w:r>
            <w:r w:rsidR="00CE7CB7" w:rsidRPr="00CE7CB7">
              <w:rPr>
                <w:noProof/>
                <w:webHidden/>
                <w:sz w:val="28"/>
                <w:szCs w:val="28"/>
              </w:rPr>
              <w:t>10</w:t>
            </w:r>
            <w:r w:rsidR="00CE7CB7" w:rsidRPr="00CE7CB7">
              <w:rPr>
                <w:noProof/>
                <w:webHidden/>
                <w:sz w:val="28"/>
                <w:szCs w:val="28"/>
              </w:rPr>
              <w:fldChar w:fldCharType="end"/>
            </w:r>
          </w:hyperlink>
        </w:p>
        <w:p w14:paraId="46AD73B4" w14:textId="14FEB91E" w:rsidR="00CE7CB7" w:rsidRPr="00CE7CB7" w:rsidRDefault="00000000" w:rsidP="00CE7CB7">
          <w:pPr>
            <w:pStyle w:val="TOC2"/>
            <w:tabs>
              <w:tab w:val="right" w:leader="dot" w:pos="9016"/>
            </w:tabs>
            <w:spacing w:line="360" w:lineRule="auto"/>
            <w:rPr>
              <w:rFonts w:asciiTheme="minorHAnsi" w:eastAsiaTheme="minorEastAsia" w:hAnsiTheme="minorHAnsi"/>
              <w:noProof/>
              <w:sz w:val="28"/>
              <w:szCs w:val="28"/>
              <w:lang/>
            </w:rPr>
          </w:pPr>
          <w:hyperlink w:anchor="_Toc172244275" w:history="1">
            <w:r w:rsidR="00CE7CB7" w:rsidRPr="00CE7CB7">
              <w:rPr>
                <w:rStyle w:val="Hyperlink"/>
                <w:rFonts w:cs="Calibri"/>
                <w:noProof/>
                <w:sz w:val="28"/>
                <w:szCs w:val="28"/>
              </w:rPr>
              <w:t>National Parks</w:t>
            </w:r>
            <w:r w:rsidR="00CE7CB7" w:rsidRPr="00CE7CB7">
              <w:rPr>
                <w:noProof/>
                <w:webHidden/>
                <w:sz w:val="28"/>
                <w:szCs w:val="28"/>
              </w:rPr>
              <w:tab/>
            </w:r>
            <w:r w:rsidR="00CE7CB7" w:rsidRPr="00CE7CB7">
              <w:rPr>
                <w:noProof/>
                <w:webHidden/>
                <w:sz w:val="28"/>
                <w:szCs w:val="28"/>
              </w:rPr>
              <w:fldChar w:fldCharType="begin"/>
            </w:r>
            <w:r w:rsidR="00CE7CB7" w:rsidRPr="00CE7CB7">
              <w:rPr>
                <w:noProof/>
                <w:webHidden/>
                <w:sz w:val="28"/>
                <w:szCs w:val="28"/>
              </w:rPr>
              <w:instrText xml:space="preserve"> PAGEREF _Toc172244275 \h </w:instrText>
            </w:r>
            <w:r w:rsidR="00CE7CB7" w:rsidRPr="00CE7CB7">
              <w:rPr>
                <w:noProof/>
                <w:webHidden/>
                <w:sz w:val="28"/>
                <w:szCs w:val="28"/>
              </w:rPr>
            </w:r>
            <w:r w:rsidR="00CE7CB7" w:rsidRPr="00CE7CB7">
              <w:rPr>
                <w:noProof/>
                <w:webHidden/>
                <w:sz w:val="28"/>
                <w:szCs w:val="28"/>
              </w:rPr>
              <w:fldChar w:fldCharType="separate"/>
            </w:r>
            <w:r w:rsidR="00CE7CB7" w:rsidRPr="00CE7CB7">
              <w:rPr>
                <w:noProof/>
                <w:webHidden/>
                <w:sz w:val="28"/>
                <w:szCs w:val="28"/>
              </w:rPr>
              <w:t>11</w:t>
            </w:r>
            <w:r w:rsidR="00CE7CB7" w:rsidRPr="00CE7CB7">
              <w:rPr>
                <w:noProof/>
                <w:webHidden/>
                <w:sz w:val="28"/>
                <w:szCs w:val="28"/>
              </w:rPr>
              <w:fldChar w:fldCharType="end"/>
            </w:r>
          </w:hyperlink>
        </w:p>
        <w:p w14:paraId="073CA0D4" w14:textId="670B7A16" w:rsidR="00CE7CB7" w:rsidRPr="00CE7CB7" w:rsidRDefault="00000000" w:rsidP="00CE7CB7">
          <w:pPr>
            <w:pStyle w:val="TOC2"/>
            <w:tabs>
              <w:tab w:val="right" w:leader="dot" w:pos="9016"/>
            </w:tabs>
            <w:spacing w:line="360" w:lineRule="auto"/>
            <w:rPr>
              <w:rFonts w:asciiTheme="minorHAnsi" w:eastAsiaTheme="minorEastAsia" w:hAnsiTheme="minorHAnsi"/>
              <w:noProof/>
              <w:sz w:val="28"/>
              <w:szCs w:val="28"/>
              <w:lang/>
            </w:rPr>
          </w:pPr>
          <w:hyperlink w:anchor="_Toc172244276" w:history="1">
            <w:r w:rsidR="00CE7CB7" w:rsidRPr="00CE7CB7">
              <w:rPr>
                <w:rStyle w:val="Hyperlink"/>
                <w:rFonts w:cs="Calibri"/>
                <w:noProof/>
                <w:sz w:val="28"/>
                <w:szCs w:val="28"/>
              </w:rPr>
              <w:t>Historical preservation</w:t>
            </w:r>
            <w:r w:rsidR="00CE7CB7" w:rsidRPr="00CE7CB7">
              <w:rPr>
                <w:noProof/>
                <w:webHidden/>
                <w:sz w:val="28"/>
                <w:szCs w:val="28"/>
              </w:rPr>
              <w:tab/>
            </w:r>
            <w:r w:rsidR="00CE7CB7" w:rsidRPr="00CE7CB7">
              <w:rPr>
                <w:noProof/>
                <w:webHidden/>
                <w:sz w:val="28"/>
                <w:szCs w:val="28"/>
              </w:rPr>
              <w:fldChar w:fldCharType="begin"/>
            </w:r>
            <w:r w:rsidR="00CE7CB7" w:rsidRPr="00CE7CB7">
              <w:rPr>
                <w:noProof/>
                <w:webHidden/>
                <w:sz w:val="28"/>
                <w:szCs w:val="28"/>
              </w:rPr>
              <w:instrText xml:space="preserve"> PAGEREF _Toc172244276 \h </w:instrText>
            </w:r>
            <w:r w:rsidR="00CE7CB7" w:rsidRPr="00CE7CB7">
              <w:rPr>
                <w:noProof/>
                <w:webHidden/>
                <w:sz w:val="28"/>
                <w:szCs w:val="28"/>
              </w:rPr>
            </w:r>
            <w:r w:rsidR="00CE7CB7" w:rsidRPr="00CE7CB7">
              <w:rPr>
                <w:noProof/>
                <w:webHidden/>
                <w:sz w:val="28"/>
                <w:szCs w:val="28"/>
              </w:rPr>
              <w:fldChar w:fldCharType="separate"/>
            </w:r>
            <w:r w:rsidR="00CE7CB7" w:rsidRPr="00CE7CB7">
              <w:rPr>
                <w:noProof/>
                <w:webHidden/>
                <w:sz w:val="28"/>
                <w:szCs w:val="28"/>
              </w:rPr>
              <w:t>11</w:t>
            </w:r>
            <w:r w:rsidR="00CE7CB7" w:rsidRPr="00CE7CB7">
              <w:rPr>
                <w:noProof/>
                <w:webHidden/>
                <w:sz w:val="28"/>
                <w:szCs w:val="28"/>
              </w:rPr>
              <w:fldChar w:fldCharType="end"/>
            </w:r>
          </w:hyperlink>
        </w:p>
        <w:p w14:paraId="3BF28FBA" w14:textId="648EA537" w:rsidR="00CE7CB7" w:rsidRPr="00CE7CB7" w:rsidRDefault="00000000" w:rsidP="00CE7CB7">
          <w:pPr>
            <w:pStyle w:val="TOC1"/>
            <w:tabs>
              <w:tab w:val="right" w:leader="dot" w:pos="9016"/>
            </w:tabs>
            <w:spacing w:line="360" w:lineRule="auto"/>
            <w:rPr>
              <w:rFonts w:asciiTheme="minorHAnsi" w:eastAsiaTheme="minorEastAsia" w:hAnsiTheme="minorHAnsi"/>
              <w:noProof/>
              <w:sz w:val="28"/>
              <w:szCs w:val="28"/>
              <w:lang/>
            </w:rPr>
          </w:pPr>
          <w:hyperlink w:anchor="_Toc172244277" w:history="1">
            <w:r w:rsidR="00CE7CB7" w:rsidRPr="00CE7CB7">
              <w:rPr>
                <w:rStyle w:val="Hyperlink"/>
                <w:rFonts w:cs="Calibri"/>
                <w:noProof/>
                <w:sz w:val="28"/>
                <w:szCs w:val="28"/>
              </w:rPr>
              <w:t>Conclusion</w:t>
            </w:r>
            <w:r w:rsidR="00CE7CB7" w:rsidRPr="00CE7CB7">
              <w:rPr>
                <w:noProof/>
                <w:webHidden/>
                <w:sz w:val="28"/>
                <w:szCs w:val="28"/>
              </w:rPr>
              <w:tab/>
            </w:r>
            <w:r w:rsidR="00CE7CB7" w:rsidRPr="00CE7CB7">
              <w:rPr>
                <w:noProof/>
                <w:webHidden/>
                <w:sz w:val="28"/>
                <w:szCs w:val="28"/>
              </w:rPr>
              <w:fldChar w:fldCharType="begin"/>
            </w:r>
            <w:r w:rsidR="00CE7CB7" w:rsidRPr="00CE7CB7">
              <w:rPr>
                <w:noProof/>
                <w:webHidden/>
                <w:sz w:val="28"/>
                <w:szCs w:val="28"/>
              </w:rPr>
              <w:instrText xml:space="preserve"> PAGEREF _Toc172244277 \h </w:instrText>
            </w:r>
            <w:r w:rsidR="00CE7CB7" w:rsidRPr="00CE7CB7">
              <w:rPr>
                <w:noProof/>
                <w:webHidden/>
                <w:sz w:val="28"/>
                <w:szCs w:val="28"/>
              </w:rPr>
            </w:r>
            <w:r w:rsidR="00CE7CB7" w:rsidRPr="00CE7CB7">
              <w:rPr>
                <w:noProof/>
                <w:webHidden/>
                <w:sz w:val="28"/>
                <w:szCs w:val="28"/>
              </w:rPr>
              <w:fldChar w:fldCharType="separate"/>
            </w:r>
            <w:r w:rsidR="00CE7CB7" w:rsidRPr="00CE7CB7">
              <w:rPr>
                <w:noProof/>
                <w:webHidden/>
                <w:sz w:val="28"/>
                <w:szCs w:val="28"/>
              </w:rPr>
              <w:t>12</w:t>
            </w:r>
            <w:r w:rsidR="00CE7CB7" w:rsidRPr="00CE7CB7">
              <w:rPr>
                <w:noProof/>
                <w:webHidden/>
                <w:sz w:val="28"/>
                <w:szCs w:val="28"/>
              </w:rPr>
              <w:fldChar w:fldCharType="end"/>
            </w:r>
          </w:hyperlink>
        </w:p>
        <w:p w14:paraId="63809A93" w14:textId="6A609C2E" w:rsidR="00CE7CB7" w:rsidRPr="00CE7CB7" w:rsidRDefault="00000000" w:rsidP="00CE7CB7">
          <w:pPr>
            <w:pStyle w:val="TOC1"/>
            <w:tabs>
              <w:tab w:val="right" w:leader="dot" w:pos="9016"/>
            </w:tabs>
            <w:spacing w:line="360" w:lineRule="auto"/>
            <w:rPr>
              <w:rFonts w:asciiTheme="minorHAnsi" w:eastAsiaTheme="minorEastAsia" w:hAnsiTheme="minorHAnsi"/>
              <w:noProof/>
              <w:sz w:val="28"/>
              <w:szCs w:val="28"/>
              <w:lang/>
            </w:rPr>
          </w:pPr>
          <w:hyperlink w:anchor="_Toc172244278" w:history="1">
            <w:r w:rsidR="00CE7CB7" w:rsidRPr="00CE7CB7">
              <w:rPr>
                <w:rStyle w:val="Hyperlink"/>
                <w:rFonts w:cs="Calibri"/>
                <w:noProof/>
                <w:sz w:val="28"/>
                <w:szCs w:val="28"/>
              </w:rPr>
              <w:t>References</w:t>
            </w:r>
            <w:r w:rsidR="00CE7CB7" w:rsidRPr="00CE7CB7">
              <w:rPr>
                <w:noProof/>
                <w:webHidden/>
                <w:sz w:val="28"/>
                <w:szCs w:val="28"/>
              </w:rPr>
              <w:tab/>
            </w:r>
            <w:r w:rsidR="00CE7CB7" w:rsidRPr="00CE7CB7">
              <w:rPr>
                <w:noProof/>
                <w:webHidden/>
                <w:sz w:val="28"/>
                <w:szCs w:val="28"/>
              </w:rPr>
              <w:fldChar w:fldCharType="begin"/>
            </w:r>
            <w:r w:rsidR="00CE7CB7" w:rsidRPr="00CE7CB7">
              <w:rPr>
                <w:noProof/>
                <w:webHidden/>
                <w:sz w:val="28"/>
                <w:szCs w:val="28"/>
              </w:rPr>
              <w:instrText xml:space="preserve"> PAGEREF _Toc172244278 \h </w:instrText>
            </w:r>
            <w:r w:rsidR="00CE7CB7" w:rsidRPr="00CE7CB7">
              <w:rPr>
                <w:noProof/>
                <w:webHidden/>
                <w:sz w:val="28"/>
                <w:szCs w:val="28"/>
              </w:rPr>
            </w:r>
            <w:r w:rsidR="00CE7CB7" w:rsidRPr="00CE7CB7">
              <w:rPr>
                <w:noProof/>
                <w:webHidden/>
                <w:sz w:val="28"/>
                <w:szCs w:val="28"/>
              </w:rPr>
              <w:fldChar w:fldCharType="separate"/>
            </w:r>
            <w:r w:rsidR="00CE7CB7" w:rsidRPr="00CE7CB7">
              <w:rPr>
                <w:noProof/>
                <w:webHidden/>
                <w:sz w:val="28"/>
                <w:szCs w:val="28"/>
              </w:rPr>
              <w:t>14</w:t>
            </w:r>
            <w:r w:rsidR="00CE7CB7" w:rsidRPr="00CE7CB7">
              <w:rPr>
                <w:noProof/>
                <w:webHidden/>
                <w:sz w:val="28"/>
                <w:szCs w:val="28"/>
              </w:rPr>
              <w:fldChar w:fldCharType="end"/>
            </w:r>
          </w:hyperlink>
        </w:p>
        <w:p w14:paraId="516EFFE5" w14:textId="57B6E898" w:rsidR="00AD5160" w:rsidRPr="002F0597" w:rsidRDefault="00AD5160" w:rsidP="001A5AEB">
          <w:pPr>
            <w:spacing w:line="360" w:lineRule="auto"/>
            <w:jc w:val="both"/>
            <w:rPr>
              <w:rFonts w:cs="Calibri"/>
            </w:rPr>
          </w:pPr>
          <w:r w:rsidRPr="002F0597">
            <w:rPr>
              <w:rFonts w:cs="Calibri"/>
              <w:b/>
              <w:bCs/>
              <w:sz w:val="28"/>
              <w:szCs w:val="28"/>
            </w:rPr>
            <w:fldChar w:fldCharType="end"/>
          </w:r>
        </w:p>
      </w:sdtContent>
    </w:sdt>
    <w:p w14:paraId="737F0FD3" w14:textId="77777777" w:rsidR="00AD5160" w:rsidRPr="002F0597" w:rsidRDefault="00AD5160" w:rsidP="00CC74C6">
      <w:pPr>
        <w:spacing w:line="360" w:lineRule="auto"/>
        <w:jc w:val="both"/>
        <w:rPr>
          <w:rFonts w:cs="Calibri"/>
          <w:color w:val="000000"/>
        </w:rPr>
        <w:sectPr w:rsidR="00AD5160" w:rsidRPr="002F0597">
          <w:footerReference w:type="default" r:id="rId7"/>
          <w:pgSz w:w="11906" w:h="16838"/>
          <w:pgMar w:top="1440" w:right="1440" w:bottom="1440" w:left="1440" w:header="708" w:footer="708" w:gutter="0"/>
          <w:cols w:space="708"/>
          <w:docGrid w:linePitch="360"/>
        </w:sectPr>
      </w:pPr>
    </w:p>
    <w:p w14:paraId="672A5E89" w14:textId="7C887D6A" w:rsidR="00AD5160" w:rsidRPr="002F0597" w:rsidRDefault="00AD5160" w:rsidP="00CC74C6">
      <w:pPr>
        <w:pStyle w:val="Heading1"/>
        <w:spacing w:line="360" w:lineRule="auto"/>
        <w:jc w:val="both"/>
        <w:rPr>
          <w:rFonts w:cs="Calibri"/>
        </w:rPr>
      </w:pPr>
      <w:bookmarkStart w:id="0" w:name="_Toc172244263"/>
      <w:bookmarkStart w:id="1" w:name="_Hlk172228530"/>
      <w:r w:rsidRPr="002F0597">
        <w:rPr>
          <w:rFonts w:cs="Calibri"/>
        </w:rPr>
        <w:lastRenderedPageBreak/>
        <w:t>Introduction</w:t>
      </w:r>
      <w:bookmarkEnd w:id="0"/>
    </w:p>
    <w:p w14:paraId="75A132CB" w14:textId="77777777" w:rsidR="00D62362" w:rsidRPr="002F0597" w:rsidRDefault="00D62362" w:rsidP="00CC74C6">
      <w:pPr>
        <w:pStyle w:val="NormalWeb"/>
        <w:spacing w:line="360" w:lineRule="auto"/>
        <w:jc w:val="both"/>
        <w:rPr>
          <w:rFonts w:ascii="Calibri" w:hAnsi="Calibri" w:cs="Calibri"/>
          <w:lang w:val="en-GB"/>
        </w:rPr>
      </w:pPr>
      <w:r w:rsidRPr="002F0597">
        <w:rPr>
          <w:rFonts w:ascii="Calibri" w:hAnsi="Calibri" w:cs="Calibri"/>
          <w:lang w:val="en-GB"/>
        </w:rPr>
        <w:t>This report critically evaluates the impact of sustainability on the hotel industry, examining its historical context, current practices, and future trends. It aims to provide a comprehensive understanding of how sustainability principles are integrated into hotel operations, highlighting both positive and negative impacts.</w:t>
      </w:r>
    </w:p>
    <w:p w14:paraId="44268FA8" w14:textId="77777777" w:rsidR="00D62362" w:rsidRPr="002F0597" w:rsidRDefault="00D62362" w:rsidP="00CC74C6">
      <w:pPr>
        <w:pStyle w:val="NormalWeb"/>
        <w:spacing w:line="360" w:lineRule="auto"/>
        <w:jc w:val="both"/>
        <w:rPr>
          <w:rFonts w:ascii="Calibri" w:hAnsi="Calibri" w:cs="Calibri"/>
          <w:lang w:val="en-GB"/>
        </w:rPr>
      </w:pPr>
      <w:r w:rsidRPr="002F0597">
        <w:rPr>
          <w:rFonts w:ascii="Calibri" w:hAnsi="Calibri" w:cs="Calibri"/>
          <w:lang w:val="en-GB"/>
        </w:rPr>
        <w:t>Covering environmental, economic, and social dimensions, the report explores historical development, current policies, practical implementations, and case studies from the UK and international perspectives. It also addresses specific issues such as social inclusion, environmental regulations, and sustainable transport.</w:t>
      </w:r>
    </w:p>
    <w:p w14:paraId="0281F977" w14:textId="77777777" w:rsidR="00D62362" w:rsidRPr="002F0597" w:rsidRDefault="00D62362" w:rsidP="00CC74C6">
      <w:pPr>
        <w:pStyle w:val="NormalWeb"/>
        <w:spacing w:line="360" w:lineRule="auto"/>
        <w:jc w:val="both"/>
        <w:rPr>
          <w:rFonts w:ascii="Calibri" w:hAnsi="Calibri" w:cs="Calibri"/>
          <w:lang w:val="en-GB"/>
        </w:rPr>
      </w:pPr>
      <w:r w:rsidRPr="002F0597">
        <w:rPr>
          <w:rFonts w:ascii="Calibri" w:hAnsi="Calibri" w:cs="Calibri"/>
          <w:lang w:val="en-GB"/>
        </w:rPr>
        <w:t>Sustainability has become crucial in the hotel industry due to environmental concerns, economic pressures, and changing consumer preferences. The industry faces challenges like resource consumption, waste generation, and carbon emissions, necessitating sustainable practices. Implementing sustainability mitigates environmental impacts, enhances operational efficiency, reduces costs, and improves brand reputation. It also supports broader societal goals like social inclusion and economic development.</w:t>
      </w:r>
    </w:p>
    <w:p w14:paraId="4F4C0DED" w14:textId="5D5DEC4C" w:rsidR="00D62362" w:rsidRPr="002F0597" w:rsidRDefault="00D62362" w:rsidP="001A5AEB">
      <w:pPr>
        <w:pStyle w:val="NormalWeb"/>
        <w:spacing w:line="360" w:lineRule="auto"/>
        <w:jc w:val="both"/>
        <w:rPr>
          <w:rFonts w:ascii="Calibri" w:hAnsi="Calibri" w:cs="Calibri"/>
          <w:lang w:val="en-GB"/>
        </w:rPr>
      </w:pPr>
      <w:r w:rsidRPr="002F0597">
        <w:rPr>
          <w:rFonts w:ascii="Calibri" w:hAnsi="Calibri" w:cs="Calibri"/>
          <w:lang w:val="en-GB"/>
        </w:rPr>
        <w:t>Sustainability in the hotel industry is complex, involving many stakeholders and interconnected issues. Successfully implementing sustainable practices can lead to cost savings, enhanced customer satisfaction, and competitive advantage. However, financial constraints, regulatory compliance, and operational complexities must be addressed to fully reali</w:t>
      </w:r>
      <w:r w:rsidR="002F0597" w:rsidRPr="002F0597">
        <w:rPr>
          <w:rFonts w:ascii="Calibri" w:hAnsi="Calibri" w:cs="Calibri"/>
          <w:lang w:val="en-GB"/>
        </w:rPr>
        <w:t>s</w:t>
      </w:r>
      <w:r w:rsidRPr="002F0597">
        <w:rPr>
          <w:rFonts w:ascii="Calibri" w:hAnsi="Calibri" w:cs="Calibri"/>
          <w:lang w:val="en-GB"/>
        </w:rPr>
        <w:t>e sustainability's potential.</w:t>
      </w:r>
    </w:p>
    <w:p w14:paraId="2E5C896D" w14:textId="77777777" w:rsidR="00CC74C6" w:rsidRPr="002F0597" w:rsidRDefault="00CC74C6" w:rsidP="00CC74C6">
      <w:pPr>
        <w:rPr>
          <w:rFonts w:eastAsiaTheme="majorEastAsia" w:cs="Calibri"/>
          <w:sz w:val="40"/>
          <w:szCs w:val="40"/>
        </w:rPr>
      </w:pPr>
      <w:r w:rsidRPr="002F0597">
        <w:rPr>
          <w:rFonts w:cs="Calibri"/>
        </w:rPr>
        <w:br w:type="page"/>
      </w:r>
    </w:p>
    <w:p w14:paraId="5F798BBA" w14:textId="369C89BB" w:rsidR="00AD5160" w:rsidRPr="002F0597" w:rsidRDefault="00AD5160" w:rsidP="00CC74C6">
      <w:pPr>
        <w:pStyle w:val="Heading1"/>
        <w:spacing w:line="360" w:lineRule="auto"/>
        <w:jc w:val="both"/>
        <w:rPr>
          <w:rFonts w:cs="Calibri"/>
        </w:rPr>
      </w:pPr>
      <w:bookmarkStart w:id="2" w:name="_Toc172244264"/>
      <w:r w:rsidRPr="002F0597">
        <w:rPr>
          <w:rFonts w:cs="Calibri"/>
        </w:rPr>
        <w:lastRenderedPageBreak/>
        <w:t>Understanding Sustainability</w:t>
      </w:r>
      <w:bookmarkEnd w:id="2"/>
    </w:p>
    <w:p w14:paraId="0E68E45F" w14:textId="363248E5" w:rsidR="00D62362" w:rsidRPr="002F0597" w:rsidRDefault="00D62362" w:rsidP="00CC74C6">
      <w:pPr>
        <w:spacing w:line="360" w:lineRule="auto"/>
        <w:jc w:val="both"/>
        <w:rPr>
          <w:rFonts w:cs="Calibri"/>
        </w:rPr>
      </w:pPr>
      <w:r w:rsidRPr="002F0597">
        <w:rPr>
          <w:rFonts w:cs="Calibri"/>
        </w:rPr>
        <w:t>Sustainability refers to the ability to meet present needs without compromising the ability of future generations to meet their own needs. This concept was populari</w:t>
      </w:r>
      <w:r w:rsidR="002F0597" w:rsidRPr="002F0597">
        <w:rPr>
          <w:rFonts w:cs="Calibri"/>
        </w:rPr>
        <w:t>s</w:t>
      </w:r>
      <w:r w:rsidRPr="002F0597">
        <w:rPr>
          <w:rFonts w:cs="Calibri"/>
        </w:rPr>
        <w:t>ed by the Brundtland Report (1987), formally known as "Our Common Future," which emphasi</w:t>
      </w:r>
      <w:r w:rsidR="002F0597" w:rsidRPr="002F0597">
        <w:rPr>
          <w:rFonts w:cs="Calibri"/>
        </w:rPr>
        <w:t>s</w:t>
      </w:r>
      <w:r w:rsidRPr="002F0597">
        <w:rPr>
          <w:rFonts w:cs="Calibri"/>
        </w:rPr>
        <w:t>ed the importance of balancing economic, social, and environmental goals (World Commission on Environment and Development, 1987). The three core pillars of sustainability are:</w:t>
      </w:r>
    </w:p>
    <w:p w14:paraId="261DB862" w14:textId="77777777" w:rsidR="00D62362" w:rsidRPr="002F0597" w:rsidRDefault="00D62362" w:rsidP="00CC74C6">
      <w:pPr>
        <w:pStyle w:val="ListParagraph"/>
        <w:numPr>
          <w:ilvl w:val="0"/>
          <w:numId w:val="10"/>
        </w:numPr>
        <w:spacing w:line="360" w:lineRule="auto"/>
        <w:contextualSpacing w:val="0"/>
        <w:jc w:val="both"/>
        <w:rPr>
          <w:rFonts w:cs="Calibri"/>
        </w:rPr>
      </w:pPr>
      <w:r w:rsidRPr="002F0597">
        <w:rPr>
          <w:rFonts w:cs="Calibri"/>
        </w:rPr>
        <w:t>Environmental Sustainability: Ensures that natural resources are used efficiently and responsibly, protecting ecosystems and biodiversity (Elkington, 1997).</w:t>
      </w:r>
    </w:p>
    <w:p w14:paraId="3F49559A" w14:textId="6D9E77F2" w:rsidR="00D62362" w:rsidRPr="002F0597" w:rsidRDefault="00D62362" w:rsidP="00CC74C6">
      <w:pPr>
        <w:pStyle w:val="ListParagraph"/>
        <w:numPr>
          <w:ilvl w:val="0"/>
          <w:numId w:val="10"/>
        </w:numPr>
        <w:spacing w:line="360" w:lineRule="auto"/>
        <w:contextualSpacing w:val="0"/>
        <w:jc w:val="both"/>
        <w:rPr>
          <w:rFonts w:cs="Calibri"/>
        </w:rPr>
      </w:pPr>
      <w:r w:rsidRPr="002F0597">
        <w:rPr>
          <w:rFonts w:cs="Calibri"/>
        </w:rPr>
        <w:t xml:space="preserve">Economic Sustainability: Focuses on supporting long-term economic growth without negatively impacting </w:t>
      </w:r>
      <w:r w:rsidR="002F0597" w:rsidRPr="002F0597">
        <w:rPr>
          <w:rFonts w:cs="Calibri"/>
        </w:rPr>
        <w:t xml:space="preserve">the </w:t>
      </w:r>
      <w:r w:rsidRPr="002F0597">
        <w:rPr>
          <w:rFonts w:cs="Calibri"/>
        </w:rPr>
        <w:t>social, environmental, and cultural aspects of the community (Daly, 1990).</w:t>
      </w:r>
    </w:p>
    <w:p w14:paraId="6E86F840" w14:textId="5A425F28" w:rsidR="00D62362" w:rsidRPr="002F0597" w:rsidRDefault="00D62362" w:rsidP="00CC74C6">
      <w:pPr>
        <w:pStyle w:val="ListParagraph"/>
        <w:numPr>
          <w:ilvl w:val="0"/>
          <w:numId w:val="10"/>
        </w:numPr>
        <w:spacing w:line="360" w:lineRule="auto"/>
        <w:contextualSpacing w:val="0"/>
        <w:jc w:val="both"/>
        <w:rPr>
          <w:rFonts w:cs="Calibri"/>
        </w:rPr>
      </w:pPr>
      <w:r w:rsidRPr="002F0597">
        <w:rPr>
          <w:rFonts w:cs="Calibri"/>
        </w:rPr>
        <w:t>Social Sustainability: Promotes social well-being, equity, and inclusion, ensuring that the benefits of development are shared equitably among all members of society (United Nations, 2015).</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9016"/>
      </w:tblGrid>
      <w:tr w:rsidR="00FA0E61" w:rsidRPr="002F0597" w14:paraId="43BB42DC" w14:textId="77777777" w:rsidTr="00FA0E61">
        <w:tc>
          <w:tcPr>
            <w:tcW w:w="9016" w:type="dxa"/>
          </w:tcPr>
          <w:p w14:paraId="06E96B05" w14:textId="77777777" w:rsidR="00FA0E61" w:rsidRPr="002F0597" w:rsidRDefault="00FA0E61">
            <w:pPr>
              <w:pStyle w:val="NormalWeb"/>
              <w:spacing w:before="0" w:beforeAutospacing="0" w:after="0" w:afterAutospacing="0" w:line="276" w:lineRule="auto"/>
              <w:jc w:val="both"/>
              <w:rPr>
                <w:rFonts w:ascii="Calibri" w:hAnsi="Calibri" w:cs="Calibri"/>
                <w:lang w:val="en-GB"/>
              </w:rPr>
            </w:pPr>
            <w:r w:rsidRPr="002F0597">
              <w:rPr>
                <w:rFonts w:ascii="Calibri" w:hAnsi="Calibri" w:cs="Calibri"/>
                <w:noProof/>
                <w:lang w:val="en-GB"/>
              </w:rPr>
              <w:drawing>
                <wp:inline distT="0" distB="0" distL="0" distR="0" wp14:anchorId="33290FE7" wp14:editId="4180702C">
                  <wp:extent cx="4909231" cy="3816000"/>
                  <wp:effectExtent l="0" t="0" r="5715" b="0"/>
                  <wp:docPr id="1405104419" name="Picture 1" descr="Triple Bottom Line for Businesses — Sustainable Revie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riple Bottom Line for Businesses — Sustainable Review"/>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909231" cy="3816000"/>
                          </a:xfrm>
                          <a:prstGeom prst="rect">
                            <a:avLst/>
                          </a:prstGeom>
                          <a:noFill/>
                          <a:ln>
                            <a:noFill/>
                          </a:ln>
                        </pic:spPr>
                      </pic:pic>
                    </a:graphicData>
                  </a:graphic>
                </wp:inline>
              </w:drawing>
            </w:r>
          </w:p>
        </w:tc>
      </w:tr>
      <w:tr w:rsidR="00FA0E61" w:rsidRPr="002F0597" w14:paraId="720133B1" w14:textId="77777777" w:rsidTr="00FA0E61">
        <w:tc>
          <w:tcPr>
            <w:tcW w:w="9016" w:type="dxa"/>
          </w:tcPr>
          <w:p w14:paraId="0200C138" w14:textId="176D6E72" w:rsidR="00FA0E61" w:rsidRPr="002F0597" w:rsidRDefault="00FA0E61">
            <w:pPr>
              <w:pStyle w:val="NormalWeb"/>
              <w:spacing w:before="0" w:beforeAutospacing="0" w:after="0" w:afterAutospacing="0" w:line="276" w:lineRule="auto"/>
              <w:rPr>
                <w:rFonts w:ascii="Calibri" w:hAnsi="Calibri" w:cs="Calibri"/>
                <w:lang w:val="en-GB"/>
              </w:rPr>
            </w:pPr>
            <w:r w:rsidRPr="002F0597">
              <w:rPr>
                <w:rFonts w:ascii="Calibri" w:hAnsi="Calibri" w:cs="Calibri"/>
                <w:b/>
                <w:bCs/>
                <w:lang w:val="en-GB"/>
              </w:rPr>
              <w:t>Figure 1: Triple Bottom Line.</w:t>
            </w:r>
            <w:r w:rsidRPr="002F0597">
              <w:rPr>
                <w:rFonts w:ascii="Calibri" w:hAnsi="Calibri" w:cs="Calibri"/>
                <w:lang w:val="en-GB"/>
              </w:rPr>
              <w:t xml:space="preserve"> </w:t>
            </w:r>
            <w:r w:rsidR="00B13C31" w:rsidRPr="002F0597">
              <w:rPr>
                <w:rFonts w:ascii="Calibri" w:hAnsi="Calibri" w:cs="Calibri"/>
                <w:lang w:val="en-GB"/>
              </w:rPr>
              <w:t>Elkington</w:t>
            </w:r>
            <w:r w:rsidRPr="002F0597">
              <w:rPr>
                <w:rFonts w:ascii="Calibri" w:hAnsi="Calibri" w:cs="Calibri"/>
                <w:lang w:val="en-GB"/>
              </w:rPr>
              <w:t>. (</w:t>
            </w:r>
            <w:r w:rsidR="00B13C31" w:rsidRPr="002F0597">
              <w:rPr>
                <w:rFonts w:ascii="Calibri" w:hAnsi="Calibri" w:cs="Calibri"/>
                <w:lang w:val="en-GB"/>
              </w:rPr>
              <w:t>1997</w:t>
            </w:r>
            <w:r w:rsidRPr="002F0597">
              <w:rPr>
                <w:rFonts w:ascii="Calibri" w:hAnsi="Calibri" w:cs="Calibri"/>
                <w:lang w:val="en-GB"/>
              </w:rPr>
              <w:t xml:space="preserve">). </w:t>
            </w:r>
            <w:r w:rsidRPr="002F0597">
              <w:rPr>
                <w:rFonts w:ascii="Calibri" w:hAnsi="Calibri" w:cs="Calibri"/>
                <w:i/>
                <w:iCs/>
                <w:lang w:val="en-GB"/>
              </w:rPr>
              <w:t>Triple Bottom Line</w:t>
            </w:r>
            <w:r w:rsidRPr="002F0597">
              <w:rPr>
                <w:rFonts w:ascii="Calibri" w:hAnsi="Calibri" w:cs="Calibri"/>
                <w:lang w:val="en-GB"/>
              </w:rPr>
              <w:t xml:space="preserve">. </w:t>
            </w:r>
            <w:r w:rsidRPr="002F0597">
              <w:rPr>
                <w:rFonts w:ascii="Calibri" w:hAnsi="Calibri" w:cs="Calibri"/>
                <w:i/>
                <w:iCs/>
                <w:lang w:val="en-GB"/>
              </w:rPr>
              <w:t>Illustration</w:t>
            </w:r>
            <w:r w:rsidRPr="002F0597">
              <w:rPr>
                <w:rFonts w:ascii="Calibri" w:hAnsi="Calibri" w:cs="Calibri"/>
                <w:lang w:val="en-GB"/>
              </w:rPr>
              <w:t>. Available at: https://sustainablereview.com/triple-bottom-line-for-businesses/.</w:t>
            </w:r>
          </w:p>
        </w:tc>
      </w:tr>
    </w:tbl>
    <w:p w14:paraId="6E1DF5BA" w14:textId="22A926FE" w:rsidR="00D62362" w:rsidRPr="002F0597" w:rsidRDefault="00D62362" w:rsidP="00CC74C6">
      <w:pPr>
        <w:spacing w:line="360" w:lineRule="auto"/>
        <w:jc w:val="both"/>
        <w:rPr>
          <w:rFonts w:cs="Calibri"/>
        </w:rPr>
      </w:pPr>
      <w:r w:rsidRPr="002F0597">
        <w:rPr>
          <w:rFonts w:cs="Calibri"/>
        </w:rPr>
        <w:lastRenderedPageBreak/>
        <w:t>The principles of sustainability are foundational guidelines that drive sustainable practices</w:t>
      </w:r>
      <w:r w:rsidR="00B13C31" w:rsidRPr="002F0597">
        <w:rPr>
          <w:rFonts w:cs="Calibri"/>
        </w:rPr>
        <w:t xml:space="preserve"> as highlighted by the Triple Bottom Line in Figure 1</w:t>
      </w:r>
      <w:r w:rsidRPr="002F0597">
        <w:rPr>
          <w:rFonts w:cs="Calibri"/>
        </w:rPr>
        <w:t>. First of these is interconnectedness which recognises the interdependence of environmental, economic, and social systems (Bramwell &amp; Lane, 2011). Stewardship is focused on responsible management of resources to preserve them for future generations</w:t>
      </w:r>
      <w:r w:rsidR="007A3CAE" w:rsidRPr="002F0597">
        <w:rPr>
          <w:rFonts w:cs="Calibri"/>
        </w:rPr>
        <w:t xml:space="preserve"> (Legrand, Huegel and Sloan, 2013)</w:t>
      </w:r>
      <w:r w:rsidRPr="002F0597">
        <w:rPr>
          <w:rFonts w:cs="Calibri"/>
        </w:rPr>
        <w:t xml:space="preserve">. Equity promotes the fair distribution of resources and opportunities, both within the current generation and across future generations (Mowforth &amp; Munt, 2015). Resilience </w:t>
      </w:r>
      <w:r w:rsidR="002F0597" w:rsidRPr="002F0597">
        <w:rPr>
          <w:rFonts w:cs="Calibri"/>
        </w:rPr>
        <w:t>emphasises</w:t>
      </w:r>
      <w:r w:rsidRPr="002F0597">
        <w:rPr>
          <w:rFonts w:cs="Calibri"/>
        </w:rPr>
        <w:t xml:space="preserve"> on enhancing the ability of systems to withstand and recover from disruptions (Buckley, 2012).</w:t>
      </w:r>
      <w:r w:rsidR="008C6116" w:rsidRPr="002F0597">
        <w:rPr>
          <w:rFonts w:cs="Calibri"/>
        </w:rPr>
        <w:t xml:space="preserve"> </w:t>
      </w:r>
      <w:r w:rsidRPr="002F0597">
        <w:rPr>
          <w:rFonts w:cs="Calibri"/>
        </w:rPr>
        <w:t>Lastly</w:t>
      </w:r>
      <w:r w:rsidR="008C6116" w:rsidRPr="002F0597">
        <w:rPr>
          <w:rFonts w:cs="Calibri"/>
        </w:rPr>
        <w:t>,</w:t>
      </w:r>
      <w:r w:rsidRPr="002F0597">
        <w:rPr>
          <w:rFonts w:cs="Calibri"/>
        </w:rPr>
        <w:t xml:space="preserve"> adaptability is the capacity to adjust to changing conditions and improve sustainability outcomes over time (Elkington, 1997).</w:t>
      </w:r>
    </w:p>
    <w:p w14:paraId="54F2563B" w14:textId="7E3C65E5" w:rsidR="00AD5160" w:rsidRPr="002F0597" w:rsidRDefault="00AD5160" w:rsidP="00CC74C6">
      <w:pPr>
        <w:pStyle w:val="Heading1"/>
        <w:spacing w:line="360" w:lineRule="auto"/>
        <w:jc w:val="both"/>
        <w:rPr>
          <w:rFonts w:cs="Calibri"/>
        </w:rPr>
      </w:pPr>
      <w:bookmarkStart w:id="3" w:name="_Toc172244265"/>
      <w:r w:rsidRPr="002F0597">
        <w:rPr>
          <w:rFonts w:cs="Calibri"/>
        </w:rPr>
        <w:t>Sustainability in the Hotel Industry</w:t>
      </w:r>
      <w:bookmarkEnd w:id="3"/>
    </w:p>
    <w:p w14:paraId="67552969" w14:textId="2E3998DE" w:rsidR="0044609B" w:rsidRPr="002F0597" w:rsidRDefault="0044609B" w:rsidP="00CC74C6">
      <w:pPr>
        <w:spacing w:line="360" w:lineRule="auto"/>
        <w:jc w:val="both"/>
        <w:rPr>
          <w:rFonts w:cs="Calibri"/>
        </w:rPr>
      </w:pPr>
      <w:r w:rsidRPr="002F0597">
        <w:rPr>
          <w:rFonts w:cs="Calibri"/>
        </w:rPr>
        <w:t xml:space="preserve">The hospitality and tourism industry has a long history, dating back to ancient civilizations where </w:t>
      </w:r>
      <w:r w:rsidR="008313A3" w:rsidRPr="002F0597">
        <w:rPr>
          <w:rFonts w:cs="Calibri"/>
        </w:rPr>
        <w:t>travellers</w:t>
      </w:r>
      <w:r w:rsidRPr="002F0597">
        <w:rPr>
          <w:rFonts w:cs="Calibri"/>
        </w:rPr>
        <w:t xml:space="preserve"> sought rest in inns and caravanserais. The formal development of the industry began in the late Middle Ages with coaching inns in Europe, and the 19th century saw the emergence of modern hotels like the Tremont House in Boston, which introduced private rooms and indoor plumbing, setting new standards for comfort and luxury (Telfer &amp; Sharpley, 2015).</w:t>
      </w:r>
    </w:p>
    <w:p w14:paraId="5626B0C5" w14:textId="599D3722" w:rsidR="0044609B" w:rsidRPr="002F0597" w:rsidRDefault="0044609B" w:rsidP="00CC74C6">
      <w:pPr>
        <w:spacing w:line="360" w:lineRule="auto"/>
        <w:jc w:val="both"/>
        <w:rPr>
          <w:rFonts w:cs="Calibri"/>
        </w:rPr>
      </w:pPr>
      <w:r w:rsidRPr="002F0597">
        <w:rPr>
          <w:rFonts w:cs="Calibri"/>
        </w:rPr>
        <w:t xml:space="preserve">Economic development has heavily influenced the industry, with traditionally developed countries in North America and Europe being primary destinations. However, emerging markets in Asia, the Middle East, and Africa have seen substantial growth due to economic development, improved infrastructure, and aggressive marketing strategies (Mowforth &amp; Munt, 2015). The Asia and Pacific region </w:t>
      </w:r>
      <w:proofErr w:type="gramStart"/>
      <w:r w:rsidRPr="002F0597">
        <w:rPr>
          <w:rFonts w:cs="Calibri"/>
        </w:rPr>
        <w:t>has</w:t>
      </w:r>
      <w:proofErr w:type="gramEnd"/>
      <w:r w:rsidRPr="002F0597">
        <w:rPr>
          <w:rFonts w:cs="Calibri"/>
        </w:rPr>
        <w:t xml:space="preserve"> experienced the fastest growth rates in tourist arrivals </w:t>
      </w:r>
      <w:r w:rsidR="007A3CAE" w:rsidRPr="002F0597">
        <w:rPr>
          <w:rFonts w:cs="Calibri"/>
        </w:rPr>
        <w:t>(World Tourism Organization, 2019</w:t>
      </w:r>
      <w:r w:rsidRPr="002F0597">
        <w:rPr>
          <w:rFonts w:cs="Calibri"/>
        </w:rPr>
        <w:t>).</w:t>
      </w:r>
    </w:p>
    <w:p w14:paraId="4A831C94" w14:textId="1D89C205" w:rsidR="0044609B" w:rsidRPr="002F0597" w:rsidRDefault="0044609B" w:rsidP="00CC74C6">
      <w:pPr>
        <w:spacing w:line="360" w:lineRule="auto"/>
        <w:jc w:val="both"/>
        <w:rPr>
          <w:rFonts w:cs="Calibri"/>
        </w:rPr>
      </w:pPr>
      <w:r w:rsidRPr="002F0597">
        <w:rPr>
          <w:rFonts w:cs="Calibri"/>
        </w:rPr>
        <w:t xml:space="preserve">Consumer lifestyles and preferences have significantly evolved, impacting the industry. Modern tourists seek unique and authentic experiences, driven by increased awareness of environmental and social issues (Yeoman, 2008). Technological advancements have transformed travel planning and booking, with online platforms and mobile applications becoming essential </w:t>
      </w:r>
      <w:r w:rsidR="007A3CAE" w:rsidRPr="002F0597">
        <w:rPr>
          <w:rFonts w:cs="Calibri"/>
        </w:rPr>
        <w:t>(Qi, Law and Buhalis, 2008)</w:t>
      </w:r>
      <w:r w:rsidRPr="002F0597">
        <w:rPr>
          <w:rFonts w:cs="Calibri"/>
        </w:rPr>
        <w:t>.</w:t>
      </w:r>
    </w:p>
    <w:p w14:paraId="77BD9462" w14:textId="77777777" w:rsidR="00F24A28" w:rsidRPr="002F0597" w:rsidRDefault="00F24A28">
      <w:pPr>
        <w:rPr>
          <w:rFonts w:cs="Calibri"/>
        </w:rPr>
      </w:pPr>
      <w:r w:rsidRPr="002F0597">
        <w:rPr>
          <w:rFonts w:cs="Calibri"/>
        </w:rPr>
        <w:br w:type="page"/>
      </w:r>
    </w:p>
    <w:p w14:paraId="5F081E35" w14:textId="3A1A44C9" w:rsidR="00CC74C6" w:rsidRPr="002F0597" w:rsidRDefault="0044609B" w:rsidP="00F24A28">
      <w:pPr>
        <w:spacing w:line="360" w:lineRule="auto"/>
        <w:jc w:val="both"/>
        <w:rPr>
          <w:rFonts w:cs="Calibri"/>
        </w:rPr>
      </w:pPr>
      <w:r w:rsidRPr="002F0597">
        <w:rPr>
          <w:rFonts w:cs="Calibri"/>
        </w:rPr>
        <w:lastRenderedPageBreak/>
        <w:t>The needs and wants of contemporary consumers are diverse, including personali</w:t>
      </w:r>
      <w:r w:rsidR="002F0597" w:rsidRPr="002F0597">
        <w:rPr>
          <w:rFonts w:cs="Calibri"/>
        </w:rPr>
        <w:t>s</w:t>
      </w:r>
      <w:r w:rsidRPr="002F0597">
        <w:rPr>
          <w:rFonts w:cs="Calibri"/>
        </w:rPr>
        <w:t xml:space="preserve">ation through data analytics and customer relationship management </w:t>
      </w:r>
      <w:r w:rsidR="007A3CAE" w:rsidRPr="002F0597">
        <w:rPr>
          <w:rFonts w:cs="Calibri"/>
        </w:rPr>
        <w:t>(Buhalis and Sinarta, 2019</w:t>
      </w:r>
      <w:r w:rsidRPr="002F0597">
        <w:rPr>
          <w:rFonts w:cs="Calibri"/>
        </w:rPr>
        <w:t xml:space="preserve">), a preference for sustainable travel options (Mowforth &amp; Munt, 2015), a rise in demand for wellness tourism (Yeoman, 2008), and the necessity for digital connectivity </w:t>
      </w:r>
      <w:r w:rsidR="007A3CAE" w:rsidRPr="002F0597">
        <w:rPr>
          <w:rFonts w:cs="Calibri"/>
        </w:rPr>
        <w:t>(Buhalis and Sinarta, 2019)</w:t>
      </w:r>
      <w:r w:rsidRPr="002F0597">
        <w:rPr>
          <w:rFonts w:cs="Calibri"/>
        </w:rPr>
        <w:t>.</w:t>
      </w:r>
      <w:r w:rsidR="00F24A28" w:rsidRPr="002F0597">
        <w:rPr>
          <w:rFonts w:cs="Calibri"/>
        </w:rPr>
        <w:t xml:space="preserve"> National policies have noted this trend and have increasingly </w:t>
      </w:r>
      <w:r w:rsidR="008313A3" w:rsidRPr="002F0597">
        <w:rPr>
          <w:rFonts w:cs="Calibri"/>
        </w:rPr>
        <w:t>begun</w:t>
      </w:r>
      <w:r w:rsidR="00F24A28" w:rsidRPr="002F0597">
        <w:rPr>
          <w:rFonts w:cs="Calibri"/>
        </w:rPr>
        <w:t xml:space="preserve"> to make sustainability a key part of their policies as seen in </w:t>
      </w:r>
      <w:r w:rsidR="007A3CAE" w:rsidRPr="002F0597">
        <w:rPr>
          <w:rFonts w:cs="Calibri"/>
        </w:rPr>
        <w:t>Figure</w:t>
      </w:r>
      <w:r w:rsidR="00F24A28" w:rsidRPr="002F0597">
        <w:rPr>
          <w:rFonts w:cs="Calibri"/>
        </w:rPr>
        <w:t xml:space="preserve"> 2.</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9016"/>
      </w:tblGrid>
      <w:tr w:rsidR="00F24A28" w:rsidRPr="002F0597" w14:paraId="4583B8DD" w14:textId="77777777">
        <w:tc>
          <w:tcPr>
            <w:tcW w:w="9016" w:type="dxa"/>
          </w:tcPr>
          <w:p w14:paraId="439851B7" w14:textId="212B62F1" w:rsidR="00F24A28" w:rsidRPr="002F0597" w:rsidRDefault="00F24A28">
            <w:pPr>
              <w:pStyle w:val="NormalWeb"/>
              <w:spacing w:before="0" w:beforeAutospacing="0" w:after="0" w:afterAutospacing="0" w:line="276" w:lineRule="auto"/>
              <w:jc w:val="both"/>
              <w:rPr>
                <w:rFonts w:ascii="Calibri" w:hAnsi="Calibri" w:cs="Calibri"/>
                <w:lang w:val="en-GB"/>
              </w:rPr>
            </w:pPr>
            <w:r w:rsidRPr="002F0597">
              <w:rPr>
                <w:rFonts w:ascii="Calibri" w:hAnsi="Calibri" w:cs="Calibri"/>
                <w:noProof/>
                <w:lang w:val="en-GB"/>
              </w:rPr>
              <w:drawing>
                <wp:inline distT="0" distB="0" distL="0" distR="0" wp14:anchorId="187F7D16" wp14:editId="37C50921">
                  <wp:extent cx="4473759" cy="4104000"/>
                  <wp:effectExtent l="0" t="0" r="3175" b="0"/>
                  <wp:docPr id="166852903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8529032" name=""/>
                          <pic:cNvPicPr/>
                        </pic:nvPicPr>
                        <pic:blipFill>
                          <a:blip r:embed="rId9"/>
                          <a:stretch>
                            <a:fillRect/>
                          </a:stretch>
                        </pic:blipFill>
                        <pic:spPr>
                          <a:xfrm>
                            <a:off x="0" y="0"/>
                            <a:ext cx="4473759" cy="4104000"/>
                          </a:xfrm>
                          <a:prstGeom prst="rect">
                            <a:avLst/>
                          </a:prstGeom>
                        </pic:spPr>
                      </pic:pic>
                    </a:graphicData>
                  </a:graphic>
                </wp:inline>
              </w:drawing>
            </w:r>
          </w:p>
        </w:tc>
      </w:tr>
      <w:tr w:rsidR="00F24A28" w:rsidRPr="002F0597" w14:paraId="6A287E2A" w14:textId="77777777">
        <w:tc>
          <w:tcPr>
            <w:tcW w:w="9016" w:type="dxa"/>
          </w:tcPr>
          <w:p w14:paraId="6957D8E3" w14:textId="5ACB46B0" w:rsidR="00F24A28" w:rsidRPr="002F0597" w:rsidRDefault="00F24A28">
            <w:pPr>
              <w:pStyle w:val="NormalWeb"/>
              <w:spacing w:before="0" w:beforeAutospacing="0" w:after="0" w:afterAutospacing="0" w:line="276" w:lineRule="auto"/>
              <w:rPr>
                <w:rFonts w:ascii="Calibri" w:hAnsi="Calibri" w:cs="Calibri"/>
                <w:lang w:val="en-GB"/>
              </w:rPr>
            </w:pPr>
            <w:r w:rsidRPr="002F0597">
              <w:rPr>
                <w:rFonts w:ascii="Calibri" w:hAnsi="Calibri" w:cs="Calibri"/>
                <w:b/>
                <w:bCs/>
                <w:lang w:val="en-GB"/>
              </w:rPr>
              <w:t>Figure 2: Sustainability in Policy.</w:t>
            </w:r>
            <w:r w:rsidRPr="002F0597">
              <w:rPr>
                <w:rFonts w:ascii="Calibri" w:hAnsi="Calibri" w:cs="Calibri"/>
                <w:lang w:val="en-GB"/>
              </w:rPr>
              <w:t xml:space="preserve"> World Tourism Organization (2019). </w:t>
            </w:r>
            <w:r w:rsidRPr="002F0597">
              <w:rPr>
                <w:rFonts w:ascii="Calibri" w:hAnsi="Calibri" w:cs="Calibri"/>
                <w:i/>
                <w:iCs/>
                <w:sz w:val="22"/>
                <w:szCs w:val="22"/>
                <w:lang w:val="en-GB"/>
              </w:rPr>
              <w:t>Illustration.</w:t>
            </w:r>
            <w:r w:rsidRPr="002F0597">
              <w:rPr>
                <w:rFonts w:ascii="Calibri" w:hAnsi="Calibri" w:cs="Calibri"/>
                <w:sz w:val="22"/>
                <w:szCs w:val="22"/>
                <w:lang w:val="en-GB"/>
              </w:rPr>
              <w:t xml:space="preserve"> Available at: https://www.academia.edu/40246286/International_Tourism_Highlights_2019_Edition.</w:t>
            </w:r>
          </w:p>
        </w:tc>
      </w:tr>
    </w:tbl>
    <w:p w14:paraId="1777DA9D" w14:textId="11448700" w:rsidR="00D62362" w:rsidRPr="002F0597" w:rsidRDefault="00D62362" w:rsidP="00CE7CB7">
      <w:pPr>
        <w:spacing w:before="240" w:line="360" w:lineRule="auto"/>
        <w:jc w:val="both"/>
        <w:rPr>
          <w:rFonts w:cs="Calibri"/>
        </w:rPr>
      </w:pPr>
      <w:r w:rsidRPr="002F0597">
        <w:rPr>
          <w:rFonts w:cs="Calibri"/>
        </w:rPr>
        <w:t>The hotel industry has embraced sustainability across various dimensions:</w:t>
      </w:r>
    </w:p>
    <w:p w14:paraId="1A6039CE" w14:textId="77777777" w:rsidR="00CC74C6" w:rsidRPr="002F0597" w:rsidRDefault="00D62362" w:rsidP="00CE7CB7">
      <w:pPr>
        <w:pStyle w:val="ListParagraph"/>
        <w:numPr>
          <w:ilvl w:val="0"/>
          <w:numId w:val="13"/>
        </w:numPr>
        <w:spacing w:line="360" w:lineRule="auto"/>
        <w:contextualSpacing w:val="0"/>
        <w:jc w:val="both"/>
        <w:rPr>
          <w:rFonts w:cs="Calibri"/>
        </w:rPr>
      </w:pPr>
      <w:r w:rsidRPr="002F0597">
        <w:rPr>
          <w:rFonts w:cs="Calibri"/>
        </w:rPr>
        <w:t>Environmental Initiatives</w:t>
      </w:r>
    </w:p>
    <w:p w14:paraId="530A2A0C" w14:textId="2698326E" w:rsidR="00F24A28" w:rsidRPr="002F0597" w:rsidRDefault="00D62362" w:rsidP="00CE7CB7">
      <w:pPr>
        <w:pStyle w:val="ListParagraph"/>
        <w:spacing w:line="360" w:lineRule="auto"/>
        <w:contextualSpacing w:val="0"/>
        <w:jc w:val="both"/>
        <w:rPr>
          <w:rFonts w:cs="Calibri"/>
        </w:rPr>
      </w:pPr>
      <w:r w:rsidRPr="002F0597">
        <w:rPr>
          <w:rFonts w:cs="Calibri"/>
        </w:rPr>
        <w:t xml:space="preserve">Energy </w:t>
      </w:r>
      <w:r w:rsidR="00E14527" w:rsidRPr="002F0597">
        <w:rPr>
          <w:rFonts w:cs="Calibri"/>
        </w:rPr>
        <w:t>e</w:t>
      </w:r>
      <w:r w:rsidRPr="002F0597">
        <w:rPr>
          <w:rFonts w:cs="Calibri"/>
        </w:rPr>
        <w:t>fficiency</w:t>
      </w:r>
      <w:r w:rsidR="008C6116" w:rsidRPr="002F0597">
        <w:rPr>
          <w:rFonts w:cs="Calibri"/>
        </w:rPr>
        <w:t xml:space="preserve"> focuses on</w:t>
      </w:r>
      <w:r w:rsidRPr="002F0597">
        <w:rPr>
          <w:rFonts w:cs="Calibri"/>
        </w:rPr>
        <w:t xml:space="preserve"> </w:t>
      </w:r>
      <w:r w:rsidR="008C6116" w:rsidRPr="002F0597">
        <w:rPr>
          <w:rFonts w:cs="Calibri"/>
        </w:rPr>
        <w:t>i</w:t>
      </w:r>
      <w:r w:rsidRPr="002F0597">
        <w:rPr>
          <w:rFonts w:cs="Calibri"/>
        </w:rPr>
        <w:t xml:space="preserve">mplementation of energy-saving technologies and practices, such as LED lighting, energy-efficient HVAC systems, and renewable energy sources </w:t>
      </w:r>
      <w:r w:rsidR="007A3CAE" w:rsidRPr="002F0597">
        <w:rPr>
          <w:rFonts w:cs="Calibri"/>
        </w:rPr>
        <w:t xml:space="preserve">(Jones, Hillier and Comfort, 2021). </w:t>
      </w:r>
      <w:r w:rsidRPr="002F0597">
        <w:rPr>
          <w:rFonts w:cs="Calibri"/>
        </w:rPr>
        <w:t xml:space="preserve">Water </w:t>
      </w:r>
      <w:r w:rsidR="00E14527" w:rsidRPr="002F0597">
        <w:rPr>
          <w:rFonts w:cs="Calibri"/>
        </w:rPr>
        <w:t>c</w:t>
      </w:r>
      <w:r w:rsidRPr="002F0597">
        <w:rPr>
          <w:rFonts w:cs="Calibri"/>
        </w:rPr>
        <w:t>onservation</w:t>
      </w:r>
      <w:r w:rsidR="008C6116" w:rsidRPr="002F0597">
        <w:rPr>
          <w:rFonts w:cs="Calibri"/>
        </w:rPr>
        <w:t xml:space="preserve"> concerns the</w:t>
      </w:r>
      <w:r w:rsidRPr="002F0597">
        <w:rPr>
          <w:rFonts w:cs="Calibri"/>
        </w:rPr>
        <w:t xml:space="preserve"> </w:t>
      </w:r>
      <w:r w:rsidR="008C6116" w:rsidRPr="002F0597">
        <w:rPr>
          <w:rFonts w:cs="Calibri"/>
        </w:rPr>
        <w:t>u</w:t>
      </w:r>
      <w:r w:rsidRPr="002F0597">
        <w:rPr>
          <w:rFonts w:cs="Calibri"/>
        </w:rPr>
        <w:t>se of water-saving fixtures, recycling greywater, and reducing water waste through efficient landscaping (Bohdanowicz, 2005).</w:t>
      </w:r>
      <w:r w:rsidR="008C6116" w:rsidRPr="002F0597">
        <w:rPr>
          <w:rFonts w:cs="Calibri"/>
        </w:rPr>
        <w:t xml:space="preserve"> </w:t>
      </w:r>
      <w:r w:rsidRPr="002F0597">
        <w:rPr>
          <w:rFonts w:cs="Calibri"/>
        </w:rPr>
        <w:t xml:space="preserve">Waste </w:t>
      </w:r>
      <w:r w:rsidR="00E14527" w:rsidRPr="002F0597">
        <w:rPr>
          <w:rFonts w:cs="Calibri"/>
        </w:rPr>
        <w:t>m</w:t>
      </w:r>
      <w:r w:rsidRPr="002F0597">
        <w:rPr>
          <w:rFonts w:cs="Calibri"/>
        </w:rPr>
        <w:t>anagement</w:t>
      </w:r>
      <w:r w:rsidR="008C6116" w:rsidRPr="002F0597">
        <w:rPr>
          <w:rFonts w:cs="Calibri"/>
        </w:rPr>
        <w:t xml:space="preserve"> prioritises</w:t>
      </w:r>
      <w:r w:rsidRPr="002F0597">
        <w:rPr>
          <w:rFonts w:cs="Calibri"/>
        </w:rPr>
        <w:t xml:space="preserve"> </w:t>
      </w:r>
      <w:r w:rsidR="008C6116" w:rsidRPr="002F0597">
        <w:rPr>
          <w:rFonts w:cs="Calibri"/>
        </w:rPr>
        <w:t>r</w:t>
      </w:r>
      <w:r w:rsidRPr="002F0597">
        <w:rPr>
          <w:rFonts w:cs="Calibri"/>
        </w:rPr>
        <w:t>ecycling programs, composting, and reducing single-use plastics (Kasim, 2009).</w:t>
      </w:r>
    </w:p>
    <w:p w14:paraId="0FF5192D" w14:textId="77777777" w:rsidR="00CC74C6" w:rsidRPr="002F0597" w:rsidRDefault="00D62362" w:rsidP="00CE7CB7">
      <w:pPr>
        <w:pStyle w:val="ListParagraph"/>
        <w:numPr>
          <w:ilvl w:val="0"/>
          <w:numId w:val="13"/>
        </w:numPr>
        <w:spacing w:line="360" w:lineRule="auto"/>
        <w:contextualSpacing w:val="0"/>
        <w:jc w:val="both"/>
        <w:rPr>
          <w:rFonts w:cs="Calibri"/>
        </w:rPr>
      </w:pPr>
      <w:r w:rsidRPr="002F0597">
        <w:rPr>
          <w:rFonts w:cs="Calibri"/>
        </w:rPr>
        <w:lastRenderedPageBreak/>
        <w:t>Economic Initiatives</w:t>
      </w:r>
    </w:p>
    <w:p w14:paraId="4334817C" w14:textId="6DBA1EA4" w:rsidR="00D62362" w:rsidRPr="002F0597" w:rsidRDefault="00E14527" w:rsidP="00CE7CB7">
      <w:pPr>
        <w:pStyle w:val="ListParagraph"/>
        <w:spacing w:line="360" w:lineRule="auto"/>
        <w:contextualSpacing w:val="0"/>
        <w:jc w:val="both"/>
        <w:rPr>
          <w:rFonts w:cs="Calibri"/>
        </w:rPr>
      </w:pPr>
      <w:r w:rsidRPr="002F0597">
        <w:rPr>
          <w:rFonts w:cs="Calibri"/>
        </w:rPr>
        <w:t>A sustainable</w:t>
      </w:r>
      <w:r w:rsidR="00D62362" w:rsidRPr="002F0597">
        <w:rPr>
          <w:rFonts w:cs="Calibri"/>
        </w:rPr>
        <w:t xml:space="preserve"> </w:t>
      </w:r>
      <w:r w:rsidRPr="002F0597">
        <w:rPr>
          <w:rFonts w:cs="Calibri"/>
        </w:rPr>
        <w:t>s</w:t>
      </w:r>
      <w:r w:rsidR="00D62362" w:rsidRPr="002F0597">
        <w:rPr>
          <w:rFonts w:cs="Calibri"/>
        </w:rPr>
        <w:t xml:space="preserve">upply </w:t>
      </w:r>
      <w:r w:rsidRPr="002F0597">
        <w:rPr>
          <w:rFonts w:cs="Calibri"/>
        </w:rPr>
        <w:t>c</w:t>
      </w:r>
      <w:r w:rsidR="00D62362" w:rsidRPr="002F0597">
        <w:rPr>
          <w:rFonts w:cs="Calibri"/>
        </w:rPr>
        <w:t>hain</w:t>
      </w:r>
      <w:r w:rsidR="008C6116" w:rsidRPr="002F0597">
        <w:rPr>
          <w:rFonts w:cs="Calibri"/>
        </w:rPr>
        <w:t xml:space="preserve"> is geared towards</w:t>
      </w:r>
      <w:r w:rsidR="00D62362" w:rsidRPr="002F0597">
        <w:rPr>
          <w:rFonts w:cs="Calibri"/>
        </w:rPr>
        <w:t xml:space="preserve"> </w:t>
      </w:r>
      <w:r w:rsidR="008C6116" w:rsidRPr="002F0597">
        <w:rPr>
          <w:rFonts w:cs="Calibri"/>
        </w:rPr>
        <w:t>s</w:t>
      </w:r>
      <w:r w:rsidR="00D62362" w:rsidRPr="002F0597">
        <w:rPr>
          <w:rFonts w:cs="Calibri"/>
        </w:rPr>
        <w:t xml:space="preserve">ourcing locally produced and eco-friendly products to reduce carbon footprint and support local economies (Dodds </w:t>
      </w:r>
      <w:r w:rsidR="002327AC" w:rsidRPr="002F0597">
        <w:rPr>
          <w:rFonts w:cs="Calibri"/>
        </w:rPr>
        <w:t>and</w:t>
      </w:r>
      <w:r w:rsidR="00D62362" w:rsidRPr="002F0597">
        <w:rPr>
          <w:rFonts w:cs="Calibri"/>
        </w:rPr>
        <w:t xml:space="preserve"> Joppe, 2005).</w:t>
      </w:r>
      <w:r w:rsidRPr="002F0597">
        <w:rPr>
          <w:rFonts w:cs="Calibri"/>
        </w:rPr>
        <w:t xml:space="preserve"> Green certifications such as LEED (Leadership in Energy and Environmental Design) and Green Key are now essential for </w:t>
      </w:r>
      <w:r w:rsidR="00D62362" w:rsidRPr="002F0597">
        <w:rPr>
          <w:rFonts w:cs="Calibri"/>
        </w:rPr>
        <w:t>demonstrating sustainable practices (Jones et al., 2014).</w:t>
      </w:r>
    </w:p>
    <w:p w14:paraId="6300F4C0" w14:textId="77777777" w:rsidR="00CC74C6" w:rsidRPr="002F0597" w:rsidRDefault="00D62362" w:rsidP="00CE7CB7">
      <w:pPr>
        <w:pStyle w:val="ListParagraph"/>
        <w:numPr>
          <w:ilvl w:val="0"/>
          <w:numId w:val="13"/>
        </w:numPr>
        <w:spacing w:line="360" w:lineRule="auto"/>
        <w:contextualSpacing w:val="0"/>
        <w:jc w:val="both"/>
        <w:rPr>
          <w:rFonts w:cs="Calibri"/>
        </w:rPr>
      </w:pPr>
      <w:r w:rsidRPr="002F0597">
        <w:rPr>
          <w:rFonts w:cs="Calibri"/>
        </w:rPr>
        <w:t>Social Initiatives</w:t>
      </w:r>
    </w:p>
    <w:p w14:paraId="533372B4" w14:textId="1167A25F" w:rsidR="00D62362" w:rsidRPr="002F0597" w:rsidRDefault="00D62362" w:rsidP="00CE7CB7">
      <w:pPr>
        <w:pStyle w:val="ListParagraph"/>
        <w:spacing w:line="360" w:lineRule="auto"/>
        <w:contextualSpacing w:val="0"/>
        <w:jc w:val="both"/>
        <w:rPr>
          <w:rFonts w:cs="Calibri"/>
        </w:rPr>
      </w:pPr>
      <w:r w:rsidRPr="002F0597">
        <w:rPr>
          <w:rFonts w:cs="Calibri"/>
        </w:rPr>
        <w:t>Community Engagement</w:t>
      </w:r>
      <w:r w:rsidR="00E14527" w:rsidRPr="002F0597">
        <w:rPr>
          <w:rFonts w:cs="Calibri"/>
        </w:rPr>
        <w:t>, including p</w:t>
      </w:r>
      <w:r w:rsidRPr="002F0597">
        <w:rPr>
          <w:rFonts w:cs="Calibri"/>
        </w:rPr>
        <w:t>artnering with local communities for cultural and economic development, and promoting local heritage and traditions (Mowforth &amp; Munt, 2015).</w:t>
      </w:r>
      <w:r w:rsidR="00E14527" w:rsidRPr="002F0597">
        <w:rPr>
          <w:rFonts w:cs="Calibri"/>
        </w:rPr>
        <w:t xml:space="preserve"> Focus on e</w:t>
      </w:r>
      <w:r w:rsidRPr="002F0597">
        <w:rPr>
          <w:rFonts w:cs="Calibri"/>
        </w:rPr>
        <w:t xml:space="preserve">mployee </w:t>
      </w:r>
      <w:r w:rsidR="00E14527" w:rsidRPr="002F0597">
        <w:rPr>
          <w:rFonts w:cs="Calibri"/>
        </w:rPr>
        <w:t>w</w:t>
      </w:r>
      <w:r w:rsidRPr="002F0597">
        <w:rPr>
          <w:rFonts w:cs="Calibri"/>
        </w:rPr>
        <w:t>elfare</w:t>
      </w:r>
      <w:r w:rsidR="00E14527" w:rsidRPr="002F0597">
        <w:rPr>
          <w:rFonts w:cs="Calibri"/>
        </w:rPr>
        <w:t xml:space="preserve"> entails</w:t>
      </w:r>
      <w:r w:rsidRPr="002F0597">
        <w:rPr>
          <w:rFonts w:cs="Calibri"/>
        </w:rPr>
        <w:t xml:space="preserve"> </w:t>
      </w:r>
      <w:r w:rsidR="00E14527" w:rsidRPr="002F0597">
        <w:rPr>
          <w:rFonts w:cs="Calibri"/>
        </w:rPr>
        <w:t>e</w:t>
      </w:r>
      <w:r w:rsidRPr="002F0597">
        <w:rPr>
          <w:rFonts w:cs="Calibri"/>
        </w:rPr>
        <w:t xml:space="preserve">nsuring fair wages, good working conditions, and opportunities for professional development (Baum </w:t>
      </w:r>
      <w:r w:rsidR="002327AC" w:rsidRPr="002F0597">
        <w:rPr>
          <w:rFonts w:cs="Calibri"/>
        </w:rPr>
        <w:t>and</w:t>
      </w:r>
      <w:r w:rsidRPr="002F0597">
        <w:rPr>
          <w:rFonts w:cs="Calibri"/>
        </w:rPr>
        <w:t xml:space="preserve"> Kokkranikal, 2005).</w:t>
      </w:r>
    </w:p>
    <w:p w14:paraId="36416621" w14:textId="710927EF" w:rsidR="00CC74C6" w:rsidRPr="002F0597" w:rsidRDefault="00D62362" w:rsidP="00CE7CB7">
      <w:pPr>
        <w:spacing w:line="360" w:lineRule="auto"/>
        <w:jc w:val="both"/>
        <w:rPr>
          <w:rFonts w:cs="Calibri"/>
        </w:rPr>
      </w:pPr>
      <w:r w:rsidRPr="002F0597">
        <w:rPr>
          <w:rFonts w:cs="Calibri"/>
        </w:rPr>
        <w:t xml:space="preserve">By integrating these sustainability aspects, hotels can contribute to broader environmental, economic, and social goals while enhancing their competitiveness and appeal to eco-conscious </w:t>
      </w:r>
      <w:r w:rsidR="00E14527" w:rsidRPr="002F0597">
        <w:rPr>
          <w:rFonts w:cs="Calibri"/>
        </w:rPr>
        <w:t>travellers</w:t>
      </w:r>
      <w:r w:rsidRPr="002F0597">
        <w:rPr>
          <w:rFonts w:cs="Calibri"/>
        </w:rPr>
        <w:t>.</w:t>
      </w:r>
    </w:p>
    <w:p w14:paraId="6FE2F258" w14:textId="0531E931" w:rsidR="00AD5160" w:rsidRPr="002F0597" w:rsidRDefault="00AD5160" w:rsidP="00CE7CB7">
      <w:pPr>
        <w:pStyle w:val="Heading2"/>
        <w:spacing w:line="360" w:lineRule="auto"/>
        <w:jc w:val="both"/>
        <w:rPr>
          <w:rFonts w:cs="Calibri"/>
        </w:rPr>
      </w:pPr>
      <w:bookmarkStart w:id="4" w:name="_Toc172244266"/>
      <w:r w:rsidRPr="002F0597">
        <w:rPr>
          <w:rFonts w:cs="Calibri"/>
        </w:rPr>
        <w:t>Positive Impacts</w:t>
      </w:r>
      <w:bookmarkEnd w:id="4"/>
    </w:p>
    <w:p w14:paraId="72E06154" w14:textId="69E24D31" w:rsidR="00F24A28" w:rsidRPr="002F0597" w:rsidRDefault="00AD5160" w:rsidP="00CE7CB7">
      <w:pPr>
        <w:pStyle w:val="NormalWeb"/>
        <w:spacing w:line="360" w:lineRule="auto"/>
        <w:jc w:val="both"/>
        <w:rPr>
          <w:rFonts w:ascii="Calibri" w:hAnsi="Calibri" w:cs="Calibri"/>
          <w:lang w:val="en-GB"/>
        </w:rPr>
      </w:pPr>
      <w:r w:rsidRPr="002F0597">
        <w:rPr>
          <w:rFonts w:ascii="Calibri" w:hAnsi="Calibri" w:cs="Calibri"/>
          <w:lang w:val="en-GB"/>
        </w:rPr>
        <w:t>The hotel industry has experienced both positive and negative impacts due to the growing emphasis on sustainability. On the positive side, hotels have implemented various sustainability practices, such as energy-efficient technologies, water conservation measures, and waste management initiatives, which have resulted in cost savings and improved environmental performance</w:t>
      </w:r>
      <w:r w:rsidR="00CC74C6" w:rsidRPr="002F0597">
        <w:rPr>
          <w:rFonts w:ascii="Calibri" w:hAnsi="Calibri" w:cs="Calibri"/>
          <w:lang w:val="en-GB"/>
        </w:rPr>
        <w:t xml:space="preserve"> </w:t>
      </w:r>
      <w:r w:rsidRPr="002F0597">
        <w:rPr>
          <w:rFonts w:ascii="Calibri" w:hAnsi="Calibri" w:cs="Calibri"/>
          <w:lang w:val="en-GB"/>
        </w:rPr>
        <w:t xml:space="preserve">(Kathuria et al., </w:t>
      </w:r>
      <w:r w:rsidR="008313A3" w:rsidRPr="002F0597">
        <w:rPr>
          <w:rFonts w:ascii="Calibri" w:hAnsi="Calibri" w:cs="Calibri"/>
          <w:lang w:val="en-GB"/>
        </w:rPr>
        <w:t>2019)</w:t>
      </w:r>
      <w:r w:rsidRPr="002F0597">
        <w:rPr>
          <w:rFonts w:ascii="Calibri" w:hAnsi="Calibri" w:cs="Calibri"/>
          <w:lang w:val="en-GB"/>
        </w:rPr>
        <w:t xml:space="preserve">. Additionally, sustainability has become a selling point for hotels, as eco-conscious </w:t>
      </w:r>
      <w:r w:rsidR="00E14527" w:rsidRPr="002F0597">
        <w:rPr>
          <w:rFonts w:ascii="Calibri" w:hAnsi="Calibri" w:cs="Calibri"/>
          <w:lang w:val="en-GB"/>
        </w:rPr>
        <w:t>travellers</w:t>
      </w:r>
      <w:r w:rsidRPr="002F0597">
        <w:rPr>
          <w:rFonts w:ascii="Calibri" w:hAnsi="Calibri" w:cs="Calibri"/>
          <w:lang w:val="en-GB"/>
        </w:rPr>
        <w:t xml:space="preserve"> are increasingly seeking out </w:t>
      </w:r>
      <w:r w:rsidR="008313A3" w:rsidRPr="002F0597">
        <w:rPr>
          <w:rFonts w:ascii="Calibri" w:hAnsi="Calibri" w:cs="Calibri"/>
          <w:lang w:val="en-GB"/>
        </w:rPr>
        <w:t>environmentally friendly</w:t>
      </w:r>
      <w:r w:rsidRPr="002F0597">
        <w:rPr>
          <w:rFonts w:ascii="Calibri" w:hAnsi="Calibri" w:cs="Calibri"/>
          <w:lang w:val="en-GB"/>
        </w:rPr>
        <w:t xml:space="preserve"> accommodations</w:t>
      </w:r>
      <w:r w:rsidR="00CC74C6" w:rsidRPr="002F0597">
        <w:rPr>
          <w:rFonts w:ascii="Calibri" w:hAnsi="Calibri" w:cs="Calibri"/>
          <w:lang w:val="en-GB"/>
        </w:rPr>
        <w:t xml:space="preserve"> </w:t>
      </w:r>
      <w:r w:rsidR="008313A3" w:rsidRPr="002F0597">
        <w:rPr>
          <w:rFonts w:ascii="Calibri" w:hAnsi="Calibri" w:cs="Calibri"/>
          <w:lang w:val="en-GB"/>
        </w:rPr>
        <w:t>(</w:t>
      </w:r>
      <w:r w:rsidRPr="002F0597">
        <w:rPr>
          <w:rFonts w:ascii="Calibri" w:hAnsi="Calibri" w:cs="Calibri"/>
          <w:lang w:val="en-GB"/>
        </w:rPr>
        <w:t xml:space="preserve">Jones et al., </w:t>
      </w:r>
      <w:r w:rsidR="008313A3" w:rsidRPr="002F0597">
        <w:rPr>
          <w:rFonts w:ascii="Calibri" w:hAnsi="Calibri" w:cs="Calibri"/>
          <w:lang w:val="en-GB"/>
        </w:rPr>
        <w:t>2016)</w:t>
      </w:r>
      <w:r w:rsidRPr="002F0597">
        <w:rPr>
          <w:rFonts w:ascii="Calibri" w:hAnsi="Calibri" w:cs="Calibri"/>
          <w:lang w:val="en-GB"/>
        </w:rPr>
        <w:t>.</w:t>
      </w:r>
      <w:r w:rsidR="00F24A28" w:rsidRPr="002F0597">
        <w:rPr>
          <w:rFonts w:ascii="Calibri" w:hAnsi="Calibri" w:cs="Calibri"/>
          <w:lang w:val="en-GB"/>
        </w:rPr>
        <w:br w:type="page"/>
      </w:r>
    </w:p>
    <w:p w14:paraId="0E949C7C" w14:textId="748A25FD" w:rsidR="00AD5160" w:rsidRPr="002F0597" w:rsidRDefault="00E14527" w:rsidP="00CE7CB7">
      <w:pPr>
        <w:spacing w:line="360" w:lineRule="auto"/>
        <w:jc w:val="both"/>
        <w:rPr>
          <w:rFonts w:cs="Calibri"/>
        </w:rPr>
      </w:pPr>
      <w:r w:rsidRPr="002F0597">
        <w:rPr>
          <w:rFonts w:cs="Calibri"/>
        </w:rPr>
        <w:lastRenderedPageBreak/>
        <w:t>The e</w:t>
      </w:r>
      <w:r w:rsidR="00D62362" w:rsidRPr="002F0597">
        <w:rPr>
          <w:rFonts w:cs="Calibri"/>
        </w:rPr>
        <w:t xml:space="preserve">conomic </w:t>
      </w:r>
      <w:r w:rsidRPr="002F0597">
        <w:rPr>
          <w:rFonts w:cs="Calibri"/>
        </w:rPr>
        <w:t>b</w:t>
      </w:r>
      <w:r w:rsidR="00D62362" w:rsidRPr="002F0597">
        <w:rPr>
          <w:rFonts w:cs="Calibri"/>
        </w:rPr>
        <w:t>enefits</w:t>
      </w:r>
      <w:r w:rsidRPr="002F0597">
        <w:rPr>
          <w:rFonts w:cs="Calibri"/>
        </w:rPr>
        <w:t xml:space="preserve"> are central as t</w:t>
      </w:r>
      <w:r w:rsidR="00D62362" w:rsidRPr="002F0597">
        <w:rPr>
          <w:rFonts w:cs="Calibri"/>
        </w:rPr>
        <w:t>ourism can drive economic growth, create jobs, and stimulate investment in infrastructure (Weaver, 2006).</w:t>
      </w:r>
      <w:r w:rsidRPr="002F0597">
        <w:rPr>
          <w:rFonts w:cs="Calibri"/>
        </w:rPr>
        <w:t xml:space="preserve"> </w:t>
      </w:r>
      <w:r w:rsidR="00D62362" w:rsidRPr="002F0597">
        <w:rPr>
          <w:rFonts w:cs="Calibri"/>
        </w:rPr>
        <w:t>Cultural Exchange</w:t>
      </w:r>
      <w:r w:rsidRPr="002F0597">
        <w:rPr>
          <w:rFonts w:cs="Calibri"/>
        </w:rPr>
        <w:t xml:space="preserve"> p</w:t>
      </w:r>
      <w:r w:rsidR="00D62362" w:rsidRPr="002F0597">
        <w:rPr>
          <w:rFonts w:cs="Calibri"/>
        </w:rPr>
        <w:t>romotes cultural understanding and preservation of heritage (Mowforth &amp; Munt, 2015)</w:t>
      </w:r>
      <w:r w:rsidRPr="002F0597">
        <w:rPr>
          <w:rFonts w:cs="Calibri"/>
        </w:rPr>
        <w:t xml:space="preserve"> whereas e</w:t>
      </w:r>
      <w:r w:rsidR="00D62362" w:rsidRPr="002F0597">
        <w:rPr>
          <w:rFonts w:cs="Calibri"/>
        </w:rPr>
        <w:t xml:space="preserve">nvironmental </w:t>
      </w:r>
      <w:r w:rsidRPr="002F0597">
        <w:rPr>
          <w:rFonts w:cs="Calibri"/>
        </w:rPr>
        <w:t>a</w:t>
      </w:r>
      <w:r w:rsidR="00D62362" w:rsidRPr="002F0597">
        <w:rPr>
          <w:rFonts w:cs="Calibri"/>
        </w:rPr>
        <w:t>wareness</w:t>
      </w:r>
      <w:r w:rsidRPr="002F0597">
        <w:rPr>
          <w:rFonts w:cs="Calibri"/>
        </w:rPr>
        <w:t xml:space="preserve"> e</w:t>
      </w:r>
      <w:r w:rsidR="00D62362" w:rsidRPr="002F0597">
        <w:rPr>
          <w:rFonts w:cs="Calibri"/>
        </w:rPr>
        <w:t>ncourages conservation efforts and sustainable resource management (Gössling &amp; Peeters, 2015).</w:t>
      </w:r>
    </w:p>
    <w:p w14:paraId="7077FCCC" w14:textId="2D5C1ACE" w:rsidR="00AD5160" w:rsidRPr="002F0597" w:rsidRDefault="00AD5160" w:rsidP="00CE7CB7">
      <w:pPr>
        <w:pStyle w:val="Heading2"/>
        <w:spacing w:line="360" w:lineRule="auto"/>
        <w:jc w:val="both"/>
        <w:rPr>
          <w:rFonts w:cs="Calibri"/>
        </w:rPr>
      </w:pPr>
      <w:bookmarkStart w:id="5" w:name="_Toc172244267"/>
      <w:r w:rsidRPr="002F0597">
        <w:rPr>
          <w:rFonts w:cs="Calibri"/>
        </w:rPr>
        <w:t>Negative Impacts and Challenges</w:t>
      </w:r>
      <w:bookmarkEnd w:id="5"/>
    </w:p>
    <w:p w14:paraId="36F4A5F2" w14:textId="5B0B64C3" w:rsidR="00AD5160" w:rsidRPr="002F0597" w:rsidRDefault="00AD5160" w:rsidP="00CE7CB7">
      <w:pPr>
        <w:pStyle w:val="NormalWeb"/>
        <w:spacing w:line="360" w:lineRule="auto"/>
        <w:jc w:val="both"/>
        <w:rPr>
          <w:rFonts w:ascii="Calibri" w:hAnsi="Calibri" w:cs="Calibri"/>
          <w:lang w:val="en-GB"/>
        </w:rPr>
      </w:pPr>
      <w:r w:rsidRPr="002F0597">
        <w:rPr>
          <w:rFonts w:ascii="Calibri" w:hAnsi="Calibri" w:cs="Calibri"/>
          <w:lang w:val="en-GB"/>
        </w:rPr>
        <w:t xml:space="preserve">However, the transition to sustainability has also posed challenges for the hotel industry. Implementing sustainability measures can require significant upfront investments, which can be a burden for some hotels, particularly smaller </w:t>
      </w:r>
      <w:r w:rsidR="008313A3" w:rsidRPr="002F0597">
        <w:rPr>
          <w:rFonts w:ascii="Calibri" w:hAnsi="Calibri" w:cs="Calibri"/>
          <w:lang w:val="en-GB"/>
        </w:rPr>
        <w:t>establishments (</w:t>
      </w:r>
      <w:r w:rsidRPr="002F0597">
        <w:rPr>
          <w:rFonts w:ascii="Calibri" w:hAnsi="Calibri" w:cs="Calibri"/>
          <w:lang w:val="en-GB"/>
        </w:rPr>
        <w:t xml:space="preserve">Kathuria et al., </w:t>
      </w:r>
      <w:r w:rsidR="008313A3" w:rsidRPr="002F0597">
        <w:rPr>
          <w:rFonts w:ascii="Calibri" w:hAnsi="Calibri" w:cs="Calibri"/>
          <w:lang w:val="en-GB"/>
        </w:rPr>
        <w:t>2019)</w:t>
      </w:r>
      <w:r w:rsidRPr="002F0597">
        <w:rPr>
          <w:rFonts w:ascii="Calibri" w:hAnsi="Calibri" w:cs="Calibri"/>
          <w:lang w:val="en-GB"/>
        </w:rPr>
        <w:t xml:space="preserve">. </w:t>
      </w:r>
      <w:r w:rsidR="00357CE8" w:rsidRPr="002F0597">
        <w:rPr>
          <w:rFonts w:ascii="Calibri" w:hAnsi="Calibri" w:cs="Calibri"/>
          <w:lang w:val="en-GB"/>
        </w:rPr>
        <w:t>Additionally</w:t>
      </w:r>
      <w:r w:rsidRPr="002F0597">
        <w:rPr>
          <w:rFonts w:ascii="Calibri" w:hAnsi="Calibri" w:cs="Calibri"/>
          <w:lang w:val="en-GB"/>
        </w:rPr>
        <w:t>, the prioriti</w:t>
      </w:r>
      <w:r w:rsidR="002F0597" w:rsidRPr="002F0597">
        <w:rPr>
          <w:rFonts w:ascii="Calibri" w:hAnsi="Calibri" w:cs="Calibri"/>
          <w:lang w:val="en-GB"/>
        </w:rPr>
        <w:t>s</w:t>
      </w:r>
      <w:r w:rsidRPr="002F0597">
        <w:rPr>
          <w:rFonts w:ascii="Calibri" w:hAnsi="Calibri" w:cs="Calibri"/>
          <w:lang w:val="en-GB"/>
        </w:rPr>
        <w:t xml:space="preserve">ation of sustainability may conflict with the industry's traditional focus on growth and profitability, leading to a delicate balance between environmental, social, and economic </w:t>
      </w:r>
      <w:r w:rsidR="008313A3" w:rsidRPr="002F0597">
        <w:rPr>
          <w:rFonts w:ascii="Calibri" w:hAnsi="Calibri" w:cs="Calibri"/>
          <w:lang w:val="en-GB"/>
        </w:rPr>
        <w:t>considerations (</w:t>
      </w:r>
      <w:r w:rsidRPr="002F0597">
        <w:rPr>
          <w:rFonts w:ascii="Calibri" w:hAnsi="Calibri" w:cs="Calibri"/>
          <w:lang w:val="en-GB"/>
        </w:rPr>
        <w:t xml:space="preserve">Jones et al., </w:t>
      </w:r>
      <w:r w:rsidR="008313A3" w:rsidRPr="002F0597">
        <w:rPr>
          <w:rFonts w:ascii="Calibri" w:hAnsi="Calibri" w:cs="Calibri"/>
          <w:lang w:val="en-GB"/>
        </w:rPr>
        <w:t>2016)</w:t>
      </w:r>
      <w:r w:rsidRPr="002F0597">
        <w:rPr>
          <w:rFonts w:ascii="Calibri" w:hAnsi="Calibri" w:cs="Calibri"/>
          <w:lang w:val="en-GB"/>
        </w:rPr>
        <w:t>.</w:t>
      </w:r>
    </w:p>
    <w:p w14:paraId="0F40F9C8" w14:textId="71EBD78D" w:rsidR="00CC74C6" w:rsidRPr="002F0597" w:rsidRDefault="00E14527" w:rsidP="00CE7CB7">
      <w:pPr>
        <w:spacing w:line="360" w:lineRule="auto"/>
        <w:jc w:val="both"/>
        <w:rPr>
          <w:rFonts w:cs="Calibri"/>
        </w:rPr>
      </w:pPr>
      <w:r w:rsidRPr="002F0597">
        <w:rPr>
          <w:rFonts w:cs="Calibri"/>
        </w:rPr>
        <w:t>Expansion of the industry has led to e</w:t>
      </w:r>
      <w:r w:rsidR="00D62362" w:rsidRPr="002F0597">
        <w:rPr>
          <w:rFonts w:cs="Calibri"/>
        </w:rPr>
        <w:t xml:space="preserve">nvironmental </w:t>
      </w:r>
      <w:r w:rsidRPr="002F0597">
        <w:rPr>
          <w:rFonts w:cs="Calibri"/>
        </w:rPr>
        <w:t>d</w:t>
      </w:r>
      <w:r w:rsidR="00D62362" w:rsidRPr="002F0597">
        <w:rPr>
          <w:rFonts w:cs="Calibri"/>
        </w:rPr>
        <w:t>egradation</w:t>
      </w:r>
      <w:r w:rsidRPr="002F0597">
        <w:rPr>
          <w:rFonts w:cs="Calibri"/>
        </w:rPr>
        <w:t xml:space="preserve"> due to o</w:t>
      </w:r>
      <w:r w:rsidR="00D62362" w:rsidRPr="002F0597">
        <w:rPr>
          <w:rFonts w:cs="Calibri"/>
        </w:rPr>
        <w:t>veruse of natural resources, pollution, and habitat destruction (Hall &amp; Lew, 2009).</w:t>
      </w:r>
      <w:r w:rsidRPr="002F0597">
        <w:rPr>
          <w:rFonts w:cs="Calibri"/>
        </w:rPr>
        <w:t xml:space="preserve"> </w:t>
      </w:r>
      <w:r w:rsidR="00D62362" w:rsidRPr="002F0597">
        <w:rPr>
          <w:rFonts w:cs="Calibri"/>
        </w:rPr>
        <w:t xml:space="preserve">Socio-cultural </w:t>
      </w:r>
      <w:r w:rsidRPr="002F0597">
        <w:rPr>
          <w:rFonts w:cs="Calibri"/>
        </w:rPr>
        <w:t>d</w:t>
      </w:r>
      <w:r w:rsidR="00D62362" w:rsidRPr="002F0597">
        <w:rPr>
          <w:rFonts w:cs="Calibri"/>
        </w:rPr>
        <w:t>isruption</w:t>
      </w:r>
      <w:r w:rsidRPr="002F0597">
        <w:rPr>
          <w:rFonts w:cs="Calibri"/>
        </w:rPr>
        <w:t>, which is rampant internationally, c</w:t>
      </w:r>
      <w:r w:rsidR="00D62362" w:rsidRPr="002F0597">
        <w:rPr>
          <w:rFonts w:cs="Calibri"/>
        </w:rPr>
        <w:t>an lead to loss of cultural identity and social inequalities (Mowforth &amp; Munt, 2015).</w:t>
      </w:r>
      <w:r w:rsidRPr="002F0597">
        <w:rPr>
          <w:rFonts w:cs="Calibri"/>
        </w:rPr>
        <w:t xml:space="preserve"> Finally, success can lead to e</w:t>
      </w:r>
      <w:r w:rsidR="00D62362" w:rsidRPr="002F0597">
        <w:rPr>
          <w:rFonts w:cs="Calibri"/>
        </w:rPr>
        <w:t xml:space="preserve">conomic </w:t>
      </w:r>
      <w:r w:rsidRPr="002F0597">
        <w:rPr>
          <w:rFonts w:cs="Calibri"/>
        </w:rPr>
        <w:t>d</w:t>
      </w:r>
      <w:r w:rsidR="00D62362" w:rsidRPr="002F0597">
        <w:rPr>
          <w:rFonts w:cs="Calibri"/>
        </w:rPr>
        <w:t>ependence</w:t>
      </w:r>
      <w:r w:rsidRPr="002F0597">
        <w:rPr>
          <w:rFonts w:cs="Calibri"/>
        </w:rPr>
        <w:t xml:space="preserve"> where</w:t>
      </w:r>
      <w:r w:rsidR="00D62362" w:rsidRPr="002F0597">
        <w:rPr>
          <w:rFonts w:cs="Calibri"/>
        </w:rPr>
        <w:t xml:space="preserve"> </w:t>
      </w:r>
      <w:r w:rsidRPr="002F0597">
        <w:rPr>
          <w:rFonts w:cs="Calibri"/>
        </w:rPr>
        <w:t>o</w:t>
      </w:r>
      <w:r w:rsidR="00D62362" w:rsidRPr="002F0597">
        <w:rPr>
          <w:rFonts w:cs="Calibri"/>
        </w:rPr>
        <w:t>ver-reliance on tourism can make economies vulnerable to external shocks (Weaver, 2006).</w:t>
      </w:r>
    </w:p>
    <w:p w14:paraId="3FE74CDF" w14:textId="43948CF8" w:rsidR="00E45B8D" w:rsidRPr="002F0597" w:rsidRDefault="00AD5160" w:rsidP="00CE7CB7">
      <w:pPr>
        <w:pStyle w:val="Heading1"/>
        <w:spacing w:line="360" w:lineRule="auto"/>
        <w:jc w:val="both"/>
        <w:rPr>
          <w:rFonts w:cs="Calibri"/>
        </w:rPr>
      </w:pPr>
      <w:bookmarkStart w:id="6" w:name="_Toc172244268"/>
      <w:r w:rsidRPr="002F0597">
        <w:rPr>
          <w:rFonts w:cs="Calibri"/>
        </w:rPr>
        <w:t>Adaptations and Innovations in the Hotel Industry</w:t>
      </w:r>
      <w:bookmarkEnd w:id="6"/>
    </w:p>
    <w:p w14:paraId="5094729F" w14:textId="61D6C8B8" w:rsidR="008D0C7E" w:rsidRPr="002F0597" w:rsidRDefault="008D0C7E" w:rsidP="00CE7CB7">
      <w:pPr>
        <w:pStyle w:val="Heading2"/>
        <w:spacing w:line="360" w:lineRule="auto"/>
        <w:jc w:val="both"/>
        <w:rPr>
          <w:rFonts w:cs="Calibri"/>
        </w:rPr>
      </w:pPr>
      <w:bookmarkStart w:id="7" w:name="_Toc172244269"/>
      <w:r w:rsidRPr="002F0597">
        <w:rPr>
          <w:rFonts w:cs="Calibri"/>
        </w:rPr>
        <w:t>Key</w:t>
      </w:r>
      <w:r w:rsidR="001A4936" w:rsidRPr="002F0597">
        <w:rPr>
          <w:rFonts w:cs="Calibri"/>
        </w:rPr>
        <w:t xml:space="preserve"> Environmental Regulations</w:t>
      </w:r>
      <w:bookmarkEnd w:id="7"/>
      <w:r w:rsidRPr="002F0597">
        <w:rPr>
          <w:rFonts w:cs="Calibri"/>
        </w:rPr>
        <w:t xml:space="preserve"> </w:t>
      </w:r>
    </w:p>
    <w:p w14:paraId="7879FD1A" w14:textId="5DC7AF14" w:rsidR="001A4936" w:rsidRPr="002F0597" w:rsidRDefault="008D0C7E" w:rsidP="00CE7CB7">
      <w:pPr>
        <w:spacing w:line="360" w:lineRule="auto"/>
        <w:jc w:val="both"/>
        <w:rPr>
          <w:rFonts w:cs="Calibri"/>
        </w:rPr>
      </w:pPr>
      <w:r w:rsidRPr="002F0597">
        <w:rPr>
          <w:rFonts w:cs="Calibri"/>
        </w:rPr>
        <w:t>Environmental regulations play a crucial role in shaping the sustainability practices of the tourism and hospitality industry. These regulations are designed to mitigate the environmental impact of tourism activities, protect natural resources, and promote sustainable development.</w:t>
      </w:r>
    </w:p>
    <w:p w14:paraId="5E307888" w14:textId="4ABB2B52" w:rsidR="001A4936" w:rsidRPr="002F0597" w:rsidRDefault="001A4936" w:rsidP="00CE7CB7">
      <w:pPr>
        <w:spacing w:line="360" w:lineRule="auto"/>
        <w:jc w:val="both"/>
        <w:rPr>
          <w:rFonts w:cs="Calibri"/>
        </w:rPr>
      </w:pPr>
      <w:r w:rsidRPr="002F0597">
        <w:rPr>
          <w:rFonts w:cs="Calibri"/>
        </w:rPr>
        <w:t>International agreements and protocols significantly influence environmental practices in the tourism sector. The Paris Agreement, adopted in 2015, aims to combat climate change by limiting global warming to well below 2 degrees Celsius. Tourism businesses are encouraged to reduce their carbon emissions and adopt energy-efficient technologies in line with the goals of the Paris Agreement (United Nations, 2015).</w:t>
      </w:r>
    </w:p>
    <w:p w14:paraId="048CDE0A" w14:textId="082A11E3" w:rsidR="001A4936" w:rsidRPr="002F0597" w:rsidRDefault="001A4936" w:rsidP="00CE7CB7">
      <w:pPr>
        <w:spacing w:line="360" w:lineRule="auto"/>
        <w:jc w:val="both"/>
        <w:rPr>
          <w:rFonts w:cs="Calibri"/>
        </w:rPr>
      </w:pPr>
      <w:r w:rsidRPr="002F0597">
        <w:rPr>
          <w:rFonts w:cs="Calibri"/>
        </w:rPr>
        <w:lastRenderedPageBreak/>
        <w:t>The Convention on Biological Diversity (CBD) is another critical international framework that impacts tourism. The CBD promotes the conservation of biodiversity, sustainable use of its components, and fair sharing of benefits arising from genetic resources. Tourism operators are encouraged to protect biodiversity through sustainable practices and to avoid activities that harm natural habitats (</w:t>
      </w:r>
      <w:r w:rsidR="00EF6B33" w:rsidRPr="002F0597">
        <w:rPr>
          <w:rFonts w:cs="Calibri"/>
        </w:rPr>
        <w:t>United Nations</w:t>
      </w:r>
      <w:r w:rsidRPr="002F0597">
        <w:rPr>
          <w:rFonts w:cs="Calibri"/>
        </w:rPr>
        <w:t>, 1992).</w:t>
      </w:r>
    </w:p>
    <w:p w14:paraId="2E518558" w14:textId="4524BA91" w:rsidR="001A4936" w:rsidRPr="002F0597" w:rsidRDefault="001A4936" w:rsidP="00CE7CB7">
      <w:pPr>
        <w:pStyle w:val="Heading2"/>
        <w:spacing w:line="360" w:lineRule="auto"/>
        <w:jc w:val="both"/>
        <w:rPr>
          <w:rFonts w:cs="Calibri"/>
        </w:rPr>
      </w:pPr>
      <w:bookmarkStart w:id="8" w:name="_Toc172244270"/>
      <w:r w:rsidRPr="002F0597">
        <w:rPr>
          <w:rFonts w:cs="Calibri"/>
        </w:rPr>
        <w:t>Sustainability Development Policies</w:t>
      </w:r>
      <w:bookmarkEnd w:id="8"/>
    </w:p>
    <w:p w14:paraId="303BE7BC" w14:textId="77777777" w:rsidR="001A4936" w:rsidRPr="002F0597" w:rsidRDefault="001A4936" w:rsidP="00CE7CB7">
      <w:pPr>
        <w:spacing w:line="360" w:lineRule="auto"/>
        <w:jc w:val="both"/>
        <w:rPr>
          <w:rFonts w:cs="Calibri"/>
        </w:rPr>
      </w:pPr>
      <w:r w:rsidRPr="002F0597">
        <w:rPr>
          <w:rFonts w:cs="Calibri"/>
        </w:rPr>
        <w:t>Sustainability development in the hospitality and tourism industry is guided by several key international policies and frameworks. The United Nations' Sustainable Development Goals (SDGs), adopted in 2015, provide a global blueprint for achieving a better and more sustainable future. Among the 17 SDGs, goals such as clean water and sanitation (SDG 6), affordable and clean energy (SDG 7), and responsible consumption and production (SDG 12) are particularly relevant to the hospitality sector (United Nations, 2015). Additionally, the Global Sustainable Tourism Council (GSTC) sets global standards for sustainable travel and tourism, helping businesses to align with best practices in sustainability (GSTC, 2021).</w:t>
      </w:r>
    </w:p>
    <w:p w14:paraId="68C0FBEF" w14:textId="797A2C9F" w:rsidR="001A4936" w:rsidRPr="002F0597" w:rsidRDefault="001A4936" w:rsidP="00CE7CB7">
      <w:pPr>
        <w:spacing w:line="360" w:lineRule="auto"/>
        <w:jc w:val="both"/>
        <w:rPr>
          <w:rFonts w:cs="Calibri"/>
        </w:rPr>
      </w:pPr>
      <w:r w:rsidRPr="002F0597">
        <w:rPr>
          <w:rFonts w:cs="Calibri"/>
        </w:rPr>
        <w:t xml:space="preserve">In the United Kingdom, sustainability in the hospitality and tourism sector is driven by national strategies and regulations. The UK Government's </w:t>
      </w:r>
      <w:r w:rsidR="002F0597" w:rsidRPr="002F0597">
        <w:rPr>
          <w:rFonts w:cs="Calibri"/>
        </w:rPr>
        <w:t>25-Year</w:t>
      </w:r>
      <w:r w:rsidRPr="002F0597">
        <w:rPr>
          <w:rFonts w:cs="Calibri"/>
        </w:rPr>
        <w:t xml:space="preserve"> Environment Plan, published in 2018, outlines long-term goals for improving the natural environment, including measures to enhance resource efficiency and reduce pollution (Department for Environment, Food &amp; Rural Affairs, 2018). The Tourism Sector Deal, part of the UK’s Industrial Strategy, emphasi</w:t>
      </w:r>
      <w:r w:rsidR="002F0597" w:rsidRPr="002F0597">
        <w:rPr>
          <w:rFonts w:cs="Calibri"/>
        </w:rPr>
        <w:t>s</w:t>
      </w:r>
      <w:r w:rsidRPr="002F0597">
        <w:rPr>
          <w:rFonts w:cs="Calibri"/>
        </w:rPr>
        <w:t>es the importance of sustainability and encourages tourism businesses to adopt eco-friendly practices and reduce their carbon footprint (HM Government, 2019).</w:t>
      </w:r>
    </w:p>
    <w:p w14:paraId="23D7B42B" w14:textId="18CB30B0" w:rsidR="001A4936" w:rsidRPr="002F0597" w:rsidRDefault="001A4936" w:rsidP="00CE7CB7">
      <w:pPr>
        <w:spacing w:line="360" w:lineRule="auto"/>
        <w:jc w:val="both"/>
        <w:rPr>
          <w:rFonts w:cs="Calibri"/>
        </w:rPr>
      </w:pPr>
      <w:r w:rsidRPr="002F0597">
        <w:rPr>
          <w:rFonts w:cs="Calibri"/>
        </w:rPr>
        <w:t>Wales has its own set of sustainability initiatives tailored to its unique environmental and cultural context. The Well-being of Future Generations (Wales) Act 2015 is a landmark piece of legislation that requires public bodies in Wales to consider the long-term impact of their decisions on the well-being of future generations (Welsh Government, 2015). The Act is designed to improve social, economic, environmental, and cultural well-being, ensuring sustainable development is at the heart of public policy. Additionally, Visit Wales, the national tourism organi</w:t>
      </w:r>
      <w:r w:rsidR="002F0597" w:rsidRPr="002F0597">
        <w:rPr>
          <w:rFonts w:cs="Calibri"/>
        </w:rPr>
        <w:t>s</w:t>
      </w:r>
      <w:r w:rsidRPr="002F0597">
        <w:rPr>
          <w:rFonts w:cs="Calibri"/>
        </w:rPr>
        <w:t>ation, promotes sustainable tourism through its support of green tourism businesses and eco-friendly destinations (Visit Wales, 202</w:t>
      </w:r>
      <w:r w:rsidR="00307C5D" w:rsidRPr="002F0597">
        <w:rPr>
          <w:rFonts w:cs="Calibri"/>
        </w:rPr>
        <w:t>4</w:t>
      </w:r>
      <w:r w:rsidRPr="002F0597">
        <w:rPr>
          <w:rFonts w:cs="Calibri"/>
        </w:rPr>
        <w:t>).</w:t>
      </w:r>
    </w:p>
    <w:p w14:paraId="2450265E" w14:textId="41A9C12D" w:rsidR="001A4936" w:rsidRPr="002F0597" w:rsidRDefault="001A4936" w:rsidP="00CE7CB7">
      <w:pPr>
        <w:pStyle w:val="Heading2"/>
        <w:spacing w:line="360" w:lineRule="auto"/>
        <w:jc w:val="both"/>
        <w:rPr>
          <w:rFonts w:cs="Calibri"/>
        </w:rPr>
      </w:pPr>
      <w:bookmarkStart w:id="9" w:name="_Toc172244271"/>
      <w:r w:rsidRPr="002F0597">
        <w:rPr>
          <w:rFonts w:cs="Calibri"/>
        </w:rPr>
        <w:lastRenderedPageBreak/>
        <w:t xml:space="preserve">Certification and </w:t>
      </w:r>
      <w:r w:rsidR="008D0C7E" w:rsidRPr="002F0597">
        <w:rPr>
          <w:rFonts w:cs="Calibri"/>
        </w:rPr>
        <w:t>Incentives</w:t>
      </w:r>
      <w:bookmarkEnd w:id="9"/>
    </w:p>
    <w:p w14:paraId="31DCA078" w14:textId="77777777" w:rsidR="001A4936" w:rsidRPr="002F0597" w:rsidRDefault="001A4936" w:rsidP="00CE7CB7">
      <w:pPr>
        <w:spacing w:line="360" w:lineRule="auto"/>
        <w:jc w:val="both"/>
        <w:rPr>
          <w:rFonts w:cs="Calibri"/>
        </w:rPr>
      </w:pPr>
      <w:r w:rsidRPr="002F0597">
        <w:rPr>
          <w:rFonts w:cs="Calibri"/>
        </w:rPr>
        <w:t>Certification programs and eco-labels are widely used to promote sustainability in tourism. These programs provide recognition to businesses that meet specific environmental and social criteria, encouraging them to adopt sustainable practices.</w:t>
      </w:r>
    </w:p>
    <w:p w14:paraId="23FE29BB" w14:textId="77A2FDE1" w:rsidR="001A4936" w:rsidRPr="002F0597" w:rsidRDefault="001A4936" w:rsidP="00CE7CB7">
      <w:pPr>
        <w:spacing w:line="360" w:lineRule="auto"/>
        <w:jc w:val="both"/>
        <w:rPr>
          <w:rFonts w:cs="Calibri"/>
        </w:rPr>
      </w:pPr>
      <w:r w:rsidRPr="002F0597">
        <w:rPr>
          <w:rFonts w:cs="Calibri"/>
        </w:rPr>
        <w:t xml:space="preserve">The Green Key certification is an international eco-label awarded to hotels and tourism establishments that adhere to strict environmental standards. Certified establishments must implement energy and water conservation measures, waste management practices, and sustainable sourcing policies. The Green Key certification helps businesses enhance their sustainability credentials and appeal to environmentally conscious </w:t>
      </w:r>
      <w:r w:rsidR="008313A3" w:rsidRPr="002F0597">
        <w:rPr>
          <w:rFonts w:cs="Calibri"/>
        </w:rPr>
        <w:t>travellers</w:t>
      </w:r>
      <w:r w:rsidRPr="002F0597">
        <w:rPr>
          <w:rFonts w:cs="Calibri"/>
        </w:rPr>
        <w:t xml:space="preserve"> (Green Key, 202</w:t>
      </w:r>
      <w:r w:rsidR="00F0776A" w:rsidRPr="002F0597">
        <w:rPr>
          <w:rFonts w:cs="Calibri"/>
        </w:rPr>
        <w:t>4</w:t>
      </w:r>
      <w:r w:rsidRPr="002F0597">
        <w:rPr>
          <w:rFonts w:cs="Calibri"/>
        </w:rPr>
        <w:t>).</w:t>
      </w:r>
    </w:p>
    <w:p w14:paraId="38D32331" w14:textId="7B8E697A" w:rsidR="001A4936" w:rsidRPr="002F0597" w:rsidRDefault="001A4936" w:rsidP="00CE7CB7">
      <w:pPr>
        <w:spacing w:line="360" w:lineRule="auto"/>
        <w:jc w:val="both"/>
        <w:rPr>
          <w:rFonts w:cs="Calibri"/>
        </w:rPr>
      </w:pPr>
      <w:r w:rsidRPr="002F0597">
        <w:rPr>
          <w:rFonts w:cs="Calibri"/>
        </w:rPr>
        <w:t>The Leadership in Energy and Environmental Design (LEED) certification, developed by the U.S. Green Building Council, recogni</w:t>
      </w:r>
      <w:r w:rsidR="002F0597" w:rsidRPr="002F0597">
        <w:rPr>
          <w:rFonts w:cs="Calibri"/>
        </w:rPr>
        <w:t>s</w:t>
      </w:r>
      <w:r w:rsidRPr="002F0597">
        <w:rPr>
          <w:rFonts w:cs="Calibri"/>
        </w:rPr>
        <w:t>es buildings that meet high performance in key areas such as energy efficiency, water savings, and indoor environmental quality. Several hotels around the world have achieved LEED certification, demonstrating their commitment to sustainability (U.S. Green Building Council, 202</w:t>
      </w:r>
      <w:r w:rsidR="00F0776A" w:rsidRPr="002F0597">
        <w:rPr>
          <w:rFonts w:cs="Calibri"/>
        </w:rPr>
        <w:t>0</w:t>
      </w:r>
      <w:r w:rsidRPr="002F0597">
        <w:rPr>
          <w:rFonts w:cs="Calibri"/>
        </w:rPr>
        <w:t>).</w:t>
      </w:r>
    </w:p>
    <w:p w14:paraId="2AF91942" w14:textId="6B2935B9" w:rsidR="001A4936" w:rsidRPr="002F0597" w:rsidRDefault="001A4936" w:rsidP="00CE7CB7">
      <w:pPr>
        <w:spacing w:line="360" w:lineRule="auto"/>
        <w:jc w:val="both"/>
        <w:rPr>
          <w:rFonts w:cs="Calibri"/>
        </w:rPr>
      </w:pPr>
      <w:r w:rsidRPr="002F0597">
        <w:rPr>
          <w:rFonts w:cs="Calibri"/>
        </w:rPr>
        <w:t>Carbon trading is a market-based mechanism that allows businesses to buy and sell carbon credits to offset their greenhouse gas emissions. This system provides a financial incentive for companies to reduce their emissions. In the tourism industry, airlines, hotels, and tour operators can participate in carbon trading schemes to mitigate their carbon footprint (World Bank, 202</w:t>
      </w:r>
      <w:r w:rsidR="00F0776A" w:rsidRPr="002F0597">
        <w:rPr>
          <w:rFonts w:cs="Calibri"/>
        </w:rPr>
        <w:t>4</w:t>
      </w:r>
      <w:r w:rsidRPr="002F0597">
        <w:rPr>
          <w:rFonts w:cs="Calibri"/>
        </w:rPr>
        <w:t>).</w:t>
      </w:r>
    </w:p>
    <w:p w14:paraId="3A06145C" w14:textId="4326C6F8" w:rsidR="001A4936" w:rsidRPr="002F0597" w:rsidRDefault="001A4936" w:rsidP="00CE7CB7">
      <w:pPr>
        <w:spacing w:line="360" w:lineRule="auto"/>
        <w:jc w:val="both"/>
        <w:rPr>
          <w:rFonts w:cs="Calibri"/>
        </w:rPr>
      </w:pPr>
      <w:r w:rsidRPr="002F0597">
        <w:rPr>
          <w:rFonts w:cs="Calibri"/>
        </w:rPr>
        <w:t>Governments and international organi</w:t>
      </w:r>
      <w:r w:rsidR="002F0597" w:rsidRPr="002F0597">
        <w:rPr>
          <w:rFonts w:cs="Calibri"/>
        </w:rPr>
        <w:t>s</w:t>
      </w:r>
      <w:r w:rsidRPr="002F0597">
        <w:rPr>
          <w:rFonts w:cs="Calibri"/>
        </w:rPr>
        <w:t>ations often provide financial incentives to encourage sustainable practices in the tourism industry. These incentives can include grants, tax breaks, and low-interest loans for businesses that invest in renewable energy, energy-efficient technologies, and other sustainable initiatives.</w:t>
      </w:r>
    </w:p>
    <w:p w14:paraId="5BAED52E" w14:textId="1A7E1213" w:rsidR="00FB735D" w:rsidRPr="002F0597" w:rsidRDefault="001A4936" w:rsidP="00CE7CB7">
      <w:pPr>
        <w:spacing w:line="360" w:lineRule="auto"/>
        <w:jc w:val="both"/>
        <w:rPr>
          <w:rFonts w:cs="Calibri"/>
        </w:rPr>
      </w:pPr>
      <w:r w:rsidRPr="002F0597">
        <w:rPr>
          <w:rFonts w:cs="Calibri"/>
        </w:rPr>
        <w:t>The UK government has introduced various financial incentives to promote sustainability in the tourism sector. The Green Tourism Business Scheme (GTBS) is one such initiative, offering certification for tourism businesses that meet specific sustainability criteria. Participants in the scheme benefit from marketing support, networking opportunities, and access to resources that help them improve their sustainability practices (Green Tourism, 202</w:t>
      </w:r>
      <w:r w:rsidR="00F0776A" w:rsidRPr="002F0597">
        <w:rPr>
          <w:rFonts w:cs="Calibri"/>
        </w:rPr>
        <w:t>4</w:t>
      </w:r>
      <w:r w:rsidRPr="002F0597">
        <w:rPr>
          <w:rFonts w:cs="Calibri"/>
        </w:rPr>
        <w:t>).</w:t>
      </w:r>
    </w:p>
    <w:p w14:paraId="57DA8BE1" w14:textId="30D4513D" w:rsidR="00A50F5A" w:rsidRPr="002F0597" w:rsidRDefault="00A50F5A" w:rsidP="00CE7CB7">
      <w:pPr>
        <w:pStyle w:val="Heading1"/>
        <w:spacing w:line="360" w:lineRule="auto"/>
        <w:jc w:val="both"/>
        <w:rPr>
          <w:rFonts w:cs="Calibri"/>
        </w:rPr>
      </w:pPr>
      <w:bookmarkStart w:id="10" w:name="_Toc172244272"/>
      <w:r w:rsidRPr="002F0597">
        <w:rPr>
          <w:rFonts w:cs="Calibri"/>
        </w:rPr>
        <w:lastRenderedPageBreak/>
        <w:t>Impact of Sustainability: Case Stud</w:t>
      </w:r>
      <w:r w:rsidR="005D167B" w:rsidRPr="002F0597">
        <w:rPr>
          <w:rFonts w:cs="Calibri"/>
        </w:rPr>
        <w:t>ies</w:t>
      </w:r>
      <w:bookmarkEnd w:id="10"/>
    </w:p>
    <w:p w14:paraId="396745E2" w14:textId="15E10412" w:rsidR="005D167B" w:rsidRPr="002F0597" w:rsidRDefault="005D167B" w:rsidP="00CE7CB7">
      <w:pPr>
        <w:pStyle w:val="Heading2"/>
        <w:spacing w:line="360" w:lineRule="auto"/>
        <w:jc w:val="both"/>
        <w:rPr>
          <w:rFonts w:cs="Calibri"/>
        </w:rPr>
      </w:pPr>
      <w:bookmarkStart w:id="11" w:name="_Toc172244273"/>
      <w:bookmarkEnd w:id="1"/>
      <w:r w:rsidRPr="002F0597">
        <w:rPr>
          <w:rFonts w:cs="Calibri"/>
        </w:rPr>
        <w:t>Sustainable Marketing in the Tourism Industry</w:t>
      </w:r>
      <w:bookmarkEnd w:id="11"/>
    </w:p>
    <w:p w14:paraId="32C8483D" w14:textId="0BF202DF" w:rsidR="005D167B" w:rsidRPr="002F0597" w:rsidRDefault="005D167B" w:rsidP="00CE7CB7">
      <w:pPr>
        <w:spacing w:line="360" w:lineRule="auto"/>
        <w:jc w:val="both"/>
        <w:rPr>
          <w:rFonts w:cs="Calibri"/>
        </w:rPr>
      </w:pPr>
      <w:r w:rsidRPr="002F0597">
        <w:rPr>
          <w:rFonts w:cs="Calibri"/>
        </w:rPr>
        <w:t xml:space="preserve">Marriott International’s “Serve 360: Doing Good in Every Direction” is a comprehensive sustainability and social impact platform that integrates sustainable practices across the company’s operations. </w:t>
      </w:r>
      <w:r w:rsidR="00E45B8D" w:rsidRPr="002F0597">
        <w:rPr>
          <w:rFonts w:cs="Calibri"/>
        </w:rPr>
        <w:t>Based on the triple bottom line, t</w:t>
      </w:r>
      <w:r w:rsidRPr="002F0597">
        <w:rPr>
          <w:rFonts w:cs="Calibri"/>
        </w:rPr>
        <w:t>he program focuses on four key areas: nurturing the workforce, advancing human rights, protecting the planet, and serving communities (Marriott International, 202</w:t>
      </w:r>
      <w:r w:rsidR="00F0776A" w:rsidRPr="002F0597">
        <w:rPr>
          <w:rFonts w:cs="Calibri"/>
        </w:rPr>
        <w:t>3</w:t>
      </w:r>
      <w:r w:rsidRPr="002F0597">
        <w:rPr>
          <w:rFonts w:cs="Calibri"/>
        </w:rPr>
        <w:t>).</w:t>
      </w:r>
    </w:p>
    <w:p w14:paraId="45C090B7" w14:textId="29FEE8A4" w:rsidR="005D167B" w:rsidRPr="002F0597" w:rsidRDefault="005D167B" w:rsidP="00CE7CB7">
      <w:pPr>
        <w:spacing w:line="360" w:lineRule="auto"/>
        <w:jc w:val="both"/>
        <w:rPr>
          <w:rFonts w:cs="Calibri"/>
        </w:rPr>
      </w:pPr>
      <w:r w:rsidRPr="002F0597">
        <w:rPr>
          <w:rFonts w:cs="Calibri"/>
        </w:rPr>
        <w:t xml:space="preserve">Marriott’s sustainable marketing strategy </w:t>
      </w:r>
      <w:r w:rsidR="00CC74C6" w:rsidRPr="002F0597">
        <w:rPr>
          <w:rFonts w:cs="Calibri"/>
        </w:rPr>
        <w:t>begins with t</w:t>
      </w:r>
      <w:r w:rsidRPr="002F0597">
        <w:rPr>
          <w:rFonts w:cs="Calibri"/>
        </w:rPr>
        <w:t>ransparency</w:t>
      </w:r>
      <w:r w:rsidR="00CC74C6" w:rsidRPr="002F0597">
        <w:rPr>
          <w:rFonts w:cs="Calibri"/>
        </w:rPr>
        <w:t>, which entails</w:t>
      </w:r>
      <w:r w:rsidRPr="002F0597">
        <w:rPr>
          <w:rFonts w:cs="Calibri"/>
        </w:rPr>
        <w:t xml:space="preserve"> </w:t>
      </w:r>
      <w:r w:rsidR="00CC74C6" w:rsidRPr="002F0597">
        <w:rPr>
          <w:rFonts w:cs="Calibri"/>
        </w:rPr>
        <w:t>r</w:t>
      </w:r>
      <w:r w:rsidRPr="002F0597">
        <w:rPr>
          <w:rFonts w:cs="Calibri"/>
        </w:rPr>
        <w:t>egularly publishing sustainability reports that detail progress towards environmental goals, such as reducing carbon emissions and water usage.</w:t>
      </w:r>
      <w:r w:rsidR="00CC74C6" w:rsidRPr="002F0597">
        <w:rPr>
          <w:rFonts w:cs="Calibri"/>
        </w:rPr>
        <w:t xml:space="preserve"> </w:t>
      </w:r>
      <w:r w:rsidRPr="002F0597">
        <w:rPr>
          <w:rFonts w:cs="Calibri"/>
        </w:rPr>
        <w:t>Certifications</w:t>
      </w:r>
      <w:r w:rsidR="00CC74C6" w:rsidRPr="002F0597">
        <w:rPr>
          <w:rFonts w:cs="Calibri"/>
        </w:rPr>
        <w:t xml:space="preserve"> </w:t>
      </w:r>
      <w:r w:rsidR="00E45B8D" w:rsidRPr="002F0597">
        <w:rPr>
          <w:rFonts w:cs="Calibri"/>
        </w:rPr>
        <w:t>focus</w:t>
      </w:r>
      <w:r w:rsidR="00CC74C6" w:rsidRPr="002F0597">
        <w:rPr>
          <w:rFonts w:cs="Calibri"/>
        </w:rPr>
        <w:t xml:space="preserve"> on a</w:t>
      </w:r>
      <w:r w:rsidRPr="002F0597">
        <w:rPr>
          <w:rFonts w:cs="Calibri"/>
        </w:rPr>
        <w:t>chieving certifications like LEED for many of its properties to validate their sustainability efforts.</w:t>
      </w:r>
      <w:r w:rsidR="00CC74C6" w:rsidRPr="002F0597">
        <w:rPr>
          <w:rFonts w:cs="Calibri"/>
        </w:rPr>
        <w:t xml:space="preserve"> </w:t>
      </w:r>
      <w:r w:rsidRPr="002F0597">
        <w:rPr>
          <w:rFonts w:cs="Calibri"/>
        </w:rPr>
        <w:t>Green Meetings</w:t>
      </w:r>
      <w:r w:rsidR="00CC74C6" w:rsidRPr="002F0597">
        <w:rPr>
          <w:rFonts w:cs="Calibri"/>
        </w:rPr>
        <w:t xml:space="preserve"> p</w:t>
      </w:r>
      <w:r w:rsidRPr="002F0597">
        <w:rPr>
          <w:rFonts w:cs="Calibri"/>
        </w:rPr>
        <w:t>romot</w:t>
      </w:r>
      <w:r w:rsidR="00CC74C6" w:rsidRPr="002F0597">
        <w:rPr>
          <w:rFonts w:cs="Calibri"/>
        </w:rPr>
        <w:t>es</w:t>
      </w:r>
      <w:r w:rsidRPr="002F0597">
        <w:rPr>
          <w:rFonts w:cs="Calibri"/>
        </w:rPr>
        <w:t xml:space="preserve"> eco-friendly meeting options that minimi</w:t>
      </w:r>
      <w:r w:rsidR="002F0597" w:rsidRPr="002F0597">
        <w:rPr>
          <w:rFonts w:cs="Calibri"/>
        </w:rPr>
        <w:t>s</w:t>
      </w:r>
      <w:r w:rsidRPr="002F0597">
        <w:rPr>
          <w:rFonts w:cs="Calibri"/>
        </w:rPr>
        <w:t>e waste and energy consumption.</w:t>
      </w:r>
      <w:r w:rsidR="00CC74C6" w:rsidRPr="002F0597">
        <w:rPr>
          <w:rFonts w:cs="Calibri"/>
        </w:rPr>
        <w:t xml:space="preserve"> Lastly, c</w:t>
      </w:r>
      <w:r w:rsidRPr="002F0597">
        <w:rPr>
          <w:rFonts w:cs="Calibri"/>
        </w:rPr>
        <w:t xml:space="preserve">ommunity </w:t>
      </w:r>
      <w:r w:rsidR="00CC74C6" w:rsidRPr="002F0597">
        <w:rPr>
          <w:rFonts w:cs="Calibri"/>
        </w:rPr>
        <w:t>e</w:t>
      </w:r>
      <w:r w:rsidRPr="002F0597">
        <w:rPr>
          <w:rFonts w:cs="Calibri"/>
        </w:rPr>
        <w:t>ngagement</w:t>
      </w:r>
      <w:r w:rsidR="00CC74C6" w:rsidRPr="002F0597">
        <w:rPr>
          <w:rFonts w:cs="Calibri"/>
        </w:rPr>
        <w:t xml:space="preserve"> is geared towards</w:t>
      </w:r>
      <w:r w:rsidRPr="002F0597">
        <w:rPr>
          <w:rFonts w:cs="Calibri"/>
        </w:rPr>
        <w:t xml:space="preserve"> </w:t>
      </w:r>
      <w:r w:rsidR="00CC74C6" w:rsidRPr="002F0597">
        <w:rPr>
          <w:rFonts w:cs="Calibri"/>
        </w:rPr>
        <w:t>p</w:t>
      </w:r>
      <w:r w:rsidRPr="002F0597">
        <w:rPr>
          <w:rFonts w:cs="Calibri"/>
        </w:rPr>
        <w:t>artnering with local organi</w:t>
      </w:r>
      <w:r w:rsidR="002F0597" w:rsidRPr="002F0597">
        <w:rPr>
          <w:rFonts w:cs="Calibri"/>
        </w:rPr>
        <w:t>s</w:t>
      </w:r>
      <w:r w:rsidRPr="002F0597">
        <w:rPr>
          <w:rFonts w:cs="Calibri"/>
        </w:rPr>
        <w:t>ations to support community development and environmental conservation projects</w:t>
      </w:r>
      <w:r w:rsidR="00F0776A" w:rsidRPr="002F0597">
        <w:rPr>
          <w:rFonts w:cs="Calibri"/>
        </w:rPr>
        <w:t xml:space="preserve"> (Marriott International, 2023)</w:t>
      </w:r>
      <w:r w:rsidRPr="002F0597">
        <w:rPr>
          <w:rFonts w:cs="Calibri"/>
        </w:rPr>
        <w:t>.</w:t>
      </w:r>
    </w:p>
    <w:p w14:paraId="077C9BDE" w14:textId="148E7316" w:rsidR="005D167B" w:rsidRPr="002F0597" w:rsidRDefault="005D167B" w:rsidP="00CE7CB7">
      <w:pPr>
        <w:spacing w:line="360" w:lineRule="auto"/>
        <w:jc w:val="both"/>
        <w:rPr>
          <w:rFonts w:cs="Calibri"/>
        </w:rPr>
      </w:pPr>
      <w:r w:rsidRPr="002F0597">
        <w:rPr>
          <w:rFonts w:cs="Calibri"/>
        </w:rPr>
        <w:t xml:space="preserve">By effectively communicating these initiatives through various marketing channels, Marriott has enhanced its brand reputation, attracted eco-conscious </w:t>
      </w:r>
      <w:r w:rsidR="008313A3" w:rsidRPr="002F0597">
        <w:rPr>
          <w:rFonts w:cs="Calibri"/>
        </w:rPr>
        <w:t>travellers</w:t>
      </w:r>
      <w:r w:rsidRPr="002F0597">
        <w:rPr>
          <w:rFonts w:cs="Calibri"/>
        </w:rPr>
        <w:t>, and demonstrated leadership in sustainability.</w:t>
      </w:r>
    </w:p>
    <w:p w14:paraId="01F4E897" w14:textId="72C8173A" w:rsidR="005D167B" w:rsidRPr="002F0597" w:rsidRDefault="005D167B" w:rsidP="00CE7CB7">
      <w:pPr>
        <w:spacing w:line="360" w:lineRule="auto"/>
        <w:jc w:val="both"/>
        <w:rPr>
          <w:rFonts w:cs="Calibri"/>
        </w:rPr>
      </w:pPr>
      <w:r w:rsidRPr="002F0597">
        <w:rPr>
          <w:rFonts w:cs="Calibri"/>
        </w:rPr>
        <w:t>Marriott International is renowned for its commitment to sustainability and corporate social responsibility through its "Spirit to Serve" program, which integrates sustainable practices into all aspects of operations. Key areas of focus include reducing the carbon footprint, conserving water, minimi</w:t>
      </w:r>
      <w:r w:rsidR="002F0597" w:rsidRPr="002F0597">
        <w:rPr>
          <w:rFonts w:cs="Calibri"/>
        </w:rPr>
        <w:t>s</w:t>
      </w:r>
      <w:r w:rsidRPr="002F0597">
        <w:rPr>
          <w:rFonts w:cs="Calibri"/>
        </w:rPr>
        <w:t>ing waste, and sourcing responsibly. Marriott aims to reduce carbon intensity by 30% and water intensity by 15% by 2025, and to divert 50% of waste from landfills. Sustainable sourcing emphasi</w:t>
      </w:r>
      <w:r w:rsidR="002F0597" w:rsidRPr="002F0597">
        <w:rPr>
          <w:rFonts w:cs="Calibri"/>
        </w:rPr>
        <w:t>s</w:t>
      </w:r>
      <w:r w:rsidRPr="002F0597">
        <w:rPr>
          <w:rFonts w:cs="Calibri"/>
        </w:rPr>
        <w:t>es products that meet environmental and social standards</w:t>
      </w:r>
      <w:r w:rsidR="00F0776A" w:rsidRPr="002F0597">
        <w:rPr>
          <w:rFonts w:cs="Calibri"/>
        </w:rPr>
        <w:t xml:space="preserve"> (Marriott International, 2023)</w:t>
      </w:r>
      <w:r w:rsidRPr="002F0597">
        <w:rPr>
          <w:rFonts w:cs="Calibri"/>
        </w:rPr>
        <w:t>.</w:t>
      </w:r>
      <w:r w:rsidR="00F0776A" w:rsidRPr="002F0597">
        <w:rPr>
          <w:rFonts w:cs="Calibri"/>
        </w:rPr>
        <w:t xml:space="preserve"> </w:t>
      </w:r>
    </w:p>
    <w:p w14:paraId="7503C8E6" w14:textId="4A4D54BC" w:rsidR="00431893" w:rsidRPr="002F0597" w:rsidRDefault="005D167B" w:rsidP="00CE7CB7">
      <w:pPr>
        <w:spacing w:line="360" w:lineRule="auto"/>
        <w:jc w:val="both"/>
        <w:rPr>
          <w:rFonts w:cs="Calibri"/>
        </w:rPr>
      </w:pPr>
      <w:r w:rsidRPr="002F0597">
        <w:rPr>
          <w:rFonts w:cs="Calibri"/>
        </w:rPr>
        <w:t>Community engagement and social responsibility are also crucial. Marriott supports community development projects, promotes diversity and inclusion, and advances human rights, including preventing human trafficking through training programs</w:t>
      </w:r>
      <w:r w:rsidR="00F0776A" w:rsidRPr="002F0597">
        <w:rPr>
          <w:rFonts w:cs="Calibri"/>
        </w:rPr>
        <w:t xml:space="preserve"> (Marriott International, 2023)</w:t>
      </w:r>
      <w:r w:rsidRPr="002F0597">
        <w:rPr>
          <w:rFonts w:cs="Calibri"/>
        </w:rPr>
        <w:t>.</w:t>
      </w:r>
    </w:p>
    <w:p w14:paraId="1BFD1531" w14:textId="3D15C0EA" w:rsidR="005D167B" w:rsidRPr="002F0597" w:rsidRDefault="005D167B" w:rsidP="00CE7CB7">
      <w:pPr>
        <w:spacing w:line="360" w:lineRule="auto"/>
        <w:jc w:val="both"/>
        <w:rPr>
          <w:rFonts w:cs="Calibri"/>
        </w:rPr>
      </w:pPr>
      <w:r w:rsidRPr="002F0597">
        <w:rPr>
          <w:rFonts w:cs="Calibri"/>
        </w:rPr>
        <w:lastRenderedPageBreak/>
        <w:t>Marriott's sustainability efforts have led to significant environmental, economic, and social benefits. These include substantial reductions in greenhouse gas emissions, cost savings from energy and water conservation, and positive impacts on local communities through partnerships and volunteer programs. The company's commitment to sustainability has also enhanced its brand reputation and fostered customer loyalty</w:t>
      </w:r>
      <w:r w:rsidR="00F0776A" w:rsidRPr="002F0597">
        <w:rPr>
          <w:rFonts w:cs="Calibri"/>
        </w:rPr>
        <w:t xml:space="preserve"> (Marriott International, 2024)</w:t>
      </w:r>
      <w:r w:rsidRPr="002F0597">
        <w:rPr>
          <w:rFonts w:cs="Calibri"/>
        </w:rPr>
        <w:t>.</w:t>
      </w:r>
    </w:p>
    <w:p w14:paraId="617E6F23" w14:textId="6B7A084C" w:rsidR="005D167B" w:rsidRPr="002F0597" w:rsidRDefault="005D167B" w:rsidP="00CE7CB7">
      <w:pPr>
        <w:spacing w:line="360" w:lineRule="auto"/>
        <w:jc w:val="both"/>
        <w:rPr>
          <w:rFonts w:cs="Calibri"/>
        </w:rPr>
      </w:pPr>
      <w:r w:rsidRPr="002F0597">
        <w:rPr>
          <w:rFonts w:cs="Calibri"/>
        </w:rPr>
        <w:t>Despite these achievements, Marriott faces challenges such as managing global supply chains, meeting ambitious environmental targets, and navigating regulatory changes. To address these, Marriott plans to enhance data tracking, invest in innovative technologies, collaborate with industry partners, and engage stakeholders to foster a shared commitment to sustainability</w:t>
      </w:r>
      <w:r w:rsidR="00F0776A" w:rsidRPr="002F0597">
        <w:rPr>
          <w:rFonts w:cs="Calibri"/>
        </w:rPr>
        <w:t xml:space="preserve"> (Marketline Advantage, 2021)</w:t>
      </w:r>
      <w:r w:rsidRPr="002F0597">
        <w:rPr>
          <w:rFonts w:cs="Calibri"/>
        </w:rPr>
        <w:t>.</w:t>
      </w:r>
    </w:p>
    <w:p w14:paraId="3DDAB32C" w14:textId="2572EB04" w:rsidR="005D167B" w:rsidRPr="002F0597" w:rsidRDefault="005D167B" w:rsidP="00CE7CB7">
      <w:pPr>
        <w:pStyle w:val="Heading2"/>
        <w:spacing w:line="360" w:lineRule="auto"/>
        <w:jc w:val="both"/>
        <w:rPr>
          <w:rFonts w:cs="Calibri"/>
        </w:rPr>
      </w:pPr>
      <w:bookmarkStart w:id="12" w:name="_Toc172244274"/>
      <w:r w:rsidRPr="002F0597">
        <w:rPr>
          <w:rFonts w:cs="Calibri"/>
        </w:rPr>
        <w:t>Sustainable Transport</w:t>
      </w:r>
      <w:bookmarkEnd w:id="12"/>
    </w:p>
    <w:p w14:paraId="116D7F09" w14:textId="126B1D29" w:rsidR="005D167B" w:rsidRPr="002F0597" w:rsidRDefault="005D167B" w:rsidP="00CE7CB7">
      <w:pPr>
        <w:spacing w:line="360" w:lineRule="auto"/>
        <w:jc w:val="both"/>
        <w:rPr>
          <w:rFonts w:cs="Calibri"/>
        </w:rPr>
      </w:pPr>
      <w:r w:rsidRPr="002F0597">
        <w:rPr>
          <w:rFonts w:cs="Calibri"/>
        </w:rPr>
        <w:t>Sustainable transport is crucial for sustainable tourism, as transportation significantly impacts the environmental footprint of the travel industry. Implementing sustainable transport solutions can reduce carbon emissions, conserve energy, and minimi</w:t>
      </w:r>
      <w:r w:rsidR="002F0597" w:rsidRPr="002F0597">
        <w:rPr>
          <w:rFonts w:cs="Calibri"/>
        </w:rPr>
        <w:t>s</w:t>
      </w:r>
      <w:r w:rsidRPr="002F0597">
        <w:rPr>
          <w:rFonts w:cs="Calibri"/>
        </w:rPr>
        <w:t>e the impact on natural resources. Below are case studies from different parts of the world, including the UK and Wales.</w:t>
      </w:r>
    </w:p>
    <w:p w14:paraId="4E4E46F6" w14:textId="78F3F34C" w:rsidR="005D167B" w:rsidRPr="002F0597" w:rsidRDefault="005D167B" w:rsidP="00CE7CB7">
      <w:pPr>
        <w:spacing w:line="360" w:lineRule="auto"/>
        <w:jc w:val="both"/>
        <w:rPr>
          <w:rFonts w:cs="Calibri"/>
        </w:rPr>
      </w:pPr>
      <w:r w:rsidRPr="002F0597">
        <w:rPr>
          <w:rFonts w:cs="Calibri"/>
        </w:rPr>
        <w:t>Greenways are traffic-free routes for walking, cycling, and horse riding. The National Cycle Network (NCN) in the UK, developed by Sustrans, spans over 16,000 miles, connecting cities, towns, and countryside. This network promotes active travel, reduces reliance on motor vehicles, and encourages healthier lifestyles. Benefits include reduced greenhouse gas emissions, improved physical activity, and boosted local economies (Sustrans, 202</w:t>
      </w:r>
      <w:r w:rsidR="00F0776A" w:rsidRPr="002F0597">
        <w:rPr>
          <w:rFonts w:cs="Calibri"/>
        </w:rPr>
        <w:t>4</w:t>
      </w:r>
      <w:r w:rsidRPr="002F0597">
        <w:rPr>
          <w:rFonts w:cs="Calibri"/>
        </w:rPr>
        <w:t>).</w:t>
      </w:r>
    </w:p>
    <w:p w14:paraId="1F45E34D" w14:textId="7027B72D" w:rsidR="00CC74C6" w:rsidRPr="002F0597" w:rsidRDefault="005D167B" w:rsidP="00CE7CB7">
      <w:pPr>
        <w:spacing w:line="360" w:lineRule="auto"/>
        <w:jc w:val="both"/>
        <w:rPr>
          <w:rFonts w:cs="Calibri"/>
        </w:rPr>
      </w:pPr>
      <w:r w:rsidRPr="002F0597">
        <w:rPr>
          <w:rFonts w:cs="Calibri"/>
        </w:rPr>
        <w:t>The Gower Explorer is a seasonal bus service designed to reduce traffic congestion and environmental impact on the Gower Peninsula. It provides sustainable transport options for locals and tourists with low-emission buses. Key features include reduced traffic, enhanced accessibility, and partnerships with local authorities and businesses to promote sustainable tourism (</w:t>
      </w:r>
      <w:r w:rsidR="003D5963" w:rsidRPr="002F0597">
        <w:rPr>
          <w:rFonts w:cs="Calibri"/>
        </w:rPr>
        <w:t>BayTrans</w:t>
      </w:r>
      <w:r w:rsidRPr="002F0597">
        <w:rPr>
          <w:rFonts w:cs="Calibri"/>
        </w:rPr>
        <w:t>, 202</w:t>
      </w:r>
      <w:r w:rsidR="003D5963" w:rsidRPr="002F0597">
        <w:rPr>
          <w:rFonts w:cs="Calibri"/>
        </w:rPr>
        <w:t>4</w:t>
      </w:r>
      <w:r w:rsidRPr="002F0597">
        <w:rPr>
          <w:rFonts w:cs="Calibri"/>
        </w:rPr>
        <w:t>).</w:t>
      </w:r>
    </w:p>
    <w:p w14:paraId="6ED45618" w14:textId="376D601F" w:rsidR="005D167B" w:rsidRPr="002F0597" w:rsidRDefault="005D167B" w:rsidP="00CE7CB7">
      <w:pPr>
        <w:spacing w:line="360" w:lineRule="auto"/>
        <w:jc w:val="both"/>
        <w:rPr>
          <w:rFonts w:cs="Calibri"/>
        </w:rPr>
      </w:pPr>
      <w:r w:rsidRPr="002F0597">
        <w:rPr>
          <w:rFonts w:cs="Calibri"/>
        </w:rPr>
        <w:t>Swiss Federal Railways (SBB) is known for punctuality, reliability, and sustainability. SBB sources over 90% of its electricity from hydropower and invests in energy-efficient trains and infrastructure. It offers integrated transport options, making sustainable travel easy for users (</w:t>
      </w:r>
      <w:r w:rsidR="003D5963" w:rsidRPr="002F0597">
        <w:rPr>
          <w:rFonts w:cs="Calibri"/>
        </w:rPr>
        <w:t>SBB</w:t>
      </w:r>
      <w:r w:rsidRPr="002F0597">
        <w:rPr>
          <w:rFonts w:cs="Calibri"/>
        </w:rPr>
        <w:t>, 202</w:t>
      </w:r>
      <w:r w:rsidR="003D5963" w:rsidRPr="002F0597">
        <w:rPr>
          <w:rFonts w:cs="Calibri"/>
        </w:rPr>
        <w:t>4</w:t>
      </w:r>
      <w:r w:rsidRPr="002F0597">
        <w:rPr>
          <w:rFonts w:cs="Calibri"/>
        </w:rPr>
        <w:t>).</w:t>
      </w:r>
    </w:p>
    <w:p w14:paraId="180541E2" w14:textId="46E8D775" w:rsidR="005D167B" w:rsidRPr="002F0597" w:rsidRDefault="005D167B" w:rsidP="00CE7CB7">
      <w:pPr>
        <w:spacing w:line="360" w:lineRule="auto"/>
        <w:jc w:val="both"/>
        <w:rPr>
          <w:rFonts w:cs="Calibri"/>
        </w:rPr>
      </w:pPr>
      <w:r w:rsidRPr="002F0597">
        <w:rPr>
          <w:rFonts w:cs="Calibri"/>
        </w:rPr>
        <w:lastRenderedPageBreak/>
        <w:t xml:space="preserve">Transport for London (TfL) has introduced congestion charging, low-emission zones, and investments in public transport to promote sustainable urban transport. TfL’s initiatives include congestion charging to reduce traffic, </w:t>
      </w:r>
      <w:r w:rsidR="002F0597" w:rsidRPr="002F0597">
        <w:rPr>
          <w:rFonts w:cs="Calibri"/>
        </w:rPr>
        <w:t>low-emission</w:t>
      </w:r>
      <w:r w:rsidRPr="002F0597">
        <w:rPr>
          <w:rFonts w:cs="Calibri"/>
        </w:rPr>
        <w:t xml:space="preserve"> zones to improve air quality, and extensive cycling infrastructure, such as dedicated bike lanes and bike-sharing programs (Transport for London, 202</w:t>
      </w:r>
      <w:r w:rsidR="003D5963" w:rsidRPr="002F0597">
        <w:rPr>
          <w:rFonts w:cs="Calibri"/>
        </w:rPr>
        <w:t>4</w:t>
      </w:r>
      <w:r w:rsidRPr="002F0597">
        <w:rPr>
          <w:rFonts w:cs="Calibri"/>
        </w:rPr>
        <w:t>).</w:t>
      </w:r>
    </w:p>
    <w:p w14:paraId="3EE0CE1B" w14:textId="78CAD8E6" w:rsidR="0044609B" w:rsidRPr="002F0597" w:rsidRDefault="0044609B" w:rsidP="00CE7CB7">
      <w:pPr>
        <w:pStyle w:val="Heading2"/>
        <w:spacing w:line="360" w:lineRule="auto"/>
        <w:jc w:val="both"/>
        <w:rPr>
          <w:rFonts w:cs="Calibri"/>
        </w:rPr>
      </w:pPr>
      <w:bookmarkStart w:id="13" w:name="_Toc172244275"/>
      <w:r w:rsidRPr="002F0597">
        <w:rPr>
          <w:rFonts w:cs="Calibri"/>
        </w:rPr>
        <w:t>National Parks</w:t>
      </w:r>
      <w:bookmarkEnd w:id="13"/>
    </w:p>
    <w:p w14:paraId="5FB39E8C" w14:textId="544308B7" w:rsidR="00CC74C6" w:rsidRPr="002F0597" w:rsidRDefault="0044609B" w:rsidP="00CE7CB7">
      <w:pPr>
        <w:spacing w:line="360" w:lineRule="auto"/>
        <w:jc w:val="both"/>
        <w:rPr>
          <w:rFonts w:cs="Calibri"/>
        </w:rPr>
      </w:pPr>
      <w:r w:rsidRPr="002F0597">
        <w:rPr>
          <w:rFonts w:cs="Calibri"/>
        </w:rPr>
        <w:t>Banff National Park, located in the Canadian Rockies and established in 1885, is Canada's oldest national park and a UNESCO World Heritage site. It is renowned for its stunning landscapes, abundant wildlife, and commitment to sustainability. The park implements strict environmental regulations to protect its ecosystems, including limits on development, comprehensive waste management programs, and measures to minimi</w:t>
      </w:r>
      <w:r w:rsidR="002F0597" w:rsidRPr="002F0597">
        <w:rPr>
          <w:rFonts w:cs="Calibri"/>
        </w:rPr>
        <w:t>s</w:t>
      </w:r>
      <w:r w:rsidRPr="002F0597">
        <w:rPr>
          <w:rFonts w:cs="Calibri"/>
        </w:rPr>
        <w:t xml:space="preserve">e human-wildlife conflicts. Educational programs inform visitors about sustainable practices and the importance of conservation, with interpretive </w:t>
      </w:r>
      <w:r w:rsidR="008313A3" w:rsidRPr="002F0597">
        <w:rPr>
          <w:rFonts w:cs="Calibri"/>
        </w:rPr>
        <w:t>centres</w:t>
      </w:r>
      <w:r w:rsidRPr="002F0597">
        <w:rPr>
          <w:rFonts w:cs="Calibri"/>
        </w:rPr>
        <w:t xml:space="preserve"> and guided tours emphasi</w:t>
      </w:r>
      <w:r w:rsidR="002F0597" w:rsidRPr="002F0597">
        <w:rPr>
          <w:rFonts w:cs="Calibri"/>
        </w:rPr>
        <w:t>s</w:t>
      </w:r>
      <w:r w:rsidRPr="002F0597">
        <w:rPr>
          <w:rFonts w:cs="Calibri"/>
        </w:rPr>
        <w:t>ing responsible tourism. To reduce vehicle emissions, Banff encourages the use of public transportation, such as the eco-friendly Roam transit system. These initiatives have helped preserve the park’s natural beauty, reduce environmental impact, and enhance visitor experiences, making Banff a model for other protected areas seeking to balance tourism and conservation</w:t>
      </w:r>
      <w:r w:rsidR="003D5963" w:rsidRPr="002F0597">
        <w:rPr>
          <w:rFonts w:cs="Calibri"/>
        </w:rPr>
        <w:t xml:space="preserve"> (Parks Canada Agency, 2018)</w:t>
      </w:r>
      <w:r w:rsidRPr="002F0597">
        <w:rPr>
          <w:rFonts w:cs="Calibri"/>
        </w:rPr>
        <w:t>.</w:t>
      </w:r>
    </w:p>
    <w:p w14:paraId="24FB01BF" w14:textId="50EE4400" w:rsidR="0044609B" w:rsidRPr="002F0597" w:rsidRDefault="0044609B" w:rsidP="00CE7CB7">
      <w:pPr>
        <w:pStyle w:val="Heading2"/>
        <w:spacing w:line="360" w:lineRule="auto"/>
        <w:jc w:val="both"/>
        <w:rPr>
          <w:rFonts w:cs="Calibri"/>
        </w:rPr>
      </w:pPr>
      <w:bookmarkStart w:id="14" w:name="_Toc172244276"/>
      <w:r w:rsidRPr="002F0597">
        <w:rPr>
          <w:rFonts w:cs="Calibri"/>
        </w:rPr>
        <w:t>Historical preservation</w:t>
      </w:r>
      <w:bookmarkEnd w:id="14"/>
    </w:p>
    <w:p w14:paraId="0366EE03" w14:textId="1F1B8848" w:rsidR="0044609B" w:rsidRPr="002F0597" w:rsidRDefault="0044609B" w:rsidP="00CE7CB7">
      <w:pPr>
        <w:spacing w:line="360" w:lineRule="auto"/>
        <w:jc w:val="both"/>
        <w:rPr>
          <w:rFonts w:cs="Calibri"/>
        </w:rPr>
      </w:pPr>
      <w:r w:rsidRPr="002F0597">
        <w:rPr>
          <w:rFonts w:cs="Calibri"/>
        </w:rPr>
        <w:t>The National Trust, a UK-based conservation organi</w:t>
      </w:r>
      <w:r w:rsidR="002F0597" w:rsidRPr="002F0597">
        <w:rPr>
          <w:rFonts w:cs="Calibri"/>
        </w:rPr>
        <w:t>s</w:t>
      </w:r>
      <w:r w:rsidRPr="002F0597">
        <w:rPr>
          <w:rFonts w:cs="Calibri"/>
        </w:rPr>
        <w:t>ation, manages over 500 historic sites, gardens, and nature reserves. Its mission is to protect and preserve places of historical and natural significance for future generations. The Trust undertakes extensive conservation projects to restore and maintain natural landscapes and historic buildings using sustainable materials and techniques. Additionally, the organi</w:t>
      </w:r>
      <w:r w:rsidR="002F0597" w:rsidRPr="002F0597">
        <w:rPr>
          <w:rFonts w:cs="Calibri"/>
        </w:rPr>
        <w:t>s</w:t>
      </w:r>
      <w:r w:rsidRPr="002F0597">
        <w:rPr>
          <w:rFonts w:cs="Calibri"/>
        </w:rPr>
        <w:t xml:space="preserve">ation invests in renewable energy, including solar, wind, and </w:t>
      </w:r>
      <w:r w:rsidR="002F0597" w:rsidRPr="002F0597">
        <w:rPr>
          <w:rFonts w:cs="Calibri"/>
        </w:rPr>
        <w:t>hydropower</w:t>
      </w:r>
      <w:r w:rsidRPr="002F0597">
        <w:rPr>
          <w:rFonts w:cs="Calibri"/>
        </w:rPr>
        <w:t>, and retrofits many properties with energy-efficient systems. It also supports sustainable farming practices on its estates, promoting biodiversity and reducing environmental impact. Through these initiatives, the National Trust significantly contributes to conservation and sustainability in the UK, setting a high standard for preserving cultural heritage and promoting environmental stewardship</w:t>
      </w:r>
      <w:r w:rsidR="002F0597" w:rsidRPr="002F0597">
        <w:rPr>
          <w:rFonts w:cs="Calibri"/>
        </w:rPr>
        <w:t xml:space="preserve"> (National Trust, 2019)</w:t>
      </w:r>
      <w:r w:rsidRPr="002F0597">
        <w:rPr>
          <w:rFonts w:cs="Calibri"/>
        </w:rPr>
        <w:t>.</w:t>
      </w:r>
    </w:p>
    <w:p w14:paraId="195BBA1C" w14:textId="22620232" w:rsidR="00FB735D" w:rsidRPr="002F0597" w:rsidRDefault="00FB735D" w:rsidP="00CE7CB7">
      <w:pPr>
        <w:spacing w:line="360" w:lineRule="auto"/>
        <w:jc w:val="both"/>
        <w:rPr>
          <w:rFonts w:eastAsiaTheme="majorEastAsia" w:cs="Calibri"/>
          <w:color w:val="0F4761" w:themeColor="accent1" w:themeShade="BF"/>
          <w:sz w:val="40"/>
          <w:szCs w:val="40"/>
        </w:rPr>
      </w:pPr>
      <w:r w:rsidRPr="002F0597">
        <w:rPr>
          <w:rFonts w:cs="Calibri"/>
        </w:rPr>
        <w:br w:type="page"/>
      </w:r>
    </w:p>
    <w:p w14:paraId="60AA98BC" w14:textId="5FDC1698" w:rsidR="00AD5160" w:rsidRPr="002F0597" w:rsidRDefault="00AD5160" w:rsidP="00CE7CB7">
      <w:pPr>
        <w:pStyle w:val="Heading1"/>
        <w:spacing w:line="360" w:lineRule="auto"/>
        <w:jc w:val="both"/>
        <w:rPr>
          <w:rFonts w:cs="Calibri"/>
        </w:rPr>
      </w:pPr>
      <w:bookmarkStart w:id="15" w:name="_Toc172244277"/>
      <w:r w:rsidRPr="002F0597">
        <w:rPr>
          <w:rFonts w:cs="Calibri"/>
        </w:rPr>
        <w:lastRenderedPageBreak/>
        <w:t>Conclusion</w:t>
      </w:r>
      <w:bookmarkEnd w:id="15"/>
    </w:p>
    <w:p w14:paraId="69DC58AC" w14:textId="572DD604" w:rsidR="0044609B" w:rsidRPr="002F0597" w:rsidRDefault="0044609B" w:rsidP="00CE7CB7">
      <w:pPr>
        <w:spacing w:line="360" w:lineRule="auto"/>
        <w:jc w:val="both"/>
        <w:rPr>
          <w:rFonts w:cs="Calibri"/>
        </w:rPr>
      </w:pPr>
      <w:r w:rsidRPr="002F0597">
        <w:rPr>
          <w:rFonts w:cs="Calibri"/>
        </w:rPr>
        <w:t>Sustainability has become a cornerstone of the modern tourism and hospitality industry, driven by increasing environmental concerns, economic pressures, and evolving consumer preferences. This report has critically evaluated the effects of sustainability on the hotel industry, highlighting key areas such as historical development, policy frameworks, practical implementation strategies, and international perspectives.</w:t>
      </w:r>
    </w:p>
    <w:p w14:paraId="45429F4B" w14:textId="66423366" w:rsidR="0044609B" w:rsidRPr="002F0597" w:rsidRDefault="0044609B" w:rsidP="00CE7CB7">
      <w:pPr>
        <w:spacing w:line="360" w:lineRule="auto"/>
        <w:jc w:val="both"/>
        <w:rPr>
          <w:rFonts w:cs="Calibri"/>
        </w:rPr>
      </w:pPr>
      <w:r w:rsidRPr="002F0597">
        <w:rPr>
          <w:rFonts w:cs="Calibri"/>
        </w:rPr>
        <w:t>Historical Development</w:t>
      </w:r>
      <w:r w:rsidR="00CC74C6" w:rsidRPr="002F0597">
        <w:rPr>
          <w:rFonts w:cs="Calibri"/>
        </w:rPr>
        <w:t xml:space="preserve"> outlined t</w:t>
      </w:r>
      <w:r w:rsidRPr="002F0597">
        <w:rPr>
          <w:rFonts w:cs="Calibri"/>
        </w:rPr>
        <w:t>he evolution of the hospitality and tourism industry has been shaped by significant historical milestones and changing economic and social dynamics. The industry's growth has necessitated a shift towards more sustainable practices to mitigate environmental impact and ensure long-term viability.</w:t>
      </w:r>
    </w:p>
    <w:p w14:paraId="27E5CDCC" w14:textId="5B78A0CE" w:rsidR="0044609B" w:rsidRPr="002F0597" w:rsidRDefault="0044609B" w:rsidP="00CE7CB7">
      <w:pPr>
        <w:spacing w:line="360" w:lineRule="auto"/>
        <w:jc w:val="both"/>
        <w:rPr>
          <w:rFonts w:cs="Calibri"/>
        </w:rPr>
      </w:pPr>
      <w:r w:rsidRPr="002F0597">
        <w:rPr>
          <w:rFonts w:cs="Calibri"/>
        </w:rPr>
        <w:t>Policy Frameworks</w:t>
      </w:r>
      <w:r w:rsidR="00CC74C6" w:rsidRPr="002F0597">
        <w:rPr>
          <w:rFonts w:cs="Calibri"/>
        </w:rPr>
        <w:t xml:space="preserve"> identified </w:t>
      </w:r>
      <w:r w:rsidR="00FA0E61" w:rsidRPr="002F0597">
        <w:rPr>
          <w:rFonts w:cs="Calibri"/>
        </w:rPr>
        <w:t xml:space="preserve">the triple bottom line model, </w:t>
      </w:r>
      <w:r w:rsidR="00CC74C6" w:rsidRPr="002F0597">
        <w:rPr>
          <w:rFonts w:cs="Calibri"/>
        </w:rPr>
        <w:t>i</w:t>
      </w:r>
      <w:r w:rsidRPr="002F0597">
        <w:rPr>
          <w:rFonts w:cs="Calibri"/>
        </w:rPr>
        <w:t>nternational agreements such as the Paris Agreement and the Convention on Biological Diversity, along with national and regional policies in the UK and Wales, provide a robust framework for promoting sustainability in tourism.</w:t>
      </w:r>
    </w:p>
    <w:p w14:paraId="3614E4E0" w14:textId="1FF23718" w:rsidR="0044609B" w:rsidRPr="002F0597" w:rsidRDefault="00CC74C6" w:rsidP="00CE7CB7">
      <w:pPr>
        <w:spacing w:line="360" w:lineRule="auto"/>
        <w:jc w:val="both"/>
        <w:rPr>
          <w:rFonts w:cs="Calibri"/>
        </w:rPr>
      </w:pPr>
      <w:r w:rsidRPr="002F0597">
        <w:rPr>
          <w:rFonts w:cs="Calibri"/>
        </w:rPr>
        <w:t>It also shared adaptations and innovations that</w:t>
      </w:r>
      <w:r w:rsidR="0044609B" w:rsidRPr="002F0597">
        <w:rPr>
          <w:rFonts w:cs="Calibri"/>
        </w:rPr>
        <w:t xml:space="preserve"> Tourism and hospitality businesses can adopt various practical steps to enhance sustainability, including energy efficiency, water conservation, waste reduction, sustainable sourcing, and employee engagement</w:t>
      </w:r>
      <w:r w:rsidR="002F0597" w:rsidRPr="002F0597">
        <w:rPr>
          <w:rFonts w:cs="Calibri"/>
        </w:rPr>
        <w:t>.</w:t>
      </w:r>
    </w:p>
    <w:p w14:paraId="5A9D3014" w14:textId="53ABC6F8" w:rsidR="0044609B" w:rsidRPr="002F0597" w:rsidRDefault="0044609B" w:rsidP="00CE7CB7">
      <w:pPr>
        <w:spacing w:line="360" w:lineRule="auto"/>
        <w:jc w:val="both"/>
        <w:rPr>
          <w:rFonts w:cs="Calibri"/>
        </w:rPr>
      </w:pPr>
      <w:r w:rsidRPr="002F0597">
        <w:rPr>
          <w:rFonts w:cs="Calibri"/>
        </w:rPr>
        <w:t>Marketing and Development</w:t>
      </w:r>
      <w:r w:rsidR="00CC74C6" w:rsidRPr="002F0597">
        <w:rPr>
          <w:rFonts w:cs="Calibri"/>
        </w:rPr>
        <w:t xml:space="preserve"> highlighted e</w:t>
      </w:r>
      <w:r w:rsidRPr="002F0597">
        <w:rPr>
          <w:rFonts w:cs="Calibri"/>
        </w:rPr>
        <w:t>ffective sustainable marketing strategies are crucial for promoting sustainable tourism practices and attracting eco-conscious consumers. Strategies such as eco-</w:t>
      </w:r>
      <w:r w:rsidR="008313A3" w:rsidRPr="002F0597">
        <w:rPr>
          <w:rFonts w:cs="Calibri"/>
        </w:rPr>
        <w:t>labelling</w:t>
      </w:r>
      <w:r w:rsidRPr="002F0597">
        <w:rPr>
          <w:rFonts w:cs="Calibri"/>
        </w:rPr>
        <w:t>, green advertising, and customer engagement play a significant role in enhancing a brand’s reputation and fostering customer loyalty</w:t>
      </w:r>
      <w:r w:rsidR="002F0597" w:rsidRPr="002F0597">
        <w:rPr>
          <w:rFonts w:cs="Calibri"/>
        </w:rPr>
        <w:t>.</w:t>
      </w:r>
    </w:p>
    <w:p w14:paraId="4C703C25" w14:textId="5E02589E" w:rsidR="0044609B" w:rsidRPr="002F0597" w:rsidRDefault="00CC74C6" w:rsidP="00CE7CB7">
      <w:pPr>
        <w:spacing w:line="360" w:lineRule="auto"/>
        <w:jc w:val="both"/>
        <w:rPr>
          <w:rFonts w:cs="Calibri"/>
        </w:rPr>
      </w:pPr>
      <w:r w:rsidRPr="002F0597">
        <w:rPr>
          <w:rFonts w:cs="Calibri"/>
        </w:rPr>
        <w:t>Lastly,</w:t>
      </w:r>
      <w:r w:rsidR="0044609B" w:rsidRPr="002F0597">
        <w:rPr>
          <w:rFonts w:cs="Calibri"/>
        </w:rPr>
        <w:t xml:space="preserve"> </w:t>
      </w:r>
      <w:r w:rsidRPr="002F0597">
        <w:rPr>
          <w:rFonts w:cs="Calibri"/>
        </w:rPr>
        <w:t>c</w:t>
      </w:r>
      <w:r w:rsidR="0044609B" w:rsidRPr="002F0597">
        <w:rPr>
          <w:rFonts w:cs="Calibri"/>
        </w:rPr>
        <w:t xml:space="preserve">ase studies from various regions, including Banff National Park in Canada, and the National Trust in the UK, </w:t>
      </w:r>
      <w:r w:rsidRPr="002F0597">
        <w:rPr>
          <w:rFonts w:cs="Calibri"/>
        </w:rPr>
        <w:t xml:space="preserve">were introduced to </w:t>
      </w:r>
      <w:r w:rsidR="0044609B" w:rsidRPr="002F0597">
        <w:rPr>
          <w:rFonts w:cs="Calibri"/>
        </w:rPr>
        <w:t>demonstrate successful sustainable tourism initiatives that balance environmental conservation with economic and social benefits</w:t>
      </w:r>
      <w:r w:rsidR="002F0597" w:rsidRPr="002F0597">
        <w:rPr>
          <w:rFonts w:cs="Calibri"/>
        </w:rPr>
        <w:t>.</w:t>
      </w:r>
    </w:p>
    <w:p w14:paraId="090D13D3" w14:textId="160EBA84" w:rsidR="0044609B" w:rsidRPr="002F0597" w:rsidRDefault="0044609B" w:rsidP="00CE7CB7">
      <w:pPr>
        <w:spacing w:line="360" w:lineRule="auto"/>
        <w:jc w:val="both"/>
        <w:rPr>
          <w:rFonts w:cs="Calibri"/>
        </w:rPr>
      </w:pPr>
      <w:r w:rsidRPr="002F0597">
        <w:rPr>
          <w:rFonts w:cs="Calibri"/>
        </w:rPr>
        <w:t>The future of sustainability in the hotel industry looks promising, with increasing recognition of its importance among stakeholders. Advances in technology, growing consumer demand for eco-friendly options, and stronger regulatory frameworks are expected to drive further adoption of sustainable practices. Hotels that prioriti</w:t>
      </w:r>
      <w:r w:rsidR="002F0597" w:rsidRPr="002F0597">
        <w:rPr>
          <w:rFonts w:cs="Calibri"/>
        </w:rPr>
        <w:t>s</w:t>
      </w:r>
      <w:r w:rsidRPr="002F0597">
        <w:rPr>
          <w:rFonts w:cs="Calibri"/>
        </w:rPr>
        <w:t>e sustainability will likely experience enhanced competitiveness, operational efficiency, and customer satisfaction.</w:t>
      </w:r>
    </w:p>
    <w:p w14:paraId="7F79E372" w14:textId="5EB10707" w:rsidR="0044609B" w:rsidRPr="002F0597" w:rsidRDefault="0044609B" w:rsidP="00CE7CB7">
      <w:pPr>
        <w:spacing w:line="360" w:lineRule="auto"/>
        <w:jc w:val="both"/>
        <w:rPr>
          <w:rFonts w:cs="Calibri"/>
        </w:rPr>
      </w:pPr>
      <w:r w:rsidRPr="002F0597">
        <w:rPr>
          <w:rFonts w:cs="Calibri"/>
        </w:rPr>
        <w:lastRenderedPageBreak/>
        <w:t>However, challenges remain, including the need for significant investment, the complexity of global supply chains, and the ongoing impacts of climate change. To overcome these challenges, the industry must continue to innovate, collaborate, and engage stakeholders at all levels.</w:t>
      </w:r>
    </w:p>
    <w:p w14:paraId="5E9C8292" w14:textId="5F0ED881" w:rsidR="0044609B" w:rsidRPr="002F0597" w:rsidRDefault="0044609B" w:rsidP="00CE7CB7">
      <w:pPr>
        <w:spacing w:line="360" w:lineRule="auto"/>
        <w:jc w:val="both"/>
        <w:rPr>
          <w:rFonts w:cs="Calibri"/>
        </w:rPr>
      </w:pPr>
      <w:r w:rsidRPr="002F0597">
        <w:rPr>
          <w:rFonts w:cs="Calibri"/>
        </w:rPr>
        <w:t>Sustainability is not just a trend but a fundamental shift in how the tourism and hospitality industry operates. By embracing sustainable practices, hotels can contribute to the well-being of the environment, society, and economy while securing their long-term success. The insights and examples provided in this report underscore the potential for sustainable development to transform the industry and create a more sustainable future for all.</w:t>
      </w:r>
    </w:p>
    <w:p w14:paraId="49691875" w14:textId="77777777" w:rsidR="00FB735D" w:rsidRPr="002F0597" w:rsidRDefault="00FB735D" w:rsidP="00CE7CB7">
      <w:pPr>
        <w:spacing w:line="360" w:lineRule="auto"/>
        <w:jc w:val="both"/>
        <w:rPr>
          <w:rFonts w:eastAsiaTheme="majorEastAsia" w:cs="Calibri"/>
          <w:color w:val="0F4761" w:themeColor="accent1" w:themeShade="BF"/>
          <w:sz w:val="40"/>
          <w:szCs w:val="40"/>
        </w:rPr>
      </w:pPr>
      <w:r w:rsidRPr="002F0597">
        <w:rPr>
          <w:rFonts w:cs="Calibri"/>
        </w:rPr>
        <w:br w:type="page"/>
      </w:r>
    </w:p>
    <w:p w14:paraId="1DFC881A" w14:textId="5DDEDA49" w:rsidR="00AD5160" w:rsidRPr="002F0597" w:rsidRDefault="00AD5160" w:rsidP="00CC74C6">
      <w:pPr>
        <w:pStyle w:val="Heading1"/>
        <w:spacing w:line="360" w:lineRule="auto"/>
        <w:jc w:val="both"/>
        <w:rPr>
          <w:rFonts w:cs="Calibri"/>
        </w:rPr>
      </w:pPr>
      <w:bookmarkStart w:id="16" w:name="_Toc172244278"/>
      <w:r w:rsidRPr="002F0597">
        <w:rPr>
          <w:rFonts w:cs="Calibri"/>
        </w:rPr>
        <w:lastRenderedPageBreak/>
        <w:t>References</w:t>
      </w:r>
      <w:bookmarkEnd w:id="16"/>
    </w:p>
    <w:p w14:paraId="177BE397" w14:textId="77777777" w:rsidR="002F0597" w:rsidRPr="002F0597" w:rsidRDefault="002F0597" w:rsidP="00677590">
      <w:pPr>
        <w:pStyle w:val="NormalWeb"/>
        <w:spacing w:before="0" w:beforeAutospacing="0" w:after="240" w:afterAutospacing="0" w:line="360" w:lineRule="auto"/>
        <w:rPr>
          <w:rFonts w:ascii="Calibri" w:hAnsi="Calibri" w:cs="Calibri"/>
        </w:rPr>
      </w:pPr>
      <w:r w:rsidRPr="002F0597">
        <w:rPr>
          <w:rFonts w:ascii="Calibri" w:hAnsi="Calibri" w:cs="Calibri"/>
        </w:rPr>
        <w:t xml:space="preserve">Baum, T. and Kokkranikal, J. (2005). Human resource management in tourism. </w:t>
      </w:r>
      <w:r w:rsidRPr="002F0597">
        <w:rPr>
          <w:rFonts w:ascii="Calibri" w:hAnsi="Calibri" w:cs="Calibri"/>
          <w:i/>
          <w:iCs/>
        </w:rPr>
        <w:t>The management of tourism</w:t>
      </w:r>
      <w:r w:rsidRPr="002F0597">
        <w:rPr>
          <w:rFonts w:ascii="Calibri" w:hAnsi="Calibri" w:cs="Calibri"/>
        </w:rPr>
        <w:t>, pp.85–101.</w:t>
      </w:r>
    </w:p>
    <w:p w14:paraId="06D6CD22" w14:textId="77777777" w:rsidR="002F0597" w:rsidRPr="002F0597" w:rsidRDefault="002F0597" w:rsidP="00677590">
      <w:pPr>
        <w:pStyle w:val="NormalWeb"/>
        <w:spacing w:before="0" w:beforeAutospacing="0" w:after="240" w:afterAutospacing="0" w:line="360" w:lineRule="auto"/>
        <w:rPr>
          <w:rFonts w:ascii="Calibri" w:hAnsi="Calibri" w:cs="Calibri"/>
        </w:rPr>
      </w:pPr>
      <w:r w:rsidRPr="002F0597">
        <w:rPr>
          <w:rFonts w:ascii="Calibri" w:hAnsi="Calibri" w:cs="Calibri"/>
        </w:rPr>
        <w:t xml:space="preserve">BayTrans (2024). </w:t>
      </w:r>
      <w:r w:rsidRPr="002F0597">
        <w:rPr>
          <w:rFonts w:ascii="Calibri" w:hAnsi="Calibri" w:cs="Calibri"/>
          <w:i/>
          <w:iCs/>
        </w:rPr>
        <w:t>Gower – Swansea Bay Without A Car</w:t>
      </w:r>
      <w:r w:rsidRPr="002F0597">
        <w:rPr>
          <w:rFonts w:ascii="Calibri" w:hAnsi="Calibri" w:cs="Calibri"/>
        </w:rPr>
        <w:t>. [online] Available at: https://swanseabaywithoutacar.co.uk/gower/.</w:t>
      </w:r>
    </w:p>
    <w:p w14:paraId="79884A72" w14:textId="77777777" w:rsidR="002F0597" w:rsidRPr="002F0597" w:rsidRDefault="002F0597" w:rsidP="00677590">
      <w:pPr>
        <w:pStyle w:val="NormalWeb"/>
        <w:spacing w:before="0" w:beforeAutospacing="0" w:after="240" w:afterAutospacing="0" w:line="360" w:lineRule="auto"/>
        <w:rPr>
          <w:rFonts w:ascii="Calibri" w:hAnsi="Calibri" w:cs="Calibri"/>
        </w:rPr>
      </w:pPr>
      <w:r w:rsidRPr="002F0597">
        <w:rPr>
          <w:rFonts w:ascii="Calibri" w:hAnsi="Calibri" w:cs="Calibri"/>
        </w:rPr>
        <w:t xml:space="preserve">Bohdanowicz, P. (2005). European Hoteliers’ Environmental Attitudes. </w:t>
      </w:r>
      <w:r w:rsidRPr="002F0597">
        <w:rPr>
          <w:rFonts w:ascii="Calibri" w:hAnsi="Calibri" w:cs="Calibri"/>
          <w:i/>
          <w:iCs/>
        </w:rPr>
        <w:t>Cornell Hotel and Restaurant Administration Quarterly</w:t>
      </w:r>
      <w:r w:rsidRPr="002F0597">
        <w:rPr>
          <w:rFonts w:ascii="Calibri" w:hAnsi="Calibri" w:cs="Calibri"/>
        </w:rPr>
        <w:t>, 46(2), pp.188–204. doi:https://doi.org/10.1177/0010880404273891.</w:t>
      </w:r>
    </w:p>
    <w:p w14:paraId="7C9CE0FC" w14:textId="77777777" w:rsidR="002F0597" w:rsidRPr="002F0597" w:rsidRDefault="002F0597" w:rsidP="00677590">
      <w:pPr>
        <w:pStyle w:val="NormalWeb"/>
        <w:spacing w:before="0" w:beforeAutospacing="0" w:after="240" w:afterAutospacing="0" w:line="360" w:lineRule="auto"/>
        <w:rPr>
          <w:rFonts w:ascii="Calibri" w:hAnsi="Calibri" w:cs="Calibri"/>
        </w:rPr>
      </w:pPr>
      <w:r w:rsidRPr="002F0597">
        <w:rPr>
          <w:rFonts w:ascii="Calibri" w:hAnsi="Calibri" w:cs="Calibri"/>
        </w:rPr>
        <w:t xml:space="preserve">Bramwell, B. and Lane, B. (2011). Critical research on the governance of tourism and sustainability. </w:t>
      </w:r>
      <w:r w:rsidRPr="002F0597">
        <w:rPr>
          <w:rFonts w:ascii="Calibri" w:hAnsi="Calibri" w:cs="Calibri"/>
          <w:i/>
          <w:iCs/>
        </w:rPr>
        <w:t>Journal of Sustainable Tourism</w:t>
      </w:r>
      <w:r w:rsidRPr="002F0597">
        <w:rPr>
          <w:rFonts w:ascii="Calibri" w:hAnsi="Calibri" w:cs="Calibri"/>
        </w:rPr>
        <w:t>, [online] 19(4-5), pp.411–421. doi:https://doi.org/10.1080/09669582.2011.580586.</w:t>
      </w:r>
    </w:p>
    <w:p w14:paraId="29702134" w14:textId="77777777" w:rsidR="002F0597" w:rsidRPr="002F0597" w:rsidRDefault="002F0597" w:rsidP="00677590">
      <w:pPr>
        <w:pStyle w:val="NormalWeb"/>
        <w:spacing w:before="0" w:beforeAutospacing="0" w:after="240" w:afterAutospacing="0" w:line="360" w:lineRule="auto"/>
        <w:rPr>
          <w:rFonts w:ascii="Calibri" w:hAnsi="Calibri" w:cs="Calibri"/>
        </w:rPr>
      </w:pPr>
      <w:r w:rsidRPr="002F0597">
        <w:rPr>
          <w:rFonts w:ascii="Calibri" w:hAnsi="Calibri" w:cs="Calibri"/>
        </w:rPr>
        <w:t xml:space="preserve">Brundtland, G.H. (1987). What is sustainable development. </w:t>
      </w:r>
      <w:r w:rsidRPr="002F0597">
        <w:rPr>
          <w:rFonts w:ascii="Calibri" w:hAnsi="Calibri" w:cs="Calibri"/>
          <w:i/>
          <w:iCs/>
        </w:rPr>
        <w:t>Our common future</w:t>
      </w:r>
      <w:r w:rsidRPr="002F0597">
        <w:rPr>
          <w:rFonts w:ascii="Calibri" w:hAnsi="Calibri" w:cs="Calibri"/>
        </w:rPr>
        <w:t>, 8(9).</w:t>
      </w:r>
    </w:p>
    <w:p w14:paraId="4DB692E5" w14:textId="77777777" w:rsidR="002F0597" w:rsidRPr="002F0597" w:rsidRDefault="002F0597" w:rsidP="00677590">
      <w:pPr>
        <w:pStyle w:val="NormalWeb"/>
        <w:spacing w:before="0" w:beforeAutospacing="0" w:after="240" w:afterAutospacing="0" w:line="360" w:lineRule="auto"/>
        <w:rPr>
          <w:rFonts w:ascii="Calibri" w:hAnsi="Calibri" w:cs="Calibri"/>
        </w:rPr>
      </w:pPr>
      <w:r w:rsidRPr="002F0597">
        <w:rPr>
          <w:rFonts w:ascii="Calibri" w:hAnsi="Calibri" w:cs="Calibri"/>
        </w:rPr>
        <w:t xml:space="preserve">Buckley, R. (2012). Sustainable tourism: Research and reality. </w:t>
      </w:r>
      <w:r w:rsidRPr="002F0597">
        <w:rPr>
          <w:rFonts w:ascii="Calibri" w:hAnsi="Calibri" w:cs="Calibri"/>
          <w:i/>
          <w:iCs/>
        </w:rPr>
        <w:t>Annals of Tourism Research</w:t>
      </w:r>
      <w:r w:rsidRPr="002F0597">
        <w:rPr>
          <w:rFonts w:ascii="Calibri" w:hAnsi="Calibri" w:cs="Calibri"/>
        </w:rPr>
        <w:t>, [online] 39(2), pp.528–546. doi:https://doi.org/10.1016/j.annals.2012.02.003.</w:t>
      </w:r>
    </w:p>
    <w:p w14:paraId="702E2E36" w14:textId="77777777" w:rsidR="002F0597" w:rsidRPr="002F0597" w:rsidRDefault="002F0597" w:rsidP="00677590">
      <w:pPr>
        <w:pStyle w:val="NormalWeb"/>
        <w:spacing w:before="0" w:beforeAutospacing="0" w:after="240" w:afterAutospacing="0" w:line="360" w:lineRule="auto"/>
        <w:rPr>
          <w:rFonts w:ascii="Calibri" w:hAnsi="Calibri" w:cs="Calibri"/>
        </w:rPr>
      </w:pPr>
      <w:r w:rsidRPr="002F0597">
        <w:rPr>
          <w:rFonts w:ascii="Calibri" w:hAnsi="Calibri" w:cs="Calibri"/>
        </w:rPr>
        <w:t xml:space="preserve">Buhalis, D. and Sinarta, Y. (2019). Real-time co-creation and nowness service: lessons from tourism and hospitality. </w:t>
      </w:r>
      <w:r w:rsidRPr="002F0597">
        <w:rPr>
          <w:rFonts w:ascii="Calibri" w:hAnsi="Calibri" w:cs="Calibri"/>
          <w:i/>
          <w:iCs/>
        </w:rPr>
        <w:t>Journal of Travel &amp; Tourism Marketing</w:t>
      </w:r>
      <w:r w:rsidRPr="002F0597">
        <w:rPr>
          <w:rFonts w:ascii="Calibri" w:hAnsi="Calibri" w:cs="Calibri"/>
        </w:rPr>
        <w:t>, 36(5), pp.563–582.</w:t>
      </w:r>
    </w:p>
    <w:p w14:paraId="36AFB159" w14:textId="77777777" w:rsidR="002F0597" w:rsidRPr="002F0597" w:rsidRDefault="002F0597" w:rsidP="00677590">
      <w:pPr>
        <w:pStyle w:val="NormalWeb"/>
        <w:spacing w:before="0" w:beforeAutospacing="0" w:after="240" w:afterAutospacing="0" w:line="360" w:lineRule="auto"/>
        <w:rPr>
          <w:rFonts w:ascii="Calibri" w:hAnsi="Calibri" w:cs="Calibri"/>
        </w:rPr>
      </w:pPr>
      <w:r w:rsidRPr="002F0597">
        <w:rPr>
          <w:rFonts w:ascii="Calibri" w:hAnsi="Calibri" w:cs="Calibri"/>
        </w:rPr>
        <w:t xml:space="preserve">Daly, H.E. (1990). Sustainable Development: From Concept and Theory to Operational Principles. </w:t>
      </w:r>
      <w:r w:rsidRPr="002F0597">
        <w:rPr>
          <w:rFonts w:ascii="Calibri" w:hAnsi="Calibri" w:cs="Calibri"/>
          <w:i/>
          <w:iCs/>
        </w:rPr>
        <w:t>Population and Development Review</w:t>
      </w:r>
      <w:r w:rsidRPr="002F0597">
        <w:rPr>
          <w:rFonts w:ascii="Calibri" w:hAnsi="Calibri" w:cs="Calibri"/>
        </w:rPr>
        <w:t>, 16, p.25. doi:https://doi.org/10.2307/2808061.</w:t>
      </w:r>
    </w:p>
    <w:p w14:paraId="0D33742F" w14:textId="77777777" w:rsidR="002F0597" w:rsidRPr="002F0597" w:rsidRDefault="002F0597" w:rsidP="00677590">
      <w:pPr>
        <w:pStyle w:val="NormalWeb"/>
        <w:spacing w:before="0" w:beforeAutospacing="0" w:after="240" w:afterAutospacing="0" w:line="360" w:lineRule="auto"/>
        <w:rPr>
          <w:rFonts w:ascii="Calibri" w:hAnsi="Calibri" w:cs="Calibri"/>
        </w:rPr>
      </w:pPr>
      <w:r w:rsidRPr="002F0597">
        <w:rPr>
          <w:rFonts w:ascii="Calibri" w:hAnsi="Calibri" w:cs="Calibri"/>
        </w:rPr>
        <w:t xml:space="preserve">Department for Environment, Food &amp; Rural Affairs (2018). </w:t>
      </w:r>
      <w:r w:rsidRPr="002F0597">
        <w:rPr>
          <w:rFonts w:ascii="Calibri" w:hAnsi="Calibri" w:cs="Calibri"/>
          <w:i/>
          <w:iCs/>
        </w:rPr>
        <w:t>25 Year Environment Plan</w:t>
      </w:r>
      <w:r w:rsidRPr="002F0597">
        <w:rPr>
          <w:rFonts w:ascii="Calibri" w:hAnsi="Calibri" w:cs="Calibri"/>
        </w:rPr>
        <w:t>. [online] GOV.UK. Available at: https://www.gov.uk/government/publications/25-year-environment-plan.</w:t>
      </w:r>
    </w:p>
    <w:p w14:paraId="09FCE22E" w14:textId="77777777" w:rsidR="002F0597" w:rsidRPr="002F0597" w:rsidRDefault="002F0597" w:rsidP="00677590">
      <w:pPr>
        <w:pStyle w:val="NormalWeb"/>
        <w:spacing w:before="0" w:beforeAutospacing="0" w:after="240" w:afterAutospacing="0" w:line="360" w:lineRule="auto"/>
        <w:rPr>
          <w:rFonts w:ascii="Calibri" w:hAnsi="Calibri" w:cs="Calibri"/>
        </w:rPr>
      </w:pPr>
      <w:r w:rsidRPr="002F0597">
        <w:rPr>
          <w:rFonts w:ascii="Calibri" w:hAnsi="Calibri" w:cs="Calibri"/>
        </w:rPr>
        <w:t xml:space="preserve">Dodds, R. and Joppe, M. (2005). </w:t>
      </w:r>
      <w:r w:rsidRPr="002F0597">
        <w:rPr>
          <w:rFonts w:ascii="Calibri" w:hAnsi="Calibri" w:cs="Calibri"/>
          <w:i/>
          <w:iCs/>
        </w:rPr>
        <w:t>CSR in the Tourism Industry? The Status of and Potential for Certification, Codes of Conduct and Guidelines Study prepared for the CSR Practice Foreign Investment Advisory Service Investment Climate Department</w:t>
      </w:r>
      <w:r w:rsidRPr="002F0597">
        <w:rPr>
          <w:rFonts w:ascii="Calibri" w:hAnsi="Calibri" w:cs="Calibri"/>
        </w:rPr>
        <w:t>. [online] Available at: https://documents.worldbank.org/curated/en/925881468174891001/pdf/346660CSR1in1the1Tourism1Industry.pdf.</w:t>
      </w:r>
    </w:p>
    <w:p w14:paraId="457DAD8B" w14:textId="77777777" w:rsidR="002F0597" w:rsidRPr="002F0597" w:rsidRDefault="002F0597" w:rsidP="00677590">
      <w:pPr>
        <w:pStyle w:val="NormalWeb"/>
        <w:spacing w:before="0" w:beforeAutospacing="0" w:after="240" w:afterAutospacing="0" w:line="360" w:lineRule="auto"/>
        <w:rPr>
          <w:rFonts w:ascii="Calibri" w:hAnsi="Calibri" w:cs="Calibri"/>
        </w:rPr>
      </w:pPr>
      <w:r w:rsidRPr="002F0597">
        <w:rPr>
          <w:rFonts w:ascii="Calibri" w:hAnsi="Calibri" w:cs="Calibri"/>
        </w:rPr>
        <w:lastRenderedPageBreak/>
        <w:t xml:space="preserve">Elkington, J. (1997). The triple bottom line. In: </w:t>
      </w:r>
      <w:r w:rsidRPr="002F0597">
        <w:rPr>
          <w:rFonts w:ascii="Calibri" w:hAnsi="Calibri" w:cs="Calibri"/>
          <w:i/>
          <w:iCs/>
        </w:rPr>
        <w:t>Environmental Management: Readings and Cases</w:t>
      </w:r>
      <w:r w:rsidRPr="002F0597">
        <w:rPr>
          <w:rFonts w:ascii="Calibri" w:hAnsi="Calibri" w:cs="Calibri"/>
        </w:rPr>
        <w:t>. [online] SAGE, pp.49–66. Available at: https://books.google.co.uk/books?hl=en&amp;lr=&amp;id=hRJGrsGnMXcC&amp;oi=fnd&amp;pg=PA49&amp;dq=Elkington.</w:t>
      </w:r>
    </w:p>
    <w:p w14:paraId="01777522" w14:textId="77777777" w:rsidR="002F0597" w:rsidRPr="002F0597" w:rsidRDefault="002F0597" w:rsidP="00677590">
      <w:pPr>
        <w:pStyle w:val="NormalWeb"/>
        <w:spacing w:before="0" w:beforeAutospacing="0" w:after="240" w:afterAutospacing="0" w:line="360" w:lineRule="auto"/>
        <w:rPr>
          <w:rFonts w:ascii="Calibri" w:hAnsi="Calibri" w:cs="Calibri"/>
        </w:rPr>
      </w:pPr>
      <w:r w:rsidRPr="002F0597">
        <w:rPr>
          <w:rFonts w:ascii="Calibri" w:hAnsi="Calibri" w:cs="Calibri"/>
        </w:rPr>
        <w:t xml:space="preserve">Gössling, S. and Peeters, P. (2015). Assessing tourism’s Global Environmental Impact 1900–2050. </w:t>
      </w:r>
      <w:r w:rsidRPr="002F0597">
        <w:rPr>
          <w:rFonts w:ascii="Calibri" w:hAnsi="Calibri" w:cs="Calibri"/>
          <w:i/>
          <w:iCs/>
        </w:rPr>
        <w:t>Journal of Sustainable Tourism</w:t>
      </w:r>
      <w:r w:rsidRPr="002F0597">
        <w:rPr>
          <w:rFonts w:ascii="Calibri" w:hAnsi="Calibri" w:cs="Calibri"/>
        </w:rPr>
        <w:t>, 23(5), pp.639–659.</w:t>
      </w:r>
    </w:p>
    <w:p w14:paraId="5ED53F57" w14:textId="77777777" w:rsidR="002F0597" w:rsidRPr="002F0597" w:rsidRDefault="002F0597" w:rsidP="00677590">
      <w:pPr>
        <w:pStyle w:val="NormalWeb"/>
        <w:spacing w:before="0" w:beforeAutospacing="0" w:after="240" w:afterAutospacing="0" w:line="360" w:lineRule="auto"/>
        <w:rPr>
          <w:rFonts w:ascii="Calibri" w:hAnsi="Calibri" w:cs="Calibri"/>
        </w:rPr>
      </w:pPr>
      <w:r w:rsidRPr="002F0597">
        <w:rPr>
          <w:rFonts w:ascii="Calibri" w:hAnsi="Calibri" w:cs="Calibri"/>
        </w:rPr>
        <w:t xml:space="preserve">Green Key (2024). </w:t>
      </w:r>
      <w:r w:rsidRPr="002F0597">
        <w:rPr>
          <w:rFonts w:ascii="Calibri" w:hAnsi="Calibri" w:cs="Calibri"/>
          <w:i/>
          <w:iCs/>
        </w:rPr>
        <w:t>Green Key — Green Key programme</w:t>
      </w:r>
      <w:r w:rsidRPr="002F0597">
        <w:rPr>
          <w:rFonts w:ascii="Calibri" w:hAnsi="Calibri" w:cs="Calibri"/>
        </w:rPr>
        <w:t>. [online] Green Key. Available at: https://www.greenkey.global/our-programme.</w:t>
      </w:r>
    </w:p>
    <w:p w14:paraId="35EBC9F8" w14:textId="77777777" w:rsidR="002F0597" w:rsidRPr="002F0597" w:rsidRDefault="002F0597" w:rsidP="00677590">
      <w:pPr>
        <w:pStyle w:val="NormalWeb"/>
        <w:spacing w:before="0" w:beforeAutospacing="0" w:after="240" w:afterAutospacing="0" w:line="360" w:lineRule="auto"/>
        <w:rPr>
          <w:rFonts w:ascii="Calibri" w:hAnsi="Calibri" w:cs="Calibri"/>
        </w:rPr>
      </w:pPr>
      <w:r w:rsidRPr="002F0597">
        <w:rPr>
          <w:rFonts w:ascii="Calibri" w:hAnsi="Calibri" w:cs="Calibri"/>
        </w:rPr>
        <w:t xml:space="preserve">Green Tourism (2024). </w:t>
      </w:r>
      <w:r w:rsidRPr="002F0597">
        <w:rPr>
          <w:rFonts w:ascii="Calibri" w:hAnsi="Calibri" w:cs="Calibri"/>
          <w:i/>
          <w:iCs/>
        </w:rPr>
        <w:t>About Green Tourism</w:t>
      </w:r>
      <w:r w:rsidRPr="002F0597">
        <w:rPr>
          <w:rFonts w:ascii="Calibri" w:hAnsi="Calibri" w:cs="Calibri"/>
        </w:rPr>
        <w:t>. [online] Green Tourism. Available at: https://www.green-tourism.com/about-green-tourism/ [Accessed 18 Jul. 2024].</w:t>
      </w:r>
    </w:p>
    <w:p w14:paraId="31AFFA79" w14:textId="77777777" w:rsidR="002F0597" w:rsidRPr="002F0597" w:rsidRDefault="002F0597" w:rsidP="00677590">
      <w:pPr>
        <w:pStyle w:val="NormalWeb"/>
        <w:spacing w:before="0" w:beforeAutospacing="0" w:after="240" w:afterAutospacing="0" w:line="360" w:lineRule="auto"/>
        <w:rPr>
          <w:rFonts w:ascii="Calibri" w:hAnsi="Calibri" w:cs="Calibri"/>
        </w:rPr>
      </w:pPr>
      <w:r w:rsidRPr="002F0597">
        <w:rPr>
          <w:rFonts w:ascii="Calibri" w:hAnsi="Calibri" w:cs="Calibri"/>
        </w:rPr>
        <w:t xml:space="preserve">GSTC (2021). </w:t>
      </w:r>
      <w:r w:rsidRPr="002F0597">
        <w:rPr>
          <w:rFonts w:ascii="Calibri" w:hAnsi="Calibri" w:cs="Calibri"/>
          <w:i/>
          <w:iCs/>
        </w:rPr>
        <w:t>GSTC 2021 Online Members Meeting Brought Together 250 Members</w:t>
      </w:r>
      <w:r w:rsidRPr="002F0597">
        <w:rPr>
          <w:rFonts w:ascii="Calibri" w:hAnsi="Calibri" w:cs="Calibri"/>
        </w:rPr>
        <w:t>. [online] GSTC. Available at: https://www.gstcouncil.org/gstc-2021-online-members-meeting-report/#:~:text=The%20GSTC%202021%20Online%20Members.</w:t>
      </w:r>
    </w:p>
    <w:p w14:paraId="4728C375" w14:textId="77777777" w:rsidR="002F0597" w:rsidRPr="002F0597" w:rsidRDefault="002F0597" w:rsidP="00677590">
      <w:pPr>
        <w:pStyle w:val="NormalWeb"/>
        <w:spacing w:before="0" w:beforeAutospacing="0" w:after="240" w:afterAutospacing="0" w:line="360" w:lineRule="auto"/>
        <w:rPr>
          <w:rFonts w:ascii="Calibri" w:hAnsi="Calibri" w:cs="Calibri"/>
        </w:rPr>
      </w:pPr>
      <w:r w:rsidRPr="002F0597">
        <w:rPr>
          <w:rFonts w:ascii="Calibri" w:hAnsi="Calibri" w:cs="Calibri"/>
        </w:rPr>
        <w:t xml:space="preserve">Hall, C.M. and Lew, A.A. (2009). </w:t>
      </w:r>
      <w:r w:rsidRPr="002F0597">
        <w:rPr>
          <w:rFonts w:ascii="Calibri" w:hAnsi="Calibri" w:cs="Calibri"/>
          <w:i/>
          <w:iCs/>
        </w:rPr>
        <w:t>Understanding and Managing Tourism Impacts</w:t>
      </w:r>
      <w:r w:rsidRPr="002F0597">
        <w:rPr>
          <w:rFonts w:ascii="Calibri" w:hAnsi="Calibri" w:cs="Calibri"/>
        </w:rPr>
        <w:t>. Routledge. doi:https://doi.org/10.4324/9780203875872.</w:t>
      </w:r>
    </w:p>
    <w:p w14:paraId="01DF2EA2" w14:textId="77777777" w:rsidR="002F0597" w:rsidRPr="002F0597" w:rsidRDefault="002F0597" w:rsidP="00677590">
      <w:pPr>
        <w:pStyle w:val="NormalWeb"/>
        <w:spacing w:before="0" w:beforeAutospacing="0" w:after="240" w:afterAutospacing="0" w:line="360" w:lineRule="auto"/>
        <w:rPr>
          <w:rFonts w:ascii="Calibri" w:hAnsi="Calibri" w:cs="Calibri"/>
        </w:rPr>
      </w:pPr>
      <w:r w:rsidRPr="002F0597">
        <w:rPr>
          <w:rFonts w:ascii="Calibri" w:hAnsi="Calibri" w:cs="Calibri"/>
        </w:rPr>
        <w:t xml:space="preserve">HM Government (2019). </w:t>
      </w:r>
      <w:r w:rsidRPr="002F0597">
        <w:rPr>
          <w:rFonts w:ascii="Calibri" w:hAnsi="Calibri" w:cs="Calibri"/>
          <w:i/>
          <w:iCs/>
        </w:rPr>
        <w:t>Tourism: Sector Deal</w:t>
      </w:r>
      <w:r w:rsidRPr="002F0597">
        <w:rPr>
          <w:rFonts w:ascii="Calibri" w:hAnsi="Calibri" w:cs="Calibri"/>
        </w:rPr>
        <w:t>. [online] GOV.UK. Available at: https://www.gov.uk/government/publications/tourism-sector-deal.</w:t>
      </w:r>
    </w:p>
    <w:p w14:paraId="6A0CA922" w14:textId="77777777" w:rsidR="002F0597" w:rsidRPr="002F0597" w:rsidRDefault="002F0597" w:rsidP="00677590">
      <w:pPr>
        <w:pStyle w:val="NormalWeb"/>
        <w:spacing w:before="0" w:beforeAutospacing="0" w:after="240" w:afterAutospacing="0" w:line="360" w:lineRule="auto"/>
        <w:rPr>
          <w:rFonts w:ascii="Calibri" w:hAnsi="Calibri" w:cs="Calibri"/>
        </w:rPr>
      </w:pPr>
      <w:r w:rsidRPr="002F0597">
        <w:rPr>
          <w:rFonts w:ascii="Calibri" w:hAnsi="Calibri" w:cs="Calibri"/>
        </w:rPr>
        <w:t xml:space="preserve">Jones, P., Hillier, D. and Comfort, D. (2016). Sustainability in the Hospitality Industry. </w:t>
      </w:r>
      <w:r w:rsidRPr="002F0597">
        <w:rPr>
          <w:rFonts w:ascii="Calibri" w:hAnsi="Calibri" w:cs="Calibri"/>
          <w:i/>
          <w:iCs/>
        </w:rPr>
        <w:t>International Journal of Contemporary Hospitality Management</w:t>
      </w:r>
      <w:r w:rsidRPr="002F0597">
        <w:rPr>
          <w:rFonts w:ascii="Calibri" w:hAnsi="Calibri" w:cs="Calibri"/>
        </w:rPr>
        <w:t>, [online] 28(1), pp.36–67. doi:https://doi.org/10.1108/ijchm-11-2014-0572.</w:t>
      </w:r>
    </w:p>
    <w:p w14:paraId="02C1649C" w14:textId="77777777" w:rsidR="002F0597" w:rsidRPr="002F0597" w:rsidRDefault="002F0597" w:rsidP="00677590">
      <w:pPr>
        <w:pStyle w:val="NormalWeb"/>
        <w:spacing w:before="0" w:beforeAutospacing="0" w:after="240" w:afterAutospacing="0" w:line="360" w:lineRule="auto"/>
        <w:rPr>
          <w:rFonts w:ascii="Calibri" w:hAnsi="Calibri" w:cs="Calibri"/>
        </w:rPr>
      </w:pPr>
      <w:r w:rsidRPr="002F0597">
        <w:rPr>
          <w:rFonts w:ascii="Calibri" w:hAnsi="Calibri" w:cs="Calibri"/>
        </w:rPr>
        <w:t xml:space="preserve">Jones, P., Hillier, D. and Comfort, D. (2021). Sustainability in the Global Hotel Industry. </w:t>
      </w:r>
      <w:r w:rsidRPr="002F0597">
        <w:rPr>
          <w:rFonts w:ascii="Calibri" w:hAnsi="Calibri" w:cs="Calibri"/>
          <w:i/>
          <w:iCs/>
        </w:rPr>
        <w:t>International Journal of Contemporary Hospitality Management</w:t>
      </w:r>
      <w:r w:rsidRPr="002F0597">
        <w:rPr>
          <w:rFonts w:ascii="Calibri" w:hAnsi="Calibri" w:cs="Calibri"/>
        </w:rPr>
        <w:t>, 26(1), pp.5–17.</w:t>
      </w:r>
    </w:p>
    <w:p w14:paraId="503D6453" w14:textId="77777777" w:rsidR="002F0597" w:rsidRPr="002F0597" w:rsidRDefault="002F0597" w:rsidP="00677590">
      <w:pPr>
        <w:pStyle w:val="NormalWeb"/>
        <w:spacing w:before="0" w:beforeAutospacing="0" w:after="240" w:afterAutospacing="0" w:line="360" w:lineRule="auto"/>
        <w:rPr>
          <w:rFonts w:ascii="Calibri" w:hAnsi="Calibri" w:cs="Calibri"/>
        </w:rPr>
      </w:pPr>
      <w:r w:rsidRPr="002F0597">
        <w:rPr>
          <w:rFonts w:ascii="Calibri" w:hAnsi="Calibri" w:cs="Calibri"/>
        </w:rPr>
        <w:t xml:space="preserve">Kasim, A. (2009). Managerial attitudes towards environmental management among small and medium hotels in Kuala Lumpur. </w:t>
      </w:r>
      <w:r w:rsidRPr="002F0597">
        <w:rPr>
          <w:rFonts w:ascii="Calibri" w:hAnsi="Calibri" w:cs="Calibri"/>
          <w:i/>
          <w:iCs/>
        </w:rPr>
        <w:t>Journal of Sustainable Tourism</w:t>
      </w:r>
      <w:r w:rsidRPr="002F0597">
        <w:rPr>
          <w:rFonts w:ascii="Calibri" w:hAnsi="Calibri" w:cs="Calibri"/>
        </w:rPr>
        <w:t>, 17(6), pp.709–725. doi:https://doi.org/10.1080/09669580902928468.</w:t>
      </w:r>
    </w:p>
    <w:p w14:paraId="5E3EB213" w14:textId="77777777" w:rsidR="002F0597" w:rsidRPr="002F0597" w:rsidRDefault="002F0597" w:rsidP="00677590">
      <w:pPr>
        <w:pStyle w:val="NormalWeb"/>
        <w:spacing w:before="0" w:beforeAutospacing="0" w:after="240" w:afterAutospacing="0" w:line="360" w:lineRule="auto"/>
        <w:rPr>
          <w:rFonts w:ascii="Calibri" w:hAnsi="Calibri" w:cs="Calibri"/>
        </w:rPr>
      </w:pPr>
      <w:r w:rsidRPr="002F0597">
        <w:rPr>
          <w:rFonts w:ascii="Calibri" w:hAnsi="Calibri" w:cs="Calibri"/>
        </w:rPr>
        <w:t xml:space="preserve">Kolkowska, N. (2023). </w:t>
      </w:r>
      <w:r w:rsidRPr="002F0597">
        <w:rPr>
          <w:rFonts w:ascii="Calibri" w:hAnsi="Calibri" w:cs="Calibri"/>
          <w:i/>
          <w:iCs/>
        </w:rPr>
        <w:t>Triple Bottom Line</w:t>
      </w:r>
      <w:r w:rsidRPr="002F0597">
        <w:rPr>
          <w:rFonts w:ascii="Calibri" w:hAnsi="Calibri" w:cs="Calibri"/>
        </w:rPr>
        <w:t xml:space="preserve">. </w:t>
      </w:r>
      <w:r w:rsidRPr="002F0597">
        <w:rPr>
          <w:rFonts w:ascii="Calibri" w:hAnsi="Calibri" w:cs="Calibri"/>
          <w:i/>
          <w:iCs/>
        </w:rPr>
        <w:t>Illustration</w:t>
      </w:r>
      <w:r w:rsidRPr="002F0597">
        <w:rPr>
          <w:rFonts w:ascii="Calibri" w:hAnsi="Calibri" w:cs="Calibri"/>
        </w:rPr>
        <w:t>. Available at: https://sustainablereview.com/triple-bottom-line-for-businesses/.</w:t>
      </w:r>
    </w:p>
    <w:p w14:paraId="26425F4A" w14:textId="77777777" w:rsidR="002F0597" w:rsidRPr="002F0597" w:rsidRDefault="002F0597" w:rsidP="00677590">
      <w:pPr>
        <w:pStyle w:val="NormalWeb"/>
        <w:spacing w:before="0" w:beforeAutospacing="0" w:after="240" w:afterAutospacing="0" w:line="360" w:lineRule="auto"/>
        <w:rPr>
          <w:rFonts w:ascii="Calibri" w:hAnsi="Calibri" w:cs="Calibri"/>
        </w:rPr>
      </w:pPr>
      <w:r w:rsidRPr="002F0597">
        <w:rPr>
          <w:rFonts w:ascii="Calibri" w:hAnsi="Calibri" w:cs="Calibri"/>
        </w:rPr>
        <w:lastRenderedPageBreak/>
        <w:t xml:space="preserve">Legrand, W., Huegel, E.B. and Sloan, P. (2013). Learning from Best Practices: Sustainability Reporting in International Hotel Chains. </w:t>
      </w:r>
      <w:r w:rsidRPr="002F0597">
        <w:rPr>
          <w:rFonts w:ascii="Calibri" w:hAnsi="Calibri" w:cs="Calibri"/>
          <w:i/>
          <w:iCs/>
        </w:rPr>
        <w:t>Advances in Hospitality and Leisure</w:t>
      </w:r>
      <w:r w:rsidRPr="002F0597">
        <w:rPr>
          <w:rFonts w:ascii="Calibri" w:hAnsi="Calibri" w:cs="Calibri"/>
        </w:rPr>
        <w:t>, pp.119–134. doi:https://doi.org/10.1108/s1745-3542(2013)0000009010.</w:t>
      </w:r>
    </w:p>
    <w:p w14:paraId="5B4E724C" w14:textId="77777777" w:rsidR="002F0597" w:rsidRPr="002F0597" w:rsidRDefault="002F0597" w:rsidP="00677590">
      <w:pPr>
        <w:pStyle w:val="NormalWeb"/>
        <w:spacing w:before="0" w:beforeAutospacing="0" w:after="240" w:afterAutospacing="0" w:line="360" w:lineRule="auto"/>
        <w:rPr>
          <w:rFonts w:ascii="Calibri" w:hAnsi="Calibri" w:cs="Calibri"/>
        </w:rPr>
      </w:pPr>
      <w:r w:rsidRPr="002F0597">
        <w:rPr>
          <w:rFonts w:ascii="Calibri" w:hAnsi="Calibri" w:cs="Calibri"/>
        </w:rPr>
        <w:t xml:space="preserve">Marketline Advantage (2021). </w:t>
      </w:r>
      <w:r w:rsidRPr="002F0597">
        <w:rPr>
          <w:rFonts w:ascii="Calibri" w:hAnsi="Calibri" w:cs="Calibri"/>
          <w:i/>
          <w:iCs/>
        </w:rPr>
        <w:t>Marriott International: Value Chain Analysis</w:t>
      </w:r>
      <w:r w:rsidRPr="002F0597">
        <w:rPr>
          <w:rFonts w:ascii="Calibri" w:hAnsi="Calibri" w:cs="Calibri"/>
        </w:rPr>
        <w:t>. [online] Marketline.com. Available at: https://advantage.marketline.com/Analysis/details/marriott-international-value-chain-analysis-141637 [Accessed 16 Jul. 2024].</w:t>
      </w:r>
    </w:p>
    <w:p w14:paraId="6B83B455" w14:textId="77777777" w:rsidR="002F0597" w:rsidRPr="002F0597" w:rsidRDefault="002F0597" w:rsidP="00677590">
      <w:pPr>
        <w:pStyle w:val="NormalWeb"/>
        <w:spacing w:before="0" w:beforeAutospacing="0" w:after="240" w:afterAutospacing="0" w:line="360" w:lineRule="auto"/>
        <w:rPr>
          <w:rFonts w:ascii="Calibri" w:hAnsi="Calibri" w:cs="Calibri"/>
        </w:rPr>
      </w:pPr>
      <w:r w:rsidRPr="002F0597">
        <w:rPr>
          <w:rFonts w:ascii="Calibri" w:hAnsi="Calibri" w:cs="Calibri"/>
        </w:rPr>
        <w:t xml:space="preserve">Marriott International (2023). </w:t>
      </w:r>
      <w:r w:rsidRPr="002F0597">
        <w:rPr>
          <w:rFonts w:ascii="Calibri" w:hAnsi="Calibri" w:cs="Calibri"/>
          <w:i/>
          <w:iCs/>
        </w:rPr>
        <w:t>CSR-Marriott</w:t>
      </w:r>
      <w:r w:rsidRPr="002F0597">
        <w:rPr>
          <w:rFonts w:ascii="Calibri" w:hAnsi="Calibri" w:cs="Calibri"/>
        </w:rPr>
        <w:t>. [online] Available at: https://serve360.marriott.com/.</w:t>
      </w:r>
    </w:p>
    <w:p w14:paraId="36AA2235" w14:textId="77777777" w:rsidR="002F0597" w:rsidRPr="002F0597" w:rsidRDefault="002F0597" w:rsidP="00677590">
      <w:pPr>
        <w:pStyle w:val="NormalWeb"/>
        <w:spacing w:before="0" w:beforeAutospacing="0" w:after="240" w:afterAutospacing="0" w:line="360" w:lineRule="auto"/>
        <w:rPr>
          <w:rFonts w:ascii="Calibri" w:hAnsi="Calibri" w:cs="Calibri"/>
        </w:rPr>
      </w:pPr>
      <w:r w:rsidRPr="002F0597">
        <w:rPr>
          <w:rFonts w:ascii="Calibri" w:hAnsi="Calibri" w:cs="Calibri"/>
        </w:rPr>
        <w:t xml:space="preserve">Marriott International (2024). </w:t>
      </w:r>
      <w:r w:rsidRPr="002F0597">
        <w:rPr>
          <w:rFonts w:ascii="Calibri" w:hAnsi="Calibri" w:cs="Calibri"/>
          <w:i/>
          <w:iCs/>
        </w:rPr>
        <w:t>Annual Report 2023</w:t>
      </w:r>
      <w:r w:rsidRPr="002F0597">
        <w:rPr>
          <w:rFonts w:ascii="Calibri" w:hAnsi="Calibri" w:cs="Calibri"/>
        </w:rPr>
        <w:t xml:space="preserve">. [online] </w:t>
      </w:r>
      <w:r w:rsidRPr="002F0597">
        <w:rPr>
          <w:rFonts w:ascii="Calibri" w:hAnsi="Calibri" w:cs="Calibri"/>
          <w:i/>
          <w:iCs/>
        </w:rPr>
        <w:t>Marriott.com</w:t>
      </w:r>
      <w:r w:rsidRPr="002F0597">
        <w:rPr>
          <w:rFonts w:ascii="Calibri" w:hAnsi="Calibri" w:cs="Calibri"/>
        </w:rPr>
        <w:t>. Available at: https://marriott.gcs-web.com/static-files/b82978a6-9d28-4e38-9855-fc4ae2cebe11.</w:t>
      </w:r>
    </w:p>
    <w:p w14:paraId="37EF1283" w14:textId="77777777" w:rsidR="002F0597" w:rsidRPr="002F0597" w:rsidRDefault="002F0597" w:rsidP="00677590">
      <w:pPr>
        <w:pStyle w:val="NormalWeb"/>
        <w:spacing w:before="0" w:beforeAutospacing="0" w:after="240" w:afterAutospacing="0" w:line="360" w:lineRule="auto"/>
        <w:rPr>
          <w:rFonts w:ascii="Calibri" w:hAnsi="Calibri" w:cs="Calibri"/>
        </w:rPr>
      </w:pPr>
      <w:r w:rsidRPr="002F0597">
        <w:rPr>
          <w:rFonts w:ascii="Calibri" w:hAnsi="Calibri" w:cs="Calibri"/>
        </w:rPr>
        <w:t xml:space="preserve">Mowforth, M. and Munt, I. (2015). </w:t>
      </w:r>
      <w:r w:rsidRPr="002F0597">
        <w:rPr>
          <w:rFonts w:ascii="Calibri" w:hAnsi="Calibri" w:cs="Calibri"/>
          <w:i/>
          <w:iCs/>
        </w:rPr>
        <w:t>Tourism and Sustainability</w:t>
      </w:r>
      <w:r w:rsidRPr="002F0597">
        <w:rPr>
          <w:rFonts w:ascii="Calibri" w:hAnsi="Calibri" w:cs="Calibri"/>
        </w:rPr>
        <w:t>. Routledge. doi:https://doi.org/10.4324/9781315795348.</w:t>
      </w:r>
    </w:p>
    <w:p w14:paraId="69A5FB76" w14:textId="77777777" w:rsidR="002F0597" w:rsidRPr="002F0597" w:rsidRDefault="002F0597" w:rsidP="00677590">
      <w:pPr>
        <w:pStyle w:val="NormalWeb"/>
        <w:spacing w:before="0" w:beforeAutospacing="0" w:after="240" w:afterAutospacing="0" w:line="360" w:lineRule="auto"/>
        <w:rPr>
          <w:rFonts w:ascii="Calibri" w:hAnsi="Calibri" w:cs="Calibri"/>
        </w:rPr>
      </w:pPr>
      <w:r w:rsidRPr="002F0597">
        <w:rPr>
          <w:rFonts w:ascii="Calibri" w:hAnsi="Calibri" w:cs="Calibri"/>
        </w:rPr>
        <w:t xml:space="preserve">National Trust (2019). </w:t>
      </w:r>
      <w:r w:rsidRPr="002F0597">
        <w:rPr>
          <w:rFonts w:ascii="Calibri" w:hAnsi="Calibri" w:cs="Calibri"/>
          <w:i/>
          <w:iCs/>
        </w:rPr>
        <w:t>Our cause</w:t>
      </w:r>
      <w:r w:rsidRPr="002F0597">
        <w:rPr>
          <w:rFonts w:ascii="Calibri" w:hAnsi="Calibri" w:cs="Calibri"/>
        </w:rPr>
        <w:t>. [online] National Trust. Available at: https://www.nationaltrust.org.uk/our-cause.</w:t>
      </w:r>
    </w:p>
    <w:p w14:paraId="1FACCFD6" w14:textId="77777777" w:rsidR="002F0597" w:rsidRPr="002F0597" w:rsidRDefault="002F0597" w:rsidP="00677590">
      <w:pPr>
        <w:pStyle w:val="NormalWeb"/>
        <w:spacing w:before="0" w:beforeAutospacing="0" w:after="240" w:afterAutospacing="0" w:line="360" w:lineRule="auto"/>
        <w:rPr>
          <w:rFonts w:ascii="Calibri" w:hAnsi="Calibri" w:cs="Calibri"/>
        </w:rPr>
      </w:pPr>
      <w:r w:rsidRPr="002F0597">
        <w:rPr>
          <w:rFonts w:ascii="Calibri" w:hAnsi="Calibri" w:cs="Calibri"/>
        </w:rPr>
        <w:t xml:space="preserve">Parks Canada Agency (2018). </w:t>
      </w:r>
      <w:r w:rsidRPr="002F0597">
        <w:rPr>
          <w:rFonts w:ascii="Calibri" w:hAnsi="Calibri" w:cs="Calibri"/>
          <w:i/>
          <w:iCs/>
        </w:rPr>
        <w:t>Strategies and plans - Parks Canada - Library</w:t>
      </w:r>
      <w:r w:rsidRPr="002F0597">
        <w:rPr>
          <w:rFonts w:ascii="Calibri" w:hAnsi="Calibri" w:cs="Calibri"/>
        </w:rPr>
        <w:t>. [online] parks.canada.ca. Available at: https://parks.canada.ca/agence-agency/bib-lib/plans.</w:t>
      </w:r>
    </w:p>
    <w:p w14:paraId="43AE02C8" w14:textId="77777777" w:rsidR="002F0597" w:rsidRPr="002F0597" w:rsidRDefault="002F0597" w:rsidP="00677590">
      <w:pPr>
        <w:pStyle w:val="NormalWeb"/>
        <w:spacing w:before="0" w:beforeAutospacing="0" w:after="240" w:afterAutospacing="0" w:line="360" w:lineRule="auto"/>
        <w:rPr>
          <w:rFonts w:ascii="Calibri" w:hAnsi="Calibri" w:cs="Calibri"/>
        </w:rPr>
      </w:pPr>
      <w:r w:rsidRPr="002F0597">
        <w:rPr>
          <w:rFonts w:ascii="Calibri" w:hAnsi="Calibri" w:cs="Calibri"/>
        </w:rPr>
        <w:t xml:space="preserve">Qi, S., Law, R. and Buhalis, D. (2008). Usability of Chinese Destination Management Organization Websites. </w:t>
      </w:r>
      <w:r w:rsidRPr="002F0597">
        <w:rPr>
          <w:rFonts w:ascii="Calibri" w:hAnsi="Calibri" w:cs="Calibri"/>
          <w:i/>
          <w:iCs/>
        </w:rPr>
        <w:t>Journal of Travel &amp; Tourism Marketing</w:t>
      </w:r>
      <w:r w:rsidRPr="002F0597">
        <w:rPr>
          <w:rFonts w:ascii="Calibri" w:hAnsi="Calibri" w:cs="Calibri"/>
        </w:rPr>
        <w:t>, 25(2), pp.182–198. doi:https://doi.org/10.1080/10548400802402933.</w:t>
      </w:r>
    </w:p>
    <w:p w14:paraId="05AD9BC9" w14:textId="77777777" w:rsidR="002F0597" w:rsidRPr="002F0597" w:rsidRDefault="002F0597" w:rsidP="00677590">
      <w:pPr>
        <w:pStyle w:val="NormalWeb"/>
        <w:spacing w:before="0" w:beforeAutospacing="0" w:after="240" w:afterAutospacing="0" w:line="360" w:lineRule="auto"/>
        <w:rPr>
          <w:rFonts w:ascii="Calibri" w:hAnsi="Calibri" w:cs="Calibri"/>
        </w:rPr>
      </w:pPr>
      <w:r w:rsidRPr="002F0597">
        <w:rPr>
          <w:rFonts w:ascii="Calibri" w:hAnsi="Calibri" w:cs="Calibri"/>
        </w:rPr>
        <w:t xml:space="preserve">Rodríguez-García, R., Idoya Ferrero-Ferrero and Fernández, A. (2023). Analysis of integration of sustainability in sustainability certifications in the hotel industry. </w:t>
      </w:r>
      <w:r w:rsidRPr="002F0597">
        <w:rPr>
          <w:rFonts w:ascii="Calibri" w:hAnsi="Calibri" w:cs="Calibri"/>
          <w:i/>
          <w:iCs/>
        </w:rPr>
        <w:t>Frontiers in sustainability</w:t>
      </w:r>
      <w:r w:rsidRPr="002F0597">
        <w:rPr>
          <w:rFonts w:ascii="Calibri" w:hAnsi="Calibri" w:cs="Calibri"/>
        </w:rPr>
        <w:t>, 4. doi:https://doi.org/10.3389/frsus.2023.1116359.</w:t>
      </w:r>
    </w:p>
    <w:p w14:paraId="703E1B6C" w14:textId="77777777" w:rsidR="002F0597" w:rsidRPr="002F0597" w:rsidRDefault="002F0597" w:rsidP="00677590">
      <w:pPr>
        <w:pStyle w:val="NormalWeb"/>
        <w:spacing w:before="0" w:beforeAutospacing="0" w:after="240" w:afterAutospacing="0" w:line="360" w:lineRule="auto"/>
        <w:rPr>
          <w:rFonts w:ascii="Calibri" w:hAnsi="Calibri" w:cs="Calibri"/>
        </w:rPr>
      </w:pPr>
      <w:r w:rsidRPr="002F0597">
        <w:rPr>
          <w:rFonts w:ascii="Calibri" w:hAnsi="Calibri" w:cs="Calibri"/>
        </w:rPr>
        <w:t xml:space="preserve">SBB (2024). </w:t>
      </w:r>
      <w:r w:rsidRPr="002F0597">
        <w:rPr>
          <w:rFonts w:ascii="Calibri" w:hAnsi="Calibri" w:cs="Calibri"/>
          <w:i/>
          <w:iCs/>
        </w:rPr>
        <w:t>Moving towards a climate-friendly future together | SBB</w:t>
      </w:r>
      <w:r w:rsidRPr="002F0597">
        <w:rPr>
          <w:rFonts w:ascii="Calibri" w:hAnsi="Calibri" w:cs="Calibri"/>
        </w:rPr>
        <w:t>. [online] Available at: https://company.sbb.ch/en/the-company/responsibility-society-environment/sustainability.html.</w:t>
      </w:r>
    </w:p>
    <w:p w14:paraId="19AF0149" w14:textId="77777777" w:rsidR="002F0597" w:rsidRPr="002F0597" w:rsidRDefault="002F0597" w:rsidP="00677590">
      <w:pPr>
        <w:pStyle w:val="NormalWeb"/>
        <w:spacing w:before="0" w:beforeAutospacing="0" w:after="240" w:afterAutospacing="0" w:line="360" w:lineRule="auto"/>
        <w:rPr>
          <w:rFonts w:ascii="Calibri" w:hAnsi="Calibri" w:cs="Calibri"/>
        </w:rPr>
      </w:pPr>
      <w:r w:rsidRPr="002F0597">
        <w:rPr>
          <w:rFonts w:ascii="Calibri" w:hAnsi="Calibri" w:cs="Calibri"/>
        </w:rPr>
        <w:t xml:space="preserve">Schänzel, H.A. and Yeoman, I. (2015). Trends in family tourism. </w:t>
      </w:r>
      <w:r w:rsidRPr="002F0597">
        <w:rPr>
          <w:rFonts w:ascii="Calibri" w:hAnsi="Calibri" w:cs="Calibri"/>
          <w:i/>
          <w:iCs/>
        </w:rPr>
        <w:t>Journal of Tourism Futures</w:t>
      </w:r>
      <w:r w:rsidRPr="002F0597">
        <w:rPr>
          <w:rFonts w:ascii="Calibri" w:hAnsi="Calibri" w:cs="Calibri"/>
        </w:rPr>
        <w:t>, 1(2), pp.141–147. doi:https://doi.org/10.1108/jtf-12-2014-0006.</w:t>
      </w:r>
    </w:p>
    <w:p w14:paraId="69D11B85" w14:textId="77777777" w:rsidR="002F0597" w:rsidRPr="002F0597" w:rsidRDefault="002F0597" w:rsidP="00677590">
      <w:pPr>
        <w:pStyle w:val="NormalWeb"/>
        <w:spacing w:before="0" w:beforeAutospacing="0" w:after="240" w:afterAutospacing="0" w:line="360" w:lineRule="auto"/>
        <w:rPr>
          <w:rFonts w:ascii="Calibri" w:hAnsi="Calibri" w:cs="Calibri"/>
        </w:rPr>
      </w:pPr>
      <w:r w:rsidRPr="002F0597">
        <w:rPr>
          <w:rFonts w:ascii="Calibri" w:hAnsi="Calibri" w:cs="Calibri"/>
        </w:rPr>
        <w:lastRenderedPageBreak/>
        <w:t xml:space="preserve">Sustrans (2024). </w:t>
      </w:r>
      <w:r w:rsidRPr="002F0597">
        <w:rPr>
          <w:rFonts w:ascii="Calibri" w:hAnsi="Calibri" w:cs="Calibri"/>
          <w:i/>
          <w:iCs/>
        </w:rPr>
        <w:t>The National Cycle Network</w:t>
      </w:r>
      <w:r w:rsidRPr="002F0597">
        <w:rPr>
          <w:rFonts w:ascii="Calibri" w:hAnsi="Calibri" w:cs="Calibri"/>
        </w:rPr>
        <w:t>. [online] Sustrans. Available at: https://www.sustrans.org.uk/national-cycle-network/.</w:t>
      </w:r>
    </w:p>
    <w:p w14:paraId="16199A88" w14:textId="77777777" w:rsidR="002F0597" w:rsidRPr="002F0597" w:rsidRDefault="002F0597" w:rsidP="00677590">
      <w:pPr>
        <w:pStyle w:val="NormalWeb"/>
        <w:spacing w:before="0" w:beforeAutospacing="0" w:after="240" w:afterAutospacing="0" w:line="360" w:lineRule="auto"/>
        <w:rPr>
          <w:rFonts w:ascii="Calibri" w:hAnsi="Calibri" w:cs="Calibri"/>
        </w:rPr>
      </w:pPr>
      <w:r w:rsidRPr="002F0597">
        <w:rPr>
          <w:rFonts w:ascii="Calibri" w:hAnsi="Calibri" w:cs="Calibri"/>
        </w:rPr>
        <w:t xml:space="preserve">Telfer, D.J. (2015). </w:t>
      </w:r>
      <w:r w:rsidRPr="002F0597">
        <w:rPr>
          <w:rFonts w:ascii="Calibri" w:hAnsi="Calibri" w:cs="Calibri"/>
          <w:i/>
          <w:iCs/>
        </w:rPr>
        <w:t>Tourism and Development in the Developing World</w:t>
      </w:r>
      <w:r w:rsidRPr="002F0597">
        <w:rPr>
          <w:rFonts w:ascii="Calibri" w:hAnsi="Calibri" w:cs="Calibri"/>
        </w:rPr>
        <w:t>. Routledge. doi:https://doi.org/10.4324/9781315686196.</w:t>
      </w:r>
    </w:p>
    <w:p w14:paraId="6F4A0562" w14:textId="77777777" w:rsidR="002F0597" w:rsidRPr="002F0597" w:rsidRDefault="002F0597" w:rsidP="00677590">
      <w:pPr>
        <w:pStyle w:val="NormalWeb"/>
        <w:spacing w:before="0" w:beforeAutospacing="0" w:after="240" w:afterAutospacing="0" w:line="360" w:lineRule="auto"/>
        <w:rPr>
          <w:rFonts w:ascii="Calibri" w:hAnsi="Calibri" w:cs="Calibri"/>
        </w:rPr>
      </w:pPr>
      <w:r w:rsidRPr="002F0597">
        <w:rPr>
          <w:rFonts w:ascii="Calibri" w:hAnsi="Calibri" w:cs="Calibri"/>
        </w:rPr>
        <w:t xml:space="preserve">Transport For London (2024). </w:t>
      </w:r>
      <w:r w:rsidRPr="002F0597">
        <w:rPr>
          <w:rFonts w:ascii="Calibri" w:hAnsi="Calibri" w:cs="Calibri"/>
          <w:i/>
          <w:iCs/>
        </w:rPr>
        <w:t>Sustainability</w:t>
      </w:r>
      <w:r w:rsidRPr="002F0597">
        <w:rPr>
          <w:rFonts w:ascii="Calibri" w:hAnsi="Calibri" w:cs="Calibri"/>
        </w:rPr>
        <w:t>. [online] Transport for London. Available at: https://tfl.gov.uk/corporate/about-tfl/sustainability?intcmp=67777.</w:t>
      </w:r>
    </w:p>
    <w:p w14:paraId="05BD605D" w14:textId="77777777" w:rsidR="002F0597" w:rsidRPr="002F0597" w:rsidRDefault="002F0597" w:rsidP="00677590">
      <w:pPr>
        <w:pStyle w:val="NormalWeb"/>
        <w:spacing w:before="0" w:beforeAutospacing="0" w:after="240" w:afterAutospacing="0" w:line="360" w:lineRule="auto"/>
        <w:rPr>
          <w:rFonts w:ascii="Calibri" w:hAnsi="Calibri" w:cs="Calibri"/>
        </w:rPr>
      </w:pPr>
      <w:r w:rsidRPr="002F0597">
        <w:rPr>
          <w:rFonts w:ascii="Calibri" w:hAnsi="Calibri" w:cs="Calibri"/>
        </w:rPr>
        <w:t xml:space="preserve">U.S. Green Building Council (2020). </w:t>
      </w:r>
      <w:r w:rsidRPr="002F0597">
        <w:rPr>
          <w:rFonts w:ascii="Calibri" w:hAnsi="Calibri" w:cs="Calibri"/>
          <w:i/>
          <w:iCs/>
        </w:rPr>
        <w:t>LEED Rating System</w:t>
      </w:r>
      <w:r w:rsidRPr="002F0597">
        <w:rPr>
          <w:rFonts w:ascii="Calibri" w:hAnsi="Calibri" w:cs="Calibri"/>
        </w:rPr>
        <w:t>. [online] USGBC. Available at: https://www.usgbc.org/leed.</w:t>
      </w:r>
    </w:p>
    <w:p w14:paraId="4D2688A8" w14:textId="77777777" w:rsidR="002F0597" w:rsidRPr="002F0597" w:rsidRDefault="002F0597" w:rsidP="00677590">
      <w:pPr>
        <w:pStyle w:val="NormalWeb"/>
        <w:spacing w:before="0" w:beforeAutospacing="0" w:after="240" w:afterAutospacing="0" w:line="360" w:lineRule="auto"/>
        <w:rPr>
          <w:rFonts w:ascii="Calibri" w:hAnsi="Calibri" w:cs="Calibri"/>
        </w:rPr>
      </w:pPr>
      <w:r w:rsidRPr="002F0597">
        <w:rPr>
          <w:rFonts w:ascii="Calibri" w:hAnsi="Calibri" w:cs="Calibri"/>
        </w:rPr>
        <w:t xml:space="preserve">United Nations (1992). </w:t>
      </w:r>
      <w:r w:rsidRPr="002F0597">
        <w:rPr>
          <w:rFonts w:ascii="Calibri" w:hAnsi="Calibri" w:cs="Calibri"/>
          <w:i/>
          <w:iCs/>
        </w:rPr>
        <w:t>Convention on biological diversity</w:t>
      </w:r>
      <w:r w:rsidRPr="002F0597">
        <w:rPr>
          <w:rFonts w:ascii="Calibri" w:hAnsi="Calibri" w:cs="Calibri"/>
        </w:rPr>
        <w:t>. [online] Treaty Collection. Available at: https://www.ipcc.ch/site/assets/uploads/2001/09/doc4f.pdf.</w:t>
      </w:r>
    </w:p>
    <w:p w14:paraId="5A5569B3" w14:textId="77777777" w:rsidR="002F0597" w:rsidRPr="002F0597" w:rsidRDefault="002F0597" w:rsidP="00677590">
      <w:pPr>
        <w:pStyle w:val="NormalWeb"/>
        <w:spacing w:before="0" w:beforeAutospacing="0" w:after="240" w:afterAutospacing="0" w:line="360" w:lineRule="auto"/>
        <w:rPr>
          <w:rFonts w:ascii="Calibri" w:hAnsi="Calibri" w:cs="Calibri"/>
        </w:rPr>
      </w:pPr>
      <w:r w:rsidRPr="002F0597">
        <w:rPr>
          <w:rFonts w:ascii="Calibri" w:hAnsi="Calibri" w:cs="Calibri"/>
        </w:rPr>
        <w:t xml:space="preserve">United Nations (2015). </w:t>
      </w:r>
      <w:r w:rsidRPr="002F0597">
        <w:rPr>
          <w:rFonts w:ascii="Calibri" w:hAnsi="Calibri" w:cs="Calibri"/>
          <w:i/>
          <w:iCs/>
        </w:rPr>
        <w:t>The 17 Sustainable Development Goals</w:t>
      </w:r>
      <w:r w:rsidRPr="002F0597">
        <w:rPr>
          <w:rFonts w:ascii="Calibri" w:hAnsi="Calibri" w:cs="Calibri"/>
        </w:rPr>
        <w:t>. [online] United Nations. Available at: https://sdgs.un.org/goals.</w:t>
      </w:r>
    </w:p>
    <w:p w14:paraId="19C4DB9C" w14:textId="77777777" w:rsidR="002F0597" w:rsidRPr="002F0597" w:rsidRDefault="002F0597" w:rsidP="00677590">
      <w:pPr>
        <w:pStyle w:val="NormalWeb"/>
        <w:spacing w:before="0" w:beforeAutospacing="0" w:after="240" w:afterAutospacing="0" w:line="360" w:lineRule="auto"/>
        <w:rPr>
          <w:rFonts w:ascii="Calibri" w:hAnsi="Calibri" w:cs="Calibri"/>
        </w:rPr>
      </w:pPr>
      <w:r w:rsidRPr="002F0597">
        <w:rPr>
          <w:rFonts w:ascii="Calibri" w:hAnsi="Calibri" w:cs="Calibri"/>
        </w:rPr>
        <w:t xml:space="preserve">Visit Wales (2024). </w:t>
      </w:r>
      <w:r w:rsidRPr="002F0597">
        <w:rPr>
          <w:rFonts w:ascii="Calibri" w:hAnsi="Calibri" w:cs="Calibri"/>
          <w:i/>
          <w:iCs/>
        </w:rPr>
        <w:t>Visit Wales</w:t>
      </w:r>
      <w:r w:rsidRPr="002F0597">
        <w:rPr>
          <w:rFonts w:ascii="Calibri" w:hAnsi="Calibri" w:cs="Calibri"/>
        </w:rPr>
        <w:t>. [online] VisitWales. Available at: https://www.visitwales.com/info.</w:t>
      </w:r>
    </w:p>
    <w:p w14:paraId="3029B282" w14:textId="77777777" w:rsidR="002F0597" w:rsidRPr="002F0597" w:rsidRDefault="002F0597" w:rsidP="00677590">
      <w:pPr>
        <w:pStyle w:val="NormalWeb"/>
        <w:spacing w:before="0" w:beforeAutospacing="0" w:after="240" w:afterAutospacing="0" w:line="360" w:lineRule="auto"/>
        <w:rPr>
          <w:rFonts w:ascii="Calibri" w:hAnsi="Calibri" w:cs="Calibri"/>
        </w:rPr>
      </w:pPr>
      <w:r w:rsidRPr="002F0597">
        <w:rPr>
          <w:rFonts w:ascii="Calibri" w:hAnsi="Calibri" w:cs="Calibri"/>
        </w:rPr>
        <w:t xml:space="preserve">WCED, S.W.S. (1987). World commission on environment and development. </w:t>
      </w:r>
      <w:r w:rsidRPr="002F0597">
        <w:rPr>
          <w:rFonts w:ascii="Calibri" w:hAnsi="Calibri" w:cs="Calibri"/>
          <w:i/>
          <w:iCs/>
        </w:rPr>
        <w:t>Our common future</w:t>
      </w:r>
      <w:r w:rsidRPr="002F0597">
        <w:rPr>
          <w:rFonts w:ascii="Calibri" w:hAnsi="Calibri" w:cs="Calibri"/>
        </w:rPr>
        <w:t>, 17(1), pp.1–91.</w:t>
      </w:r>
    </w:p>
    <w:p w14:paraId="4AB1FFF7" w14:textId="77777777" w:rsidR="002F0597" w:rsidRPr="002F0597" w:rsidRDefault="002F0597" w:rsidP="00677590">
      <w:pPr>
        <w:pStyle w:val="NormalWeb"/>
        <w:spacing w:before="0" w:beforeAutospacing="0" w:after="240" w:afterAutospacing="0" w:line="360" w:lineRule="auto"/>
        <w:rPr>
          <w:rFonts w:ascii="Calibri" w:hAnsi="Calibri" w:cs="Calibri"/>
        </w:rPr>
      </w:pPr>
      <w:r w:rsidRPr="002F0597">
        <w:rPr>
          <w:rFonts w:ascii="Calibri" w:hAnsi="Calibri" w:cs="Calibri"/>
        </w:rPr>
        <w:t xml:space="preserve">Welsh Government (2015). </w:t>
      </w:r>
      <w:r w:rsidRPr="002F0597">
        <w:rPr>
          <w:rFonts w:ascii="Calibri" w:hAnsi="Calibri" w:cs="Calibri"/>
          <w:i/>
          <w:iCs/>
        </w:rPr>
        <w:t>Well-being of future generations | Sub-topic</w:t>
      </w:r>
      <w:r w:rsidRPr="002F0597">
        <w:rPr>
          <w:rFonts w:ascii="Calibri" w:hAnsi="Calibri" w:cs="Calibri"/>
        </w:rPr>
        <w:t>. [online] GOV.WALES. Available at: https://www.gov.wales/well-being-future-generations.</w:t>
      </w:r>
    </w:p>
    <w:p w14:paraId="29B57F4C" w14:textId="77777777" w:rsidR="002F0597" w:rsidRPr="002F0597" w:rsidRDefault="002F0597" w:rsidP="00677590">
      <w:pPr>
        <w:pStyle w:val="NormalWeb"/>
        <w:spacing w:before="0" w:beforeAutospacing="0" w:after="240" w:afterAutospacing="0" w:line="360" w:lineRule="auto"/>
        <w:rPr>
          <w:rFonts w:ascii="Calibri" w:hAnsi="Calibri" w:cs="Calibri"/>
        </w:rPr>
      </w:pPr>
      <w:r w:rsidRPr="002F0597">
        <w:rPr>
          <w:rFonts w:ascii="Calibri" w:hAnsi="Calibri" w:cs="Calibri"/>
        </w:rPr>
        <w:t xml:space="preserve">World Bank (2024). </w:t>
      </w:r>
      <w:r w:rsidRPr="002F0597">
        <w:rPr>
          <w:rFonts w:ascii="Calibri" w:hAnsi="Calibri" w:cs="Calibri"/>
          <w:i/>
          <w:iCs/>
        </w:rPr>
        <w:t>About | Carbon Pricing Dashboard</w:t>
      </w:r>
      <w:r w:rsidRPr="002F0597">
        <w:rPr>
          <w:rFonts w:ascii="Calibri" w:hAnsi="Calibri" w:cs="Calibri"/>
        </w:rPr>
        <w:t>. [online] carbonpricingdashboard.worldbank.org. Available at: https://carbonpricingdashboard.worldbank.org/about.</w:t>
      </w:r>
    </w:p>
    <w:p w14:paraId="32E154E9" w14:textId="77777777" w:rsidR="002F0597" w:rsidRPr="002F0597" w:rsidRDefault="002F0597" w:rsidP="00677590">
      <w:pPr>
        <w:pStyle w:val="NormalWeb"/>
        <w:spacing w:before="0" w:beforeAutospacing="0" w:after="240" w:afterAutospacing="0" w:line="360" w:lineRule="auto"/>
        <w:rPr>
          <w:rFonts w:ascii="Calibri" w:hAnsi="Calibri" w:cs="Calibri"/>
        </w:rPr>
      </w:pPr>
      <w:r w:rsidRPr="002F0597">
        <w:rPr>
          <w:rFonts w:ascii="Calibri" w:hAnsi="Calibri" w:cs="Calibri"/>
        </w:rPr>
        <w:t xml:space="preserve">World Tourism Organization (2019). </w:t>
      </w:r>
      <w:r w:rsidRPr="002F0597">
        <w:rPr>
          <w:rFonts w:ascii="Calibri" w:hAnsi="Calibri" w:cs="Calibri"/>
          <w:i/>
          <w:iCs/>
        </w:rPr>
        <w:t>International Tourism Highlights, 2019 Edition</w:t>
      </w:r>
      <w:r w:rsidRPr="002F0597">
        <w:rPr>
          <w:rFonts w:ascii="Calibri" w:hAnsi="Calibri" w:cs="Calibri"/>
        </w:rPr>
        <w:t xml:space="preserve">. [online] </w:t>
      </w:r>
      <w:r w:rsidRPr="002F0597">
        <w:rPr>
          <w:rFonts w:ascii="Calibri" w:hAnsi="Calibri" w:cs="Calibri"/>
          <w:i/>
          <w:iCs/>
        </w:rPr>
        <w:t>International Tourism Highlights 2019 Edition</w:t>
      </w:r>
      <w:r w:rsidRPr="002F0597">
        <w:rPr>
          <w:rFonts w:ascii="Calibri" w:hAnsi="Calibri" w:cs="Calibri"/>
        </w:rPr>
        <w:t>. Madrid: UN World Tourism Organization. Available at: https://www.academia.edu/40246286/International_Tourism_Highlights_2019_Edition.</w:t>
      </w:r>
    </w:p>
    <w:p w14:paraId="71611439" w14:textId="02CBD9D1" w:rsidR="00AA6FB2" w:rsidRPr="002F0597" w:rsidRDefault="00AA6FB2" w:rsidP="00CE7CB7">
      <w:pPr>
        <w:spacing w:line="360" w:lineRule="auto"/>
        <w:jc w:val="both"/>
        <w:rPr>
          <w:rFonts w:cs="Calibri"/>
          <w:color w:val="000000"/>
        </w:rPr>
      </w:pPr>
    </w:p>
    <w:sectPr w:rsidR="00AA6FB2" w:rsidRPr="002F0597" w:rsidSect="00F24A28">
      <w:footerReference w:type="default" r:id="rId10"/>
      <w:pgSz w:w="11906" w:h="16838"/>
      <w:pgMar w:top="1134" w:right="1440" w:bottom="1134"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AC3B4B2" w14:textId="77777777" w:rsidR="009F5856" w:rsidRPr="008313A3" w:rsidRDefault="009F5856" w:rsidP="00FB735D">
      <w:pPr>
        <w:spacing w:after="0" w:line="240" w:lineRule="auto"/>
      </w:pPr>
      <w:r w:rsidRPr="008313A3">
        <w:separator/>
      </w:r>
    </w:p>
  </w:endnote>
  <w:endnote w:type="continuationSeparator" w:id="0">
    <w:p w14:paraId="54534CDC" w14:textId="77777777" w:rsidR="009F5856" w:rsidRPr="008313A3" w:rsidRDefault="009F5856" w:rsidP="00FB735D">
      <w:pPr>
        <w:spacing w:after="0" w:line="240" w:lineRule="auto"/>
      </w:pPr>
      <w:r w:rsidRPr="008313A3">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libri-Bold">
    <w:altName w:val="Calibri"/>
    <w:panose1 w:val="00000000000000000000"/>
    <w:charset w:val="00"/>
    <w:family w:val="roman"/>
    <w:notTrueType/>
    <w:pitch w:val="default"/>
  </w:font>
  <w:font w:name="SymbolMT">
    <w:altName w:val="Cambria"/>
    <w:panose1 w:val="00000000000000000000"/>
    <w:charset w:val="00"/>
    <w:family w:val="roman"/>
    <w:notTrueType/>
    <w:pitch w:val="default"/>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3F9A4BD9" w14:textId="21B0A024" w:rsidR="00FB735D" w:rsidRPr="008313A3" w:rsidRDefault="00FB735D">
    <w:pPr>
      <w:pStyle w:val="Footer"/>
      <w:jc w:val="center"/>
    </w:pPr>
  </w:p>
  <w:p w14:paraId="6EDB9117" w14:textId="77777777" w:rsidR="00FB735D" w:rsidRPr="008313A3" w:rsidRDefault="00FB735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2055068177"/>
      <w:docPartObj>
        <w:docPartGallery w:val="Page Numbers (Bottom of Page)"/>
        <w:docPartUnique/>
      </w:docPartObj>
    </w:sdtPr>
    <w:sdtContent>
      <w:p w14:paraId="466C4B2C" w14:textId="77777777" w:rsidR="00FB735D" w:rsidRPr="008313A3" w:rsidRDefault="00FB735D">
        <w:pPr>
          <w:pStyle w:val="Footer"/>
          <w:jc w:val="center"/>
        </w:pPr>
        <w:r w:rsidRPr="008313A3">
          <w:fldChar w:fldCharType="begin"/>
        </w:r>
        <w:r w:rsidRPr="008313A3">
          <w:instrText xml:space="preserve"> PAGE   \* MERGEFORMAT </w:instrText>
        </w:r>
        <w:r w:rsidRPr="008313A3">
          <w:fldChar w:fldCharType="separate"/>
        </w:r>
        <w:r w:rsidRPr="008313A3">
          <w:t>2</w:t>
        </w:r>
        <w:r w:rsidRPr="008313A3">
          <w:fldChar w:fldCharType="end"/>
        </w:r>
      </w:p>
    </w:sdtContent>
  </w:sdt>
  <w:p w14:paraId="438CC0EF" w14:textId="77777777" w:rsidR="00FB735D" w:rsidRPr="008313A3" w:rsidRDefault="00FB735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BDF4A95" w14:textId="77777777" w:rsidR="009F5856" w:rsidRPr="008313A3" w:rsidRDefault="009F5856" w:rsidP="00FB735D">
      <w:pPr>
        <w:spacing w:after="0" w:line="240" w:lineRule="auto"/>
      </w:pPr>
      <w:r w:rsidRPr="008313A3">
        <w:separator/>
      </w:r>
    </w:p>
  </w:footnote>
  <w:footnote w:type="continuationSeparator" w:id="0">
    <w:p w14:paraId="2E9251AF" w14:textId="77777777" w:rsidR="009F5856" w:rsidRPr="008313A3" w:rsidRDefault="009F5856" w:rsidP="00FB735D">
      <w:pPr>
        <w:spacing w:after="0" w:line="240" w:lineRule="auto"/>
      </w:pPr>
      <w:r w:rsidRPr="008313A3">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70620D4"/>
    <w:multiLevelType w:val="multilevel"/>
    <w:tmpl w:val="41AE1D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9DA2AAD"/>
    <w:multiLevelType w:val="hybridMultilevel"/>
    <w:tmpl w:val="FF2CE6F6"/>
    <w:lvl w:ilvl="0" w:tplc="2000000F">
      <w:start w:val="1"/>
      <w:numFmt w:val="decimal"/>
      <w:lvlText w:val="%1."/>
      <w:lvlJc w:val="left"/>
      <w:pPr>
        <w:ind w:left="720" w:hanging="360"/>
      </w:pPr>
    </w:lvl>
    <w:lvl w:ilvl="1" w:tplc="20000019" w:tentative="1">
      <w:start w:val="1"/>
      <w:numFmt w:val="lowerLetter"/>
      <w:lvlText w:val="%2."/>
      <w:lvlJc w:val="left"/>
      <w:pPr>
        <w:ind w:left="1440" w:hanging="360"/>
      </w:pPr>
    </w:lvl>
    <w:lvl w:ilvl="2" w:tplc="2000001B" w:tentative="1">
      <w:start w:val="1"/>
      <w:numFmt w:val="lowerRoman"/>
      <w:lvlText w:val="%3."/>
      <w:lvlJc w:val="right"/>
      <w:pPr>
        <w:ind w:left="2160" w:hanging="180"/>
      </w:pPr>
    </w:lvl>
    <w:lvl w:ilvl="3" w:tplc="2000000F" w:tentative="1">
      <w:start w:val="1"/>
      <w:numFmt w:val="decimal"/>
      <w:lvlText w:val="%4."/>
      <w:lvlJc w:val="left"/>
      <w:pPr>
        <w:ind w:left="2880" w:hanging="360"/>
      </w:pPr>
    </w:lvl>
    <w:lvl w:ilvl="4" w:tplc="20000019" w:tentative="1">
      <w:start w:val="1"/>
      <w:numFmt w:val="lowerLetter"/>
      <w:lvlText w:val="%5."/>
      <w:lvlJc w:val="left"/>
      <w:pPr>
        <w:ind w:left="3600" w:hanging="360"/>
      </w:pPr>
    </w:lvl>
    <w:lvl w:ilvl="5" w:tplc="2000001B" w:tentative="1">
      <w:start w:val="1"/>
      <w:numFmt w:val="lowerRoman"/>
      <w:lvlText w:val="%6."/>
      <w:lvlJc w:val="right"/>
      <w:pPr>
        <w:ind w:left="4320" w:hanging="180"/>
      </w:pPr>
    </w:lvl>
    <w:lvl w:ilvl="6" w:tplc="2000000F" w:tentative="1">
      <w:start w:val="1"/>
      <w:numFmt w:val="decimal"/>
      <w:lvlText w:val="%7."/>
      <w:lvlJc w:val="left"/>
      <w:pPr>
        <w:ind w:left="5040" w:hanging="360"/>
      </w:pPr>
    </w:lvl>
    <w:lvl w:ilvl="7" w:tplc="20000019" w:tentative="1">
      <w:start w:val="1"/>
      <w:numFmt w:val="lowerLetter"/>
      <w:lvlText w:val="%8."/>
      <w:lvlJc w:val="left"/>
      <w:pPr>
        <w:ind w:left="5760" w:hanging="360"/>
      </w:pPr>
    </w:lvl>
    <w:lvl w:ilvl="8" w:tplc="2000001B" w:tentative="1">
      <w:start w:val="1"/>
      <w:numFmt w:val="lowerRoman"/>
      <w:lvlText w:val="%9."/>
      <w:lvlJc w:val="right"/>
      <w:pPr>
        <w:ind w:left="6480" w:hanging="180"/>
      </w:pPr>
    </w:lvl>
  </w:abstractNum>
  <w:abstractNum w:abstractNumId="2" w15:restartNumberingAfterBreak="0">
    <w:nsid w:val="15CB3A77"/>
    <w:multiLevelType w:val="multilevel"/>
    <w:tmpl w:val="67FCB89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BCA5B35"/>
    <w:multiLevelType w:val="multilevel"/>
    <w:tmpl w:val="992C94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0C65146"/>
    <w:multiLevelType w:val="multilevel"/>
    <w:tmpl w:val="70247D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831739D"/>
    <w:multiLevelType w:val="multilevel"/>
    <w:tmpl w:val="36B62A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E155980"/>
    <w:multiLevelType w:val="hybridMultilevel"/>
    <w:tmpl w:val="9048A1EE"/>
    <w:lvl w:ilvl="0" w:tplc="2F4CC928">
      <w:start w:val="17"/>
      <w:numFmt w:val="bullet"/>
      <w:lvlText w:val="-"/>
      <w:lvlJc w:val="left"/>
      <w:pPr>
        <w:ind w:left="720" w:hanging="360"/>
      </w:pPr>
      <w:rPr>
        <w:rFonts w:ascii="Calibri" w:eastAsiaTheme="minorHAnsi" w:hAnsi="Calibri" w:cs="Calibri"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7" w15:restartNumberingAfterBreak="0">
    <w:nsid w:val="514E523C"/>
    <w:multiLevelType w:val="hybridMultilevel"/>
    <w:tmpl w:val="132CD84A"/>
    <w:lvl w:ilvl="0" w:tplc="2000000F">
      <w:start w:val="1"/>
      <w:numFmt w:val="decimal"/>
      <w:lvlText w:val="%1."/>
      <w:lvlJc w:val="left"/>
      <w:pPr>
        <w:ind w:left="720" w:hanging="360"/>
      </w:pPr>
    </w:lvl>
    <w:lvl w:ilvl="1" w:tplc="20000019" w:tentative="1">
      <w:start w:val="1"/>
      <w:numFmt w:val="lowerLetter"/>
      <w:lvlText w:val="%2."/>
      <w:lvlJc w:val="left"/>
      <w:pPr>
        <w:ind w:left="1440" w:hanging="360"/>
      </w:pPr>
    </w:lvl>
    <w:lvl w:ilvl="2" w:tplc="2000001B" w:tentative="1">
      <w:start w:val="1"/>
      <w:numFmt w:val="lowerRoman"/>
      <w:lvlText w:val="%3."/>
      <w:lvlJc w:val="right"/>
      <w:pPr>
        <w:ind w:left="2160" w:hanging="180"/>
      </w:pPr>
    </w:lvl>
    <w:lvl w:ilvl="3" w:tplc="2000000F" w:tentative="1">
      <w:start w:val="1"/>
      <w:numFmt w:val="decimal"/>
      <w:lvlText w:val="%4."/>
      <w:lvlJc w:val="left"/>
      <w:pPr>
        <w:ind w:left="2880" w:hanging="360"/>
      </w:pPr>
    </w:lvl>
    <w:lvl w:ilvl="4" w:tplc="20000019" w:tentative="1">
      <w:start w:val="1"/>
      <w:numFmt w:val="lowerLetter"/>
      <w:lvlText w:val="%5."/>
      <w:lvlJc w:val="left"/>
      <w:pPr>
        <w:ind w:left="3600" w:hanging="360"/>
      </w:pPr>
    </w:lvl>
    <w:lvl w:ilvl="5" w:tplc="2000001B" w:tentative="1">
      <w:start w:val="1"/>
      <w:numFmt w:val="lowerRoman"/>
      <w:lvlText w:val="%6."/>
      <w:lvlJc w:val="right"/>
      <w:pPr>
        <w:ind w:left="4320" w:hanging="180"/>
      </w:pPr>
    </w:lvl>
    <w:lvl w:ilvl="6" w:tplc="2000000F" w:tentative="1">
      <w:start w:val="1"/>
      <w:numFmt w:val="decimal"/>
      <w:lvlText w:val="%7."/>
      <w:lvlJc w:val="left"/>
      <w:pPr>
        <w:ind w:left="5040" w:hanging="360"/>
      </w:pPr>
    </w:lvl>
    <w:lvl w:ilvl="7" w:tplc="20000019" w:tentative="1">
      <w:start w:val="1"/>
      <w:numFmt w:val="lowerLetter"/>
      <w:lvlText w:val="%8."/>
      <w:lvlJc w:val="left"/>
      <w:pPr>
        <w:ind w:left="5760" w:hanging="360"/>
      </w:pPr>
    </w:lvl>
    <w:lvl w:ilvl="8" w:tplc="2000001B" w:tentative="1">
      <w:start w:val="1"/>
      <w:numFmt w:val="lowerRoman"/>
      <w:lvlText w:val="%9."/>
      <w:lvlJc w:val="right"/>
      <w:pPr>
        <w:ind w:left="6480" w:hanging="180"/>
      </w:pPr>
    </w:lvl>
  </w:abstractNum>
  <w:abstractNum w:abstractNumId="8" w15:restartNumberingAfterBreak="0">
    <w:nsid w:val="54BD22BA"/>
    <w:multiLevelType w:val="multilevel"/>
    <w:tmpl w:val="CE8C52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5C4D388D"/>
    <w:multiLevelType w:val="multilevel"/>
    <w:tmpl w:val="655A82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65A07645"/>
    <w:multiLevelType w:val="multilevel"/>
    <w:tmpl w:val="23282B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6A2F4A0F"/>
    <w:multiLevelType w:val="hybridMultilevel"/>
    <w:tmpl w:val="D4229C96"/>
    <w:lvl w:ilvl="0" w:tplc="2000000F">
      <w:start w:val="1"/>
      <w:numFmt w:val="decimal"/>
      <w:lvlText w:val="%1."/>
      <w:lvlJc w:val="left"/>
      <w:pPr>
        <w:ind w:left="720" w:hanging="360"/>
      </w:pPr>
    </w:lvl>
    <w:lvl w:ilvl="1" w:tplc="20000019" w:tentative="1">
      <w:start w:val="1"/>
      <w:numFmt w:val="lowerLetter"/>
      <w:lvlText w:val="%2."/>
      <w:lvlJc w:val="left"/>
      <w:pPr>
        <w:ind w:left="1440" w:hanging="360"/>
      </w:pPr>
    </w:lvl>
    <w:lvl w:ilvl="2" w:tplc="2000001B" w:tentative="1">
      <w:start w:val="1"/>
      <w:numFmt w:val="lowerRoman"/>
      <w:lvlText w:val="%3."/>
      <w:lvlJc w:val="right"/>
      <w:pPr>
        <w:ind w:left="2160" w:hanging="180"/>
      </w:pPr>
    </w:lvl>
    <w:lvl w:ilvl="3" w:tplc="2000000F" w:tentative="1">
      <w:start w:val="1"/>
      <w:numFmt w:val="decimal"/>
      <w:lvlText w:val="%4."/>
      <w:lvlJc w:val="left"/>
      <w:pPr>
        <w:ind w:left="2880" w:hanging="360"/>
      </w:pPr>
    </w:lvl>
    <w:lvl w:ilvl="4" w:tplc="20000019" w:tentative="1">
      <w:start w:val="1"/>
      <w:numFmt w:val="lowerLetter"/>
      <w:lvlText w:val="%5."/>
      <w:lvlJc w:val="left"/>
      <w:pPr>
        <w:ind w:left="3600" w:hanging="360"/>
      </w:pPr>
    </w:lvl>
    <w:lvl w:ilvl="5" w:tplc="2000001B" w:tentative="1">
      <w:start w:val="1"/>
      <w:numFmt w:val="lowerRoman"/>
      <w:lvlText w:val="%6."/>
      <w:lvlJc w:val="right"/>
      <w:pPr>
        <w:ind w:left="4320" w:hanging="180"/>
      </w:pPr>
    </w:lvl>
    <w:lvl w:ilvl="6" w:tplc="2000000F" w:tentative="1">
      <w:start w:val="1"/>
      <w:numFmt w:val="decimal"/>
      <w:lvlText w:val="%7."/>
      <w:lvlJc w:val="left"/>
      <w:pPr>
        <w:ind w:left="5040" w:hanging="360"/>
      </w:pPr>
    </w:lvl>
    <w:lvl w:ilvl="7" w:tplc="20000019" w:tentative="1">
      <w:start w:val="1"/>
      <w:numFmt w:val="lowerLetter"/>
      <w:lvlText w:val="%8."/>
      <w:lvlJc w:val="left"/>
      <w:pPr>
        <w:ind w:left="5760" w:hanging="360"/>
      </w:pPr>
    </w:lvl>
    <w:lvl w:ilvl="8" w:tplc="2000001B" w:tentative="1">
      <w:start w:val="1"/>
      <w:numFmt w:val="lowerRoman"/>
      <w:lvlText w:val="%9."/>
      <w:lvlJc w:val="right"/>
      <w:pPr>
        <w:ind w:left="6480" w:hanging="180"/>
      </w:pPr>
    </w:lvl>
  </w:abstractNum>
  <w:abstractNum w:abstractNumId="12" w15:restartNumberingAfterBreak="0">
    <w:nsid w:val="7EB82D68"/>
    <w:multiLevelType w:val="multilevel"/>
    <w:tmpl w:val="4C4A23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818107833">
    <w:abstractNumId w:val="3"/>
  </w:num>
  <w:num w:numId="2" w16cid:durableId="1194003015">
    <w:abstractNumId w:val="8"/>
  </w:num>
  <w:num w:numId="3" w16cid:durableId="1987857701">
    <w:abstractNumId w:val="12"/>
  </w:num>
  <w:num w:numId="4" w16cid:durableId="193690003">
    <w:abstractNumId w:val="5"/>
  </w:num>
  <w:num w:numId="5" w16cid:durableId="887181575">
    <w:abstractNumId w:val="9"/>
  </w:num>
  <w:num w:numId="6" w16cid:durableId="651838848">
    <w:abstractNumId w:val="10"/>
  </w:num>
  <w:num w:numId="7" w16cid:durableId="507255930">
    <w:abstractNumId w:val="0"/>
  </w:num>
  <w:num w:numId="8" w16cid:durableId="1297026926">
    <w:abstractNumId w:val="4"/>
  </w:num>
  <w:num w:numId="9" w16cid:durableId="443771582">
    <w:abstractNumId w:val="2"/>
  </w:num>
  <w:num w:numId="10" w16cid:durableId="994408995">
    <w:abstractNumId w:val="7"/>
  </w:num>
  <w:num w:numId="11" w16cid:durableId="660817593">
    <w:abstractNumId w:val="11"/>
  </w:num>
  <w:num w:numId="12" w16cid:durableId="507905978">
    <w:abstractNumId w:val="6"/>
  </w:num>
  <w:num w:numId="13" w16cid:durableId="125293348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51027"/>
    <w:rsid w:val="00047758"/>
    <w:rsid w:val="00052FA6"/>
    <w:rsid w:val="001A4936"/>
    <w:rsid w:val="001A5AEB"/>
    <w:rsid w:val="002327AC"/>
    <w:rsid w:val="00236EC1"/>
    <w:rsid w:val="00237D92"/>
    <w:rsid w:val="00251027"/>
    <w:rsid w:val="002F0597"/>
    <w:rsid w:val="00307C5D"/>
    <w:rsid w:val="00357CE8"/>
    <w:rsid w:val="003D5963"/>
    <w:rsid w:val="00420D5D"/>
    <w:rsid w:val="00431893"/>
    <w:rsid w:val="0044609B"/>
    <w:rsid w:val="0048098C"/>
    <w:rsid w:val="004F2030"/>
    <w:rsid w:val="00575B66"/>
    <w:rsid w:val="005D167B"/>
    <w:rsid w:val="00677590"/>
    <w:rsid w:val="007A3CAE"/>
    <w:rsid w:val="007E4299"/>
    <w:rsid w:val="008313A3"/>
    <w:rsid w:val="008C6116"/>
    <w:rsid w:val="008D0C7E"/>
    <w:rsid w:val="00917180"/>
    <w:rsid w:val="009B5A05"/>
    <w:rsid w:val="009F5856"/>
    <w:rsid w:val="00A44F79"/>
    <w:rsid w:val="00A50F5A"/>
    <w:rsid w:val="00A6358A"/>
    <w:rsid w:val="00AA6FB2"/>
    <w:rsid w:val="00AC4753"/>
    <w:rsid w:val="00AD5160"/>
    <w:rsid w:val="00AE6868"/>
    <w:rsid w:val="00B13C31"/>
    <w:rsid w:val="00C61F46"/>
    <w:rsid w:val="00CB5314"/>
    <w:rsid w:val="00CC74C6"/>
    <w:rsid w:val="00CE7CB7"/>
    <w:rsid w:val="00D4707B"/>
    <w:rsid w:val="00D62362"/>
    <w:rsid w:val="00D83F4D"/>
    <w:rsid w:val="00E06D71"/>
    <w:rsid w:val="00E14527"/>
    <w:rsid w:val="00E45B8D"/>
    <w:rsid w:val="00EF6B33"/>
    <w:rsid w:val="00F0776A"/>
    <w:rsid w:val="00F24A28"/>
    <w:rsid w:val="00FA0E61"/>
    <w:rsid w:val="00FB735D"/>
    <w:rsid w:val="00FD123B"/>
  </w:rsids>
  <m:mathPr>
    <m:mathFont m:val="Cambria Math"/>
    <m:brkBin m:val="before"/>
    <m:brkBinSub m:val="--"/>
    <m:smallFrac m:val="0"/>
    <m:dispDef/>
    <m:lMargin m:val="0"/>
    <m:rMargin m:val="0"/>
    <m:defJc m:val="centerGroup"/>
    <m:wrapIndent m:val="1440"/>
    <m:intLim m:val="subSup"/>
    <m:naryLim m:val="undOvr"/>
  </m:mathPr>
  <w:themeFontLang/>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D386F93"/>
  <w15:chartTrackingRefBased/>
  <w15:docId w15:val="{37CD4967-E62F-4109-A0F5-DD1198782A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C74C6"/>
    <w:rPr>
      <w:rFonts w:ascii="Calibri" w:hAnsi="Calibri"/>
      <w:lang w:val="en-GB"/>
    </w:rPr>
  </w:style>
  <w:style w:type="paragraph" w:styleId="Heading1">
    <w:name w:val="heading 1"/>
    <w:basedOn w:val="Normal"/>
    <w:next w:val="Normal"/>
    <w:link w:val="Heading1Char"/>
    <w:uiPriority w:val="9"/>
    <w:qFormat/>
    <w:rsid w:val="00677590"/>
    <w:pPr>
      <w:keepNext/>
      <w:keepLines/>
      <w:spacing w:before="360" w:after="120"/>
      <w:outlineLvl w:val="0"/>
    </w:pPr>
    <w:rPr>
      <w:rFonts w:eastAsiaTheme="majorEastAsia" w:cstheme="majorBidi"/>
      <w:b/>
      <w:sz w:val="40"/>
      <w:szCs w:val="40"/>
    </w:rPr>
  </w:style>
  <w:style w:type="paragraph" w:styleId="Heading2">
    <w:name w:val="heading 2"/>
    <w:basedOn w:val="Normal"/>
    <w:next w:val="Normal"/>
    <w:link w:val="Heading2Char"/>
    <w:uiPriority w:val="9"/>
    <w:unhideWhenUsed/>
    <w:qFormat/>
    <w:rsid w:val="00677590"/>
    <w:pPr>
      <w:keepNext/>
      <w:keepLines/>
      <w:spacing w:before="160" w:after="80"/>
      <w:outlineLvl w:val="1"/>
    </w:pPr>
    <w:rPr>
      <w:rFonts w:eastAsiaTheme="majorEastAsia" w:cstheme="majorBidi"/>
      <w:b/>
      <w:sz w:val="32"/>
      <w:szCs w:val="32"/>
    </w:rPr>
  </w:style>
  <w:style w:type="paragraph" w:styleId="Heading3">
    <w:name w:val="heading 3"/>
    <w:basedOn w:val="Normal"/>
    <w:next w:val="Normal"/>
    <w:link w:val="Heading3Char"/>
    <w:uiPriority w:val="9"/>
    <w:semiHidden/>
    <w:unhideWhenUsed/>
    <w:qFormat/>
    <w:rsid w:val="0025102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5102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5102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5102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5102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5102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5102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77590"/>
    <w:rPr>
      <w:rFonts w:ascii="Calibri" w:eastAsiaTheme="majorEastAsia" w:hAnsi="Calibri" w:cstheme="majorBidi"/>
      <w:b/>
      <w:sz w:val="40"/>
      <w:szCs w:val="40"/>
      <w:lang w:val="en-GB"/>
    </w:rPr>
  </w:style>
  <w:style w:type="character" w:customStyle="1" w:styleId="Heading2Char">
    <w:name w:val="Heading 2 Char"/>
    <w:basedOn w:val="DefaultParagraphFont"/>
    <w:link w:val="Heading2"/>
    <w:uiPriority w:val="9"/>
    <w:rsid w:val="00677590"/>
    <w:rPr>
      <w:rFonts w:ascii="Calibri" w:eastAsiaTheme="majorEastAsia" w:hAnsi="Calibri" w:cstheme="majorBidi"/>
      <w:b/>
      <w:sz w:val="32"/>
      <w:szCs w:val="32"/>
      <w:lang w:val="en-GB"/>
    </w:rPr>
  </w:style>
  <w:style w:type="character" w:customStyle="1" w:styleId="Heading3Char">
    <w:name w:val="Heading 3 Char"/>
    <w:basedOn w:val="DefaultParagraphFont"/>
    <w:link w:val="Heading3"/>
    <w:uiPriority w:val="9"/>
    <w:semiHidden/>
    <w:rsid w:val="00251027"/>
    <w:rPr>
      <w:rFonts w:eastAsiaTheme="majorEastAsia" w:cstheme="majorBidi"/>
      <w:color w:val="0F4761" w:themeColor="accent1" w:themeShade="BF"/>
      <w:sz w:val="28"/>
      <w:szCs w:val="28"/>
      <w:lang w:val="en-GB"/>
    </w:rPr>
  </w:style>
  <w:style w:type="character" w:customStyle="1" w:styleId="Heading4Char">
    <w:name w:val="Heading 4 Char"/>
    <w:basedOn w:val="DefaultParagraphFont"/>
    <w:link w:val="Heading4"/>
    <w:uiPriority w:val="9"/>
    <w:semiHidden/>
    <w:rsid w:val="00251027"/>
    <w:rPr>
      <w:rFonts w:eastAsiaTheme="majorEastAsia" w:cstheme="majorBidi"/>
      <w:i/>
      <w:iCs/>
      <w:color w:val="0F4761" w:themeColor="accent1" w:themeShade="BF"/>
      <w:lang w:val="en-GB"/>
    </w:rPr>
  </w:style>
  <w:style w:type="character" w:customStyle="1" w:styleId="Heading5Char">
    <w:name w:val="Heading 5 Char"/>
    <w:basedOn w:val="DefaultParagraphFont"/>
    <w:link w:val="Heading5"/>
    <w:uiPriority w:val="9"/>
    <w:semiHidden/>
    <w:rsid w:val="00251027"/>
    <w:rPr>
      <w:rFonts w:eastAsiaTheme="majorEastAsia" w:cstheme="majorBidi"/>
      <w:color w:val="0F4761" w:themeColor="accent1" w:themeShade="BF"/>
      <w:lang w:val="en-GB"/>
    </w:rPr>
  </w:style>
  <w:style w:type="character" w:customStyle="1" w:styleId="Heading6Char">
    <w:name w:val="Heading 6 Char"/>
    <w:basedOn w:val="DefaultParagraphFont"/>
    <w:link w:val="Heading6"/>
    <w:uiPriority w:val="9"/>
    <w:semiHidden/>
    <w:rsid w:val="00251027"/>
    <w:rPr>
      <w:rFonts w:eastAsiaTheme="majorEastAsia" w:cstheme="majorBidi"/>
      <w:i/>
      <w:iCs/>
      <w:color w:val="595959" w:themeColor="text1" w:themeTint="A6"/>
      <w:lang w:val="en-GB"/>
    </w:rPr>
  </w:style>
  <w:style w:type="character" w:customStyle="1" w:styleId="Heading7Char">
    <w:name w:val="Heading 7 Char"/>
    <w:basedOn w:val="DefaultParagraphFont"/>
    <w:link w:val="Heading7"/>
    <w:uiPriority w:val="9"/>
    <w:semiHidden/>
    <w:rsid w:val="00251027"/>
    <w:rPr>
      <w:rFonts w:eastAsiaTheme="majorEastAsia" w:cstheme="majorBidi"/>
      <w:color w:val="595959" w:themeColor="text1" w:themeTint="A6"/>
      <w:lang w:val="en-GB"/>
    </w:rPr>
  </w:style>
  <w:style w:type="character" w:customStyle="1" w:styleId="Heading8Char">
    <w:name w:val="Heading 8 Char"/>
    <w:basedOn w:val="DefaultParagraphFont"/>
    <w:link w:val="Heading8"/>
    <w:uiPriority w:val="9"/>
    <w:semiHidden/>
    <w:rsid w:val="00251027"/>
    <w:rPr>
      <w:rFonts w:eastAsiaTheme="majorEastAsia" w:cstheme="majorBidi"/>
      <w:i/>
      <w:iCs/>
      <w:color w:val="272727" w:themeColor="text1" w:themeTint="D8"/>
      <w:lang w:val="en-GB"/>
    </w:rPr>
  </w:style>
  <w:style w:type="character" w:customStyle="1" w:styleId="Heading9Char">
    <w:name w:val="Heading 9 Char"/>
    <w:basedOn w:val="DefaultParagraphFont"/>
    <w:link w:val="Heading9"/>
    <w:uiPriority w:val="9"/>
    <w:semiHidden/>
    <w:rsid w:val="00251027"/>
    <w:rPr>
      <w:rFonts w:eastAsiaTheme="majorEastAsia" w:cstheme="majorBidi"/>
      <w:color w:val="272727" w:themeColor="text1" w:themeTint="D8"/>
      <w:lang w:val="en-GB"/>
    </w:rPr>
  </w:style>
  <w:style w:type="paragraph" w:styleId="Title">
    <w:name w:val="Title"/>
    <w:basedOn w:val="Normal"/>
    <w:next w:val="Normal"/>
    <w:link w:val="TitleChar"/>
    <w:uiPriority w:val="10"/>
    <w:qFormat/>
    <w:rsid w:val="0025102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51027"/>
    <w:rPr>
      <w:rFonts w:asciiTheme="majorHAnsi" w:eastAsiaTheme="majorEastAsia" w:hAnsiTheme="majorHAnsi" w:cstheme="majorBidi"/>
      <w:spacing w:val="-10"/>
      <w:kern w:val="28"/>
      <w:sz w:val="56"/>
      <w:szCs w:val="56"/>
      <w:lang w:val="en-GB"/>
    </w:rPr>
  </w:style>
  <w:style w:type="paragraph" w:styleId="Subtitle">
    <w:name w:val="Subtitle"/>
    <w:basedOn w:val="Normal"/>
    <w:next w:val="Normal"/>
    <w:link w:val="SubtitleChar"/>
    <w:uiPriority w:val="11"/>
    <w:qFormat/>
    <w:rsid w:val="0025102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51027"/>
    <w:rPr>
      <w:rFonts w:eastAsiaTheme="majorEastAsia" w:cstheme="majorBidi"/>
      <w:color w:val="595959" w:themeColor="text1" w:themeTint="A6"/>
      <w:spacing w:val="15"/>
      <w:sz w:val="28"/>
      <w:szCs w:val="28"/>
      <w:lang w:val="en-GB"/>
    </w:rPr>
  </w:style>
  <w:style w:type="paragraph" w:styleId="Quote">
    <w:name w:val="Quote"/>
    <w:basedOn w:val="Normal"/>
    <w:next w:val="Normal"/>
    <w:link w:val="QuoteChar"/>
    <w:uiPriority w:val="29"/>
    <w:qFormat/>
    <w:rsid w:val="00251027"/>
    <w:pPr>
      <w:spacing w:before="160"/>
      <w:jc w:val="center"/>
    </w:pPr>
    <w:rPr>
      <w:i/>
      <w:iCs/>
      <w:color w:val="404040" w:themeColor="text1" w:themeTint="BF"/>
    </w:rPr>
  </w:style>
  <w:style w:type="character" w:customStyle="1" w:styleId="QuoteChar">
    <w:name w:val="Quote Char"/>
    <w:basedOn w:val="DefaultParagraphFont"/>
    <w:link w:val="Quote"/>
    <w:uiPriority w:val="29"/>
    <w:rsid w:val="00251027"/>
    <w:rPr>
      <w:i/>
      <w:iCs/>
      <w:color w:val="404040" w:themeColor="text1" w:themeTint="BF"/>
      <w:lang w:val="en-GB"/>
    </w:rPr>
  </w:style>
  <w:style w:type="paragraph" w:styleId="ListParagraph">
    <w:name w:val="List Paragraph"/>
    <w:basedOn w:val="Normal"/>
    <w:uiPriority w:val="34"/>
    <w:qFormat/>
    <w:rsid w:val="00251027"/>
    <w:pPr>
      <w:ind w:left="720"/>
      <w:contextualSpacing/>
    </w:pPr>
  </w:style>
  <w:style w:type="character" w:styleId="IntenseEmphasis">
    <w:name w:val="Intense Emphasis"/>
    <w:basedOn w:val="DefaultParagraphFont"/>
    <w:uiPriority w:val="21"/>
    <w:qFormat/>
    <w:rsid w:val="00251027"/>
    <w:rPr>
      <w:i/>
      <w:iCs/>
      <w:color w:val="0F4761" w:themeColor="accent1" w:themeShade="BF"/>
    </w:rPr>
  </w:style>
  <w:style w:type="paragraph" w:styleId="IntenseQuote">
    <w:name w:val="Intense Quote"/>
    <w:basedOn w:val="Normal"/>
    <w:next w:val="Normal"/>
    <w:link w:val="IntenseQuoteChar"/>
    <w:uiPriority w:val="30"/>
    <w:qFormat/>
    <w:rsid w:val="0025102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51027"/>
    <w:rPr>
      <w:i/>
      <w:iCs/>
      <w:color w:val="0F4761" w:themeColor="accent1" w:themeShade="BF"/>
      <w:lang w:val="en-GB"/>
    </w:rPr>
  </w:style>
  <w:style w:type="character" w:styleId="IntenseReference">
    <w:name w:val="Intense Reference"/>
    <w:basedOn w:val="DefaultParagraphFont"/>
    <w:uiPriority w:val="32"/>
    <w:qFormat/>
    <w:rsid w:val="00251027"/>
    <w:rPr>
      <w:b/>
      <w:bCs/>
      <w:smallCaps/>
      <w:color w:val="0F4761" w:themeColor="accent1" w:themeShade="BF"/>
      <w:spacing w:val="5"/>
    </w:rPr>
  </w:style>
  <w:style w:type="character" w:customStyle="1" w:styleId="fontstyle01">
    <w:name w:val="fontstyle01"/>
    <w:basedOn w:val="DefaultParagraphFont"/>
    <w:rsid w:val="00251027"/>
    <w:rPr>
      <w:rFonts w:ascii="Calibri" w:hAnsi="Calibri" w:cs="Calibri" w:hint="default"/>
      <w:b w:val="0"/>
      <w:bCs w:val="0"/>
      <w:i w:val="0"/>
      <w:iCs w:val="0"/>
      <w:color w:val="000000"/>
      <w:sz w:val="24"/>
      <w:szCs w:val="24"/>
    </w:rPr>
  </w:style>
  <w:style w:type="character" w:styleId="Hyperlink">
    <w:name w:val="Hyperlink"/>
    <w:basedOn w:val="DefaultParagraphFont"/>
    <w:uiPriority w:val="99"/>
    <w:unhideWhenUsed/>
    <w:rsid w:val="00917180"/>
    <w:rPr>
      <w:color w:val="467886" w:themeColor="hyperlink"/>
      <w:u w:val="single"/>
    </w:rPr>
  </w:style>
  <w:style w:type="character" w:styleId="UnresolvedMention">
    <w:name w:val="Unresolved Mention"/>
    <w:basedOn w:val="DefaultParagraphFont"/>
    <w:uiPriority w:val="99"/>
    <w:semiHidden/>
    <w:unhideWhenUsed/>
    <w:rsid w:val="00917180"/>
    <w:rPr>
      <w:color w:val="605E5C"/>
      <w:shd w:val="clear" w:color="auto" w:fill="E1DFDD"/>
    </w:rPr>
  </w:style>
  <w:style w:type="paragraph" w:styleId="NormalWeb">
    <w:name w:val="Normal (Web)"/>
    <w:basedOn w:val="Normal"/>
    <w:uiPriority w:val="99"/>
    <w:unhideWhenUsed/>
    <w:rsid w:val="00917180"/>
    <w:pPr>
      <w:spacing w:before="100" w:beforeAutospacing="1" w:after="100" w:afterAutospacing="1" w:line="240" w:lineRule="auto"/>
    </w:pPr>
    <w:rPr>
      <w:rFonts w:ascii="Times New Roman" w:eastAsia="Times New Roman" w:hAnsi="Times New Roman" w:cs="Times New Roman"/>
      <w:kern w:val="0"/>
      <w:lang/>
      <w14:ligatures w14:val="none"/>
    </w:rPr>
  </w:style>
  <w:style w:type="character" w:styleId="Strong">
    <w:name w:val="Strong"/>
    <w:basedOn w:val="DefaultParagraphFont"/>
    <w:uiPriority w:val="22"/>
    <w:qFormat/>
    <w:rsid w:val="00917180"/>
    <w:rPr>
      <w:b/>
      <w:bCs/>
    </w:rPr>
  </w:style>
  <w:style w:type="character" w:styleId="Emphasis">
    <w:name w:val="Emphasis"/>
    <w:basedOn w:val="DefaultParagraphFont"/>
    <w:uiPriority w:val="20"/>
    <w:qFormat/>
    <w:rsid w:val="00917180"/>
    <w:rPr>
      <w:i/>
      <w:iCs/>
    </w:rPr>
  </w:style>
  <w:style w:type="character" w:customStyle="1" w:styleId="fontstyle21">
    <w:name w:val="fontstyle21"/>
    <w:basedOn w:val="DefaultParagraphFont"/>
    <w:rsid w:val="00AD5160"/>
    <w:rPr>
      <w:rFonts w:ascii="Calibri-Bold" w:hAnsi="Calibri-Bold" w:hint="default"/>
      <w:b/>
      <w:bCs/>
      <w:i w:val="0"/>
      <w:iCs w:val="0"/>
      <w:color w:val="000000"/>
      <w:sz w:val="24"/>
      <w:szCs w:val="24"/>
    </w:rPr>
  </w:style>
  <w:style w:type="character" w:customStyle="1" w:styleId="fontstyle31">
    <w:name w:val="fontstyle31"/>
    <w:basedOn w:val="DefaultParagraphFont"/>
    <w:rsid w:val="00AD5160"/>
    <w:rPr>
      <w:rFonts w:ascii="SymbolMT" w:hAnsi="SymbolMT" w:hint="default"/>
      <w:b w:val="0"/>
      <w:bCs w:val="0"/>
      <w:i w:val="0"/>
      <w:iCs w:val="0"/>
      <w:color w:val="000000"/>
      <w:sz w:val="24"/>
      <w:szCs w:val="24"/>
    </w:rPr>
  </w:style>
  <w:style w:type="paragraph" w:styleId="TOCHeading">
    <w:name w:val="TOC Heading"/>
    <w:basedOn w:val="Heading1"/>
    <w:next w:val="Normal"/>
    <w:uiPriority w:val="39"/>
    <w:unhideWhenUsed/>
    <w:qFormat/>
    <w:rsid w:val="00AD5160"/>
    <w:pPr>
      <w:keepNext w:val="0"/>
      <w:keepLines w:val="0"/>
      <w:spacing w:before="240" w:beforeAutospacing="1" w:after="0" w:afterAutospacing="1" w:line="259" w:lineRule="auto"/>
      <w:outlineLvl w:val="9"/>
    </w:pPr>
    <w:rPr>
      <w:rFonts w:ascii="Arial" w:eastAsia="Times New Roman" w:hAnsi="Arial" w:cs="Arial"/>
      <w:b w:val="0"/>
      <w:bCs/>
      <w:kern w:val="0"/>
      <w:sz w:val="32"/>
      <w:szCs w:val="32"/>
      <w:lang w:val="en-US"/>
      <w14:ligatures w14:val="none"/>
    </w:rPr>
  </w:style>
  <w:style w:type="paragraph" w:styleId="TOC1">
    <w:name w:val="toc 1"/>
    <w:basedOn w:val="Normal"/>
    <w:next w:val="Normal"/>
    <w:autoRedefine/>
    <w:uiPriority w:val="39"/>
    <w:unhideWhenUsed/>
    <w:rsid w:val="00AD5160"/>
    <w:pPr>
      <w:spacing w:after="100"/>
    </w:pPr>
  </w:style>
  <w:style w:type="paragraph" w:styleId="TOC2">
    <w:name w:val="toc 2"/>
    <w:basedOn w:val="Normal"/>
    <w:next w:val="Normal"/>
    <w:autoRedefine/>
    <w:uiPriority w:val="39"/>
    <w:unhideWhenUsed/>
    <w:rsid w:val="00AD5160"/>
    <w:pPr>
      <w:spacing w:after="100"/>
      <w:ind w:left="240"/>
    </w:pPr>
  </w:style>
  <w:style w:type="paragraph" w:styleId="Header">
    <w:name w:val="header"/>
    <w:basedOn w:val="Normal"/>
    <w:link w:val="HeaderChar"/>
    <w:uiPriority w:val="99"/>
    <w:unhideWhenUsed/>
    <w:rsid w:val="00FB735D"/>
    <w:pPr>
      <w:tabs>
        <w:tab w:val="center" w:pos="4513"/>
        <w:tab w:val="right" w:pos="9026"/>
      </w:tabs>
      <w:spacing w:after="0" w:line="240" w:lineRule="auto"/>
    </w:pPr>
  </w:style>
  <w:style w:type="character" w:customStyle="1" w:styleId="HeaderChar">
    <w:name w:val="Header Char"/>
    <w:basedOn w:val="DefaultParagraphFont"/>
    <w:link w:val="Header"/>
    <w:uiPriority w:val="99"/>
    <w:rsid w:val="00FB735D"/>
    <w:rPr>
      <w:lang w:val="en-GB"/>
    </w:rPr>
  </w:style>
  <w:style w:type="paragraph" w:styleId="Footer">
    <w:name w:val="footer"/>
    <w:basedOn w:val="Normal"/>
    <w:link w:val="FooterChar"/>
    <w:uiPriority w:val="99"/>
    <w:unhideWhenUsed/>
    <w:rsid w:val="00FB735D"/>
    <w:pPr>
      <w:tabs>
        <w:tab w:val="center" w:pos="4513"/>
        <w:tab w:val="right" w:pos="9026"/>
      </w:tabs>
      <w:spacing w:after="0" w:line="240" w:lineRule="auto"/>
    </w:pPr>
  </w:style>
  <w:style w:type="character" w:customStyle="1" w:styleId="FooterChar">
    <w:name w:val="Footer Char"/>
    <w:basedOn w:val="DefaultParagraphFont"/>
    <w:link w:val="Footer"/>
    <w:uiPriority w:val="99"/>
    <w:rsid w:val="00FB735D"/>
    <w:rPr>
      <w:lang w:val="en-GB"/>
    </w:rPr>
  </w:style>
  <w:style w:type="table" w:styleId="TableGrid">
    <w:name w:val="Table Grid"/>
    <w:basedOn w:val="TableNormal"/>
    <w:uiPriority w:val="39"/>
    <w:rsid w:val="00E45B8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7487946">
      <w:bodyDiv w:val="1"/>
      <w:marLeft w:val="0"/>
      <w:marRight w:val="0"/>
      <w:marTop w:val="0"/>
      <w:marBottom w:val="0"/>
      <w:divBdr>
        <w:top w:val="none" w:sz="0" w:space="0" w:color="auto"/>
        <w:left w:val="none" w:sz="0" w:space="0" w:color="auto"/>
        <w:bottom w:val="none" w:sz="0" w:space="0" w:color="auto"/>
        <w:right w:val="none" w:sz="0" w:space="0" w:color="auto"/>
      </w:divBdr>
    </w:div>
    <w:div w:id="65732805">
      <w:bodyDiv w:val="1"/>
      <w:marLeft w:val="0"/>
      <w:marRight w:val="0"/>
      <w:marTop w:val="0"/>
      <w:marBottom w:val="0"/>
      <w:divBdr>
        <w:top w:val="none" w:sz="0" w:space="0" w:color="auto"/>
        <w:left w:val="none" w:sz="0" w:space="0" w:color="auto"/>
        <w:bottom w:val="none" w:sz="0" w:space="0" w:color="auto"/>
        <w:right w:val="none" w:sz="0" w:space="0" w:color="auto"/>
      </w:divBdr>
    </w:div>
    <w:div w:id="85032765">
      <w:bodyDiv w:val="1"/>
      <w:marLeft w:val="0"/>
      <w:marRight w:val="0"/>
      <w:marTop w:val="0"/>
      <w:marBottom w:val="0"/>
      <w:divBdr>
        <w:top w:val="none" w:sz="0" w:space="0" w:color="auto"/>
        <w:left w:val="none" w:sz="0" w:space="0" w:color="auto"/>
        <w:bottom w:val="none" w:sz="0" w:space="0" w:color="auto"/>
        <w:right w:val="none" w:sz="0" w:space="0" w:color="auto"/>
      </w:divBdr>
    </w:div>
    <w:div w:id="217403530">
      <w:bodyDiv w:val="1"/>
      <w:marLeft w:val="0"/>
      <w:marRight w:val="0"/>
      <w:marTop w:val="0"/>
      <w:marBottom w:val="0"/>
      <w:divBdr>
        <w:top w:val="none" w:sz="0" w:space="0" w:color="auto"/>
        <w:left w:val="none" w:sz="0" w:space="0" w:color="auto"/>
        <w:bottom w:val="none" w:sz="0" w:space="0" w:color="auto"/>
        <w:right w:val="none" w:sz="0" w:space="0" w:color="auto"/>
      </w:divBdr>
      <w:divsChild>
        <w:div w:id="1139691509">
          <w:marLeft w:val="0"/>
          <w:marRight w:val="0"/>
          <w:marTop w:val="0"/>
          <w:marBottom w:val="0"/>
          <w:divBdr>
            <w:top w:val="none" w:sz="0" w:space="0" w:color="auto"/>
            <w:left w:val="none" w:sz="0" w:space="0" w:color="auto"/>
            <w:bottom w:val="none" w:sz="0" w:space="0" w:color="auto"/>
            <w:right w:val="none" w:sz="0" w:space="0" w:color="auto"/>
          </w:divBdr>
        </w:div>
      </w:divsChild>
    </w:div>
    <w:div w:id="499538173">
      <w:bodyDiv w:val="1"/>
      <w:marLeft w:val="0"/>
      <w:marRight w:val="0"/>
      <w:marTop w:val="0"/>
      <w:marBottom w:val="0"/>
      <w:divBdr>
        <w:top w:val="none" w:sz="0" w:space="0" w:color="auto"/>
        <w:left w:val="none" w:sz="0" w:space="0" w:color="auto"/>
        <w:bottom w:val="none" w:sz="0" w:space="0" w:color="auto"/>
        <w:right w:val="none" w:sz="0" w:space="0" w:color="auto"/>
      </w:divBdr>
    </w:div>
    <w:div w:id="592905720">
      <w:bodyDiv w:val="1"/>
      <w:marLeft w:val="0"/>
      <w:marRight w:val="0"/>
      <w:marTop w:val="0"/>
      <w:marBottom w:val="0"/>
      <w:divBdr>
        <w:top w:val="none" w:sz="0" w:space="0" w:color="auto"/>
        <w:left w:val="none" w:sz="0" w:space="0" w:color="auto"/>
        <w:bottom w:val="none" w:sz="0" w:space="0" w:color="auto"/>
        <w:right w:val="none" w:sz="0" w:space="0" w:color="auto"/>
      </w:divBdr>
    </w:div>
    <w:div w:id="709886247">
      <w:bodyDiv w:val="1"/>
      <w:marLeft w:val="0"/>
      <w:marRight w:val="0"/>
      <w:marTop w:val="0"/>
      <w:marBottom w:val="0"/>
      <w:divBdr>
        <w:top w:val="none" w:sz="0" w:space="0" w:color="auto"/>
        <w:left w:val="none" w:sz="0" w:space="0" w:color="auto"/>
        <w:bottom w:val="none" w:sz="0" w:space="0" w:color="auto"/>
        <w:right w:val="none" w:sz="0" w:space="0" w:color="auto"/>
      </w:divBdr>
    </w:div>
    <w:div w:id="744570952">
      <w:bodyDiv w:val="1"/>
      <w:marLeft w:val="0"/>
      <w:marRight w:val="0"/>
      <w:marTop w:val="0"/>
      <w:marBottom w:val="0"/>
      <w:divBdr>
        <w:top w:val="none" w:sz="0" w:space="0" w:color="auto"/>
        <w:left w:val="none" w:sz="0" w:space="0" w:color="auto"/>
        <w:bottom w:val="none" w:sz="0" w:space="0" w:color="auto"/>
        <w:right w:val="none" w:sz="0" w:space="0" w:color="auto"/>
      </w:divBdr>
      <w:divsChild>
        <w:div w:id="592780164">
          <w:marLeft w:val="0"/>
          <w:marRight w:val="0"/>
          <w:marTop w:val="0"/>
          <w:marBottom w:val="0"/>
          <w:divBdr>
            <w:top w:val="none" w:sz="0" w:space="0" w:color="auto"/>
            <w:left w:val="none" w:sz="0" w:space="0" w:color="auto"/>
            <w:bottom w:val="none" w:sz="0" w:space="0" w:color="auto"/>
            <w:right w:val="none" w:sz="0" w:space="0" w:color="auto"/>
          </w:divBdr>
        </w:div>
      </w:divsChild>
    </w:div>
    <w:div w:id="859513450">
      <w:bodyDiv w:val="1"/>
      <w:marLeft w:val="0"/>
      <w:marRight w:val="0"/>
      <w:marTop w:val="0"/>
      <w:marBottom w:val="0"/>
      <w:divBdr>
        <w:top w:val="none" w:sz="0" w:space="0" w:color="auto"/>
        <w:left w:val="none" w:sz="0" w:space="0" w:color="auto"/>
        <w:bottom w:val="none" w:sz="0" w:space="0" w:color="auto"/>
        <w:right w:val="none" w:sz="0" w:space="0" w:color="auto"/>
      </w:divBdr>
    </w:div>
    <w:div w:id="996886251">
      <w:bodyDiv w:val="1"/>
      <w:marLeft w:val="0"/>
      <w:marRight w:val="0"/>
      <w:marTop w:val="0"/>
      <w:marBottom w:val="0"/>
      <w:divBdr>
        <w:top w:val="none" w:sz="0" w:space="0" w:color="auto"/>
        <w:left w:val="none" w:sz="0" w:space="0" w:color="auto"/>
        <w:bottom w:val="none" w:sz="0" w:space="0" w:color="auto"/>
        <w:right w:val="none" w:sz="0" w:space="0" w:color="auto"/>
      </w:divBdr>
    </w:div>
    <w:div w:id="1190530024">
      <w:bodyDiv w:val="1"/>
      <w:marLeft w:val="0"/>
      <w:marRight w:val="0"/>
      <w:marTop w:val="0"/>
      <w:marBottom w:val="0"/>
      <w:divBdr>
        <w:top w:val="none" w:sz="0" w:space="0" w:color="auto"/>
        <w:left w:val="none" w:sz="0" w:space="0" w:color="auto"/>
        <w:bottom w:val="none" w:sz="0" w:space="0" w:color="auto"/>
        <w:right w:val="none" w:sz="0" w:space="0" w:color="auto"/>
      </w:divBdr>
    </w:div>
    <w:div w:id="1216357114">
      <w:bodyDiv w:val="1"/>
      <w:marLeft w:val="0"/>
      <w:marRight w:val="0"/>
      <w:marTop w:val="0"/>
      <w:marBottom w:val="0"/>
      <w:divBdr>
        <w:top w:val="none" w:sz="0" w:space="0" w:color="auto"/>
        <w:left w:val="none" w:sz="0" w:space="0" w:color="auto"/>
        <w:bottom w:val="none" w:sz="0" w:space="0" w:color="auto"/>
        <w:right w:val="none" w:sz="0" w:space="0" w:color="auto"/>
      </w:divBdr>
    </w:div>
    <w:div w:id="1234656020">
      <w:bodyDiv w:val="1"/>
      <w:marLeft w:val="0"/>
      <w:marRight w:val="0"/>
      <w:marTop w:val="0"/>
      <w:marBottom w:val="0"/>
      <w:divBdr>
        <w:top w:val="none" w:sz="0" w:space="0" w:color="auto"/>
        <w:left w:val="none" w:sz="0" w:space="0" w:color="auto"/>
        <w:bottom w:val="none" w:sz="0" w:space="0" w:color="auto"/>
        <w:right w:val="none" w:sz="0" w:space="0" w:color="auto"/>
      </w:divBdr>
    </w:div>
    <w:div w:id="1316833432">
      <w:bodyDiv w:val="1"/>
      <w:marLeft w:val="0"/>
      <w:marRight w:val="0"/>
      <w:marTop w:val="0"/>
      <w:marBottom w:val="0"/>
      <w:divBdr>
        <w:top w:val="none" w:sz="0" w:space="0" w:color="auto"/>
        <w:left w:val="none" w:sz="0" w:space="0" w:color="auto"/>
        <w:bottom w:val="none" w:sz="0" w:space="0" w:color="auto"/>
        <w:right w:val="none" w:sz="0" w:space="0" w:color="auto"/>
      </w:divBdr>
    </w:div>
    <w:div w:id="1575966884">
      <w:bodyDiv w:val="1"/>
      <w:marLeft w:val="0"/>
      <w:marRight w:val="0"/>
      <w:marTop w:val="0"/>
      <w:marBottom w:val="0"/>
      <w:divBdr>
        <w:top w:val="none" w:sz="0" w:space="0" w:color="auto"/>
        <w:left w:val="none" w:sz="0" w:space="0" w:color="auto"/>
        <w:bottom w:val="none" w:sz="0" w:space="0" w:color="auto"/>
        <w:right w:val="none" w:sz="0" w:space="0" w:color="auto"/>
      </w:divBdr>
    </w:div>
    <w:div w:id="1753698272">
      <w:bodyDiv w:val="1"/>
      <w:marLeft w:val="0"/>
      <w:marRight w:val="0"/>
      <w:marTop w:val="0"/>
      <w:marBottom w:val="0"/>
      <w:divBdr>
        <w:top w:val="none" w:sz="0" w:space="0" w:color="auto"/>
        <w:left w:val="none" w:sz="0" w:space="0" w:color="auto"/>
        <w:bottom w:val="none" w:sz="0" w:space="0" w:color="auto"/>
        <w:right w:val="none" w:sz="0" w:space="0" w:color="auto"/>
      </w:divBdr>
    </w:div>
    <w:div w:id="1951621583">
      <w:bodyDiv w:val="1"/>
      <w:marLeft w:val="0"/>
      <w:marRight w:val="0"/>
      <w:marTop w:val="0"/>
      <w:marBottom w:val="0"/>
      <w:divBdr>
        <w:top w:val="none" w:sz="0" w:space="0" w:color="auto"/>
        <w:left w:val="none" w:sz="0" w:space="0" w:color="auto"/>
        <w:bottom w:val="none" w:sz="0" w:space="0" w:color="auto"/>
        <w:right w:val="none" w:sz="0" w:space="0" w:color="auto"/>
      </w:divBdr>
      <w:divsChild>
        <w:div w:id="1697579942">
          <w:marLeft w:val="0"/>
          <w:marRight w:val="0"/>
          <w:marTop w:val="0"/>
          <w:marBottom w:val="0"/>
          <w:divBdr>
            <w:top w:val="none" w:sz="0" w:space="0" w:color="auto"/>
            <w:left w:val="none" w:sz="0" w:space="0" w:color="auto"/>
            <w:bottom w:val="none" w:sz="0" w:space="0" w:color="auto"/>
            <w:right w:val="none" w:sz="0" w:space="0" w:color="auto"/>
          </w:divBdr>
        </w:div>
      </w:divsChild>
    </w:div>
    <w:div w:id="205331123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ettings" Target="settings.xml"/><Relationship Id="rId7" Type="http://schemas.openxmlformats.org/officeDocument/2006/relationships/footer" Target="footer1.xm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180</TotalTime>
  <Pages>1</Pages>
  <Words>5015</Words>
  <Characters>28588</Characters>
  <Application>Microsoft Office Word</Application>
  <DocSecurity>0</DocSecurity>
  <Lines>238</Lines>
  <Paragraphs>67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33536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Nadege Isay (1807295)</cp:lastModifiedBy>
  <cp:revision>3</cp:revision>
  <dcterms:created xsi:type="dcterms:W3CDTF">2024-07-17T22:56:00Z</dcterms:created>
  <dcterms:modified xsi:type="dcterms:W3CDTF">2024-07-19T20:25:00Z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9834cf08-21d8-46f1-bd8a-c91ece28ea91</vt:lpwstr>
  </property>
</Properties>
</file>