
<file path=[Content_Types].xml><?xml version="1.0" encoding="utf-8"?>
<Types xmlns="http://schemas.openxmlformats.org/package/2006/content-types">
  <Default Extension="jpe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4E31934" w14:textId="77777777" w:rsidR="00A20BF5" w:rsidRDefault="008B374F">
      <w:pPr>
        <w:pStyle w:val="Normal1"/>
        <w:spacing w:line="360" w:lineRule="auto"/>
        <w:jc w:val="center"/>
        <w:rPr>
          <w:rFonts w:ascii="Arial" w:eastAsia="Arial" w:hAnsi="Arial" w:cs="Arial"/>
          <w:b/>
          <w:bCs/>
          <w:sz w:val="32"/>
          <w:szCs w:val="32"/>
        </w:rPr>
      </w:pPr>
      <w:r>
        <w:rPr>
          <w:rFonts w:ascii="Arial" w:eastAsia="Arial" w:hAnsi="Arial" w:cs="Arial"/>
          <w:b/>
          <w:bCs/>
          <w:noProof/>
          <w:sz w:val="32"/>
          <w:szCs w:val="32"/>
        </w:rPr>
        <w:drawing>
          <wp:inline distT="114300" distB="114300" distL="114300" distR="114300" wp14:anchorId="41C55460" wp14:editId="4A42C7FB">
            <wp:extent cx="2713200" cy="1101398"/>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2713200" cy="1101398"/>
                    </a:xfrm>
                    <a:prstGeom prst="rect">
                      <a:avLst/>
                    </a:prstGeom>
                    <a:ln/>
                  </pic:spPr>
                </pic:pic>
              </a:graphicData>
            </a:graphic>
          </wp:inline>
        </w:drawing>
      </w:r>
    </w:p>
    <w:p w14:paraId="474AD2C1" w14:textId="77777777" w:rsidR="00A20BF5" w:rsidRDefault="008B374F">
      <w:pPr>
        <w:pStyle w:val="Normal1"/>
        <w:spacing w:line="360" w:lineRule="auto"/>
        <w:jc w:val="center"/>
        <w:rPr>
          <w:rFonts w:ascii="Arial" w:eastAsia="Arial" w:hAnsi="Arial" w:cs="Arial"/>
          <w:b/>
          <w:bCs/>
          <w:sz w:val="32"/>
          <w:szCs w:val="32"/>
        </w:rPr>
      </w:pPr>
      <w:r>
        <w:rPr>
          <w:rFonts w:ascii="Arial" w:eastAsia="Arial" w:hAnsi="Arial" w:cs="Arial"/>
          <w:b/>
          <w:bCs/>
          <w:sz w:val="32"/>
          <w:szCs w:val="32"/>
        </w:rPr>
        <w:t xml:space="preserve">MASTER OF BUSINESS ADMINISTRATION </w:t>
      </w:r>
    </w:p>
    <w:p w14:paraId="1C84217D" w14:textId="77777777" w:rsidR="00A20BF5" w:rsidRDefault="00A20BF5">
      <w:pPr>
        <w:pStyle w:val="Normal1"/>
        <w:spacing w:line="360" w:lineRule="auto"/>
        <w:jc w:val="center"/>
        <w:rPr>
          <w:rFonts w:ascii="Arial" w:eastAsia="Arial" w:hAnsi="Arial" w:cs="Arial"/>
          <w:b/>
          <w:bCs/>
          <w:sz w:val="32"/>
          <w:szCs w:val="32"/>
        </w:rPr>
      </w:pPr>
    </w:p>
    <w:p w14:paraId="1405770E" w14:textId="77777777" w:rsidR="00A20BF5" w:rsidRDefault="008B374F">
      <w:pPr>
        <w:pStyle w:val="Normal1"/>
        <w:spacing w:line="360" w:lineRule="auto"/>
        <w:jc w:val="center"/>
        <w:rPr>
          <w:rFonts w:ascii="Arial" w:eastAsia="Arial" w:hAnsi="Arial" w:cs="Arial"/>
          <w:b/>
          <w:bCs/>
          <w:sz w:val="32"/>
          <w:szCs w:val="32"/>
        </w:rPr>
      </w:pPr>
      <w:r>
        <w:rPr>
          <w:rFonts w:ascii="Arial" w:eastAsia="Arial" w:hAnsi="Arial" w:cs="Arial"/>
          <w:b/>
          <w:bCs/>
          <w:sz w:val="32"/>
          <w:szCs w:val="32"/>
        </w:rPr>
        <w:t>MARKETING MANAGEMENT</w:t>
      </w:r>
    </w:p>
    <w:p w14:paraId="30B501DE" w14:textId="77777777" w:rsidR="00A20BF5" w:rsidRDefault="008B374F">
      <w:pPr>
        <w:pStyle w:val="Normal1"/>
        <w:spacing w:line="360" w:lineRule="auto"/>
        <w:jc w:val="center"/>
        <w:rPr>
          <w:rFonts w:ascii="Arial" w:eastAsia="Arial" w:hAnsi="Arial" w:cs="Arial"/>
          <w:b/>
          <w:bCs/>
          <w:sz w:val="32"/>
          <w:szCs w:val="32"/>
        </w:rPr>
      </w:pPr>
      <w:r>
        <w:rPr>
          <w:rFonts w:ascii="Arial" w:eastAsia="Arial" w:hAnsi="Arial" w:cs="Arial"/>
          <w:b/>
          <w:bCs/>
          <w:sz w:val="32"/>
          <w:szCs w:val="32"/>
        </w:rPr>
        <w:t>LCMB7024</w:t>
      </w:r>
    </w:p>
    <w:p w14:paraId="2B157AD1" w14:textId="77777777" w:rsidR="00A20BF5" w:rsidRDefault="00A20BF5">
      <w:pPr>
        <w:pStyle w:val="Normal1"/>
        <w:spacing w:line="360" w:lineRule="auto"/>
        <w:jc w:val="center"/>
        <w:rPr>
          <w:rFonts w:ascii="Arial" w:eastAsia="Arial" w:hAnsi="Arial" w:cs="Arial"/>
          <w:b/>
          <w:bCs/>
          <w:sz w:val="32"/>
          <w:szCs w:val="32"/>
        </w:rPr>
      </w:pPr>
    </w:p>
    <w:p w14:paraId="72155D3E" w14:textId="77777777" w:rsidR="00A20BF5" w:rsidRDefault="008B374F">
      <w:pPr>
        <w:pStyle w:val="Normal1"/>
        <w:spacing w:line="360" w:lineRule="auto"/>
        <w:jc w:val="center"/>
        <w:rPr>
          <w:rFonts w:ascii="Arial" w:eastAsia="Arial" w:hAnsi="Arial" w:cs="Arial"/>
          <w:b/>
          <w:bCs/>
          <w:sz w:val="32"/>
          <w:szCs w:val="32"/>
        </w:rPr>
      </w:pPr>
      <w:r>
        <w:rPr>
          <w:rFonts w:ascii="Arial" w:eastAsia="Arial" w:hAnsi="Arial" w:cs="Arial"/>
          <w:b/>
          <w:bCs/>
          <w:sz w:val="32"/>
          <w:szCs w:val="32"/>
        </w:rPr>
        <w:t>PORTFOLIO</w:t>
      </w:r>
    </w:p>
    <w:p w14:paraId="38A71201" w14:textId="77777777" w:rsidR="00A20BF5" w:rsidRDefault="008B374F">
      <w:pPr>
        <w:pStyle w:val="Normal1"/>
        <w:spacing w:line="360" w:lineRule="auto"/>
        <w:jc w:val="center"/>
        <w:rPr>
          <w:rFonts w:ascii="Arial" w:eastAsia="Arial" w:hAnsi="Arial" w:cs="Arial"/>
          <w:b/>
          <w:bCs/>
          <w:sz w:val="32"/>
          <w:szCs w:val="32"/>
        </w:rPr>
      </w:pPr>
      <w:r>
        <w:rPr>
          <w:rFonts w:ascii="Arial" w:eastAsia="Arial" w:hAnsi="Arial" w:cs="Arial"/>
          <w:b/>
          <w:bCs/>
          <w:sz w:val="32"/>
          <w:szCs w:val="32"/>
        </w:rPr>
        <w:t>BRAND DEVELOPMENT AND PRODUCT EXTENSION OF NIKE: NIKE CIRCULAR+</w:t>
      </w:r>
    </w:p>
    <w:p w14:paraId="7C6A7B37" w14:textId="77777777" w:rsidR="00A20BF5" w:rsidRDefault="00A20BF5">
      <w:pPr>
        <w:pStyle w:val="Normal1"/>
        <w:spacing w:line="360" w:lineRule="auto"/>
        <w:jc w:val="center"/>
        <w:rPr>
          <w:rFonts w:ascii="Arial" w:eastAsia="Arial" w:hAnsi="Arial" w:cs="Arial"/>
          <w:b/>
          <w:bCs/>
          <w:sz w:val="24"/>
          <w:szCs w:val="24"/>
        </w:rPr>
      </w:pPr>
    </w:p>
    <w:p w14:paraId="1C05D86E" w14:textId="77777777" w:rsidR="00A20BF5" w:rsidRDefault="00A20BF5">
      <w:pPr>
        <w:pStyle w:val="Normal1"/>
        <w:spacing w:line="360" w:lineRule="auto"/>
        <w:jc w:val="center"/>
        <w:rPr>
          <w:rFonts w:ascii="Arial" w:eastAsia="Arial" w:hAnsi="Arial" w:cs="Arial"/>
          <w:b/>
          <w:bCs/>
          <w:sz w:val="24"/>
          <w:szCs w:val="24"/>
        </w:rPr>
      </w:pPr>
    </w:p>
    <w:p w14:paraId="274CB9B9" w14:textId="77777777" w:rsidR="00A20BF5" w:rsidRDefault="00A20BF5">
      <w:pPr>
        <w:pStyle w:val="Normal1"/>
        <w:spacing w:line="360" w:lineRule="auto"/>
        <w:jc w:val="center"/>
        <w:rPr>
          <w:rFonts w:ascii="Arial" w:eastAsia="Arial" w:hAnsi="Arial" w:cs="Arial"/>
          <w:b/>
          <w:bCs/>
          <w:sz w:val="24"/>
          <w:szCs w:val="24"/>
        </w:rPr>
      </w:pPr>
    </w:p>
    <w:p w14:paraId="457DA5CE" w14:textId="2742B4A8" w:rsidR="00A20BF5" w:rsidRDefault="008B374F" w:rsidP="00EE2B70">
      <w:pPr>
        <w:pStyle w:val="Normal1"/>
        <w:spacing w:line="360" w:lineRule="auto"/>
        <w:jc w:val="center"/>
        <w:rPr>
          <w:rFonts w:ascii="Arial" w:eastAsia="Arial" w:hAnsi="Arial" w:cs="Arial"/>
          <w:b/>
          <w:bCs/>
          <w:sz w:val="24"/>
          <w:szCs w:val="24"/>
        </w:rPr>
      </w:pPr>
      <w:r>
        <w:rPr>
          <w:rFonts w:ascii="Arial" w:eastAsia="Arial" w:hAnsi="Arial" w:cs="Arial"/>
          <w:b/>
          <w:bCs/>
          <w:sz w:val="24"/>
          <w:szCs w:val="24"/>
        </w:rPr>
        <w:t xml:space="preserve">Student name:  </w:t>
      </w:r>
      <w:r w:rsidR="00EE2B70" w:rsidRPr="00EE2B70">
        <w:rPr>
          <w:rFonts w:ascii="Arial" w:eastAsia="Arial" w:hAnsi="Arial" w:cs="Arial"/>
          <w:b/>
          <w:bCs/>
          <w:sz w:val="24"/>
          <w:szCs w:val="24"/>
        </w:rPr>
        <w:t>Milankumar Upadhyay</w:t>
      </w:r>
    </w:p>
    <w:p w14:paraId="004EA123" w14:textId="2273E37F" w:rsidR="00A20BF5" w:rsidRDefault="008B374F">
      <w:pPr>
        <w:pStyle w:val="Normal1"/>
        <w:spacing w:line="360" w:lineRule="auto"/>
        <w:jc w:val="center"/>
        <w:rPr>
          <w:rFonts w:ascii="Arial" w:eastAsia="Arial" w:hAnsi="Arial" w:cs="Arial"/>
          <w:b/>
          <w:bCs/>
          <w:sz w:val="24"/>
          <w:szCs w:val="24"/>
        </w:rPr>
      </w:pPr>
      <w:r>
        <w:rPr>
          <w:rFonts w:ascii="Arial" w:eastAsia="Arial" w:hAnsi="Arial" w:cs="Arial"/>
          <w:b/>
          <w:bCs/>
          <w:sz w:val="24"/>
          <w:szCs w:val="24"/>
        </w:rPr>
        <w:t>Student ID number:</w:t>
      </w:r>
      <w:r w:rsidR="00EE2B70">
        <w:rPr>
          <w:rFonts w:ascii="Arial" w:eastAsia="Arial" w:hAnsi="Arial" w:cs="Arial"/>
          <w:b/>
          <w:bCs/>
          <w:sz w:val="24"/>
          <w:szCs w:val="24"/>
        </w:rPr>
        <w:t xml:space="preserve"> </w:t>
      </w:r>
      <w:r w:rsidR="00EE2B70" w:rsidRPr="00EE2B70">
        <w:rPr>
          <w:rFonts w:ascii="Arial" w:eastAsia="Arial" w:hAnsi="Arial" w:cs="Arial"/>
          <w:b/>
          <w:bCs/>
          <w:sz w:val="24"/>
          <w:szCs w:val="24"/>
        </w:rPr>
        <w:t>2541470</w:t>
      </w:r>
    </w:p>
    <w:p w14:paraId="63887243" w14:textId="77777777" w:rsidR="00A20BF5" w:rsidRDefault="00A20BF5">
      <w:pPr>
        <w:pStyle w:val="Normal1"/>
        <w:spacing w:line="360" w:lineRule="auto"/>
        <w:jc w:val="center"/>
        <w:rPr>
          <w:rFonts w:ascii="Arial" w:eastAsia="Arial" w:hAnsi="Arial" w:cs="Arial"/>
          <w:b/>
          <w:bCs/>
          <w:sz w:val="24"/>
          <w:szCs w:val="24"/>
        </w:rPr>
      </w:pPr>
    </w:p>
    <w:p w14:paraId="0494572D" w14:textId="77777777" w:rsidR="00A20BF5" w:rsidRDefault="008B374F">
      <w:pPr>
        <w:pStyle w:val="Normal1"/>
        <w:spacing w:line="360" w:lineRule="auto"/>
        <w:jc w:val="center"/>
        <w:rPr>
          <w:rFonts w:ascii="Arial" w:eastAsia="Arial" w:hAnsi="Arial" w:cs="Arial"/>
          <w:b/>
          <w:bCs/>
          <w:sz w:val="24"/>
          <w:szCs w:val="24"/>
        </w:rPr>
      </w:pPr>
      <w:r>
        <w:rPr>
          <w:rFonts w:ascii="Arial" w:eastAsia="Arial" w:hAnsi="Arial" w:cs="Arial"/>
          <w:b/>
          <w:bCs/>
          <w:sz w:val="24"/>
          <w:szCs w:val="24"/>
        </w:rPr>
        <w:t>Date of submission:</w:t>
      </w:r>
    </w:p>
    <w:p w14:paraId="49E10B40" w14:textId="77777777" w:rsidR="00A20BF5" w:rsidRDefault="008B374F">
      <w:pPr>
        <w:pStyle w:val="Normal1"/>
        <w:spacing w:line="360" w:lineRule="auto"/>
        <w:jc w:val="center"/>
        <w:rPr>
          <w:rFonts w:ascii="Arial" w:eastAsia="Arial" w:hAnsi="Arial" w:cs="Arial"/>
          <w:b/>
          <w:bCs/>
          <w:sz w:val="32"/>
          <w:szCs w:val="32"/>
        </w:rPr>
      </w:pPr>
      <w:r>
        <w:rPr>
          <w:rFonts w:ascii="Arial" w:eastAsia="Arial" w:hAnsi="Arial" w:cs="Arial"/>
          <w:b/>
          <w:bCs/>
          <w:sz w:val="24"/>
          <w:szCs w:val="24"/>
        </w:rPr>
        <w:t xml:space="preserve">Word count: </w:t>
      </w:r>
      <w:r>
        <w:rPr>
          <w:rFonts w:ascii="Arial" w:eastAsia="Arial" w:hAnsi="Arial" w:cs="Arial"/>
          <w:sz w:val="24"/>
          <w:szCs w:val="24"/>
        </w:rPr>
        <w:t>2598</w:t>
      </w:r>
      <w:r>
        <w:br w:type="page"/>
      </w:r>
    </w:p>
    <w:p w14:paraId="22A5B5D7" w14:textId="10CE53A8" w:rsidR="00A20BF5" w:rsidRPr="00241020" w:rsidRDefault="008B374F" w:rsidP="00241020">
      <w:pPr>
        <w:pStyle w:val="Normal1"/>
        <w:keepNext/>
        <w:keepLines/>
        <w:pBdr>
          <w:top w:val="nil"/>
          <w:left w:val="nil"/>
          <w:bottom w:val="nil"/>
          <w:right w:val="nil"/>
          <w:between w:val="nil"/>
        </w:pBdr>
        <w:spacing w:before="480" w:after="0" w:line="360" w:lineRule="auto"/>
        <w:jc w:val="center"/>
        <w:rPr>
          <w:rFonts w:ascii="Arial" w:eastAsia="Arial" w:hAnsi="Arial" w:cs="Arial"/>
          <w:b/>
          <w:bCs/>
          <w:color w:val="000000"/>
          <w:sz w:val="24"/>
          <w:szCs w:val="24"/>
        </w:rPr>
      </w:pPr>
      <w:r>
        <w:rPr>
          <w:rFonts w:ascii="Arial" w:eastAsia="Arial" w:hAnsi="Arial" w:cs="Arial"/>
          <w:b/>
          <w:bCs/>
          <w:color w:val="000000"/>
          <w:sz w:val="24"/>
          <w:szCs w:val="24"/>
        </w:rPr>
        <w:lastRenderedPageBreak/>
        <w:t>Table of Contents</w:t>
      </w:r>
    </w:p>
    <w:sdt>
      <w:sdtPr>
        <w:id w:val="-561033233"/>
        <w:docPartObj>
          <w:docPartGallery w:val="Table of Contents"/>
          <w:docPartUnique/>
        </w:docPartObj>
      </w:sdtPr>
      <w:sdtContent>
        <w:p w14:paraId="4A3DBF76" w14:textId="77777777" w:rsidR="00A20BF5" w:rsidRDefault="00A20BF5">
          <w:pPr>
            <w:pStyle w:val="Normal1"/>
            <w:pBdr>
              <w:top w:val="nil"/>
              <w:left w:val="nil"/>
              <w:bottom w:val="nil"/>
              <w:right w:val="nil"/>
              <w:between w:val="nil"/>
            </w:pBdr>
            <w:tabs>
              <w:tab w:val="right" w:pos="9016"/>
            </w:tabs>
            <w:spacing w:after="100" w:line="360" w:lineRule="auto"/>
            <w:jc w:val="both"/>
            <w:rPr>
              <w:rFonts w:ascii="Arial" w:eastAsia="Arial" w:hAnsi="Arial" w:cs="Arial"/>
              <w:color w:val="000000"/>
              <w:sz w:val="24"/>
              <w:szCs w:val="24"/>
            </w:rPr>
          </w:pPr>
          <w:r>
            <w:fldChar w:fldCharType="begin"/>
          </w:r>
          <w:r w:rsidR="008B374F">
            <w:instrText xml:space="preserve"> TOC \h \u \z \t "Heading 1,1,Heading 2,2,Heading 3,3,"</w:instrText>
          </w:r>
          <w:r>
            <w:fldChar w:fldCharType="separate"/>
          </w:r>
          <w:hyperlink w:anchor="_heading=h.x17tp3c8lmf7">
            <w:r w:rsidR="008B374F">
              <w:rPr>
                <w:rFonts w:ascii="Arial" w:eastAsia="Arial" w:hAnsi="Arial" w:cs="Arial"/>
                <w:color w:val="000000"/>
                <w:sz w:val="24"/>
                <w:szCs w:val="24"/>
              </w:rPr>
              <w:t>Element 1: Sustainable brand extension: Poster presentation</w:t>
            </w:r>
            <w:r w:rsidR="008B374F">
              <w:rPr>
                <w:rFonts w:ascii="Arial" w:eastAsia="Arial" w:hAnsi="Arial" w:cs="Arial"/>
                <w:color w:val="000000"/>
                <w:sz w:val="24"/>
                <w:szCs w:val="24"/>
              </w:rPr>
              <w:tab/>
              <w:t>3</w:t>
            </w:r>
          </w:hyperlink>
        </w:p>
        <w:p w14:paraId="3DE70136" w14:textId="77777777" w:rsidR="00A20BF5" w:rsidRDefault="008B374F">
          <w:pPr>
            <w:pStyle w:val="Normal1"/>
            <w:pBdr>
              <w:top w:val="nil"/>
              <w:left w:val="nil"/>
              <w:bottom w:val="nil"/>
              <w:right w:val="nil"/>
              <w:between w:val="nil"/>
            </w:pBdr>
            <w:tabs>
              <w:tab w:val="right" w:pos="9016"/>
            </w:tabs>
            <w:spacing w:after="100" w:line="360" w:lineRule="auto"/>
            <w:jc w:val="both"/>
            <w:rPr>
              <w:rFonts w:ascii="Arial" w:eastAsia="Arial" w:hAnsi="Arial" w:cs="Arial"/>
              <w:color w:val="000000"/>
              <w:sz w:val="24"/>
              <w:szCs w:val="24"/>
            </w:rPr>
          </w:pPr>
          <w:hyperlink w:anchor="_heading=h.z6ly0dwteoxb">
            <w:r>
              <w:rPr>
                <w:rFonts w:ascii="Arial" w:eastAsia="Arial" w:hAnsi="Arial" w:cs="Arial"/>
                <w:color w:val="000000"/>
                <w:sz w:val="24"/>
                <w:szCs w:val="24"/>
              </w:rPr>
              <w:t>Element 2: Segmentations, targeting, differentiation and positioning (STDP) analysis for Nike Circular+</w:t>
            </w:r>
            <w:r>
              <w:rPr>
                <w:rFonts w:ascii="Arial" w:eastAsia="Arial" w:hAnsi="Arial" w:cs="Arial"/>
                <w:color w:val="000000"/>
                <w:sz w:val="24"/>
                <w:szCs w:val="24"/>
              </w:rPr>
              <w:tab/>
              <w:t>4</w:t>
            </w:r>
          </w:hyperlink>
        </w:p>
        <w:p w14:paraId="62264B4F" w14:textId="77777777" w:rsidR="00A20BF5" w:rsidRDefault="008B374F">
          <w:pPr>
            <w:pStyle w:val="Normal1"/>
            <w:pBdr>
              <w:top w:val="nil"/>
              <w:left w:val="nil"/>
              <w:bottom w:val="nil"/>
              <w:right w:val="nil"/>
              <w:between w:val="nil"/>
            </w:pBdr>
            <w:tabs>
              <w:tab w:val="right" w:pos="9016"/>
            </w:tabs>
            <w:spacing w:after="100" w:line="360" w:lineRule="auto"/>
            <w:ind w:left="220"/>
            <w:jc w:val="both"/>
            <w:rPr>
              <w:rFonts w:ascii="Arial" w:eastAsia="Arial" w:hAnsi="Arial" w:cs="Arial"/>
              <w:color w:val="000000"/>
              <w:sz w:val="24"/>
              <w:szCs w:val="24"/>
            </w:rPr>
          </w:pPr>
          <w:hyperlink w:anchor="_heading=h.gtsnwgp3w4ee">
            <w:r>
              <w:rPr>
                <w:rFonts w:ascii="Arial" w:eastAsia="Arial" w:hAnsi="Arial" w:cs="Arial"/>
                <w:color w:val="000000"/>
                <w:sz w:val="24"/>
                <w:szCs w:val="24"/>
              </w:rPr>
              <w:t>2.1 Segmentation</w:t>
            </w:r>
            <w:r>
              <w:rPr>
                <w:rFonts w:ascii="Arial" w:eastAsia="Arial" w:hAnsi="Arial" w:cs="Arial"/>
                <w:color w:val="000000"/>
                <w:sz w:val="24"/>
                <w:szCs w:val="24"/>
              </w:rPr>
              <w:tab/>
              <w:t>4</w:t>
            </w:r>
          </w:hyperlink>
        </w:p>
        <w:p w14:paraId="7223F59B" w14:textId="77777777" w:rsidR="00A20BF5" w:rsidRDefault="008B374F">
          <w:pPr>
            <w:pStyle w:val="Normal1"/>
            <w:pBdr>
              <w:top w:val="nil"/>
              <w:left w:val="nil"/>
              <w:bottom w:val="nil"/>
              <w:right w:val="nil"/>
              <w:between w:val="nil"/>
            </w:pBdr>
            <w:tabs>
              <w:tab w:val="right" w:pos="9016"/>
            </w:tabs>
            <w:spacing w:after="100" w:line="360" w:lineRule="auto"/>
            <w:ind w:left="220"/>
            <w:jc w:val="both"/>
            <w:rPr>
              <w:rFonts w:ascii="Arial" w:eastAsia="Arial" w:hAnsi="Arial" w:cs="Arial"/>
              <w:color w:val="000000"/>
              <w:sz w:val="24"/>
              <w:szCs w:val="24"/>
            </w:rPr>
          </w:pPr>
          <w:hyperlink w:anchor="_heading=h.30i5zd1xt68d">
            <w:r>
              <w:rPr>
                <w:rFonts w:ascii="Arial" w:eastAsia="Arial" w:hAnsi="Arial" w:cs="Arial"/>
                <w:color w:val="000000"/>
                <w:sz w:val="24"/>
                <w:szCs w:val="24"/>
              </w:rPr>
              <w:t>2.2 Targeting</w:t>
            </w:r>
            <w:r>
              <w:rPr>
                <w:rFonts w:ascii="Arial" w:eastAsia="Arial" w:hAnsi="Arial" w:cs="Arial"/>
                <w:color w:val="000000"/>
                <w:sz w:val="24"/>
                <w:szCs w:val="24"/>
              </w:rPr>
              <w:tab/>
              <w:t>6</w:t>
            </w:r>
          </w:hyperlink>
        </w:p>
        <w:p w14:paraId="68922854" w14:textId="77777777" w:rsidR="00A20BF5" w:rsidRDefault="008B374F">
          <w:pPr>
            <w:pStyle w:val="Normal1"/>
            <w:pBdr>
              <w:top w:val="nil"/>
              <w:left w:val="nil"/>
              <w:bottom w:val="nil"/>
              <w:right w:val="nil"/>
              <w:between w:val="nil"/>
            </w:pBdr>
            <w:tabs>
              <w:tab w:val="right" w:pos="9016"/>
            </w:tabs>
            <w:spacing w:after="100" w:line="360" w:lineRule="auto"/>
            <w:ind w:left="220"/>
            <w:jc w:val="both"/>
            <w:rPr>
              <w:rFonts w:ascii="Arial" w:eastAsia="Arial" w:hAnsi="Arial" w:cs="Arial"/>
              <w:color w:val="000000"/>
              <w:sz w:val="24"/>
              <w:szCs w:val="24"/>
            </w:rPr>
          </w:pPr>
          <w:hyperlink w:anchor="_heading=h.dccpz3koq2ix">
            <w:r>
              <w:rPr>
                <w:rFonts w:ascii="Arial" w:eastAsia="Arial" w:hAnsi="Arial" w:cs="Arial"/>
                <w:color w:val="000000"/>
                <w:sz w:val="24"/>
                <w:szCs w:val="24"/>
              </w:rPr>
              <w:t>2.3 Differentiation</w:t>
            </w:r>
            <w:r>
              <w:rPr>
                <w:rFonts w:ascii="Arial" w:eastAsia="Arial" w:hAnsi="Arial" w:cs="Arial"/>
                <w:color w:val="000000"/>
                <w:sz w:val="24"/>
                <w:szCs w:val="24"/>
              </w:rPr>
              <w:tab/>
              <w:t>7</w:t>
            </w:r>
          </w:hyperlink>
        </w:p>
        <w:p w14:paraId="4A220372" w14:textId="77777777" w:rsidR="00A20BF5" w:rsidRDefault="008B374F">
          <w:pPr>
            <w:pStyle w:val="Normal1"/>
            <w:pBdr>
              <w:top w:val="nil"/>
              <w:left w:val="nil"/>
              <w:bottom w:val="nil"/>
              <w:right w:val="nil"/>
              <w:between w:val="nil"/>
            </w:pBdr>
            <w:tabs>
              <w:tab w:val="right" w:pos="9016"/>
            </w:tabs>
            <w:spacing w:after="100" w:line="360" w:lineRule="auto"/>
            <w:ind w:left="220"/>
            <w:jc w:val="both"/>
            <w:rPr>
              <w:rFonts w:ascii="Arial" w:eastAsia="Arial" w:hAnsi="Arial" w:cs="Arial"/>
              <w:color w:val="000000"/>
              <w:sz w:val="24"/>
              <w:szCs w:val="24"/>
            </w:rPr>
          </w:pPr>
          <w:hyperlink w:anchor="_heading=h.sckok082f4kr">
            <w:r>
              <w:rPr>
                <w:rFonts w:ascii="Arial" w:eastAsia="Arial" w:hAnsi="Arial" w:cs="Arial"/>
                <w:color w:val="000000"/>
                <w:sz w:val="24"/>
                <w:szCs w:val="24"/>
              </w:rPr>
              <w:t>2.4 Positioning</w:t>
            </w:r>
            <w:r>
              <w:rPr>
                <w:rFonts w:ascii="Arial" w:eastAsia="Arial" w:hAnsi="Arial" w:cs="Arial"/>
                <w:color w:val="000000"/>
                <w:sz w:val="24"/>
                <w:szCs w:val="24"/>
              </w:rPr>
              <w:tab/>
              <w:t>8</w:t>
            </w:r>
          </w:hyperlink>
        </w:p>
        <w:p w14:paraId="15EAF998" w14:textId="77777777" w:rsidR="00A20BF5" w:rsidRDefault="008B374F">
          <w:pPr>
            <w:pStyle w:val="Normal1"/>
            <w:pBdr>
              <w:top w:val="nil"/>
              <w:left w:val="nil"/>
              <w:bottom w:val="nil"/>
              <w:right w:val="nil"/>
              <w:between w:val="nil"/>
            </w:pBdr>
            <w:tabs>
              <w:tab w:val="right" w:pos="9016"/>
            </w:tabs>
            <w:spacing w:after="100" w:line="360" w:lineRule="auto"/>
            <w:jc w:val="both"/>
            <w:rPr>
              <w:rFonts w:ascii="Arial" w:eastAsia="Arial" w:hAnsi="Arial" w:cs="Arial"/>
              <w:color w:val="000000"/>
              <w:sz w:val="24"/>
              <w:szCs w:val="24"/>
            </w:rPr>
          </w:pPr>
          <w:hyperlink w:anchor="_heading=h.b373niyg5mfa">
            <w:r>
              <w:rPr>
                <w:rFonts w:ascii="Arial" w:eastAsia="Arial" w:hAnsi="Arial" w:cs="Arial"/>
                <w:color w:val="000000"/>
                <w:sz w:val="24"/>
                <w:szCs w:val="24"/>
              </w:rPr>
              <w:t>Element 3: Marketing mix (4Ps analysis)</w:t>
            </w:r>
            <w:r>
              <w:rPr>
                <w:rFonts w:ascii="Arial" w:eastAsia="Arial" w:hAnsi="Arial" w:cs="Arial"/>
                <w:color w:val="000000"/>
                <w:sz w:val="24"/>
                <w:szCs w:val="24"/>
              </w:rPr>
              <w:tab/>
              <w:t>9</w:t>
            </w:r>
          </w:hyperlink>
        </w:p>
        <w:p w14:paraId="7275F323" w14:textId="77777777" w:rsidR="00A20BF5" w:rsidRDefault="008B374F">
          <w:pPr>
            <w:pStyle w:val="Normal1"/>
            <w:pBdr>
              <w:top w:val="nil"/>
              <w:left w:val="nil"/>
              <w:bottom w:val="nil"/>
              <w:right w:val="nil"/>
              <w:between w:val="nil"/>
            </w:pBdr>
            <w:tabs>
              <w:tab w:val="right" w:pos="9016"/>
            </w:tabs>
            <w:spacing w:after="100" w:line="360" w:lineRule="auto"/>
            <w:ind w:left="220"/>
            <w:jc w:val="both"/>
            <w:rPr>
              <w:rFonts w:ascii="Arial" w:eastAsia="Arial" w:hAnsi="Arial" w:cs="Arial"/>
              <w:color w:val="000000"/>
              <w:sz w:val="24"/>
              <w:szCs w:val="24"/>
            </w:rPr>
          </w:pPr>
          <w:hyperlink w:anchor="_heading=h.v6gmqw6y799k">
            <w:r>
              <w:rPr>
                <w:rFonts w:ascii="Arial" w:eastAsia="Arial" w:hAnsi="Arial" w:cs="Arial"/>
                <w:color w:val="000000"/>
                <w:sz w:val="24"/>
                <w:szCs w:val="24"/>
              </w:rPr>
              <w:t>3.1 Product</w:t>
            </w:r>
            <w:r>
              <w:rPr>
                <w:rFonts w:ascii="Arial" w:eastAsia="Arial" w:hAnsi="Arial" w:cs="Arial"/>
                <w:color w:val="000000"/>
                <w:sz w:val="24"/>
                <w:szCs w:val="24"/>
              </w:rPr>
              <w:tab/>
              <w:t>9</w:t>
            </w:r>
          </w:hyperlink>
        </w:p>
        <w:p w14:paraId="31FD8B63" w14:textId="77777777" w:rsidR="00A20BF5" w:rsidRDefault="008B374F">
          <w:pPr>
            <w:pStyle w:val="Normal1"/>
            <w:pBdr>
              <w:top w:val="nil"/>
              <w:left w:val="nil"/>
              <w:bottom w:val="nil"/>
              <w:right w:val="nil"/>
              <w:between w:val="nil"/>
            </w:pBdr>
            <w:tabs>
              <w:tab w:val="right" w:pos="9016"/>
            </w:tabs>
            <w:spacing w:after="100" w:line="360" w:lineRule="auto"/>
            <w:ind w:left="220"/>
            <w:jc w:val="both"/>
            <w:rPr>
              <w:rFonts w:ascii="Arial" w:eastAsia="Arial" w:hAnsi="Arial" w:cs="Arial"/>
              <w:color w:val="000000"/>
              <w:sz w:val="24"/>
              <w:szCs w:val="24"/>
            </w:rPr>
          </w:pPr>
          <w:hyperlink w:anchor="_heading=h.9pdxw9lgyrkn">
            <w:r>
              <w:rPr>
                <w:rFonts w:ascii="Arial" w:eastAsia="Arial" w:hAnsi="Arial" w:cs="Arial"/>
                <w:color w:val="000000"/>
                <w:sz w:val="24"/>
                <w:szCs w:val="24"/>
              </w:rPr>
              <w:t>3.2 Price</w:t>
            </w:r>
            <w:r>
              <w:rPr>
                <w:rFonts w:ascii="Arial" w:eastAsia="Arial" w:hAnsi="Arial" w:cs="Arial"/>
                <w:color w:val="000000"/>
                <w:sz w:val="24"/>
                <w:szCs w:val="24"/>
              </w:rPr>
              <w:tab/>
              <w:t>10</w:t>
            </w:r>
          </w:hyperlink>
        </w:p>
        <w:p w14:paraId="66D9309A" w14:textId="77777777" w:rsidR="00A20BF5" w:rsidRDefault="008B374F">
          <w:pPr>
            <w:pStyle w:val="Normal1"/>
            <w:pBdr>
              <w:top w:val="nil"/>
              <w:left w:val="nil"/>
              <w:bottom w:val="nil"/>
              <w:right w:val="nil"/>
              <w:between w:val="nil"/>
            </w:pBdr>
            <w:tabs>
              <w:tab w:val="right" w:pos="9016"/>
            </w:tabs>
            <w:spacing w:after="100" w:line="360" w:lineRule="auto"/>
            <w:ind w:left="220"/>
            <w:jc w:val="both"/>
            <w:rPr>
              <w:rFonts w:ascii="Arial" w:eastAsia="Arial" w:hAnsi="Arial" w:cs="Arial"/>
              <w:color w:val="000000"/>
              <w:sz w:val="24"/>
              <w:szCs w:val="24"/>
            </w:rPr>
          </w:pPr>
          <w:hyperlink w:anchor="_heading=h.j78axbuc7ksi">
            <w:r>
              <w:rPr>
                <w:rFonts w:ascii="Arial" w:eastAsia="Arial" w:hAnsi="Arial" w:cs="Arial"/>
                <w:color w:val="000000"/>
                <w:sz w:val="24"/>
                <w:szCs w:val="24"/>
              </w:rPr>
              <w:t>3.3 Place</w:t>
            </w:r>
            <w:r>
              <w:rPr>
                <w:rFonts w:ascii="Arial" w:eastAsia="Arial" w:hAnsi="Arial" w:cs="Arial"/>
                <w:color w:val="000000"/>
                <w:sz w:val="24"/>
                <w:szCs w:val="24"/>
              </w:rPr>
              <w:tab/>
              <w:t>10</w:t>
            </w:r>
          </w:hyperlink>
        </w:p>
        <w:p w14:paraId="352A6368" w14:textId="77777777" w:rsidR="00A20BF5" w:rsidRDefault="008B374F">
          <w:pPr>
            <w:pStyle w:val="Normal1"/>
            <w:pBdr>
              <w:top w:val="nil"/>
              <w:left w:val="nil"/>
              <w:bottom w:val="nil"/>
              <w:right w:val="nil"/>
              <w:between w:val="nil"/>
            </w:pBdr>
            <w:tabs>
              <w:tab w:val="right" w:pos="9016"/>
            </w:tabs>
            <w:spacing w:after="100" w:line="360" w:lineRule="auto"/>
            <w:ind w:left="220"/>
            <w:jc w:val="both"/>
            <w:rPr>
              <w:rFonts w:ascii="Arial" w:eastAsia="Arial" w:hAnsi="Arial" w:cs="Arial"/>
              <w:color w:val="000000"/>
              <w:sz w:val="24"/>
              <w:szCs w:val="24"/>
            </w:rPr>
          </w:pPr>
          <w:hyperlink w:anchor="_heading=h.7t6050jtn4o6">
            <w:r>
              <w:rPr>
                <w:rFonts w:ascii="Arial" w:eastAsia="Arial" w:hAnsi="Arial" w:cs="Arial"/>
                <w:color w:val="000000"/>
                <w:sz w:val="24"/>
                <w:szCs w:val="24"/>
              </w:rPr>
              <w:t>3.4 Promotion</w:t>
            </w:r>
            <w:r>
              <w:rPr>
                <w:rFonts w:ascii="Arial" w:eastAsia="Arial" w:hAnsi="Arial" w:cs="Arial"/>
                <w:color w:val="000000"/>
                <w:sz w:val="24"/>
                <w:szCs w:val="24"/>
              </w:rPr>
              <w:tab/>
              <w:t>11</w:t>
            </w:r>
          </w:hyperlink>
        </w:p>
        <w:p w14:paraId="36344FFE" w14:textId="77777777" w:rsidR="00A20BF5" w:rsidRDefault="008B374F">
          <w:pPr>
            <w:pStyle w:val="Normal1"/>
            <w:pBdr>
              <w:top w:val="nil"/>
              <w:left w:val="nil"/>
              <w:bottom w:val="nil"/>
              <w:right w:val="nil"/>
              <w:between w:val="nil"/>
            </w:pBdr>
            <w:tabs>
              <w:tab w:val="right" w:pos="9016"/>
            </w:tabs>
            <w:spacing w:after="100" w:line="360" w:lineRule="auto"/>
            <w:jc w:val="both"/>
            <w:rPr>
              <w:rFonts w:ascii="Arial" w:eastAsia="Arial" w:hAnsi="Arial" w:cs="Arial"/>
              <w:color w:val="000000"/>
              <w:sz w:val="24"/>
              <w:szCs w:val="24"/>
            </w:rPr>
          </w:pPr>
          <w:hyperlink w:anchor="_heading=h.bp1nkex2ykzq">
            <w:r>
              <w:rPr>
                <w:rFonts w:ascii="Arial" w:eastAsia="Arial" w:hAnsi="Arial" w:cs="Arial"/>
                <w:color w:val="000000"/>
                <w:sz w:val="24"/>
                <w:szCs w:val="24"/>
              </w:rPr>
              <w:t>Element 4: Reflection</w:t>
            </w:r>
            <w:r>
              <w:rPr>
                <w:rFonts w:ascii="Arial" w:eastAsia="Arial" w:hAnsi="Arial" w:cs="Arial"/>
                <w:color w:val="000000"/>
                <w:sz w:val="24"/>
                <w:szCs w:val="24"/>
              </w:rPr>
              <w:tab/>
              <w:t>12</w:t>
            </w:r>
          </w:hyperlink>
        </w:p>
        <w:p w14:paraId="0FED9A7E" w14:textId="77777777" w:rsidR="00A20BF5" w:rsidRDefault="008B374F">
          <w:pPr>
            <w:pStyle w:val="Normal1"/>
            <w:pBdr>
              <w:top w:val="nil"/>
              <w:left w:val="nil"/>
              <w:bottom w:val="nil"/>
              <w:right w:val="nil"/>
              <w:between w:val="nil"/>
            </w:pBdr>
            <w:tabs>
              <w:tab w:val="right" w:pos="9016"/>
            </w:tabs>
            <w:spacing w:after="100" w:line="360" w:lineRule="auto"/>
            <w:jc w:val="both"/>
            <w:rPr>
              <w:rFonts w:ascii="Arial" w:eastAsia="Arial" w:hAnsi="Arial" w:cs="Arial"/>
              <w:color w:val="000000"/>
              <w:sz w:val="24"/>
              <w:szCs w:val="24"/>
            </w:rPr>
          </w:pPr>
          <w:hyperlink w:anchor="_heading=h.uyzdd5jk1zyc">
            <w:r>
              <w:rPr>
                <w:rFonts w:ascii="Arial" w:eastAsia="Arial" w:hAnsi="Arial" w:cs="Arial"/>
                <w:color w:val="000000"/>
                <w:sz w:val="24"/>
                <w:szCs w:val="24"/>
              </w:rPr>
              <w:t>References</w:t>
            </w:r>
            <w:r>
              <w:rPr>
                <w:rFonts w:ascii="Arial" w:eastAsia="Arial" w:hAnsi="Arial" w:cs="Arial"/>
                <w:color w:val="000000"/>
                <w:sz w:val="24"/>
                <w:szCs w:val="24"/>
              </w:rPr>
              <w:tab/>
              <w:t>14</w:t>
            </w:r>
          </w:hyperlink>
        </w:p>
        <w:p w14:paraId="294C97BC" w14:textId="77777777" w:rsidR="00A20BF5" w:rsidRDefault="00A20BF5">
          <w:pPr>
            <w:pStyle w:val="Normal1"/>
            <w:spacing w:line="360" w:lineRule="auto"/>
            <w:jc w:val="both"/>
            <w:rPr>
              <w:rFonts w:ascii="Arial" w:eastAsia="Arial" w:hAnsi="Arial" w:cs="Arial"/>
              <w:sz w:val="24"/>
              <w:szCs w:val="24"/>
            </w:rPr>
          </w:pPr>
          <w:r>
            <w:fldChar w:fldCharType="end"/>
          </w:r>
        </w:p>
      </w:sdtContent>
    </w:sdt>
    <w:p w14:paraId="7A65D778" w14:textId="77777777" w:rsidR="00A20BF5" w:rsidRDefault="008B374F">
      <w:pPr>
        <w:pStyle w:val="Normal1"/>
        <w:spacing w:line="360" w:lineRule="auto"/>
        <w:rPr>
          <w:rFonts w:ascii="Arial" w:eastAsia="Arial" w:hAnsi="Arial" w:cs="Arial"/>
          <w:b/>
          <w:bCs/>
          <w:color w:val="000000"/>
          <w:sz w:val="28"/>
          <w:szCs w:val="28"/>
        </w:rPr>
      </w:pPr>
      <w:r>
        <w:br w:type="page"/>
      </w:r>
    </w:p>
    <w:p w14:paraId="3007FE12" w14:textId="77777777" w:rsidR="00A20BF5" w:rsidRDefault="008B374F">
      <w:pPr>
        <w:pStyle w:val="Heading1"/>
      </w:pPr>
      <w:bookmarkStart w:id="0" w:name="_heading=h.x17tp3c8lmf7" w:colFirst="0" w:colLast="0"/>
      <w:bookmarkEnd w:id="0"/>
      <w:r>
        <w:lastRenderedPageBreak/>
        <w:t>Element 1: Sustainable brand extension: Poster presentation</w:t>
      </w:r>
    </w:p>
    <w:p w14:paraId="666FF442" w14:textId="5B30E37E" w:rsidR="008072DF" w:rsidRPr="008072DF" w:rsidRDefault="00AA4C93" w:rsidP="008072DF">
      <w:pPr>
        <w:pStyle w:val="Normal1"/>
      </w:pPr>
      <w:r w:rsidRPr="00AA4C93">
        <w:drawing>
          <wp:inline distT="0" distB="0" distL="0" distR="0" wp14:anchorId="7D943741" wp14:editId="0F05F307">
            <wp:extent cx="5731510" cy="4323715"/>
            <wp:effectExtent l="0" t="0" r="0" b="0"/>
            <wp:docPr id="13860890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6089066" name=""/>
                    <pic:cNvPicPr/>
                  </pic:nvPicPr>
                  <pic:blipFill>
                    <a:blip r:embed="rId9"/>
                    <a:stretch>
                      <a:fillRect/>
                    </a:stretch>
                  </pic:blipFill>
                  <pic:spPr>
                    <a:xfrm>
                      <a:off x="0" y="0"/>
                      <a:ext cx="5731510" cy="4323715"/>
                    </a:xfrm>
                    <a:prstGeom prst="rect">
                      <a:avLst/>
                    </a:prstGeom>
                  </pic:spPr>
                </pic:pic>
              </a:graphicData>
            </a:graphic>
          </wp:inline>
        </w:drawing>
      </w:r>
    </w:p>
    <w:p w14:paraId="3DAACC89" w14:textId="77777777" w:rsidR="00A20BF5" w:rsidRDefault="006C337B">
      <w:pPr>
        <w:pStyle w:val="Normal1"/>
        <w:spacing w:after="120" w:line="360" w:lineRule="auto"/>
        <w:jc w:val="center"/>
        <w:rPr>
          <w:rFonts w:ascii="Arial" w:eastAsia="Arial" w:hAnsi="Arial" w:cs="Arial"/>
          <w:b/>
          <w:bCs/>
          <w:i/>
          <w:iCs/>
          <w:sz w:val="24"/>
          <w:szCs w:val="24"/>
        </w:rPr>
      </w:pPr>
      <w:r>
        <w:rPr>
          <w:rFonts w:ascii="Arial" w:eastAsia="Arial" w:hAnsi="Arial" w:cs="Arial"/>
          <w:b/>
          <w:bCs/>
          <w:i/>
          <w:iCs/>
          <w:noProof/>
          <w:sz w:val="24"/>
          <w:szCs w:val="24"/>
        </w:rPr>
        <w:lastRenderedPageBreak/>
        <w:drawing>
          <wp:inline distT="0" distB="0" distL="0" distR="0" wp14:anchorId="7EFED19B" wp14:editId="10BC16F4">
            <wp:extent cx="5731510" cy="4298950"/>
            <wp:effectExtent l="19050" t="0" r="2540" b="0"/>
            <wp:docPr id="7" name="Picture 6" descr="Plant and Animal Evolution Activity Research Poster in Hand Drawn Styl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lant and Animal Evolution Activity Research Poster in Hand Drawn Style.jpg"/>
                    <pic:cNvPicPr/>
                  </pic:nvPicPr>
                  <pic:blipFill>
                    <a:blip r:embed="rId10" cstate="print"/>
                    <a:stretch>
                      <a:fillRect/>
                    </a:stretch>
                  </pic:blipFill>
                  <pic:spPr>
                    <a:xfrm>
                      <a:off x="0" y="0"/>
                      <a:ext cx="5731510" cy="4298950"/>
                    </a:xfrm>
                    <a:prstGeom prst="rect">
                      <a:avLst/>
                    </a:prstGeom>
                  </pic:spPr>
                </pic:pic>
              </a:graphicData>
            </a:graphic>
          </wp:inline>
        </w:drawing>
      </w:r>
    </w:p>
    <w:p w14:paraId="5C756EFF" w14:textId="77777777" w:rsidR="00A20BF5" w:rsidRDefault="008B374F">
      <w:pPr>
        <w:pStyle w:val="Normal1"/>
        <w:spacing w:after="120" w:line="360" w:lineRule="auto"/>
        <w:jc w:val="both"/>
        <w:rPr>
          <w:rFonts w:ascii="Arial" w:eastAsia="Arial" w:hAnsi="Arial" w:cs="Arial"/>
          <w:b/>
          <w:bCs/>
          <w:color w:val="FF0000"/>
          <w:sz w:val="24"/>
          <w:szCs w:val="24"/>
        </w:rPr>
      </w:pPr>
      <w:r>
        <w:rPr>
          <w:rFonts w:ascii="Arial" w:eastAsia="Arial" w:hAnsi="Arial" w:cs="Arial"/>
          <w:b/>
          <w:bCs/>
          <w:color w:val="FF0000"/>
          <w:sz w:val="24"/>
          <w:szCs w:val="24"/>
        </w:rPr>
        <w:t>Company overview of Nike</w:t>
      </w:r>
    </w:p>
    <w:p w14:paraId="20301491" w14:textId="77777777" w:rsidR="00A20BF5" w:rsidRDefault="008B374F">
      <w:pPr>
        <w:pStyle w:val="Normal1"/>
        <w:numPr>
          <w:ilvl w:val="0"/>
          <w:numId w:val="5"/>
        </w:numPr>
        <w:spacing w:after="0" w:line="360" w:lineRule="auto"/>
        <w:jc w:val="both"/>
        <w:rPr>
          <w:rFonts w:ascii="Arial" w:eastAsia="Arial" w:hAnsi="Arial" w:cs="Arial"/>
          <w:color w:val="FF0000"/>
          <w:sz w:val="24"/>
          <w:szCs w:val="24"/>
        </w:rPr>
      </w:pPr>
      <w:r>
        <w:rPr>
          <w:rFonts w:ascii="Arial" w:eastAsia="Arial" w:hAnsi="Arial" w:cs="Arial"/>
          <w:color w:val="FF0000"/>
          <w:sz w:val="24"/>
          <w:szCs w:val="24"/>
        </w:rPr>
        <w:t>Nike is among the globe’s largest leading sportswear companies.</w:t>
      </w:r>
    </w:p>
    <w:p w14:paraId="6F91AFAD" w14:textId="77777777" w:rsidR="00A20BF5" w:rsidRDefault="008B374F">
      <w:pPr>
        <w:pStyle w:val="Normal1"/>
        <w:numPr>
          <w:ilvl w:val="0"/>
          <w:numId w:val="5"/>
        </w:numPr>
        <w:spacing w:after="120" w:line="360" w:lineRule="auto"/>
        <w:jc w:val="both"/>
        <w:rPr>
          <w:rFonts w:ascii="Arial" w:eastAsia="Arial" w:hAnsi="Arial" w:cs="Arial"/>
          <w:color w:val="FF0000"/>
          <w:sz w:val="24"/>
          <w:szCs w:val="24"/>
        </w:rPr>
      </w:pPr>
      <w:r>
        <w:rPr>
          <w:rFonts w:ascii="Arial" w:eastAsia="Arial" w:hAnsi="Arial" w:cs="Arial"/>
          <w:color w:val="FF0000"/>
          <w:sz w:val="24"/>
          <w:szCs w:val="24"/>
        </w:rPr>
        <w:t xml:space="preserve">2026 fiscal income statement review showed revenue of $46.4 billion (Nike, 2026). </w:t>
      </w:r>
    </w:p>
    <w:p w14:paraId="430D781C" w14:textId="77777777" w:rsidR="00A20BF5" w:rsidRDefault="008B374F">
      <w:pPr>
        <w:pStyle w:val="Normal1"/>
        <w:spacing w:after="120" w:line="360" w:lineRule="auto"/>
        <w:jc w:val="both"/>
        <w:rPr>
          <w:rFonts w:ascii="Arial" w:eastAsia="Arial" w:hAnsi="Arial" w:cs="Arial"/>
          <w:b/>
          <w:bCs/>
          <w:i/>
          <w:iCs/>
          <w:color w:val="FF0000"/>
          <w:sz w:val="24"/>
          <w:szCs w:val="24"/>
        </w:rPr>
      </w:pPr>
      <w:r>
        <w:rPr>
          <w:rFonts w:ascii="Arial" w:eastAsia="Arial" w:hAnsi="Arial" w:cs="Arial"/>
          <w:b/>
          <w:bCs/>
          <w:i/>
          <w:iCs/>
          <w:color w:val="FF0000"/>
          <w:sz w:val="24"/>
          <w:szCs w:val="24"/>
        </w:rPr>
        <w:t>Sustainability focus</w:t>
      </w:r>
    </w:p>
    <w:p w14:paraId="76C5922D" w14:textId="77777777" w:rsidR="00A20BF5" w:rsidRDefault="008B374F">
      <w:pPr>
        <w:pStyle w:val="Normal1"/>
        <w:numPr>
          <w:ilvl w:val="0"/>
          <w:numId w:val="5"/>
        </w:numPr>
        <w:spacing w:after="120" w:line="360" w:lineRule="auto"/>
        <w:jc w:val="both"/>
        <w:rPr>
          <w:rFonts w:ascii="Arial" w:eastAsia="Arial" w:hAnsi="Arial" w:cs="Arial"/>
          <w:color w:val="FF0000"/>
          <w:sz w:val="24"/>
          <w:szCs w:val="24"/>
        </w:rPr>
      </w:pPr>
      <w:r>
        <w:rPr>
          <w:rFonts w:ascii="Arial" w:eastAsia="Arial" w:hAnsi="Arial" w:cs="Arial"/>
          <w:color w:val="FF0000"/>
          <w:sz w:val="24"/>
          <w:szCs w:val="24"/>
        </w:rPr>
        <w:t>The Move to Zero programme of Nike is showing a major commitment to reducing waste through circular approaches (</w:t>
      </w:r>
      <w:r>
        <w:rPr>
          <w:rFonts w:ascii="Arial" w:eastAsia="Arial" w:hAnsi="Arial" w:cs="Arial"/>
          <w:color w:val="FF0000"/>
          <w:sz w:val="24"/>
          <w:szCs w:val="24"/>
          <w:highlight w:val="white"/>
        </w:rPr>
        <w:t>Öndoğan et al., 2022</w:t>
      </w:r>
      <w:r>
        <w:rPr>
          <w:rFonts w:ascii="Arial" w:eastAsia="Arial" w:hAnsi="Arial" w:cs="Arial"/>
          <w:color w:val="FF0000"/>
          <w:sz w:val="24"/>
          <w:szCs w:val="24"/>
        </w:rPr>
        <w:t xml:space="preserve">). </w:t>
      </w:r>
    </w:p>
    <w:p w14:paraId="1485B78B" w14:textId="77777777" w:rsidR="00A20BF5" w:rsidRDefault="008B374F">
      <w:pPr>
        <w:pStyle w:val="Normal1"/>
        <w:spacing w:after="120" w:line="360" w:lineRule="auto"/>
        <w:jc w:val="both"/>
        <w:rPr>
          <w:rFonts w:ascii="Arial" w:eastAsia="Arial" w:hAnsi="Arial" w:cs="Arial"/>
          <w:color w:val="FF0000"/>
          <w:sz w:val="24"/>
          <w:szCs w:val="24"/>
        </w:rPr>
      </w:pPr>
      <w:r>
        <w:rPr>
          <w:rFonts w:ascii="Arial" w:eastAsia="Arial" w:hAnsi="Arial" w:cs="Arial"/>
          <w:b/>
          <w:bCs/>
          <w:color w:val="FF0000"/>
          <w:sz w:val="24"/>
          <w:szCs w:val="24"/>
        </w:rPr>
        <w:t>Sustainability needs</w:t>
      </w:r>
    </w:p>
    <w:p w14:paraId="68DF1840" w14:textId="77777777" w:rsidR="00A20BF5" w:rsidRDefault="008B374F">
      <w:pPr>
        <w:pStyle w:val="Normal1"/>
        <w:numPr>
          <w:ilvl w:val="0"/>
          <w:numId w:val="2"/>
        </w:numPr>
        <w:spacing w:after="0" w:line="360" w:lineRule="auto"/>
        <w:jc w:val="both"/>
        <w:rPr>
          <w:rFonts w:ascii="Arial" w:eastAsia="Arial" w:hAnsi="Arial" w:cs="Arial"/>
          <w:color w:val="FF0000"/>
          <w:sz w:val="24"/>
          <w:szCs w:val="24"/>
        </w:rPr>
      </w:pPr>
      <w:r>
        <w:rPr>
          <w:rFonts w:ascii="Arial" w:eastAsia="Arial" w:hAnsi="Arial" w:cs="Arial"/>
          <w:color w:val="FF0000"/>
          <w:sz w:val="24"/>
          <w:szCs w:val="24"/>
        </w:rPr>
        <w:t>Consumers are raising their brand expectations for the reduction of environmental impacts and product waste.</w:t>
      </w:r>
    </w:p>
    <w:p w14:paraId="51B23766" w14:textId="77777777" w:rsidR="00A20BF5" w:rsidRDefault="008B374F">
      <w:pPr>
        <w:pStyle w:val="Normal1"/>
        <w:numPr>
          <w:ilvl w:val="0"/>
          <w:numId w:val="2"/>
        </w:numPr>
        <w:spacing w:after="0" w:line="360" w:lineRule="auto"/>
        <w:jc w:val="both"/>
        <w:rPr>
          <w:rFonts w:ascii="Arial" w:eastAsia="Arial" w:hAnsi="Arial" w:cs="Arial"/>
          <w:color w:val="FF0000"/>
          <w:sz w:val="24"/>
          <w:szCs w:val="24"/>
        </w:rPr>
      </w:pPr>
      <w:r>
        <w:rPr>
          <w:rFonts w:ascii="Arial" w:eastAsia="Arial" w:hAnsi="Arial" w:cs="Arial"/>
          <w:color w:val="FF0000"/>
          <w:sz w:val="24"/>
          <w:szCs w:val="24"/>
        </w:rPr>
        <w:t xml:space="preserve">There is a rising demand for green products among consumers (Kosyak and Popov, 2020). </w:t>
      </w:r>
    </w:p>
    <w:p w14:paraId="3D043054" w14:textId="77777777" w:rsidR="00A20BF5" w:rsidRDefault="008B374F">
      <w:pPr>
        <w:pStyle w:val="Normal1"/>
        <w:numPr>
          <w:ilvl w:val="0"/>
          <w:numId w:val="2"/>
        </w:numPr>
        <w:spacing w:after="120" w:line="360" w:lineRule="auto"/>
        <w:jc w:val="both"/>
        <w:rPr>
          <w:rFonts w:ascii="Arial" w:eastAsia="Arial" w:hAnsi="Arial" w:cs="Arial"/>
          <w:color w:val="FF0000"/>
          <w:sz w:val="24"/>
          <w:szCs w:val="24"/>
        </w:rPr>
      </w:pPr>
      <w:r>
        <w:rPr>
          <w:rFonts w:ascii="Arial" w:eastAsia="Arial" w:hAnsi="Arial" w:cs="Arial"/>
          <w:color w:val="FF0000"/>
          <w:sz w:val="24"/>
          <w:szCs w:val="24"/>
        </w:rPr>
        <w:t>Faster replacement and excess consumption are resulting in growing textile and material waste (Ruiz, 2026).</w:t>
      </w:r>
    </w:p>
    <w:p w14:paraId="64BECC0C" w14:textId="77777777" w:rsidR="00A20BF5" w:rsidRDefault="008B374F">
      <w:pPr>
        <w:pStyle w:val="Normal1"/>
        <w:spacing w:after="120" w:line="360" w:lineRule="auto"/>
        <w:jc w:val="both"/>
        <w:rPr>
          <w:rFonts w:ascii="Arial" w:eastAsia="Arial" w:hAnsi="Arial" w:cs="Arial"/>
          <w:color w:val="FF0000"/>
          <w:sz w:val="24"/>
          <w:szCs w:val="24"/>
        </w:rPr>
      </w:pPr>
      <w:r>
        <w:rPr>
          <w:rFonts w:ascii="Arial" w:eastAsia="Arial" w:hAnsi="Arial" w:cs="Arial"/>
          <w:b/>
          <w:bCs/>
          <w:color w:val="FF0000"/>
          <w:sz w:val="24"/>
          <w:szCs w:val="24"/>
        </w:rPr>
        <w:t>The brand extension</w:t>
      </w:r>
    </w:p>
    <w:p w14:paraId="06A6D7C8" w14:textId="77777777" w:rsidR="00A20BF5" w:rsidRDefault="008B374F">
      <w:pPr>
        <w:pStyle w:val="Normal1"/>
        <w:numPr>
          <w:ilvl w:val="0"/>
          <w:numId w:val="6"/>
        </w:numPr>
        <w:spacing w:after="120" w:line="360" w:lineRule="auto"/>
        <w:jc w:val="both"/>
        <w:rPr>
          <w:rFonts w:ascii="Arial" w:eastAsia="Arial" w:hAnsi="Arial" w:cs="Arial"/>
          <w:color w:val="FF0000"/>
          <w:sz w:val="24"/>
          <w:szCs w:val="24"/>
        </w:rPr>
      </w:pPr>
      <w:r>
        <w:rPr>
          <w:rFonts w:ascii="Arial" w:eastAsia="Arial" w:hAnsi="Arial" w:cs="Arial"/>
          <w:color w:val="FF0000"/>
          <w:sz w:val="24"/>
          <w:szCs w:val="24"/>
        </w:rPr>
        <w:lastRenderedPageBreak/>
        <w:t>Nike Circular+ is a membership-based circular economy service that focuses on modular performance footwear.</w:t>
      </w:r>
    </w:p>
    <w:p w14:paraId="49B0CAF4" w14:textId="77777777" w:rsidR="00A20BF5" w:rsidRDefault="008B374F">
      <w:pPr>
        <w:pStyle w:val="Normal1"/>
        <w:spacing w:after="120" w:line="360" w:lineRule="auto"/>
        <w:jc w:val="both"/>
        <w:rPr>
          <w:rFonts w:ascii="Arial" w:eastAsia="Arial" w:hAnsi="Arial" w:cs="Arial"/>
          <w:b/>
          <w:bCs/>
          <w:i/>
          <w:iCs/>
          <w:color w:val="FF0000"/>
          <w:sz w:val="24"/>
          <w:szCs w:val="24"/>
        </w:rPr>
      </w:pPr>
      <w:r>
        <w:rPr>
          <w:rFonts w:ascii="Arial" w:eastAsia="Arial" w:hAnsi="Arial" w:cs="Arial"/>
          <w:b/>
          <w:bCs/>
          <w:i/>
          <w:iCs/>
          <w:color w:val="FF0000"/>
          <w:sz w:val="24"/>
          <w:szCs w:val="24"/>
        </w:rPr>
        <w:t>Key characteristics:</w:t>
      </w:r>
    </w:p>
    <w:p w14:paraId="1E66CE6E" w14:textId="77777777" w:rsidR="00A20BF5" w:rsidRDefault="008B374F">
      <w:pPr>
        <w:pStyle w:val="Normal1"/>
        <w:numPr>
          <w:ilvl w:val="0"/>
          <w:numId w:val="4"/>
        </w:numPr>
        <w:spacing w:after="0" w:line="360" w:lineRule="auto"/>
        <w:jc w:val="both"/>
        <w:rPr>
          <w:rFonts w:ascii="Arial" w:eastAsia="Arial" w:hAnsi="Arial" w:cs="Arial"/>
          <w:color w:val="FF0000"/>
          <w:sz w:val="24"/>
          <w:szCs w:val="24"/>
        </w:rPr>
      </w:pPr>
      <w:r>
        <w:rPr>
          <w:rFonts w:ascii="Arial" w:eastAsia="Arial" w:hAnsi="Arial" w:cs="Arial"/>
          <w:color w:val="FF0000"/>
          <w:sz w:val="24"/>
          <w:szCs w:val="24"/>
        </w:rPr>
        <w:t>New replaceable parts</w:t>
      </w:r>
    </w:p>
    <w:p w14:paraId="690A18FE" w14:textId="77777777" w:rsidR="00A20BF5" w:rsidRDefault="008B374F">
      <w:pPr>
        <w:pStyle w:val="Normal1"/>
        <w:numPr>
          <w:ilvl w:val="0"/>
          <w:numId w:val="4"/>
        </w:numPr>
        <w:spacing w:after="0" w:line="360" w:lineRule="auto"/>
        <w:jc w:val="both"/>
        <w:rPr>
          <w:rFonts w:ascii="Arial" w:eastAsia="Arial" w:hAnsi="Arial" w:cs="Arial"/>
          <w:color w:val="FF0000"/>
          <w:sz w:val="24"/>
          <w:szCs w:val="24"/>
        </w:rPr>
      </w:pPr>
      <w:r>
        <w:rPr>
          <w:rFonts w:ascii="Arial" w:eastAsia="Arial" w:hAnsi="Arial" w:cs="Arial"/>
          <w:color w:val="FF0000"/>
          <w:sz w:val="24"/>
          <w:szCs w:val="24"/>
        </w:rPr>
        <w:t>Certified refurbishment services</w:t>
      </w:r>
    </w:p>
    <w:p w14:paraId="436DA99B" w14:textId="77777777" w:rsidR="00A20BF5" w:rsidRDefault="008B374F">
      <w:pPr>
        <w:pStyle w:val="Normal1"/>
        <w:numPr>
          <w:ilvl w:val="0"/>
          <w:numId w:val="4"/>
        </w:numPr>
        <w:spacing w:after="0" w:line="360" w:lineRule="auto"/>
        <w:jc w:val="both"/>
        <w:rPr>
          <w:rFonts w:ascii="Arial" w:eastAsia="Arial" w:hAnsi="Arial" w:cs="Arial"/>
          <w:color w:val="FF0000"/>
          <w:sz w:val="24"/>
          <w:szCs w:val="24"/>
        </w:rPr>
      </w:pPr>
      <w:r>
        <w:rPr>
          <w:rFonts w:ascii="Arial" w:eastAsia="Arial" w:hAnsi="Arial" w:cs="Arial"/>
          <w:color w:val="FF0000"/>
          <w:sz w:val="24"/>
          <w:szCs w:val="24"/>
        </w:rPr>
        <w:t>Digital product passport</w:t>
      </w:r>
    </w:p>
    <w:p w14:paraId="61107746" w14:textId="77777777" w:rsidR="00A20BF5" w:rsidRDefault="008B374F">
      <w:pPr>
        <w:pStyle w:val="Normal1"/>
        <w:numPr>
          <w:ilvl w:val="0"/>
          <w:numId w:val="4"/>
        </w:numPr>
        <w:spacing w:after="0" w:line="360" w:lineRule="auto"/>
        <w:jc w:val="both"/>
        <w:rPr>
          <w:rFonts w:ascii="Arial" w:eastAsia="Arial" w:hAnsi="Arial" w:cs="Arial"/>
          <w:color w:val="FF0000"/>
          <w:sz w:val="24"/>
          <w:szCs w:val="24"/>
        </w:rPr>
      </w:pPr>
      <w:r>
        <w:rPr>
          <w:rFonts w:ascii="Arial" w:eastAsia="Arial" w:hAnsi="Arial" w:cs="Arial"/>
          <w:color w:val="FF0000"/>
          <w:sz w:val="24"/>
          <w:szCs w:val="24"/>
        </w:rPr>
        <w:t xml:space="preserve">Trade-in rewards </w:t>
      </w:r>
    </w:p>
    <w:p w14:paraId="4FBC9BB6" w14:textId="77777777" w:rsidR="00A20BF5" w:rsidRDefault="008B374F">
      <w:pPr>
        <w:pStyle w:val="Normal1"/>
        <w:numPr>
          <w:ilvl w:val="0"/>
          <w:numId w:val="4"/>
        </w:numPr>
        <w:spacing w:after="120" w:line="360" w:lineRule="auto"/>
        <w:jc w:val="both"/>
        <w:rPr>
          <w:rFonts w:ascii="Arial" w:eastAsia="Arial" w:hAnsi="Arial" w:cs="Arial"/>
          <w:color w:val="FF0000"/>
          <w:sz w:val="24"/>
          <w:szCs w:val="24"/>
        </w:rPr>
      </w:pPr>
      <w:r>
        <w:rPr>
          <w:rFonts w:ascii="Arial" w:eastAsia="Arial" w:hAnsi="Arial" w:cs="Arial"/>
          <w:color w:val="FF0000"/>
          <w:sz w:val="24"/>
          <w:szCs w:val="24"/>
        </w:rPr>
        <w:t>Resale benefits </w:t>
      </w:r>
    </w:p>
    <w:p w14:paraId="11AE6272" w14:textId="77777777" w:rsidR="00A20BF5" w:rsidRDefault="008B374F">
      <w:pPr>
        <w:pStyle w:val="Normal1"/>
        <w:spacing w:after="120" w:line="360" w:lineRule="auto"/>
        <w:jc w:val="both"/>
        <w:rPr>
          <w:rFonts w:ascii="Arial" w:eastAsia="Arial" w:hAnsi="Arial" w:cs="Arial"/>
          <w:b/>
          <w:bCs/>
          <w:i/>
          <w:iCs/>
          <w:color w:val="FF0000"/>
          <w:sz w:val="24"/>
          <w:szCs w:val="24"/>
        </w:rPr>
      </w:pPr>
      <w:r>
        <w:rPr>
          <w:rFonts w:ascii="Arial" w:eastAsia="Arial" w:hAnsi="Arial" w:cs="Arial"/>
          <w:b/>
          <w:bCs/>
          <w:i/>
          <w:iCs/>
          <w:color w:val="FF0000"/>
          <w:sz w:val="24"/>
          <w:szCs w:val="24"/>
        </w:rPr>
        <w:t>Focus of the new extension</w:t>
      </w:r>
    </w:p>
    <w:p w14:paraId="6A037445" w14:textId="77777777" w:rsidR="00A20BF5" w:rsidRDefault="008B374F">
      <w:pPr>
        <w:pStyle w:val="Normal1"/>
        <w:spacing w:after="120" w:line="360" w:lineRule="auto"/>
        <w:jc w:val="both"/>
        <w:rPr>
          <w:rFonts w:ascii="Arial" w:eastAsia="Arial" w:hAnsi="Arial" w:cs="Arial"/>
          <w:b/>
          <w:bCs/>
          <w:color w:val="FF0000"/>
          <w:sz w:val="24"/>
          <w:szCs w:val="24"/>
        </w:rPr>
      </w:pPr>
      <w:r>
        <w:rPr>
          <w:rFonts w:ascii="Arial" w:eastAsia="Arial" w:hAnsi="Arial" w:cs="Arial"/>
          <w:color w:val="FF0000"/>
          <w:sz w:val="24"/>
          <w:szCs w:val="24"/>
        </w:rPr>
        <w:t>Consumers can thus repair, upgrade, and return products and do not need to discard them directly.</w:t>
      </w:r>
    </w:p>
    <w:p w14:paraId="21907880" w14:textId="77777777" w:rsidR="00A20BF5" w:rsidRDefault="008B374F">
      <w:pPr>
        <w:pStyle w:val="Normal1"/>
        <w:spacing w:after="120" w:line="360" w:lineRule="auto"/>
        <w:jc w:val="both"/>
        <w:rPr>
          <w:rFonts w:ascii="Arial" w:eastAsia="Arial" w:hAnsi="Arial" w:cs="Arial"/>
          <w:color w:val="FF0000"/>
          <w:sz w:val="24"/>
          <w:szCs w:val="24"/>
        </w:rPr>
      </w:pPr>
      <w:r>
        <w:rPr>
          <w:rFonts w:ascii="Arial" w:eastAsia="Arial" w:hAnsi="Arial" w:cs="Arial"/>
          <w:b/>
          <w:bCs/>
          <w:color w:val="FF0000"/>
          <w:sz w:val="24"/>
          <w:szCs w:val="24"/>
        </w:rPr>
        <w:t>The need in the market</w:t>
      </w:r>
    </w:p>
    <w:p w14:paraId="3E6B7C86" w14:textId="77777777" w:rsidR="00A20BF5" w:rsidRDefault="008B374F">
      <w:pPr>
        <w:pStyle w:val="Normal1"/>
        <w:numPr>
          <w:ilvl w:val="0"/>
          <w:numId w:val="1"/>
        </w:numPr>
        <w:spacing w:after="0" w:line="360" w:lineRule="auto"/>
        <w:jc w:val="both"/>
        <w:rPr>
          <w:rFonts w:ascii="Arial" w:eastAsia="Arial" w:hAnsi="Arial" w:cs="Arial"/>
          <w:color w:val="FF0000"/>
          <w:sz w:val="24"/>
          <w:szCs w:val="24"/>
        </w:rPr>
      </w:pPr>
      <w:r>
        <w:rPr>
          <w:rFonts w:ascii="Arial" w:eastAsia="Arial" w:hAnsi="Arial" w:cs="Arial"/>
          <w:color w:val="FF0000"/>
          <w:sz w:val="24"/>
          <w:szCs w:val="24"/>
        </w:rPr>
        <w:t xml:space="preserve">Consumers are increasing their focus on sustainable and green product values without hindering performance. </w:t>
      </w:r>
    </w:p>
    <w:p w14:paraId="3C94F918" w14:textId="77777777" w:rsidR="00A20BF5" w:rsidRDefault="008B374F">
      <w:pPr>
        <w:pStyle w:val="Normal1"/>
        <w:numPr>
          <w:ilvl w:val="0"/>
          <w:numId w:val="1"/>
        </w:numPr>
        <w:spacing w:after="0" w:line="360" w:lineRule="auto"/>
        <w:jc w:val="both"/>
        <w:rPr>
          <w:rFonts w:ascii="Arial" w:eastAsia="Arial" w:hAnsi="Arial" w:cs="Arial"/>
          <w:color w:val="FF0000"/>
          <w:sz w:val="24"/>
          <w:szCs w:val="24"/>
        </w:rPr>
      </w:pPr>
      <w:r>
        <w:rPr>
          <w:rFonts w:ascii="Arial" w:eastAsia="Arial" w:hAnsi="Arial" w:cs="Arial"/>
          <w:color w:val="FF0000"/>
          <w:sz w:val="24"/>
          <w:szCs w:val="24"/>
        </w:rPr>
        <w:t xml:space="preserve">Nike is already operating in terms of refurbishments and recycling approaches to focus on carbon reduction and showing market acceptance of circular solutions (Nike, 2026). </w:t>
      </w:r>
    </w:p>
    <w:p w14:paraId="3A24F472" w14:textId="77777777" w:rsidR="00A20BF5" w:rsidRDefault="008B374F">
      <w:pPr>
        <w:pStyle w:val="Normal1"/>
        <w:numPr>
          <w:ilvl w:val="0"/>
          <w:numId w:val="1"/>
        </w:numPr>
        <w:spacing w:after="120" w:line="360" w:lineRule="auto"/>
        <w:jc w:val="both"/>
        <w:rPr>
          <w:rFonts w:ascii="Arial" w:eastAsia="Arial" w:hAnsi="Arial" w:cs="Arial"/>
          <w:color w:val="FF0000"/>
          <w:sz w:val="24"/>
          <w:szCs w:val="24"/>
        </w:rPr>
      </w:pPr>
      <w:r>
        <w:rPr>
          <w:rFonts w:ascii="Arial" w:eastAsia="Arial" w:hAnsi="Arial" w:cs="Arial"/>
          <w:color w:val="FF0000"/>
          <w:sz w:val="24"/>
          <w:szCs w:val="24"/>
        </w:rPr>
        <w:t>Nike Circular+ expands these initiatives and develops a scalable business model to enhance consumer relations and reduce waste.</w:t>
      </w:r>
    </w:p>
    <w:p w14:paraId="36C29461" w14:textId="77777777" w:rsidR="00A20BF5" w:rsidRDefault="008B374F">
      <w:pPr>
        <w:pStyle w:val="Normal1"/>
        <w:spacing w:after="120" w:line="360" w:lineRule="auto"/>
        <w:jc w:val="both"/>
        <w:rPr>
          <w:rFonts w:ascii="Arial" w:eastAsia="Arial" w:hAnsi="Arial" w:cs="Arial"/>
          <w:color w:val="FF0000"/>
          <w:sz w:val="24"/>
          <w:szCs w:val="24"/>
        </w:rPr>
      </w:pPr>
      <w:r>
        <w:rPr>
          <w:rFonts w:ascii="Arial" w:eastAsia="Arial" w:hAnsi="Arial" w:cs="Arial"/>
          <w:b/>
          <w:bCs/>
          <w:color w:val="FF0000"/>
          <w:sz w:val="24"/>
          <w:szCs w:val="24"/>
        </w:rPr>
        <w:t>Sustainability impact</w:t>
      </w:r>
    </w:p>
    <w:p w14:paraId="61C31458" w14:textId="77777777" w:rsidR="00A20BF5" w:rsidRDefault="008B374F">
      <w:pPr>
        <w:pStyle w:val="Normal1"/>
        <w:numPr>
          <w:ilvl w:val="0"/>
          <w:numId w:val="3"/>
        </w:numPr>
        <w:spacing w:after="0" w:line="360" w:lineRule="auto"/>
        <w:jc w:val="both"/>
        <w:rPr>
          <w:rFonts w:ascii="Arial" w:eastAsia="Arial" w:hAnsi="Arial" w:cs="Arial"/>
          <w:color w:val="FF0000"/>
          <w:sz w:val="24"/>
          <w:szCs w:val="24"/>
        </w:rPr>
      </w:pPr>
      <w:r>
        <w:rPr>
          <w:rFonts w:ascii="Arial" w:eastAsia="Arial" w:hAnsi="Arial" w:cs="Arial"/>
          <w:color w:val="FF0000"/>
          <w:sz w:val="24"/>
          <w:szCs w:val="24"/>
        </w:rPr>
        <w:t xml:space="preserve">This extension supports responsible consumption trends while reducing waste development in the industry. </w:t>
      </w:r>
    </w:p>
    <w:p w14:paraId="13F05C46" w14:textId="77777777" w:rsidR="00A20BF5" w:rsidRDefault="008B374F">
      <w:pPr>
        <w:pStyle w:val="Normal1"/>
        <w:numPr>
          <w:ilvl w:val="0"/>
          <w:numId w:val="3"/>
        </w:numPr>
        <w:spacing w:after="0" w:line="360" w:lineRule="auto"/>
        <w:jc w:val="both"/>
        <w:rPr>
          <w:rFonts w:ascii="Arial" w:eastAsia="Arial" w:hAnsi="Arial" w:cs="Arial"/>
          <w:color w:val="FF0000"/>
          <w:sz w:val="24"/>
          <w:szCs w:val="24"/>
        </w:rPr>
      </w:pPr>
      <w:r>
        <w:rPr>
          <w:rFonts w:ascii="Arial" w:eastAsia="Arial" w:hAnsi="Arial" w:cs="Arial"/>
          <w:color w:val="FF0000"/>
          <w:sz w:val="24"/>
          <w:szCs w:val="24"/>
        </w:rPr>
        <w:t xml:space="preserve">The massive environmental impact of the textile industry results in consumption of 323 m² land, 523 kg of raw materials, and 12 m³ of water in 2022 (Fleck, 2025). </w:t>
      </w:r>
    </w:p>
    <w:p w14:paraId="071096EA" w14:textId="77777777" w:rsidR="00A20BF5" w:rsidRDefault="008B374F">
      <w:pPr>
        <w:pStyle w:val="Normal1"/>
        <w:numPr>
          <w:ilvl w:val="0"/>
          <w:numId w:val="3"/>
        </w:numPr>
        <w:spacing w:after="120" w:line="360" w:lineRule="auto"/>
        <w:jc w:val="both"/>
        <w:rPr>
          <w:rFonts w:ascii="Arial" w:eastAsia="Arial" w:hAnsi="Arial" w:cs="Arial"/>
          <w:color w:val="FF0000"/>
          <w:sz w:val="24"/>
          <w:szCs w:val="24"/>
        </w:rPr>
      </w:pPr>
      <w:r>
        <w:rPr>
          <w:rFonts w:ascii="Arial" w:eastAsia="Arial" w:hAnsi="Arial" w:cs="Arial"/>
          <w:color w:val="FF0000"/>
          <w:sz w:val="24"/>
          <w:szCs w:val="24"/>
        </w:rPr>
        <w:t>Nike Circular+ aims to enhance the company’s circular economy approaches to create long-term sustainable growth opportunities.</w:t>
      </w:r>
    </w:p>
    <w:p w14:paraId="227A4C4D" w14:textId="77777777" w:rsidR="00A20BF5" w:rsidRDefault="00A20BF5">
      <w:pPr>
        <w:pStyle w:val="Normal1"/>
        <w:spacing w:after="120" w:line="360" w:lineRule="auto"/>
        <w:rPr>
          <w:rFonts w:ascii="Arial" w:eastAsia="Arial" w:hAnsi="Arial" w:cs="Arial"/>
          <w:sz w:val="24"/>
          <w:szCs w:val="24"/>
        </w:rPr>
      </w:pPr>
    </w:p>
    <w:p w14:paraId="48CDEFC7" w14:textId="77777777" w:rsidR="00A20BF5" w:rsidRDefault="008B374F">
      <w:pPr>
        <w:pStyle w:val="Heading1"/>
      </w:pPr>
      <w:bookmarkStart w:id="1" w:name="_heading=h.z6ly0dwteoxb" w:colFirst="0" w:colLast="0"/>
      <w:bookmarkEnd w:id="1"/>
      <w:r>
        <w:lastRenderedPageBreak/>
        <w:t>Element 2: Segmentations, targeting, differentiation and positioning (STDP) analysis for Nike Circular+</w:t>
      </w:r>
    </w:p>
    <w:p w14:paraId="1F747BEA" w14:textId="77777777" w:rsidR="00A20BF5" w:rsidRDefault="008B374F">
      <w:pPr>
        <w:pStyle w:val="Normal1"/>
        <w:spacing w:after="120" w:line="360" w:lineRule="auto"/>
        <w:jc w:val="both"/>
        <w:rPr>
          <w:rFonts w:ascii="Arial" w:eastAsia="Arial" w:hAnsi="Arial" w:cs="Arial"/>
          <w:sz w:val="24"/>
          <w:szCs w:val="24"/>
        </w:rPr>
      </w:pPr>
      <w:r>
        <w:rPr>
          <w:rFonts w:ascii="Arial" w:eastAsia="Arial" w:hAnsi="Arial" w:cs="Arial"/>
          <w:sz w:val="24"/>
          <w:szCs w:val="24"/>
        </w:rPr>
        <w:t>The proposed Nike Circular+ brand extension needs a clear STDP strategy and focus to ensure its viability in the market and growth. For Nike, the key objective is to utilise the brand equity while entering the emerging circular consumption market.</w:t>
      </w:r>
    </w:p>
    <w:p w14:paraId="52C27295" w14:textId="77777777" w:rsidR="00A20BF5" w:rsidRDefault="008B374F">
      <w:pPr>
        <w:pStyle w:val="Heading2"/>
      </w:pPr>
      <w:bookmarkStart w:id="2" w:name="_heading=h.gtsnwgp3w4ee" w:colFirst="0" w:colLast="0"/>
      <w:bookmarkEnd w:id="2"/>
      <w:r>
        <w:t>2.1 Segmentation</w:t>
      </w:r>
    </w:p>
    <w:p w14:paraId="08B2AF46" w14:textId="77777777" w:rsidR="00A20BF5" w:rsidRDefault="008B374F">
      <w:pPr>
        <w:pStyle w:val="Normal1"/>
        <w:spacing w:after="120" w:line="360" w:lineRule="auto"/>
        <w:jc w:val="both"/>
        <w:rPr>
          <w:rFonts w:ascii="Arial" w:eastAsia="Arial" w:hAnsi="Arial" w:cs="Arial"/>
          <w:sz w:val="24"/>
          <w:szCs w:val="24"/>
        </w:rPr>
      </w:pPr>
      <w:r>
        <w:rPr>
          <w:rFonts w:ascii="Arial" w:eastAsia="Arial" w:hAnsi="Arial" w:cs="Arial"/>
          <w:sz w:val="24"/>
          <w:szCs w:val="24"/>
        </w:rPr>
        <w:t>Market segmentation according to geographic variables is a key aspect for Nike Circular+ as it should first focus on urban markets in selected Asia-Pacific cities, Western Europe and North America. These chosen regions are mainly considered for higher digital adaption and a high or rising active wear market (Grandviewresearch, 2025). Furthermore, market demand also supports these opportunities, especially considering the rise of the activewear market, which reached $440.4 billion in 2025, with North America dominating with 38.1% share of global revenue (Grandviewresearch, 2025).</w:t>
      </w:r>
    </w:p>
    <w:p w14:paraId="49FACE8C" w14:textId="77777777" w:rsidR="00A20BF5" w:rsidRDefault="008B374F">
      <w:pPr>
        <w:pStyle w:val="Normal1"/>
        <w:spacing w:after="120" w:line="360" w:lineRule="auto"/>
        <w:jc w:val="center"/>
        <w:rPr>
          <w:rFonts w:ascii="Arial" w:eastAsia="Arial" w:hAnsi="Arial" w:cs="Arial"/>
          <w:b/>
          <w:bCs/>
          <w:sz w:val="24"/>
          <w:szCs w:val="24"/>
        </w:rPr>
      </w:pPr>
      <w:r>
        <w:rPr>
          <w:rFonts w:ascii="Arial" w:eastAsia="Arial" w:hAnsi="Arial" w:cs="Arial"/>
          <w:b/>
          <w:bCs/>
          <w:noProof/>
          <w:sz w:val="24"/>
          <w:szCs w:val="24"/>
        </w:rPr>
        <w:drawing>
          <wp:inline distT="0" distB="0" distL="0" distR="0" wp14:anchorId="1AC95AFF" wp14:editId="39B49FA3">
            <wp:extent cx="5731510" cy="3111261"/>
            <wp:effectExtent l="0" t="0" r="0" b="0"/>
            <wp:docPr id="2"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1"/>
                    <a:srcRect/>
                    <a:stretch>
                      <a:fillRect/>
                    </a:stretch>
                  </pic:blipFill>
                  <pic:spPr>
                    <a:xfrm>
                      <a:off x="0" y="0"/>
                      <a:ext cx="5731510" cy="3111261"/>
                    </a:xfrm>
                    <a:prstGeom prst="rect">
                      <a:avLst/>
                    </a:prstGeom>
                    <a:ln/>
                  </pic:spPr>
                </pic:pic>
              </a:graphicData>
            </a:graphic>
          </wp:inline>
        </w:drawing>
      </w:r>
    </w:p>
    <w:p w14:paraId="35D29A97" w14:textId="77777777" w:rsidR="00A20BF5" w:rsidRDefault="008B374F">
      <w:pPr>
        <w:pStyle w:val="Heading5"/>
      </w:pPr>
      <w:bookmarkStart w:id="3" w:name="_heading=h.od196hylm69p" w:colFirst="0" w:colLast="0"/>
      <w:bookmarkEnd w:id="3"/>
      <w:r>
        <w:t>Figure 1: Global activewear market</w:t>
      </w:r>
    </w:p>
    <w:p w14:paraId="6B816280" w14:textId="77777777" w:rsidR="00A20BF5" w:rsidRDefault="008B374F">
      <w:pPr>
        <w:pStyle w:val="Normal1"/>
        <w:spacing w:after="120" w:line="360" w:lineRule="auto"/>
        <w:jc w:val="center"/>
        <w:rPr>
          <w:rFonts w:ascii="Arial" w:eastAsia="Arial" w:hAnsi="Arial" w:cs="Arial"/>
          <w:sz w:val="24"/>
          <w:szCs w:val="24"/>
        </w:rPr>
      </w:pPr>
      <w:r>
        <w:rPr>
          <w:rFonts w:ascii="Arial" w:eastAsia="Arial" w:hAnsi="Arial" w:cs="Arial"/>
          <w:sz w:val="24"/>
          <w:szCs w:val="24"/>
        </w:rPr>
        <w:t>(Source: Grandviewresearch, 2025)</w:t>
      </w:r>
    </w:p>
    <w:p w14:paraId="5DACCBEC" w14:textId="77777777" w:rsidR="00A20BF5" w:rsidRDefault="008B374F">
      <w:pPr>
        <w:pStyle w:val="Normal1"/>
        <w:spacing w:after="120" w:line="360" w:lineRule="auto"/>
        <w:jc w:val="both"/>
        <w:rPr>
          <w:rFonts w:ascii="Arial" w:eastAsia="Arial" w:hAnsi="Arial" w:cs="Arial"/>
          <w:sz w:val="24"/>
          <w:szCs w:val="24"/>
        </w:rPr>
      </w:pPr>
      <w:r>
        <w:rPr>
          <w:rFonts w:ascii="Arial" w:eastAsia="Arial" w:hAnsi="Arial" w:cs="Arial"/>
          <w:sz w:val="24"/>
          <w:szCs w:val="24"/>
        </w:rPr>
        <w:t xml:space="preserve">As of 2024, the world-wide apparel resale market reached $204.7 billion, also highlighting the rise of this categorical trend (Globaldata, 2025). This shows the rising consumer acceptance of circular consumption models and thus improves the commercial viability of Nike Circular+. On the other hand, developed urban regions </w:t>
      </w:r>
      <w:r>
        <w:rPr>
          <w:rFonts w:ascii="Arial" w:eastAsia="Arial" w:hAnsi="Arial" w:cs="Arial"/>
          <w:sz w:val="24"/>
          <w:szCs w:val="24"/>
        </w:rPr>
        <w:lastRenderedPageBreak/>
        <w:t>also have a major infrastructure and logistics base to support this new proposed extension.</w:t>
      </w:r>
    </w:p>
    <w:p w14:paraId="49180DA7" w14:textId="77777777" w:rsidR="00A20BF5" w:rsidRDefault="008B374F">
      <w:pPr>
        <w:pStyle w:val="Normal1"/>
        <w:spacing w:after="120" w:line="360" w:lineRule="auto"/>
        <w:jc w:val="both"/>
        <w:rPr>
          <w:rFonts w:ascii="Arial" w:eastAsia="Arial" w:hAnsi="Arial" w:cs="Arial"/>
          <w:sz w:val="24"/>
          <w:szCs w:val="24"/>
        </w:rPr>
      </w:pPr>
      <w:r>
        <w:rPr>
          <w:rFonts w:ascii="Arial" w:eastAsia="Arial" w:hAnsi="Arial" w:cs="Arial"/>
          <w:sz w:val="24"/>
          <w:szCs w:val="24"/>
        </w:rPr>
        <w:t xml:space="preserve">In terms of </w:t>
      </w:r>
      <w:r>
        <w:rPr>
          <w:rFonts w:ascii="Arial" w:eastAsia="Arial" w:hAnsi="Arial" w:cs="Arial"/>
          <w:i/>
          <w:iCs/>
          <w:sz w:val="24"/>
          <w:szCs w:val="24"/>
        </w:rPr>
        <w:t>demographic segmentation</w:t>
      </w:r>
      <w:r>
        <w:rPr>
          <w:rFonts w:ascii="Arial" w:eastAsia="Arial" w:hAnsi="Arial" w:cs="Arial"/>
          <w:sz w:val="24"/>
          <w:szCs w:val="24"/>
        </w:rPr>
        <w:t>, consumers aged among 18 and 45 years will be the key focus as this segment often includes university students, established working adults, and young professionals who have moderate to higher disposable incomes. Based on Deloitte insights, Millennials and Gen Z individuals, often in this age group, are showing rising focus on sustainability and sustainable choices (Deloitte, 2026). So, regardless of price being a key aspect, consumers often evaluate a brand through their environmental contribution and long-term value.</w:t>
      </w:r>
    </w:p>
    <w:p w14:paraId="3AD08F3E" w14:textId="77777777" w:rsidR="00A20BF5" w:rsidRDefault="008B374F">
      <w:pPr>
        <w:pStyle w:val="Normal1"/>
        <w:spacing w:line="360" w:lineRule="auto"/>
        <w:jc w:val="both"/>
        <w:rPr>
          <w:rFonts w:ascii="Arial" w:eastAsia="Arial" w:hAnsi="Arial" w:cs="Arial"/>
          <w:color w:val="000000"/>
          <w:sz w:val="24"/>
          <w:szCs w:val="24"/>
        </w:rPr>
      </w:pPr>
      <w:r>
        <w:rPr>
          <w:rFonts w:ascii="Arial" w:eastAsia="Arial" w:hAnsi="Arial" w:cs="Arial"/>
          <w:color w:val="000000"/>
          <w:sz w:val="24"/>
          <w:szCs w:val="24"/>
        </w:rPr>
        <w:t xml:space="preserve">In terms of </w:t>
      </w:r>
      <w:r>
        <w:rPr>
          <w:rFonts w:ascii="Arial" w:eastAsia="Arial" w:hAnsi="Arial" w:cs="Arial"/>
          <w:i/>
          <w:iCs/>
          <w:color w:val="000000"/>
          <w:sz w:val="24"/>
          <w:szCs w:val="24"/>
        </w:rPr>
        <w:t>psychographic segmentation,</w:t>
      </w:r>
      <w:r>
        <w:rPr>
          <w:rFonts w:ascii="Arial" w:eastAsia="Arial" w:hAnsi="Arial" w:cs="Arial"/>
          <w:color w:val="000000"/>
          <w:sz w:val="24"/>
          <w:szCs w:val="24"/>
        </w:rPr>
        <w:t xml:space="preserve"> the new extension is focused </w:t>
      </w:r>
      <w:r>
        <w:rPr>
          <w:rFonts w:ascii="Arial" w:eastAsia="Arial" w:hAnsi="Arial" w:cs="Arial"/>
          <w:sz w:val="24"/>
          <w:szCs w:val="24"/>
        </w:rPr>
        <w:t>on the consumer</w:t>
      </w:r>
      <w:r>
        <w:rPr>
          <w:rFonts w:ascii="Arial" w:eastAsia="Arial" w:hAnsi="Arial" w:cs="Arial"/>
          <w:color w:val="000000"/>
          <w:sz w:val="24"/>
          <w:szCs w:val="24"/>
        </w:rPr>
        <w:t xml:space="preserve"> category of the ones who </w:t>
      </w:r>
      <w:r>
        <w:rPr>
          <w:rFonts w:ascii="Arial" w:eastAsia="Arial" w:hAnsi="Arial" w:cs="Arial"/>
          <w:sz w:val="24"/>
          <w:szCs w:val="24"/>
        </w:rPr>
        <w:t>are conscious</w:t>
      </w:r>
      <w:r>
        <w:rPr>
          <w:rFonts w:ascii="Arial" w:eastAsia="Arial" w:hAnsi="Arial" w:cs="Arial"/>
          <w:color w:val="000000"/>
          <w:sz w:val="24"/>
          <w:szCs w:val="24"/>
        </w:rPr>
        <w:t xml:space="preserve"> </w:t>
      </w:r>
      <w:r>
        <w:rPr>
          <w:rFonts w:ascii="Arial" w:eastAsia="Arial" w:hAnsi="Arial" w:cs="Arial"/>
          <w:sz w:val="24"/>
          <w:szCs w:val="24"/>
        </w:rPr>
        <w:t>of</w:t>
      </w:r>
      <w:r>
        <w:rPr>
          <w:rFonts w:ascii="Arial" w:eastAsia="Arial" w:hAnsi="Arial" w:cs="Arial"/>
          <w:color w:val="000000"/>
          <w:sz w:val="24"/>
          <w:szCs w:val="24"/>
        </w:rPr>
        <w:t xml:space="preserve"> their environmental impact through consumption, aim for innovative </w:t>
      </w:r>
      <w:r>
        <w:rPr>
          <w:rFonts w:ascii="Arial" w:eastAsia="Arial" w:hAnsi="Arial" w:cs="Arial"/>
          <w:sz w:val="24"/>
          <w:szCs w:val="24"/>
        </w:rPr>
        <w:t>brands</w:t>
      </w:r>
      <w:r>
        <w:rPr>
          <w:rFonts w:ascii="Arial" w:eastAsia="Arial" w:hAnsi="Arial" w:cs="Arial"/>
          <w:color w:val="000000"/>
          <w:sz w:val="24"/>
          <w:szCs w:val="24"/>
        </w:rPr>
        <w:t xml:space="preserve"> and value personal health. With time, consumers have shifted their purchasing habits, with consideration of ethical and sustainable choices, especially from brands that align with their values (Scsglobalservices, 2024). Nike Circular+ is focused on consumers who want to reduce wastage while purchasing high-performance sportswear, as they often value the brand that collaborates innovation, environmental responsibility and convenience factors. </w:t>
      </w:r>
    </w:p>
    <w:p w14:paraId="6E14139D" w14:textId="77777777" w:rsidR="00A20BF5" w:rsidRDefault="008B374F">
      <w:pPr>
        <w:pStyle w:val="Normal1"/>
        <w:spacing w:after="120" w:line="360" w:lineRule="auto"/>
        <w:jc w:val="both"/>
        <w:rPr>
          <w:rFonts w:ascii="Arial" w:eastAsia="Arial" w:hAnsi="Arial" w:cs="Arial"/>
          <w:sz w:val="24"/>
          <w:szCs w:val="24"/>
        </w:rPr>
      </w:pPr>
      <w:r>
        <w:rPr>
          <w:rFonts w:ascii="Arial" w:eastAsia="Arial" w:hAnsi="Arial" w:cs="Arial"/>
          <w:i/>
          <w:iCs/>
          <w:sz w:val="24"/>
          <w:szCs w:val="24"/>
        </w:rPr>
        <w:t>Behavioral</w:t>
      </w:r>
      <w:r>
        <w:rPr>
          <w:rFonts w:ascii="Arial" w:eastAsia="Arial" w:hAnsi="Arial" w:cs="Arial"/>
          <w:i/>
          <w:iCs/>
          <w:color w:val="000000"/>
          <w:sz w:val="24"/>
          <w:szCs w:val="24"/>
        </w:rPr>
        <w:t xml:space="preserve"> segmentation</w:t>
      </w:r>
      <w:r>
        <w:rPr>
          <w:rFonts w:ascii="Arial" w:eastAsia="Arial" w:hAnsi="Arial" w:cs="Arial"/>
          <w:color w:val="000000"/>
          <w:sz w:val="24"/>
          <w:szCs w:val="24"/>
        </w:rPr>
        <w:t xml:space="preserve"> is based on groups who often purchase athletic footwear and apparel, especially through digital platforms and have higher loyalty to brands. </w:t>
      </w:r>
      <w:r>
        <w:rPr>
          <w:rFonts w:ascii="Arial" w:eastAsia="Arial" w:hAnsi="Arial" w:cs="Arial"/>
          <w:sz w:val="24"/>
          <w:szCs w:val="24"/>
        </w:rPr>
        <w:t>Existing members of Nike provide a solid base due to its massive size, reaching nearly 300 million, who are already familiar with the brand (Webwire, 2026). Consumers who often replace running shoes or sports apparel will be another potential segment, as Nike Circular+ would offer repairing and upgrading alternative options for better product usefulness. These are aligned with consumer behavioural trends for frequent clothing purchases or low usage before discarding them, resulting in waste generation.</w:t>
      </w:r>
    </w:p>
    <w:p w14:paraId="134162ED" w14:textId="77777777" w:rsidR="00A20BF5" w:rsidRDefault="008B374F">
      <w:pPr>
        <w:pStyle w:val="Normal1"/>
        <w:spacing w:after="120" w:line="360" w:lineRule="auto"/>
        <w:jc w:val="center"/>
        <w:rPr>
          <w:rFonts w:ascii="Arial" w:eastAsia="Arial" w:hAnsi="Arial" w:cs="Arial"/>
          <w:b/>
          <w:bCs/>
          <w:sz w:val="24"/>
          <w:szCs w:val="24"/>
        </w:rPr>
      </w:pPr>
      <w:r>
        <w:rPr>
          <w:rFonts w:ascii="Arial" w:eastAsia="Arial" w:hAnsi="Arial" w:cs="Arial"/>
          <w:b/>
          <w:bCs/>
          <w:noProof/>
          <w:sz w:val="24"/>
          <w:szCs w:val="24"/>
        </w:rPr>
        <w:lastRenderedPageBreak/>
        <w:drawing>
          <wp:inline distT="0" distB="0" distL="0" distR="0" wp14:anchorId="615CF021" wp14:editId="4574F981">
            <wp:extent cx="5511638" cy="1990725"/>
            <wp:effectExtent l="0" t="0" r="0" b="0"/>
            <wp:docPr id="4"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2"/>
                    <a:srcRect b="7930"/>
                    <a:stretch>
                      <a:fillRect/>
                    </a:stretch>
                  </pic:blipFill>
                  <pic:spPr>
                    <a:xfrm>
                      <a:off x="0" y="0"/>
                      <a:ext cx="5511638" cy="1990725"/>
                    </a:xfrm>
                    <a:prstGeom prst="rect">
                      <a:avLst/>
                    </a:prstGeom>
                    <a:ln/>
                  </pic:spPr>
                </pic:pic>
              </a:graphicData>
            </a:graphic>
          </wp:inline>
        </w:drawing>
      </w:r>
    </w:p>
    <w:p w14:paraId="4E7CDF5C" w14:textId="77777777" w:rsidR="00A20BF5" w:rsidRDefault="008B374F">
      <w:pPr>
        <w:pStyle w:val="Heading5"/>
      </w:pPr>
      <w:bookmarkStart w:id="4" w:name="_heading=h.ead2rwfag9f6" w:colFirst="0" w:colLast="0"/>
      <w:bookmarkEnd w:id="4"/>
      <w:r>
        <w:t>Figure 2: Fashion waste key contributing factors</w:t>
      </w:r>
    </w:p>
    <w:p w14:paraId="2791AE48" w14:textId="77777777" w:rsidR="00A20BF5" w:rsidRDefault="008B374F">
      <w:pPr>
        <w:pStyle w:val="Normal1"/>
        <w:spacing w:after="120" w:line="360" w:lineRule="auto"/>
        <w:jc w:val="center"/>
        <w:rPr>
          <w:rFonts w:ascii="Arial" w:eastAsia="Arial" w:hAnsi="Arial" w:cs="Arial"/>
          <w:sz w:val="24"/>
          <w:szCs w:val="24"/>
        </w:rPr>
      </w:pPr>
      <w:r>
        <w:rPr>
          <w:rFonts w:ascii="Arial" w:eastAsia="Arial" w:hAnsi="Arial" w:cs="Arial"/>
          <w:sz w:val="24"/>
          <w:szCs w:val="24"/>
        </w:rPr>
        <w:t>(Source: Ruiz, 2026)</w:t>
      </w:r>
    </w:p>
    <w:p w14:paraId="1AD7BC2D" w14:textId="77777777" w:rsidR="00A20BF5" w:rsidRDefault="008B374F">
      <w:pPr>
        <w:pStyle w:val="Heading2"/>
      </w:pPr>
      <w:bookmarkStart w:id="5" w:name="_heading=h.30i5zd1xt68d" w:colFirst="0" w:colLast="0"/>
      <w:bookmarkEnd w:id="5"/>
      <w:r>
        <w:t>2.2 Targeting</w:t>
      </w:r>
    </w:p>
    <w:p w14:paraId="615AD0C7" w14:textId="77777777" w:rsidR="00A20BF5" w:rsidRDefault="008B374F">
      <w:pPr>
        <w:pStyle w:val="Normal1"/>
        <w:spacing w:after="120" w:line="360" w:lineRule="auto"/>
        <w:jc w:val="both"/>
        <w:rPr>
          <w:rFonts w:ascii="Arial" w:eastAsia="Arial" w:hAnsi="Arial" w:cs="Arial"/>
          <w:sz w:val="24"/>
          <w:szCs w:val="24"/>
        </w:rPr>
      </w:pPr>
      <w:r>
        <w:rPr>
          <w:rFonts w:ascii="Arial" w:eastAsia="Arial" w:hAnsi="Arial" w:cs="Arial"/>
          <w:sz w:val="24"/>
          <w:szCs w:val="24"/>
        </w:rPr>
        <w:t>A focus on differentiated targeting strategy for Nike can be considered, especially considering the environmentally conscious groups, and the fitness enthusiasts in urban settings. Consumers in the age group of 20-40, who often participate in fitness activities and aim for sustainable consumption will be targeted. This consumer segment has changed impulsive consumption to align with their values and are even ready to pay a premium (Kestria, 2024). Digital advancements are also connecting them to wellness-related products ensuring the value for this new extension. Furthermore, university students and young professionals will be also targeted, regardless of them being price sensitive, their strong focus on wellness and sustainability will support Nike’s sustainability commitments.</w:t>
      </w:r>
    </w:p>
    <w:p w14:paraId="7408589A" w14:textId="77777777" w:rsidR="00A20BF5" w:rsidRDefault="008B374F">
      <w:pPr>
        <w:pStyle w:val="Heading2"/>
      </w:pPr>
      <w:bookmarkStart w:id="6" w:name="_heading=h.dccpz3koq2ix" w:colFirst="0" w:colLast="0"/>
      <w:bookmarkEnd w:id="6"/>
      <w:r>
        <w:t>2.3 Differentiation</w:t>
      </w:r>
    </w:p>
    <w:p w14:paraId="7F3C04E0" w14:textId="77777777" w:rsidR="00A20BF5" w:rsidRDefault="008B374F">
      <w:pPr>
        <w:pStyle w:val="Normal1"/>
        <w:spacing w:after="120" w:line="360" w:lineRule="auto"/>
        <w:jc w:val="both"/>
        <w:rPr>
          <w:rFonts w:ascii="Arial" w:eastAsia="Arial" w:hAnsi="Arial" w:cs="Arial"/>
          <w:sz w:val="24"/>
          <w:szCs w:val="24"/>
        </w:rPr>
      </w:pPr>
      <w:r>
        <w:rPr>
          <w:rFonts w:ascii="Arial" w:eastAsia="Arial" w:hAnsi="Arial" w:cs="Arial"/>
          <w:sz w:val="24"/>
          <w:szCs w:val="24"/>
        </w:rPr>
        <w:t xml:space="preserve">The differentiation strategy is also crucial in this case as sustainability only cannot ensure wider competitive advantage. Brands like Patagonia, Athleta, Organic Basics and others are already providing sustainable alternatives in the global sportswear context (Sinofinetex, 2026). Thus, Nike Circular+ aims to differentiate through a fully integrated circular ecosystem and not a single sustainable product. Circular+ focuses on modular product architecture. In contrast to replacing a complete shoe, it has focused on component replacement, when a particular part wears out, allowing consumers to replace individual parts. This allows the product lifecycle to extend and reduce material consumption. The extension is also focused on integrating certified repair and refurbishments under the brand. As found by Albu (2025), Nike already </w:t>
      </w:r>
      <w:r>
        <w:rPr>
          <w:rFonts w:ascii="Arial" w:eastAsia="Arial" w:hAnsi="Arial" w:cs="Arial"/>
          <w:sz w:val="24"/>
          <w:szCs w:val="24"/>
        </w:rPr>
        <w:lastRenderedPageBreak/>
        <w:t>has various recycling programs like Nike Grind and refurbishing approaches like Nike Refurbished that will showcase the company’s capability and credibility regarding the circular economy.</w:t>
      </w:r>
    </w:p>
    <w:p w14:paraId="3C940C2C" w14:textId="77777777" w:rsidR="00A20BF5" w:rsidRDefault="008B374F">
      <w:pPr>
        <w:pStyle w:val="Normal1"/>
        <w:spacing w:after="120" w:line="360" w:lineRule="auto"/>
        <w:jc w:val="center"/>
        <w:rPr>
          <w:rFonts w:ascii="Arial" w:eastAsia="Arial" w:hAnsi="Arial" w:cs="Arial"/>
          <w:b/>
          <w:bCs/>
          <w:sz w:val="24"/>
          <w:szCs w:val="24"/>
        </w:rPr>
      </w:pPr>
      <w:r>
        <w:rPr>
          <w:rFonts w:ascii="Arial" w:eastAsia="Arial" w:hAnsi="Arial" w:cs="Arial"/>
          <w:b/>
          <w:bCs/>
          <w:noProof/>
          <w:sz w:val="24"/>
          <w:szCs w:val="24"/>
        </w:rPr>
        <w:drawing>
          <wp:inline distT="0" distB="0" distL="0" distR="0" wp14:anchorId="3394A9B3" wp14:editId="693EF7B7">
            <wp:extent cx="4844850" cy="3706330"/>
            <wp:effectExtent l="0" t="0" r="0" b="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3"/>
                    <a:srcRect/>
                    <a:stretch>
                      <a:fillRect/>
                    </a:stretch>
                  </pic:blipFill>
                  <pic:spPr>
                    <a:xfrm>
                      <a:off x="0" y="0"/>
                      <a:ext cx="4844850" cy="3706330"/>
                    </a:xfrm>
                    <a:prstGeom prst="rect">
                      <a:avLst/>
                    </a:prstGeom>
                    <a:ln/>
                  </pic:spPr>
                </pic:pic>
              </a:graphicData>
            </a:graphic>
          </wp:inline>
        </w:drawing>
      </w:r>
    </w:p>
    <w:p w14:paraId="16A3C522" w14:textId="77777777" w:rsidR="00A20BF5" w:rsidRDefault="008B374F">
      <w:pPr>
        <w:pStyle w:val="Heading5"/>
      </w:pPr>
      <w:bookmarkStart w:id="7" w:name="_heading=h.i5x7oavgxyda" w:colFirst="0" w:colLast="0"/>
      <w:bookmarkEnd w:id="7"/>
      <w:r>
        <w:t>Figure 3: Sustainable sportswear brands by ESG scores</w:t>
      </w:r>
    </w:p>
    <w:p w14:paraId="23CE7854" w14:textId="77777777" w:rsidR="00A20BF5" w:rsidRDefault="008B374F">
      <w:pPr>
        <w:pStyle w:val="Normal1"/>
        <w:spacing w:after="120" w:line="360" w:lineRule="auto"/>
        <w:jc w:val="center"/>
        <w:rPr>
          <w:rFonts w:ascii="Arial" w:eastAsia="Arial" w:hAnsi="Arial" w:cs="Arial"/>
          <w:sz w:val="24"/>
          <w:szCs w:val="24"/>
        </w:rPr>
      </w:pPr>
      <w:r>
        <w:rPr>
          <w:rFonts w:ascii="Arial" w:eastAsia="Arial" w:hAnsi="Arial" w:cs="Arial"/>
          <w:sz w:val="24"/>
          <w:szCs w:val="24"/>
        </w:rPr>
        <w:t>(Source: Sinofinetex, 2026)</w:t>
      </w:r>
    </w:p>
    <w:p w14:paraId="42EAF33A" w14:textId="77777777" w:rsidR="00A20BF5" w:rsidRDefault="008B374F">
      <w:pPr>
        <w:pStyle w:val="Normal1"/>
        <w:spacing w:after="120" w:line="360" w:lineRule="auto"/>
        <w:jc w:val="both"/>
        <w:rPr>
          <w:rFonts w:ascii="Arial" w:eastAsia="Arial" w:hAnsi="Arial" w:cs="Arial"/>
          <w:sz w:val="24"/>
          <w:szCs w:val="24"/>
        </w:rPr>
      </w:pPr>
      <w:r>
        <w:rPr>
          <w:rFonts w:ascii="Arial" w:eastAsia="Arial" w:hAnsi="Arial" w:cs="Arial"/>
          <w:sz w:val="24"/>
          <w:szCs w:val="24"/>
        </w:rPr>
        <w:t xml:space="preserve">A digital product passport will also differentiate the new extension, as each product will gain a digital identity that will include manufacturing data, repair history, and sustainability scores. This will support increasing transparency while encouraging ongoing engagement with the ecosystem among consumers. Brand credibility also allows effective differentiation. Kaushikkar </w:t>
      </w:r>
      <w:r>
        <w:rPr>
          <w:rFonts w:ascii="Arial" w:eastAsia="Arial" w:hAnsi="Arial" w:cs="Arial"/>
          <w:i/>
          <w:iCs/>
          <w:sz w:val="24"/>
          <w:szCs w:val="24"/>
        </w:rPr>
        <w:t>et al</w:t>
      </w:r>
      <w:r>
        <w:rPr>
          <w:rFonts w:ascii="Arial" w:eastAsia="Arial" w:hAnsi="Arial" w:cs="Arial"/>
          <w:sz w:val="24"/>
          <w:szCs w:val="24"/>
        </w:rPr>
        <w:t>. (2020) showcased how Nike has developed to be among the most popular sports brands across the globe. Therefore, Nike Circular+ will gain support from this credibility and expand based on this, ensuring better growth potential.</w:t>
      </w:r>
    </w:p>
    <w:p w14:paraId="4A81C133" w14:textId="77777777" w:rsidR="00A20BF5" w:rsidRDefault="008B374F">
      <w:pPr>
        <w:pStyle w:val="Heading2"/>
      </w:pPr>
      <w:bookmarkStart w:id="8" w:name="_heading=h.sckok082f4kr" w:colFirst="0" w:colLast="0"/>
      <w:bookmarkEnd w:id="8"/>
      <w:r>
        <w:t>2.4 Positioning</w:t>
      </w:r>
    </w:p>
    <w:p w14:paraId="6EDDA627" w14:textId="77777777" w:rsidR="00A20BF5" w:rsidRDefault="008B374F">
      <w:pPr>
        <w:pStyle w:val="Normal1"/>
        <w:spacing w:after="120" w:line="360" w:lineRule="auto"/>
        <w:jc w:val="both"/>
        <w:rPr>
          <w:rFonts w:ascii="Arial" w:eastAsia="Arial" w:hAnsi="Arial" w:cs="Arial"/>
          <w:sz w:val="24"/>
          <w:szCs w:val="24"/>
        </w:rPr>
      </w:pPr>
      <w:r>
        <w:rPr>
          <w:rFonts w:ascii="Arial" w:eastAsia="Arial" w:hAnsi="Arial" w:cs="Arial"/>
          <w:sz w:val="24"/>
          <w:szCs w:val="24"/>
        </w:rPr>
        <w:t xml:space="preserve">As opined by Olsen </w:t>
      </w:r>
      <w:r>
        <w:rPr>
          <w:rFonts w:ascii="Arial" w:eastAsia="Arial" w:hAnsi="Arial" w:cs="Arial"/>
          <w:i/>
          <w:iCs/>
          <w:sz w:val="24"/>
          <w:szCs w:val="24"/>
        </w:rPr>
        <w:t>et al</w:t>
      </w:r>
      <w:r>
        <w:rPr>
          <w:rFonts w:ascii="Arial" w:eastAsia="Arial" w:hAnsi="Arial" w:cs="Arial"/>
          <w:sz w:val="24"/>
          <w:szCs w:val="24"/>
        </w:rPr>
        <w:t xml:space="preserve">. (2022), positioning is the concept of how the brand extension is considered a particular place in consumer perception, compared to competitors. For Nike Circular+ it needs to be positioned as a premium circular </w:t>
      </w:r>
      <w:r>
        <w:rPr>
          <w:rFonts w:ascii="Arial" w:eastAsia="Arial" w:hAnsi="Arial" w:cs="Arial"/>
          <w:sz w:val="24"/>
          <w:szCs w:val="24"/>
        </w:rPr>
        <w:lastRenderedPageBreak/>
        <w:t>performance context for fitness enthusiasts who want higher performance with low environmental impact. The proposed positioning statement is for</w:t>
      </w:r>
      <w:r>
        <w:rPr>
          <w:rFonts w:ascii="Arial" w:eastAsia="Arial" w:hAnsi="Arial" w:cs="Arial"/>
          <w:i/>
          <w:iCs/>
          <w:sz w:val="24"/>
          <w:szCs w:val="24"/>
        </w:rPr>
        <w:t xml:space="preserve"> environmentally conscious fitness enthusiasts</w:t>
      </w:r>
      <w:r>
        <w:rPr>
          <w:rFonts w:ascii="Arial" w:eastAsia="Arial" w:hAnsi="Arial" w:cs="Arial"/>
          <w:sz w:val="24"/>
          <w:szCs w:val="24"/>
        </w:rPr>
        <w:t>. Nike Circular+ provides greater opportunity to achieve higher performance at the cost of lower wastage, while gaining circular ownership through modular products, repair services, trade-in and refurbishment solutions to maximise product life”. This will combine sustainability, athletic credibility and innovation all together. This positioning is beneficial as sustainability is being integrated with functional performance. It also supports Nike’s existing carbon emission aim for Move to Zero (Diandra and Aprilianty, 2024).</w:t>
      </w:r>
    </w:p>
    <w:p w14:paraId="483C2432" w14:textId="77777777" w:rsidR="00A20BF5" w:rsidRDefault="00A20BF5">
      <w:pPr>
        <w:pStyle w:val="Normal1"/>
        <w:spacing w:after="120" w:line="360" w:lineRule="auto"/>
        <w:jc w:val="both"/>
        <w:rPr>
          <w:rFonts w:ascii="Arial" w:eastAsia="Arial" w:hAnsi="Arial" w:cs="Arial"/>
          <w:sz w:val="24"/>
          <w:szCs w:val="24"/>
        </w:rPr>
      </w:pPr>
    </w:p>
    <w:p w14:paraId="46458015" w14:textId="77777777" w:rsidR="00A20BF5" w:rsidRDefault="008B374F">
      <w:pPr>
        <w:pStyle w:val="Heading1"/>
      </w:pPr>
      <w:bookmarkStart w:id="9" w:name="_heading=h.b373niyg5mfa" w:colFirst="0" w:colLast="0"/>
      <w:bookmarkEnd w:id="9"/>
      <w:r>
        <w:t>Element 3: Marketing mix (4Ps analysis)</w:t>
      </w:r>
    </w:p>
    <w:p w14:paraId="734F915F" w14:textId="77777777" w:rsidR="00A20BF5" w:rsidRDefault="008B374F">
      <w:pPr>
        <w:pStyle w:val="Normal1"/>
        <w:spacing w:after="120" w:line="360" w:lineRule="auto"/>
        <w:jc w:val="center"/>
        <w:rPr>
          <w:rFonts w:ascii="Arial" w:eastAsia="Arial" w:hAnsi="Arial" w:cs="Arial"/>
          <w:b/>
          <w:bCs/>
          <w:sz w:val="24"/>
          <w:szCs w:val="24"/>
        </w:rPr>
      </w:pPr>
      <w:r>
        <w:rPr>
          <w:rFonts w:ascii="Arial" w:eastAsia="Arial" w:hAnsi="Arial" w:cs="Arial"/>
          <w:b/>
          <w:bCs/>
          <w:noProof/>
          <w:sz w:val="24"/>
          <w:szCs w:val="24"/>
        </w:rPr>
        <w:drawing>
          <wp:inline distT="0" distB="0" distL="0" distR="0" wp14:anchorId="2FB21075" wp14:editId="5D2E1E56">
            <wp:extent cx="6043613" cy="3810000"/>
            <wp:effectExtent l="0" t="0" r="0" b="0"/>
            <wp:docPr id="6"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4"/>
                    <a:srcRect/>
                    <a:stretch>
                      <a:fillRect/>
                    </a:stretch>
                  </pic:blipFill>
                  <pic:spPr>
                    <a:xfrm>
                      <a:off x="0" y="0"/>
                      <a:ext cx="6043613" cy="3810000"/>
                    </a:xfrm>
                    <a:prstGeom prst="rect">
                      <a:avLst/>
                    </a:prstGeom>
                    <a:ln/>
                  </pic:spPr>
                </pic:pic>
              </a:graphicData>
            </a:graphic>
          </wp:inline>
        </w:drawing>
      </w:r>
    </w:p>
    <w:p w14:paraId="4E88F15B" w14:textId="77777777" w:rsidR="00A20BF5" w:rsidRDefault="008B374F">
      <w:pPr>
        <w:pStyle w:val="Heading5"/>
      </w:pPr>
      <w:bookmarkStart w:id="10" w:name="_heading=h.q8bubzkp4jsq" w:colFirst="0" w:colLast="0"/>
      <w:bookmarkEnd w:id="10"/>
      <w:r>
        <w:t>Figure 4: 4Ps of Nike Circular+</w:t>
      </w:r>
    </w:p>
    <w:p w14:paraId="76A01608" w14:textId="77777777" w:rsidR="00A20BF5" w:rsidRDefault="008B374F">
      <w:pPr>
        <w:pStyle w:val="Normal1"/>
        <w:spacing w:after="120" w:line="360" w:lineRule="auto"/>
        <w:jc w:val="center"/>
        <w:rPr>
          <w:rFonts w:ascii="Arial" w:eastAsia="Arial" w:hAnsi="Arial" w:cs="Arial"/>
          <w:sz w:val="24"/>
          <w:szCs w:val="24"/>
        </w:rPr>
      </w:pPr>
      <w:r>
        <w:rPr>
          <w:rFonts w:ascii="Arial" w:eastAsia="Arial" w:hAnsi="Arial" w:cs="Arial"/>
          <w:sz w:val="24"/>
          <w:szCs w:val="24"/>
        </w:rPr>
        <w:t>(Source: Self-made)</w:t>
      </w:r>
    </w:p>
    <w:p w14:paraId="767A3946" w14:textId="77777777" w:rsidR="00A20BF5" w:rsidRDefault="008B374F">
      <w:pPr>
        <w:pStyle w:val="Heading2"/>
      </w:pPr>
      <w:bookmarkStart w:id="11" w:name="_heading=h.v6gmqw6y799k" w:colFirst="0" w:colLast="0"/>
      <w:bookmarkEnd w:id="11"/>
      <w:r>
        <w:t>3.1 Product</w:t>
      </w:r>
    </w:p>
    <w:p w14:paraId="49F422BF" w14:textId="77777777" w:rsidR="00A20BF5" w:rsidRDefault="008B374F">
      <w:pPr>
        <w:pStyle w:val="Normal1"/>
        <w:spacing w:after="120" w:line="360" w:lineRule="auto"/>
        <w:jc w:val="both"/>
        <w:rPr>
          <w:rFonts w:ascii="Arial" w:eastAsia="Arial" w:hAnsi="Arial" w:cs="Arial"/>
          <w:sz w:val="24"/>
          <w:szCs w:val="24"/>
        </w:rPr>
      </w:pPr>
      <w:r>
        <w:rPr>
          <w:rFonts w:ascii="Arial" w:eastAsia="Arial" w:hAnsi="Arial" w:cs="Arial"/>
          <w:sz w:val="24"/>
          <w:szCs w:val="24"/>
        </w:rPr>
        <w:t xml:space="preserve">Product strategy is the key basis for Nike Circular+. As per </w:t>
      </w:r>
      <w:r>
        <w:rPr>
          <w:rFonts w:ascii="Arial" w:eastAsia="Arial" w:hAnsi="Arial" w:cs="Arial"/>
          <w:color w:val="222222"/>
          <w:sz w:val="20"/>
          <w:szCs w:val="20"/>
          <w:highlight w:val="white"/>
        </w:rPr>
        <w:t>Dissanayake</w:t>
      </w:r>
      <w:r>
        <w:rPr>
          <w:rFonts w:ascii="Arial" w:eastAsia="Arial" w:hAnsi="Arial" w:cs="Arial"/>
          <w:sz w:val="24"/>
          <w:szCs w:val="24"/>
        </w:rPr>
        <w:t xml:space="preserve"> (2022), brand extension is not only based on traditional footwear, but it offers solutions for </w:t>
      </w:r>
      <w:r>
        <w:rPr>
          <w:rFonts w:ascii="Arial" w:eastAsia="Arial" w:hAnsi="Arial" w:cs="Arial"/>
          <w:sz w:val="24"/>
          <w:szCs w:val="24"/>
        </w:rPr>
        <w:lastRenderedPageBreak/>
        <w:t xml:space="preserve">integrated circular consumption opportunities. The key product includes modular performance footwear designed for replaceable components like midsoles, outsole and others. This will allow consumers to replace only the part that has been damaged, instead of replacing or discarding the complete product, allowing enhanced product lifespan and reducing waste. The actual product is in line with the brand identity of Nike, with a key focus on innovation and premium design. </w:t>
      </w:r>
    </w:p>
    <w:p w14:paraId="35E5DE04" w14:textId="77777777" w:rsidR="00A20BF5" w:rsidRDefault="008B374F">
      <w:pPr>
        <w:pStyle w:val="Normal1"/>
        <w:spacing w:after="120" w:line="360" w:lineRule="auto"/>
        <w:jc w:val="both"/>
        <w:rPr>
          <w:rFonts w:ascii="Arial" w:eastAsia="Arial" w:hAnsi="Arial" w:cs="Arial"/>
          <w:sz w:val="24"/>
          <w:szCs w:val="24"/>
        </w:rPr>
      </w:pPr>
      <w:r>
        <w:rPr>
          <w:rFonts w:ascii="Arial" w:eastAsia="Arial" w:hAnsi="Arial" w:cs="Arial"/>
          <w:sz w:val="24"/>
          <w:szCs w:val="24"/>
        </w:rPr>
        <w:t>Diandra and Aprilianty (2024) stated that sustainability will be a key basis of this extension, with a focus on Nike's Move to Zero and keeping athletic performance to be a key driving force. It will focus on durability, comfort and performance in the circular design and focus on augmented products including repair services, refurbishment programmes, trade-in opportunities and digital product passports. As Nike already runs recycling and refurbishment approaches, it also provides a solid operational basis for the expansion (Nike, 2026). The significant revenue of $46.4 billion specifically supports in terms of resources to support this extension to reach global markets (Nike, 2026). Digital product passports also add value through recording product origins, repair histories and environmental impact information. This transparency increases consumer confidence in the new extension line while gaining support from pre-existing brand identity.</w:t>
      </w:r>
    </w:p>
    <w:p w14:paraId="4E83171E" w14:textId="77777777" w:rsidR="00A20BF5" w:rsidRDefault="008B374F">
      <w:pPr>
        <w:pStyle w:val="Heading2"/>
      </w:pPr>
      <w:bookmarkStart w:id="12" w:name="_heading=h.9pdxw9lgyrkn" w:colFirst="0" w:colLast="0"/>
      <w:bookmarkEnd w:id="12"/>
      <w:r>
        <w:t>3.2 Price</w:t>
      </w:r>
    </w:p>
    <w:p w14:paraId="161AC7AC" w14:textId="77777777" w:rsidR="00A20BF5" w:rsidRDefault="008B374F">
      <w:pPr>
        <w:pStyle w:val="Normal1"/>
        <w:spacing w:after="120" w:line="360" w:lineRule="auto"/>
        <w:jc w:val="both"/>
        <w:rPr>
          <w:rFonts w:ascii="Arial" w:eastAsia="Arial" w:hAnsi="Arial" w:cs="Arial"/>
          <w:sz w:val="24"/>
          <w:szCs w:val="24"/>
        </w:rPr>
      </w:pPr>
      <w:r>
        <w:rPr>
          <w:rFonts w:ascii="Arial" w:eastAsia="Arial" w:hAnsi="Arial" w:cs="Arial"/>
          <w:sz w:val="24"/>
          <w:szCs w:val="24"/>
        </w:rPr>
        <w:t xml:space="preserve">Accessibility and profitability will be mainly focused on the pricing strategy while considering the value-driven aspect of the extension. Nike Circular+ should thus adopt a value-based pricing approach. It is stated by Gaurav </w:t>
      </w:r>
      <w:r>
        <w:rPr>
          <w:rFonts w:ascii="Arial" w:eastAsia="Arial" w:hAnsi="Arial" w:cs="Arial"/>
          <w:i/>
          <w:iCs/>
          <w:sz w:val="24"/>
          <w:szCs w:val="24"/>
        </w:rPr>
        <w:t>et al</w:t>
      </w:r>
      <w:r>
        <w:rPr>
          <w:rFonts w:ascii="Arial" w:eastAsia="Arial" w:hAnsi="Arial" w:cs="Arial"/>
          <w:sz w:val="24"/>
          <w:szCs w:val="24"/>
        </w:rPr>
        <w:t xml:space="preserve">. (2020) that consumers who often buy premium sportswear often focus on factors like quality, price, and brand reputation. The initial purchasing price of Circular+ products may overcome the comparable traditional products as of its modular design aspects, integration, and enhanced durability. Although, consumers can gain better long-term economic benefits through reduced replacement costs and better repair access. A membership model can also increase consumer retention. Subscription-based members can develop a recurring income source with a focus on enhancing consumer relationships and engagement (Shukla </w:t>
      </w:r>
      <w:r>
        <w:rPr>
          <w:rFonts w:ascii="Arial" w:eastAsia="Arial" w:hAnsi="Arial" w:cs="Arial"/>
          <w:i/>
          <w:iCs/>
          <w:sz w:val="24"/>
          <w:szCs w:val="24"/>
        </w:rPr>
        <w:t>et al</w:t>
      </w:r>
      <w:r>
        <w:rPr>
          <w:rFonts w:ascii="Arial" w:eastAsia="Arial" w:hAnsi="Arial" w:cs="Arial"/>
          <w:sz w:val="24"/>
          <w:szCs w:val="24"/>
        </w:rPr>
        <w:t>., 2025). Trade-in incentives also develop another key pricing approach. Consumers, who return eligible products will gain credit points that will be deducted from their future purchases. This allows for better participation and increases consumer lifetime value.</w:t>
      </w:r>
    </w:p>
    <w:p w14:paraId="1C6AC8EF" w14:textId="77777777" w:rsidR="00A20BF5" w:rsidRDefault="008B374F">
      <w:pPr>
        <w:pStyle w:val="Heading2"/>
      </w:pPr>
      <w:bookmarkStart w:id="13" w:name="_heading=h.j78axbuc7ksi" w:colFirst="0" w:colLast="0"/>
      <w:bookmarkEnd w:id="13"/>
      <w:r>
        <w:lastRenderedPageBreak/>
        <w:t>3.3 Place</w:t>
      </w:r>
    </w:p>
    <w:p w14:paraId="47AB3C2F" w14:textId="77777777" w:rsidR="00A20BF5" w:rsidRDefault="008B374F">
      <w:pPr>
        <w:pStyle w:val="Normal1"/>
        <w:spacing w:after="120" w:line="360" w:lineRule="auto"/>
        <w:jc w:val="both"/>
        <w:rPr>
          <w:rFonts w:ascii="Arial" w:eastAsia="Arial" w:hAnsi="Arial" w:cs="Arial"/>
          <w:sz w:val="24"/>
          <w:szCs w:val="24"/>
        </w:rPr>
      </w:pPr>
      <w:r>
        <w:rPr>
          <w:rFonts w:ascii="Arial" w:eastAsia="Arial" w:hAnsi="Arial" w:cs="Arial"/>
          <w:sz w:val="24"/>
          <w:szCs w:val="24"/>
        </w:rPr>
        <w:t>The place is focused on ensuring convenience of accessing products and services while ensuring a circular aspect in consideration. Nike Circular+ should utilise an omnichannel distribution approach integrated physical retail locations, specialised service centres, and digital platforms. For example, the existing massive physical retail chains with 1,034 stores across the globe will support the extension to reach wider consumer segments through established brand visibility (Rocco, 2025). This allows better physical interaction and ensures better consumer understanding.</w:t>
      </w:r>
    </w:p>
    <w:p w14:paraId="0F30BC3B" w14:textId="77777777" w:rsidR="00A20BF5" w:rsidRDefault="008B374F">
      <w:pPr>
        <w:pStyle w:val="Normal1"/>
        <w:spacing w:after="120" w:line="360" w:lineRule="auto"/>
        <w:jc w:val="center"/>
        <w:rPr>
          <w:rFonts w:ascii="Arial" w:eastAsia="Arial" w:hAnsi="Arial" w:cs="Arial"/>
          <w:b/>
          <w:bCs/>
          <w:sz w:val="24"/>
          <w:szCs w:val="24"/>
        </w:rPr>
      </w:pPr>
      <w:r>
        <w:rPr>
          <w:rFonts w:ascii="Arial" w:eastAsia="Arial" w:hAnsi="Arial" w:cs="Arial"/>
          <w:b/>
          <w:bCs/>
          <w:noProof/>
          <w:sz w:val="24"/>
          <w:szCs w:val="24"/>
        </w:rPr>
        <w:drawing>
          <wp:inline distT="0" distB="0" distL="0" distR="0" wp14:anchorId="4D4EAE2C" wp14:editId="5E7C9B29">
            <wp:extent cx="5731510" cy="3670215"/>
            <wp:effectExtent l="0" t="0" r="0" b="0"/>
            <wp:docPr id="5"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5"/>
                    <a:srcRect/>
                    <a:stretch>
                      <a:fillRect/>
                    </a:stretch>
                  </pic:blipFill>
                  <pic:spPr>
                    <a:xfrm>
                      <a:off x="0" y="0"/>
                      <a:ext cx="5731510" cy="3670215"/>
                    </a:xfrm>
                    <a:prstGeom prst="rect">
                      <a:avLst/>
                    </a:prstGeom>
                    <a:ln/>
                  </pic:spPr>
                </pic:pic>
              </a:graphicData>
            </a:graphic>
          </wp:inline>
        </w:drawing>
      </w:r>
    </w:p>
    <w:p w14:paraId="5BB1DF26" w14:textId="77777777" w:rsidR="00A20BF5" w:rsidRDefault="008B374F">
      <w:pPr>
        <w:pStyle w:val="Heading5"/>
      </w:pPr>
      <w:bookmarkStart w:id="14" w:name="_heading=h.4qe61v73097t" w:colFirst="0" w:colLast="0"/>
      <w:bookmarkEnd w:id="14"/>
      <w:r>
        <w:t>Figure 5: Nike’s global retail chain number growth</w:t>
      </w:r>
    </w:p>
    <w:p w14:paraId="51CAAC17" w14:textId="77777777" w:rsidR="00A20BF5" w:rsidRDefault="008B374F">
      <w:pPr>
        <w:pStyle w:val="Normal1"/>
        <w:spacing w:after="120" w:line="360" w:lineRule="auto"/>
        <w:jc w:val="center"/>
        <w:rPr>
          <w:rFonts w:ascii="Arial" w:eastAsia="Arial" w:hAnsi="Arial" w:cs="Arial"/>
          <w:sz w:val="24"/>
          <w:szCs w:val="24"/>
        </w:rPr>
      </w:pPr>
      <w:r>
        <w:rPr>
          <w:rFonts w:ascii="Arial" w:eastAsia="Arial" w:hAnsi="Arial" w:cs="Arial"/>
          <w:sz w:val="24"/>
          <w:szCs w:val="24"/>
        </w:rPr>
        <w:t>(Source: Rocco, 2025)</w:t>
      </w:r>
    </w:p>
    <w:p w14:paraId="6738CEC9" w14:textId="77777777" w:rsidR="00A20BF5" w:rsidRDefault="008B374F">
      <w:pPr>
        <w:pStyle w:val="Normal1"/>
        <w:spacing w:after="120" w:line="360" w:lineRule="auto"/>
        <w:jc w:val="both"/>
        <w:rPr>
          <w:rFonts w:ascii="Arial" w:eastAsia="Arial" w:hAnsi="Arial" w:cs="Arial"/>
          <w:sz w:val="24"/>
          <w:szCs w:val="24"/>
        </w:rPr>
      </w:pPr>
      <w:r>
        <w:rPr>
          <w:rFonts w:ascii="Arial" w:eastAsia="Arial" w:hAnsi="Arial" w:cs="Arial"/>
          <w:sz w:val="24"/>
          <w:szCs w:val="24"/>
        </w:rPr>
        <w:t xml:space="preserve">Digital channels will be also utilised as a key support factor, as through digital channels, consumers across the globe will be able to track repairs, schedule service appointments, and access other information like product passports and manage membership through the Nike Application or websites (Standaert, 2022). Digital integration enhances the convenience of the extension and supports ongoing engagement. Geographic rollout should mainly focus on major metropolitan regions in which demand for premium and sustainable products is strong. While partnership with logistics entities and sustainability companies in selected regions will also </w:t>
      </w:r>
      <w:r>
        <w:rPr>
          <w:rFonts w:ascii="Arial" w:eastAsia="Arial" w:hAnsi="Arial" w:cs="Arial"/>
          <w:sz w:val="24"/>
          <w:szCs w:val="24"/>
        </w:rPr>
        <w:lastRenderedPageBreak/>
        <w:t>enhance efficiencies. These partnerships will improve collection approaches and support wider environmental alignment. Reverse logistics are also key for Nike Circular+ as circular business models often focus on products moving backwards in the systems for repair, recycling, or refurbishments (Alamerew and Brissaud, 2020). As a result, effective collection and processing infrastructure will become crucial for competitiveness.</w:t>
      </w:r>
    </w:p>
    <w:p w14:paraId="0961EC75" w14:textId="77777777" w:rsidR="00A20BF5" w:rsidRDefault="008B374F">
      <w:pPr>
        <w:pStyle w:val="Heading2"/>
      </w:pPr>
      <w:bookmarkStart w:id="15" w:name="_heading=h.7t6050jtn4o6" w:colFirst="0" w:colLast="0"/>
      <w:bookmarkEnd w:id="15"/>
      <w:r>
        <w:t>3.4 Promotion</w:t>
      </w:r>
    </w:p>
    <w:p w14:paraId="0CB90C83" w14:textId="77777777" w:rsidR="00A20BF5" w:rsidRDefault="008B374F">
      <w:pPr>
        <w:pStyle w:val="Normal1"/>
        <w:spacing w:after="120" w:line="360" w:lineRule="auto"/>
        <w:jc w:val="both"/>
        <w:rPr>
          <w:rFonts w:ascii="Arial" w:eastAsia="Arial" w:hAnsi="Arial" w:cs="Arial"/>
          <w:sz w:val="24"/>
          <w:szCs w:val="24"/>
        </w:rPr>
      </w:pPr>
      <w:r>
        <w:rPr>
          <w:rFonts w:ascii="Arial" w:eastAsia="Arial" w:hAnsi="Arial" w:cs="Arial"/>
          <w:sz w:val="24"/>
          <w:szCs w:val="24"/>
        </w:rPr>
        <w:t xml:space="preserve">Promotion strategies shed light on both performance benefits and sustainability values. It is essential for consumers to focus on Circular+ being an innovative athletic solution in contrast to just an environmental-based approach. With this, promotional activities need to focus on durability, long-term value development, and performance, while considering sustainability. Digital marketing approaches, especially social media marketing, will be a key factor as the targeted consumers were identified as highly engaged digitally. Puspaningrum (2020) found that social media marketing can allow better reach to consumers while showing the repair process, product transformations, and shedding light on consumer success stories. The visual engagement will also increase the validity through showing how circularity is maintained. </w:t>
      </w:r>
    </w:p>
    <w:p w14:paraId="3221C66C" w14:textId="77777777" w:rsidR="00A20BF5" w:rsidRDefault="008B374F">
      <w:pPr>
        <w:pStyle w:val="Normal1"/>
        <w:spacing w:after="120" w:line="360" w:lineRule="auto"/>
        <w:jc w:val="both"/>
        <w:rPr>
          <w:rFonts w:ascii="Arial" w:eastAsia="Arial" w:hAnsi="Arial" w:cs="Arial"/>
          <w:sz w:val="24"/>
          <w:szCs w:val="24"/>
        </w:rPr>
      </w:pPr>
      <w:r>
        <w:rPr>
          <w:rFonts w:ascii="Arial" w:eastAsia="Arial" w:hAnsi="Arial" w:cs="Arial"/>
          <w:sz w:val="24"/>
          <w:szCs w:val="24"/>
        </w:rPr>
        <w:t xml:space="preserve">Content marketing can also enhance engagement through educating the consumers for the product and its care, maintenance, and even circular consumption approaches. Nike is already providing guidelines to extend product life through a care and maintenance guide (Nike, 2026). Taking these into account, Circular+ can focus on this educating approach while solidifying the behavioural shift. The extension should also focus on influencer partnerships in marketing, especially with athletes, trainers and other entities to align their values with the new extension (Aydin, 2024). The athlete partnership will increase the authenticity of the brand, which will support meeting consumer scrutiny concerns and showcase sustainability alignments. </w:t>
      </w:r>
    </w:p>
    <w:p w14:paraId="54C5E5FD" w14:textId="77777777" w:rsidR="00A20BF5" w:rsidRDefault="008B374F">
      <w:pPr>
        <w:pStyle w:val="Heading1"/>
      </w:pPr>
      <w:bookmarkStart w:id="16" w:name="_heading=h.bp1nkex2ykzq" w:colFirst="0" w:colLast="0"/>
      <w:bookmarkEnd w:id="16"/>
      <w:r>
        <w:t>Element 4: Reflection</w:t>
      </w:r>
    </w:p>
    <w:p w14:paraId="4715030F" w14:textId="77777777" w:rsidR="00A20BF5" w:rsidRDefault="008B374F">
      <w:pPr>
        <w:pStyle w:val="Normal1"/>
        <w:spacing w:after="120" w:line="360" w:lineRule="auto"/>
        <w:jc w:val="both"/>
        <w:rPr>
          <w:rFonts w:ascii="Arial" w:eastAsia="Arial" w:hAnsi="Arial" w:cs="Arial"/>
          <w:sz w:val="24"/>
          <w:szCs w:val="24"/>
        </w:rPr>
      </w:pPr>
      <w:r>
        <w:rPr>
          <w:rFonts w:ascii="Arial" w:eastAsia="Arial" w:hAnsi="Arial" w:cs="Arial"/>
          <w:sz w:val="24"/>
          <w:szCs w:val="24"/>
        </w:rPr>
        <w:t xml:space="preserve">While developing the Nike Circular+ sustainable brand extension approach, I can tell that I was able to learn a wide range of things while gaining new experiences to enhance my strategic marketing and brand development understanding. At the start, </w:t>
      </w:r>
      <w:r>
        <w:rPr>
          <w:rFonts w:ascii="Arial" w:eastAsia="Arial" w:hAnsi="Arial" w:cs="Arial"/>
          <w:sz w:val="24"/>
          <w:szCs w:val="24"/>
        </w:rPr>
        <w:lastRenderedPageBreak/>
        <w:t>I considered the concept of sustainability to be just an environmental responsibility. As I continued my research regarding Nike and analysed the global market trends, I understood that sustainability is more than that and is a major factor contributing in business growth, competitive advantage and innovation. This project thus shows that effective sustainability initiatives need to develop value for the brand and consumers to gain the most benefits. In the analysis, one of the most crucial insights that I developed was the relationship between brand equity and brand extension. Nike was identified as a major global leader in activewear with a high reputation for performance and quality. Therefore, extension under Nike needs to be aligned with its brand values. Therefore, the design of the proposed brand extension, Nike Circular+, requires a balance in sustainability focus and consumer expectations. I understood how highly sustainable concepts can also face issues if it is not aligned with the key brand identity. The project enhanced my research and analytical skills, especially when developing STDP analysis that required me to analyse demographics, psychographics, behavioural, and geographic factors to identify proper target consumers. The analysis of competitors and trends also improved my analytical skills of evidence and use of relevant data in marketing decisions.</w:t>
      </w:r>
    </w:p>
    <w:p w14:paraId="0C2342B9" w14:textId="77777777" w:rsidR="00A20BF5" w:rsidRDefault="008B374F">
      <w:pPr>
        <w:pStyle w:val="Normal1"/>
        <w:spacing w:after="120" w:line="360" w:lineRule="auto"/>
        <w:jc w:val="both"/>
        <w:rPr>
          <w:rFonts w:ascii="Arial" w:eastAsia="Arial" w:hAnsi="Arial" w:cs="Arial"/>
          <w:sz w:val="24"/>
          <w:szCs w:val="24"/>
        </w:rPr>
      </w:pPr>
      <w:r>
        <w:rPr>
          <w:rFonts w:ascii="Arial" w:eastAsia="Arial" w:hAnsi="Arial" w:cs="Arial"/>
          <w:sz w:val="24"/>
          <w:szCs w:val="24"/>
        </w:rPr>
        <w:t xml:space="preserve">Before conducting the project, I often considered the 4Ps of marketing mix to be separate marketing approaches, yet this strategy developed allowed me to understand how each factor is interconnected. This eventually strengthens the knowledge for the cruciality of integrated marketing strategy development. Furthermore, the poster presentation also contributed to my development. For example, communicating a complicated marketing strategy in limited space required careful selection of data and transparency in visual management. It became clear to me that effective presentation is based on presenting the most crucial data in a concise and persuasive manner. </w:t>
      </w:r>
    </w:p>
    <w:p w14:paraId="3FC378BE" w14:textId="77777777" w:rsidR="00A20BF5" w:rsidRDefault="008B374F">
      <w:pPr>
        <w:pStyle w:val="Normal1"/>
        <w:spacing w:after="120" w:line="360" w:lineRule="auto"/>
        <w:jc w:val="both"/>
        <w:rPr>
          <w:rFonts w:ascii="Arial" w:eastAsia="Arial" w:hAnsi="Arial" w:cs="Arial"/>
          <w:sz w:val="24"/>
          <w:szCs w:val="24"/>
        </w:rPr>
      </w:pPr>
      <w:r>
        <w:rPr>
          <w:rFonts w:ascii="Arial" w:eastAsia="Arial" w:hAnsi="Arial" w:cs="Arial"/>
          <w:sz w:val="24"/>
          <w:szCs w:val="24"/>
        </w:rPr>
        <w:t xml:space="preserve">Creating the presentation for potential investors and consumers also encouraged me to focus on clarity, relevancy and the impact of the message I aim to showcase. In terms of a personal perspective, this project increased my confidence in applying marketing concepts in real business situations. Concepts like brand development strategies, STPD and others became clear and meaningful to me as I utilised them to understand the practical situation. Through the professional perspective, this complete study has allowed me to work on my existing skills and develop new ones </w:t>
      </w:r>
      <w:r>
        <w:rPr>
          <w:rFonts w:ascii="Arial" w:eastAsia="Arial" w:hAnsi="Arial" w:cs="Arial"/>
          <w:sz w:val="24"/>
          <w:szCs w:val="24"/>
        </w:rPr>
        <w:lastRenderedPageBreak/>
        <w:t>related to marketing careers. So, if I again work in a similar project's context, I will aim to improve my capability to address issues in a detailed manner and focus on financial analysis capability. While this project mainly focused on marketing strategies, understanding the financial and operational sides and implications will also provide a more in-depth business perspective. I will also focus on enhancing my presentation design skills to better communicate strategic perspectives efficiently.</w:t>
      </w:r>
    </w:p>
    <w:p w14:paraId="48FBDA14" w14:textId="77777777" w:rsidR="00A20BF5" w:rsidRDefault="008B374F">
      <w:pPr>
        <w:pStyle w:val="Normal1"/>
        <w:spacing w:line="360" w:lineRule="auto"/>
        <w:jc w:val="both"/>
        <w:rPr>
          <w:rFonts w:ascii="Arial" w:eastAsia="Arial" w:hAnsi="Arial" w:cs="Arial"/>
          <w:sz w:val="24"/>
          <w:szCs w:val="24"/>
        </w:rPr>
      </w:pPr>
      <w:r>
        <w:br w:type="page"/>
      </w:r>
    </w:p>
    <w:p w14:paraId="00EA0EEE" w14:textId="77777777" w:rsidR="00A20BF5" w:rsidRDefault="008B374F">
      <w:pPr>
        <w:pStyle w:val="Heading1"/>
      </w:pPr>
      <w:bookmarkStart w:id="17" w:name="_heading=h.uyzdd5jk1zyc" w:colFirst="0" w:colLast="0"/>
      <w:bookmarkEnd w:id="17"/>
      <w:r>
        <w:lastRenderedPageBreak/>
        <w:t>References</w:t>
      </w:r>
    </w:p>
    <w:p w14:paraId="2E4B75E3" w14:textId="77777777" w:rsidR="00A20BF5" w:rsidRDefault="008B374F">
      <w:pPr>
        <w:pStyle w:val="Normal1"/>
        <w:spacing w:line="360" w:lineRule="auto"/>
        <w:jc w:val="both"/>
        <w:rPr>
          <w:rFonts w:ascii="Arial" w:eastAsia="Arial" w:hAnsi="Arial" w:cs="Arial"/>
          <w:color w:val="222222"/>
          <w:sz w:val="24"/>
          <w:szCs w:val="24"/>
          <w:highlight w:val="white"/>
        </w:rPr>
      </w:pPr>
      <w:r>
        <w:rPr>
          <w:rFonts w:ascii="Arial" w:eastAsia="Arial" w:hAnsi="Arial" w:cs="Arial"/>
          <w:color w:val="222222"/>
          <w:sz w:val="24"/>
          <w:szCs w:val="24"/>
          <w:highlight w:val="white"/>
        </w:rPr>
        <w:t>Alamerew, Y.A. and Brissaud, D., (2020). Modelling reverse supply chain through system dynamics for realizing the transition towards the circular economy: A case study on electric vehicle batteries. </w:t>
      </w:r>
      <w:r>
        <w:rPr>
          <w:rFonts w:ascii="Arial" w:eastAsia="Arial" w:hAnsi="Arial" w:cs="Arial"/>
          <w:i/>
          <w:iCs/>
          <w:color w:val="222222"/>
          <w:sz w:val="24"/>
          <w:szCs w:val="24"/>
          <w:highlight w:val="white"/>
        </w:rPr>
        <w:t>Journal of Cleaner Production</w:t>
      </w:r>
      <w:r>
        <w:rPr>
          <w:rFonts w:ascii="Arial" w:eastAsia="Arial" w:hAnsi="Arial" w:cs="Arial"/>
          <w:color w:val="222222"/>
          <w:sz w:val="24"/>
          <w:szCs w:val="24"/>
          <w:highlight w:val="white"/>
        </w:rPr>
        <w:t>, </w:t>
      </w:r>
      <w:r>
        <w:rPr>
          <w:rFonts w:ascii="Arial" w:eastAsia="Arial" w:hAnsi="Arial" w:cs="Arial"/>
          <w:i/>
          <w:iCs/>
          <w:color w:val="222222"/>
          <w:sz w:val="24"/>
          <w:szCs w:val="24"/>
          <w:highlight w:val="white"/>
        </w:rPr>
        <w:t>254</w:t>
      </w:r>
      <w:r>
        <w:rPr>
          <w:rFonts w:ascii="Arial" w:eastAsia="Arial" w:hAnsi="Arial" w:cs="Arial"/>
          <w:color w:val="222222"/>
          <w:sz w:val="24"/>
          <w:szCs w:val="24"/>
          <w:highlight w:val="white"/>
        </w:rPr>
        <w:t>, p.120025.</w:t>
      </w:r>
    </w:p>
    <w:p w14:paraId="1FF64C80" w14:textId="77777777" w:rsidR="00A20BF5" w:rsidRDefault="008B374F">
      <w:pPr>
        <w:pStyle w:val="Normal1"/>
        <w:spacing w:line="360" w:lineRule="auto"/>
        <w:jc w:val="both"/>
        <w:rPr>
          <w:rFonts w:ascii="Arial" w:eastAsia="Arial" w:hAnsi="Arial" w:cs="Arial"/>
          <w:color w:val="222222"/>
          <w:sz w:val="24"/>
          <w:szCs w:val="24"/>
          <w:highlight w:val="white"/>
        </w:rPr>
      </w:pPr>
      <w:r>
        <w:rPr>
          <w:rFonts w:ascii="Arial" w:eastAsia="Arial" w:hAnsi="Arial" w:cs="Arial"/>
          <w:color w:val="222222"/>
          <w:sz w:val="24"/>
          <w:szCs w:val="24"/>
          <w:highlight w:val="white"/>
        </w:rPr>
        <w:t>Albu, A., (2025). Circularity In Action. Successful Initiatives Of Adopting Circular Economy By The Sport Shoes Producers. </w:t>
      </w:r>
      <w:r>
        <w:rPr>
          <w:rFonts w:ascii="Arial" w:eastAsia="Arial" w:hAnsi="Arial" w:cs="Arial"/>
          <w:i/>
          <w:iCs/>
          <w:color w:val="222222"/>
          <w:sz w:val="24"/>
          <w:szCs w:val="24"/>
          <w:highlight w:val="white"/>
        </w:rPr>
        <w:t>The USV Annals of Economics and Public Administration</w:t>
      </w:r>
      <w:r>
        <w:rPr>
          <w:rFonts w:ascii="Arial" w:eastAsia="Arial" w:hAnsi="Arial" w:cs="Arial"/>
          <w:color w:val="222222"/>
          <w:sz w:val="24"/>
          <w:szCs w:val="24"/>
          <w:highlight w:val="white"/>
        </w:rPr>
        <w:t>, </w:t>
      </w:r>
      <w:r>
        <w:rPr>
          <w:rFonts w:ascii="Arial" w:eastAsia="Arial" w:hAnsi="Arial" w:cs="Arial"/>
          <w:i/>
          <w:iCs/>
          <w:color w:val="222222"/>
          <w:sz w:val="24"/>
          <w:szCs w:val="24"/>
          <w:highlight w:val="white"/>
        </w:rPr>
        <w:t>25</w:t>
      </w:r>
      <w:r>
        <w:rPr>
          <w:rFonts w:ascii="Arial" w:eastAsia="Arial" w:hAnsi="Arial" w:cs="Arial"/>
          <w:color w:val="222222"/>
          <w:sz w:val="24"/>
          <w:szCs w:val="24"/>
          <w:highlight w:val="white"/>
        </w:rPr>
        <w:t>(2 (42)), pp.49-58.</w:t>
      </w:r>
    </w:p>
    <w:p w14:paraId="46E190F8" w14:textId="77777777" w:rsidR="00A20BF5" w:rsidRDefault="008B374F">
      <w:pPr>
        <w:pStyle w:val="Normal1"/>
        <w:spacing w:line="360" w:lineRule="auto"/>
        <w:jc w:val="both"/>
        <w:rPr>
          <w:rFonts w:ascii="Arial" w:eastAsia="Arial" w:hAnsi="Arial" w:cs="Arial"/>
          <w:color w:val="222222"/>
          <w:sz w:val="24"/>
          <w:szCs w:val="24"/>
          <w:highlight w:val="white"/>
        </w:rPr>
      </w:pPr>
      <w:r>
        <w:rPr>
          <w:rFonts w:ascii="Arial" w:eastAsia="Arial" w:hAnsi="Arial" w:cs="Arial"/>
          <w:color w:val="222222"/>
          <w:sz w:val="24"/>
          <w:szCs w:val="24"/>
          <w:highlight w:val="white"/>
        </w:rPr>
        <w:t>Aydin, M., (2024). The Effects of influencer athletes on sports marketing in new media. </w:t>
      </w:r>
      <w:r>
        <w:rPr>
          <w:rFonts w:ascii="Arial" w:eastAsia="Arial" w:hAnsi="Arial" w:cs="Arial"/>
          <w:i/>
          <w:iCs/>
          <w:color w:val="222222"/>
          <w:sz w:val="24"/>
          <w:szCs w:val="24"/>
          <w:highlight w:val="white"/>
        </w:rPr>
        <w:t>Fikret alincak, Mustafa Özdal</w:t>
      </w:r>
      <w:r>
        <w:rPr>
          <w:rFonts w:ascii="Arial" w:eastAsia="Arial" w:hAnsi="Arial" w:cs="Arial"/>
          <w:color w:val="222222"/>
          <w:sz w:val="24"/>
          <w:szCs w:val="24"/>
          <w:highlight w:val="white"/>
        </w:rPr>
        <w:t>, pp.121-127.</w:t>
      </w:r>
    </w:p>
    <w:p w14:paraId="568360B5" w14:textId="77777777" w:rsidR="00A20BF5" w:rsidRDefault="008B374F">
      <w:pPr>
        <w:pStyle w:val="Normal1"/>
        <w:spacing w:line="360" w:lineRule="auto"/>
        <w:jc w:val="both"/>
        <w:rPr>
          <w:rFonts w:ascii="Arial" w:eastAsia="Arial" w:hAnsi="Arial" w:cs="Arial"/>
          <w:sz w:val="24"/>
          <w:szCs w:val="24"/>
        </w:rPr>
      </w:pPr>
      <w:r>
        <w:rPr>
          <w:rFonts w:ascii="Arial" w:eastAsia="Arial" w:hAnsi="Arial" w:cs="Arial"/>
          <w:sz w:val="24"/>
          <w:szCs w:val="24"/>
        </w:rPr>
        <w:t xml:space="preserve">Deloitte, (2026). </w:t>
      </w:r>
      <w:r>
        <w:rPr>
          <w:rFonts w:ascii="Arial" w:eastAsia="Arial" w:hAnsi="Arial" w:cs="Arial"/>
          <w:i/>
          <w:iCs/>
          <w:sz w:val="24"/>
          <w:szCs w:val="24"/>
        </w:rPr>
        <w:t>2026 Gen Z and Millennial Survey</w:t>
      </w:r>
      <w:r>
        <w:rPr>
          <w:rFonts w:ascii="Arial" w:eastAsia="Arial" w:hAnsi="Arial" w:cs="Arial"/>
          <w:sz w:val="24"/>
          <w:szCs w:val="24"/>
        </w:rPr>
        <w:t xml:space="preserve">. Available at: </w:t>
      </w:r>
      <w:hyperlink r:id="rId16">
        <w:r>
          <w:rPr>
            <w:rFonts w:ascii="Arial" w:eastAsia="Arial" w:hAnsi="Arial" w:cs="Arial"/>
            <w:color w:val="0000FF"/>
            <w:sz w:val="24"/>
            <w:szCs w:val="24"/>
            <w:u w:val="single"/>
          </w:rPr>
          <w:t>https://www.deloitte.com/content/dam/assets-shared/docs/campaigns/2026/2026-genz-millennial-survey.pdf</w:t>
        </w:r>
      </w:hyperlink>
      <w:r>
        <w:rPr>
          <w:rFonts w:ascii="Arial" w:eastAsia="Arial" w:hAnsi="Arial" w:cs="Arial"/>
          <w:sz w:val="24"/>
          <w:szCs w:val="24"/>
        </w:rPr>
        <w:t xml:space="preserve"> [Accessed on 20.07.2026].</w:t>
      </w:r>
    </w:p>
    <w:p w14:paraId="0921E36A" w14:textId="77777777" w:rsidR="00A20BF5" w:rsidRDefault="008B374F">
      <w:pPr>
        <w:pStyle w:val="Normal1"/>
        <w:spacing w:line="360" w:lineRule="auto"/>
        <w:jc w:val="both"/>
        <w:rPr>
          <w:rFonts w:ascii="Arial" w:eastAsia="Arial" w:hAnsi="Arial" w:cs="Arial"/>
          <w:color w:val="222222"/>
          <w:sz w:val="24"/>
          <w:szCs w:val="24"/>
          <w:highlight w:val="white"/>
        </w:rPr>
      </w:pPr>
      <w:r>
        <w:rPr>
          <w:rFonts w:ascii="Arial" w:eastAsia="Arial" w:hAnsi="Arial" w:cs="Arial"/>
          <w:color w:val="222222"/>
          <w:sz w:val="24"/>
          <w:szCs w:val="24"/>
          <w:highlight w:val="white"/>
        </w:rPr>
        <w:t>Diandra, P. and Aprilianty, F., (2024). The impact of greenwashing towards brand trust and brand loyalty: A study of Nike Move to Zero initiatives. </w:t>
      </w:r>
      <w:r>
        <w:rPr>
          <w:rFonts w:ascii="Arial" w:eastAsia="Arial" w:hAnsi="Arial" w:cs="Arial"/>
          <w:i/>
          <w:iCs/>
          <w:color w:val="222222"/>
          <w:sz w:val="24"/>
          <w:szCs w:val="24"/>
          <w:highlight w:val="white"/>
        </w:rPr>
        <w:t>Mandalika Journal of Business and Management Studies</w:t>
      </w:r>
      <w:r>
        <w:rPr>
          <w:rFonts w:ascii="Arial" w:eastAsia="Arial" w:hAnsi="Arial" w:cs="Arial"/>
          <w:color w:val="222222"/>
          <w:sz w:val="24"/>
          <w:szCs w:val="24"/>
          <w:highlight w:val="white"/>
        </w:rPr>
        <w:t>, </w:t>
      </w:r>
      <w:r>
        <w:rPr>
          <w:rFonts w:ascii="Arial" w:eastAsia="Arial" w:hAnsi="Arial" w:cs="Arial"/>
          <w:i/>
          <w:iCs/>
          <w:color w:val="222222"/>
          <w:sz w:val="24"/>
          <w:szCs w:val="24"/>
          <w:highlight w:val="white"/>
        </w:rPr>
        <w:t>2</w:t>
      </w:r>
      <w:r>
        <w:rPr>
          <w:rFonts w:ascii="Arial" w:eastAsia="Arial" w:hAnsi="Arial" w:cs="Arial"/>
          <w:color w:val="222222"/>
          <w:sz w:val="24"/>
          <w:szCs w:val="24"/>
          <w:highlight w:val="white"/>
        </w:rPr>
        <w:t>(2), pp.85-114.</w:t>
      </w:r>
    </w:p>
    <w:p w14:paraId="741DFCF2" w14:textId="77777777" w:rsidR="00A20BF5" w:rsidRDefault="008B374F">
      <w:pPr>
        <w:pStyle w:val="Normal1"/>
        <w:spacing w:line="360" w:lineRule="auto"/>
        <w:jc w:val="both"/>
        <w:rPr>
          <w:rFonts w:ascii="Arial" w:eastAsia="Arial" w:hAnsi="Arial" w:cs="Arial"/>
          <w:sz w:val="24"/>
          <w:szCs w:val="24"/>
        </w:rPr>
      </w:pPr>
      <w:r>
        <w:rPr>
          <w:rFonts w:ascii="Arial" w:eastAsia="Arial" w:hAnsi="Arial" w:cs="Arial"/>
          <w:sz w:val="24"/>
          <w:szCs w:val="24"/>
          <w:highlight w:val="white"/>
        </w:rPr>
        <w:t xml:space="preserve">Dissanayake, D.G.K., (2022). Enabling circular fashion through product life extension. In </w:t>
      </w:r>
      <w:r>
        <w:rPr>
          <w:rFonts w:ascii="Arial" w:eastAsia="Arial" w:hAnsi="Arial" w:cs="Arial"/>
          <w:i/>
          <w:iCs/>
          <w:sz w:val="24"/>
          <w:szCs w:val="24"/>
          <w:highlight w:val="white"/>
        </w:rPr>
        <w:t>Sustainable approaches in textiles and fashion: Circular economy and microplastic pollution</w:t>
      </w:r>
      <w:r>
        <w:rPr>
          <w:rFonts w:ascii="Arial" w:eastAsia="Arial" w:hAnsi="Arial" w:cs="Arial"/>
          <w:sz w:val="24"/>
          <w:szCs w:val="24"/>
          <w:highlight w:val="white"/>
        </w:rPr>
        <w:t xml:space="preserve"> (pp. 21-40). Singapore: Springer Singapore.</w:t>
      </w:r>
      <w:r>
        <w:rPr>
          <w:rFonts w:ascii="Arial" w:eastAsia="Arial" w:hAnsi="Arial" w:cs="Arial"/>
          <w:sz w:val="24"/>
          <w:szCs w:val="24"/>
        </w:rPr>
        <w:t xml:space="preserve"> </w:t>
      </w:r>
    </w:p>
    <w:p w14:paraId="3D7DCCE5" w14:textId="77777777" w:rsidR="00A20BF5" w:rsidRDefault="008B374F">
      <w:pPr>
        <w:pStyle w:val="Normal1"/>
        <w:spacing w:line="360" w:lineRule="auto"/>
        <w:jc w:val="both"/>
        <w:rPr>
          <w:rFonts w:ascii="Arial" w:eastAsia="Arial" w:hAnsi="Arial" w:cs="Arial"/>
          <w:sz w:val="24"/>
          <w:szCs w:val="24"/>
        </w:rPr>
      </w:pPr>
      <w:r>
        <w:rPr>
          <w:rFonts w:ascii="Arial" w:eastAsia="Arial" w:hAnsi="Arial" w:cs="Arial"/>
          <w:sz w:val="24"/>
          <w:szCs w:val="24"/>
        </w:rPr>
        <w:t xml:space="preserve">Fleck, A., (2025). </w:t>
      </w:r>
      <w:r>
        <w:rPr>
          <w:rFonts w:ascii="Arial" w:eastAsia="Arial" w:hAnsi="Arial" w:cs="Arial"/>
          <w:i/>
          <w:iCs/>
          <w:sz w:val="24"/>
          <w:szCs w:val="24"/>
        </w:rPr>
        <w:t>The Environmental Impact of Fashion</w:t>
      </w:r>
      <w:r>
        <w:rPr>
          <w:rFonts w:ascii="Arial" w:eastAsia="Arial" w:hAnsi="Arial" w:cs="Arial"/>
          <w:sz w:val="24"/>
          <w:szCs w:val="24"/>
        </w:rPr>
        <w:t xml:space="preserve">. Available at: </w:t>
      </w:r>
      <w:hyperlink r:id="rId17">
        <w:r>
          <w:rPr>
            <w:rFonts w:ascii="Arial" w:eastAsia="Arial" w:hAnsi="Arial" w:cs="Arial"/>
            <w:color w:val="0000FF"/>
            <w:sz w:val="24"/>
            <w:szCs w:val="24"/>
            <w:u w:val="single"/>
          </w:rPr>
          <w:t>https://www.statista.com/chart/35238/key-statistics-about-the-environmental-impact-of-clothing/?srsltid=AfmBOopizXSieDY5I4gzj7vwswj93WLS_pn9Z1Yq0ueMOe_oQ36DFNzl</w:t>
        </w:r>
      </w:hyperlink>
      <w:r>
        <w:rPr>
          <w:rFonts w:ascii="Arial" w:eastAsia="Arial" w:hAnsi="Arial" w:cs="Arial"/>
          <w:sz w:val="24"/>
          <w:szCs w:val="24"/>
        </w:rPr>
        <w:t xml:space="preserve"> [Accessed on 21.07.2026].</w:t>
      </w:r>
    </w:p>
    <w:p w14:paraId="1E2A4622" w14:textId="77777777" w:rsidR="00A20BF5" w:rsidRDefault="008B374F">
      <w:pPr>
        <w:pStyle w:val="Normal1"/>
        <w:spacing w:line="360" w:lineRule="auto"/>
        <w:jc w:val="both"/>
        <w:rPr>
          <w:rFonts w:ascii="Arial" w:eastAsia="Arial" w:hAnsi="Arial" w:cs="Arial"/>
          <w:color w:val="222222"/>
          <w:sz w:val="24"/>
          <w:szCs w:val="24"/>
          <w:highlight w:val="white"/>
        </w:rPr>
      </w:pPr>
      <w:r>
        <w:rPr>
          <w:rFonts w:ascii="Arial" w:eastAsia="Arial" w:hAnsi="Arial" w:cs="Arial"/>
          <w:color w:val="222222"/>
          <w:sz w:val="24"/>
          <w:szCs w:val="24"/>
          <w:highlight w:val="white"/>
        </w:rPr>
        <w:t>Gaurav, K., Ray, A.S. and Sahu, N.K., (2020). Factors determining the role of brand in purchase decision of sportswear. </w:t>
      </w:r>
      <w:r>
        <w:rPr>
          <w:rFonts w:ascii="Arial" w:eastAsia="Arial" w:hAnsi="Arial" w:cs="Arial"/>
          <w:i/>
          <w:iCs/>
          <w:color w:val="222222"/>
          <w:sz w:val="24"/>
          <w:szCs w:val="24"/>
          <w:highlight w:val="white"/>
        </w:rPr>
        <w:t>PalArch’s Journal of Archaeology of Egypt/egyptology</w:t>
      </w:r>
      <w:r>
        <w:rPr>
          <w:rFonts w:ascii="Arial" w:eastAsia="Arial" w:hAnsi="Arial" w:cs="Arial"/>
          <w:color w:val="222222"/>
          <w:sz w:val="24"/>
          <w:szCs w:val="24"/>
          <w:highlight w:val="white"/>
        </w:rPr>
        <w:t>, </w:t>
      </w:r>
      <w:r>
        <w:rPr>
          <w:rFonts w:ascii="Arial" w:eastAsia="Arial" w:hAnsi="Arial" w:cs="Arial"/>
          <w:i/>
          <w:iCs/>
          <w:color w:val="222222"/>
          <w:sz w:val="24"/>
          <w:szCs w:val="24"/>
          <w:highlight w:val="white"/>
        </w:rPr>
        <w:t>17</w:t>
      </w:r>
      <w:r>
        <w:rPr>
          <w:rFonts w:ascii="Arial" w:eastAsia="Arial" w:hAnsi="Arial" w:cs="Arial"/>
          <w:color w:val="222222"/>
          <w:sz w:val="24"/>
          <w:szCs w:val="24"/>
          <w:highlight w:val="white"/>
        </w:rPr>
        <w:t>(7), pp.2168-2186.</w:t>
      </w:r>
    </w:p>
    <w:p w14:paraId="56D15121" w14:textId="77777777" w:rsidR="00A20BF5" w:rsidRDefault="008B374F">
      <w:pPr>
        <w:pStyle w:val="Normal1"/>
        <w:spacing w:line="360" w:lineRule="auto"/>
        <w:jc w:val="both"/>
        <w:rPr>
          <w:rFonts w:ascii="Arial" w:eastAsia="Arial" w:hAnsi="Arial" w:cs="Arial"/>
          <w:sz w:val="24"/>
          <w:szCs w:val="24"/>
        </w:rPr>
      </w:pPr>
      <w:r>
        <w:rPr>
          <w:rFonts w:ascii="Arial" w:eastAsia="Arial" w:hAnsi="Arial" w:cs="Arial"/>
          <w:sz w:val="24"/>
          <w:szCs w:val="24"/>
        </w:rPr>
        <w:t xml:space="preserve">Globaldata, (2025). </w:t>
      </w:r>
      <w:r>
        <w:rPr>
          <w:rFonts w:ascii="Arial" w:eastAsia="Arial" w:hAnsi="Arial" w:cs="Arial"/>
          <w:i/>
          <w:iCs/>
          <w:sz w:val="24"/>
          <w:szCs w:val="24"/>
        </w:rPr>
        <w:t xml:space="preserve">Global resale apparel market soars 17.6% to $204.7 billion in 2024, reveals GlobalData. </w:t>
      </w:r>
      <w:r>
        <w:rPr>
          <w:rFonts w:ascii="Arial" w:eastAsia="Arial" w:hAnsi="Arial" w:cs="Arial"/>
          <w:sz w:val="24"/>
          <w:szCs w:val="24"/>
        </w:rPr>
        <w:t xml:space="preserve">Available at: </w:t>
      </w:r>
      <w:hyperlink r:id="rId18">
        <w:r>
          <w:rPr>
            <w:rFonts w:ascii="Arial" w:eastAsia="Arial" w:hAnsi="Arial" w:cs="Arial"/>
            <w:color w:val="0000FF"/>
            <w:sz w:val="24"/>
            <w:szCs w:val="24"/>
            <w:u w:val="single"/>
          </w:rPr>
          <w:t>https://www.globaldata.com/media/retail/global-resale-apparel-market-soars-17-6-204-7-billion-2024-reveals-globaldata/</w:t>
        </w:r>
      </w:hyperlink>
      <w:r>
        <w:rPr>
          <w:rFonts w:ascii="Arial" w:eastAsia="Arial" w:hAnsi="Arial" w:cs="Arial"/>
          <w:sz w:val="24"/>
          <w:szCs w:val="24"/>
        </w:rPr>
        <w:t xml:space="preserve"> [Accessed on 22.07.2026].</w:t>
      </w:r>
    </w:p>
    <w:p w14:paraId="37224378" w14:textId="77777777" w:rsidR="00A20BF5" w:rsidRDefault="008B374F">
      <w:pPr>
        <w:pStyle w:val="Normal1"/>
        <w:spacing w:line="360" w:lineRule="auto"/>
        <w:jc w:val="both"/>
        <w:rPr>
          <w:rFonts w:ascii="Arial" w:eastAsia="Arial" w:hAnsi="Arial" w:cs="Arial"/>
          <w:sz w:val="24"/>
          <w:szCs w:val="24"/>
        </w:rPr>
      </w:pPr>
      <w:r>
        <w:rPr>
          <w:rFonts w:ascii="Arial" w:eastAsia="Arial" w:hAnsi="Arial" w:cs="Arial"/>
          <w:sz w:val="24"/>
          <w:szCs w:val="24"/>
        </w:rPr>
        <w:lastRenderedPageBreak/>
        <w:t xml:space="preserve">Grandviewresearch, (2025). </w:t>
      </w:r>
      <w:r>
        <w:rPr>
          <w:rFonts w:ascii="Arial" w:eastAsia="Arial" w:hAnsi="Arial" w:cs="Arial"/>
          <w:i/>
          <w:iCs/>
          <w:sz w:val="24"/>
          <w:szCs w:val="24"/>
        </w:rPr>
        <w:t>Activewear Market (2026 - 2033)</w:t>
      </w:r>
      <w:r>
        <w:rPr>
          <w:rFonts w:ascii="Arial" w:eastAsia="Arial" w:hAnsi="Arial" w:cs="Arial"/>
          <w:sz w:val="24"/>
          <w:szCs w:val="24"/>
        </w:rPr>
        <w:t xml:space="preserve">. Available at: </w:t>
      </w:r>
      <w:hyperlink r:id="rId19">
        <w:r>
          <w:rPr>
            <w:rFonts w:ascii="Arial" w:eastAsia="Arial" w:hAnsi="Arial" w:cs="Arial"/>
            <w:color w:val="0000FF"/>
            <w:sz w:val="24"/>
            <w:szCs w:val="24"/>
            <w:u w:val="single"/>
          </w:rPr>
          <w:t>https://www.grandviewresearch.com/industry-analysis/activewear-market-report</w:t>
        </w:r>
      </w:hyperlink>
      <w:r>
        <w:rPr>
          <w:rFonts w:ascii="Arial" w:eastAsia="Arial" w:hAnsi="Arial" w:cs="Arial"/>
          <w:sz w:val="24"/>
          <w:szCs w:val="24"/>
        </w:rPr>
        <w:t xml:space="preserve"> [Accessed on 18.07.2026].</w:t>
      </w:r>
    </w:p>
    <w:p w14:paraId="38831C53" w14:textId="77777777" w:rsidR="00A20BF5" w:rsidRDefault="008B374F">
      <w:pPr>
        <w:pStyle w:val="Normal1"/>
        <w:spacing w:line="360" w:lineRule="auto"/>
        <w:jc w:val="both"/>
        <w:rPr>
          <w:rFonts w:ascii="Arial" w:eastAsia="Arial" w:hAnsi="Arial" w:cs="Arial"/>
          <w:color w:val="222222"/>
          <w:sz w:val="24"/>
          <w:szCs w:val="24"/>
          <w:highlight w:val="white"/>
        </w:rPr>
      </w:pPr>
      <w:r>
        <w:rPr>
          <w:rFonts w:ascii="Arial" w:eastAsia="Arial" w:hAnsi="Arial" w:cs="Arial"/>
          <w:color w:val="222222"/>
          <w:sz w:val="24"/>
          <w:szCs w:val="24"/>
          <w:highlight w:val="white"/>
        </w:rPr>
        <w:t>Kaushikkar, A., Kirkewoog, S., Merckling, E., Prabhu, S., Daim, T.U. and Meissner, D., (2020). Sports Innovation. In </w:t>
      </w:r>
      <w:r>
        <w:rPr>
          <w:rFonts w:ascii="Arial" w:eastAsia="Arial" w:hAnsi="Arial" w:cs="Arial"/>
          <w:i/>
          <w:iCs/>
          <w:color w:val="222222"/>
          <w:sz w:val="24"/>
          <w:szCs w:val="24"/>
          <w:highlight w:val="white"/>
        </w:rPr>
        <w:t>Innovation Management in the Intelligent World: Cases and Tools</w:t>
      </w:r>
      <w:r>
        <w:rPr>
          <w:rFonts w:ascii="Arial" w:eastAsia="Arial" w:hAnsi="Arial" w:cs="Arial"/>
          <w:color w:val="222222"/>
          <w:sz w:val="24"/>
          <w:szCs w:val="24"/>
          <w:highlight w:val="white"/>
        </w:rPr>
        <w:t> (pp. 119-137). Cham: Springer International Publishing.</w:t>
      </w:r>
    </w:p>
    <w:p w14:paraId="18E26BCE" w14:textId="77777777" w:rsidR="00A20BF5" w:rsidRDefault="008B374F">
      <w:pPr>
        <w:pStyle w:val="Normal1"/>
        <w:spacing w:line="360" w:lineRule="auto"/>
        <w:jc w:val="both"/>
        <w:rPr>
          <w:rFonts w:ascii="Arial" w:eastAsia="Arial" w:hAnsi="Arial" w:cs="Arial"/>
          <w:sz w:val="24"/>
          <w:szCs w:val="24"/>
        </w:rPr>
      </w:pPr>
      <w:r>
        <w:rPr>
          <w:rFonts w:ascii="Arial" w:eastAsia="Arial" w:hAnsi="Arial" w:cs="Arial"/>
          <w:sz w:val="24"/>
          <w:szCs w:val="24"/>
        </w:rPr>
        <w:t xml:space="preserve">Kestria, (2024). </w:t>
      </w:r>
      <w:r>
        <w:rPr>
          <w:rFonts w:ascii="Arial" w:eastAsia="Arial" w:hAnsi="Arial" w:cs="Arial"/>
          <w:i/>
          <w:iCs/>
          <w:sz w:val="24"/>
          <w:szCs w:val="24"/>
        </w:rPr>
        <w:t>Health and wellness trends: Adapting to the new consumer demand for well-being</w:t>
      </w:r>
      <w:r>
        <w:rPr>
          <w:rFonts w:ascii="Arial" w:eastAsia="Arial" w:hAnsi="Arial" w:cs="Arial"/>
          <w:sz w:val="24"/>
          <w:szCs w:val="24"/>
        </w:rPr>
        <w:t xml:space="preserve">. Available at: </w:t>
      </w:r>
      <w:hyperlink r:id="rId20">
        <w:r>
          <w:rPr>
            <w:rFonts w:ascii="Arial" w:eastAsia="Arial" w:hAnsi="Arial" w:cs="Arial"/>
            <w:color w:val="0000FF"/>
            <w:sz w:val="24"/>
            <w:szCs w:val="24"/>
            <w:u w:val="single"/>
          </w:rPr>
          <w:t>https://kestria.com/insights/health-and-wellness-trends-adapting-to-the-new-con/</w:t>
        </w:r>
      </w:hyperlink>
      <w:r>
        <w:rPr>
          <w:rFonts w:ascii="Arial" w:eastAsia="Arial" w:hAnsi="Arial" w:cs="Arial"/>
          <w:sz w:val="24"/>
          <w:szCs w:val="24"/>
        </w:rPr>
        <w:t xml:space="preserve">  [Accessed on 20.07.2026].</w:t>
      </w:r>
    </w:p>
    <w:p w14:paraId="414E7489" w14:textId="77777777" w:rsidR="00A20BF5" w:rsidRDefault="008B374F">
      <w:pPr>
        <w:pStyle w:val="Normal1"/>
        <w:spacing w:line="360" w:lineRule="auto"/>
        <w:jc w:val="both"/>
        <w:rPr>
          <w:rFonts w:ascii="Arial" w:eastAsia="Arial" w:hAnsi="Arial" w:cs="Arial"/>
          <w:color w:val="222222"/>
          <w:sz w:val="24"/>
          <w:szCs w:val="24"/>
          <w:highlight w:val="white"/>
        </w:rPr>
      </w:pPr>
      <w:r>
        <w:rPr>
          <w:rFonts w:ascii="Arial" w:eastAsia="Arial" w:hAnsi="Arial" w:cs="Arial"/>
          <w:color w:val="222222"/>
          <w:sz w:val="24"/>
          <w:szCs w:val="24"/>
          <w:highlight w:val="white"/>
        </w:rPr>
        <w:t>Kosyak, A. and Popov, S., (2020). Analyzing consumer preferences for green products and environmental impact. </w:t>
      </w:r>
      <w:r>
        <w:rPr>
          <w:rFonts w:ascii="Arial" w:eastAsia="Arial" w:hAnsi="Arial" w:cs="Arial"/>
          <w:i/>
          <w:iCs/>
          <w:color w:val="222222"/>
          <w:sz w:val="24"/>
          <w:szCs w:val="24"/>
          <w:highlight w:val="white"/>
        </w:rPr>
        <w:t>Journal of Energy and Environmental Policy Options</w:t>
      </w:r>
      <w:r>
        <w:rPr>
          <w:rFonts w:ascii="Arial" w:eastAsia="Arial" w:hAnsi="Arial" w:cs="Arial"/>
          <w:color w:val="222222"/>
          <w:sz w:val="24"/>
          <w:szCs w:val="24"/>
          <w:highlight w:val="white"/>
        </w:rPr>
        <w:t>, </w:t>
      </w:r>
      <w:r>
        <w:rPr>
          <w:rFonts w:ascii="Arial" w:eastAsia="Arial" w:hAnsi="Arial" w:cs="Arial"/>
          <w:i/>
          <w:iCs/>
          <w:color w:val="222222"/>
          <w:sz w:val="24"/>
          <w:szCs w:val="24"/>
          <w:highlight w:val="white"/>
        </w:rPr>
        <w:t>3</w:t>
      </w:r>
      <w:r>
        <w:rPr>
          <w:rFonts w:ascii="Arial" w:eastAsia="Arial" w:hAnsi="Arial" w:cs="Arial"/>
          <w:color w:val="222222"/>
          <w:sz w:val="24"/>
          <w:szCs w:val="24"/>
          <w:highlight w:val="white"/>
        </w:rPr>
        <w:t>(4), pp.134-140.</w:t>
      </w:r>
    </w:p>
    <w:p w14:paraId="79D9762C" w14:textId="77777777" w:rsidR="00A20BF5" w:rsidRDefault="008B374F">
      <w:pPr>
        <w:pStyle w:val="Normal1"/>
        <w:spacing w:line="360" w:lineRule="auto"/>
        <w:jc w:val="both"/>
        <w:rPr>
          <w:rFonts w:ascii="Arial" w:eastAsia="Arial" w:hAnsi="Arial" w:cs="Arial"/>
          <w:sz w:val="24"/>
          <w:szCs w:val="24"/>
        </w:rPr>
      </w:pPr>
      <w:r>
        <w:rPr>
          <w:rFonts w:ascii="Arial" w:eastAsia="Arial" w:hAnsi="Arial" w:cs="Arial"/>
          <w:sz w:val="24"/>
          <w:szCs w:val="24"/>
        </w:rPr>
        <w:t xml:space="preserve">Nike, (2026). </w:t>
      </w:r>
      <w:r>
        <w:rPr>
          <w:rFonts w:ascii="Arial" w:eastAsia="Arial" w:hAnsi="Arial" w:cs="Arial"/>
          <w:i/>
          <w:iCs/>
          <w:sz w:val="24"/>
          <w:szCs w:val="24"/>
        </w:rPr>
        <w:t>CIRCULAR SOLUTIONS</w:t>
      </w:r>
      <w:r>
        <w:rPr>
          <w:rFonts w:ascii="Arial" w:eastAsia="Arial" w:hAnsi="Arial" w:cs="Arial"/>
          <w:sz w:val="24"/>
          <w:szCs w:val="24"/>
        </w:rPr>
        <w:t xml:space="preserve">. Available at: </w:t>
      </w:r>
      <w:hyperlink r:id="rId21">
        <w:r>
          <w:rPr>
            <w:rFonts w:ascii="Arial" w:eastAsia="Arial" w:hAnsi="Arial" w:cs="Arial"/>
            <w:color w:val="0000FF"/>
            <w:sz w:val="24"/>
            <w:szCs w:val="24"/>
            <w:u w:val="single"/>
          </w:rPr>
          <w:t>https://www.nike.com/sustainability/services</w:t>
        </w:r>
      </w:hyperlink>
      <w:r>
        <w:rPr>
          <w:rFonts w:ascii="Arial" w:eastAsia="Arial" w:hAnsi="Arial" w:cs="Arial"/>
          <w:sz w:val="24"/>
          <w:szCs w:val="24"/>
        </w:rPr>
        <w:t xml:space="preserve"> [Accessed on 17.07.2026].</w:t>
      </w:r>
    </w:p>
    <w:p w14:paraId="26975DFD" w14:textId="77777777" w:rsidR="00A20BF5" w:rsidRDefault="008B374F">
      <w:pPr>
        <w:pStyle w:val="Normal1"/>
        <w:spacing w:line="360" w:lineRule="auto"/>
        <w:jc w:val="both"/>
        <w:rPr>
          <w:rFonts w:ascii="Arial" w:eastAsia="Arial" w:hAnsi="Arial" w:cs="Arial"/>
          <w:sz w:val="24"/>
          <w:szCs w:val="24"/>
        </w:rPr>
      </w:pPr>
      <w:r>
        <w:rPr>
          <w:rFonts w:ascii="Arial" w:eastAsia="Arial" w:hAnsi="Arial" w:cs="Arial"/>
          <w:sz w:val="24"/>
          <w:szCs w:val="24"/>
        </w:rPr>
        <w:t xml:space="preserve">Nike, (2026). </w:t>
      </w:r>
      <w:r>
        <w:rPr>
          <w:rFonts w:ascii="Arial" w:eastAsia="Arial" w:hAnsi="Arial" w:cs="Arial"/>
          <w:i/>
          <w:iCs/>
          <w:sz w:val="24"/>
          <w:szCs w:val="24"/>
        </w:rPr>
        <w:t>Eliminating Waste</w:t>
      </w:r>
      <w:r>
        <w:rPr>
          <w:rFonts w:ascii="Arial" w:eastAsia="Arial" w:hAnsi="Arial" w:cs="Arial"/>
          <w:sz w:val="24"/>
          <w:szCs w:val="24"/>
        </w:rPr>
        <w:t xml:space="preserve">. Available at: </w:t>
      </w:r>
      <w:hyperlink r:id="rId22">
        <w:r>
          <w:rPr>
            <w:rFonts w:ascii="Arial" w:eastAsia="Arial" w:hAnsi="Arial" w:cs="Arial"/>
            <w:color w:val="0000FF"/>
            <w:sz w:val="24"/>
            <w:szCs w:val="24"/>
            <w:u w:val="single"/>
          </w:rPr>
          <w:t>https://about.nike.com/en/mission/initiatives/eliminate-waste</w:t>
        </w:r>
      </w:hyperlink>
      <w:r>
        <w:rPr>
          <w:rFonts w:ascii="Arial" w:eastAsia="Arial" w:hAnsi="Arial" w:cs="Arial"/>
          <w:sz w:val="24"/>
          <w:szCs w:val="24"/>
        </w:rPr>
        <w:t xml:space="preserve"> [Accessed on 18.07.2026].</w:t>
      </w:r>
    </w:p>
    <w:p w14:paraId="17FD6AE2" w14:textId="77777777" w:rsidR="00A20BF5" w:rsidRDefault="008B374F">
      <w:pPr>
        <w:pStyle w:val="Normal1"/>
        <w:spacing w:line="360" w:lineRule="auto"/>
        <w:jc w:val="both"/>
        <w:rPr>
          <w:rFonts w:ascii="Arial" w:eastAsia="Arial" w:hAnsi="Arial" w:cs="Arial"/>
          <w:sz w:val="24"/>
          <w:szCs w:val="24"/>
        </w:rPr>
      </w:pPr>
      <w:r>
        <w:rPr>
          <w:rFonts w:ascii="Arial" w:eastAsia="Arial" w:hAnsi="Arial" w:cs="Arial"/>
          <w:sz w:val="24"/>
          <w:szCs w:val="24"/>
        </w:rPr>
        <w:t xml:space="preserve">Nike, (2026). </w:t>
      </w:r>
      <w:r>
        <w:rPr>
          <w:rFonts w:ascii="Arial" w:eastAsia="Arial" w:hAnsi="Arial" w:cs="Arial"/>
          <w:i/>
          <w:iCs/>
          <w:sz w:val="24"/>
          <w:szCs w:val="24"/>
        </w:rPr>
        <w:t>NIKE REFURBISHED</w:t>
      </w:r>
      <w:r>
        <w:rPr>
          <w:rFonts w:ascii="Arial" w:eastAsia="Arial" w:hAnsi="Arial" w:cs="Arial"/>
          <w:sz w:val="24"/>
          <w:szCs w:val="24"/>
        </w:rPr>
        <w:t xml:space="preserve">. Available at: </w:t>
      </w:r>
      <w:hyperlink r:id="rId23">
        <w:r>
          <w:rPr>
            <w:rFonts w:ascii="Arial" w:eastAsia="Arial" w:hAnsi="Arial" w:cs="Arial"/>
            <w:color w:val="0000FF"/>
            <w:sz w:val="24"/>
            <w:szCs w:val="24"/>
            <w:u w:val="single"/>
          </w:rPr>
          <w:t>https://www.nike.com/sustainability/nike-refurbished</w:t>
        </w:r>
      </w:hyperlink>
      <w:r>
        <w:rPr>
          <w:rFonts w:ascii="Arial" w:eastAsia="Arial" w:hAnsi="Arial" w:cs="Arial"/>
          <w:sz w:val="24"/>
          <w:szCs w:val="24"/>
        </w:rPr>
        <w:t xml:space="preserve"> [Accessed on 20.07.2026].</w:t>
      </w:r>
    </w:p>
    <w:p w14:paraId="6FFA2DE0" w14:textId="77777777" w:rsidR="00A20BF5" w:rsidRDefault="008B374F">
      <w:pPr>
        <w:pStyle w:val="Normal1"/>
        <w:spacing w:line="360" w:lineRule="auto"/>
        <w:jc w:val="both"/>
        <w:rPr>
          <w:rFonts w:ascii="Arial" w:eastAsia="Arial" w:hAnsi="Arial" w:cs="Arial"/>
          <w:sz w:val="24"/>
          <w:szCs w:val="24"/>
        </w:rPr>
      </w:pPr>
      <w:r>
        <w:rPr>
          <w:rFonts w:ascii="Arial" w:eastAsia="Arial" w:hAnsi="Arial" w:cs="Arial"/>
          <w:sz w:val="24"/>
          <w:szCs w:val="24"/>
        </w:rPr>
        <w:t xml:space="preserve">Nike, (2026). </w:t>
      </w:r>
      <w:r>
        <w:rPr>
          <w:rFonts w:ascii="Arial" w:eastAsia="Arial" w:hAnsi="Arial" w:cs="Arial"/>
          <w:i/>
          <w:iCs/>
          <w:sz w:val="24"/>
          <w:szCs w:val="24"/>
        </w:rPr>
        <w:t>NIKE, Inc. Reports Fiscal 2026 Fourth Quarter and Full Year Results</w:t>
      </w:r>
      <w:r>
        <w:rPr>
          <w:rFonts w:ascii="Arial" w:eastAsia="Arial" w:hAnsi="Arial" w:cs="Arial"/>
          <w:sz w:val="24"/>
          <w:szCs w:val="24"/>
        </w:rPr>
        <w:t xml:space="preserve">. Available at: </w:t>
      </w:r>
      <w:hyperlink r:id="rId24">
        <w:r>
          <w:rPr>
            <w:rFonts w:ascii="Arial" w:eastAsia="Arial" w:hAnsi="Arial" w:cs="Arial"/>
            <w:color w:val="0000FF"/>
            <w:sz w:val="24"/>
            <w:szCs w:val="24"/>
            <w:u w:val="single"/>
          </w:rPr>
          <w:t>https://about.nike.com/en/newsroom/releases/nike-inc-reports-fiscal-2026-fourth-quarter-and-full-year-results</w:t>
        </w:r>
      </w:hyperlink>
      <w:r>
        <w:rPr>
          <w:rFonts w:ascii="Arial" w:eastAsia="Arial" w:hAnsi="Arial" w:cs="Arial"/>
          <w:sz w:val="24"/>
          <w:szCs w:val="24"/>
        </w:rPr>
        <w:t xml:space="preserve"> [Accessed on 20.07.2026].</w:t>
      </w:r>
    </w:p>
    <w:p w14:paraId="6BBED90B" w14:textId="77777777" w:rsidR="00A20BF5" w:rsidRDefault="008B374F">
      <w:pPr>
        <w:pStyle w:val="Normal1"/>
        <w:spacing w:line="360" w:lineRule="auto"/>
        <w:jc w:val="both"/>
        <w:rPr>
          <w:rFonts w:ascii="Arial" w:eastAsia="Arial" w:hAnsi="Arial" w:cs="Arial"/>
          <w:color w:val="222222"/>
          <w:sz w:val="24"/>
          <w:szCs w:val="24"/>
          <w:highlight w:val="white"/>
        </w:rPr>
      </w:pPr>
      <w:r>
        <w:rPr>
          <w:rFonts w:ascii="Arial" w:eastAsia="Arial" w:hAnsi="Arial" w:cs="Arial"/>
          <w:color w:val="222222"/>
          <w:sz w:val="24"/>
          <w:szCs w:val="24"/>
          <w:highlight w:val="white"/>
        </w:rPr>
        <w:t>Olsen, L.E., Meling Samuelsen, B., Pappas, I. and Warlop, L., (2022). Broad vs narrow brand positioning: effects on competitive brand performance. </w:t>
      </w:r>
      <w:r>
        <w:rPr>
          <w:rFonts w:ascii="Arial" w:eastAsia="Arial" w:hAnsi="Arial" w:cs="Arial"/>
          <w:i/>
          <w:iCs/>
          <w:color w:val="222222"/>
          <w:sz w:val="24"/>
          <w:szCs w:val="24"/>
          <w:highlight w:val="white"/>
        </w:rPr>
        <w:t>European journal of marketing</w:t>
      </w:r>
      <w:r>
        <w:rPr>
          <w:rFonts w:ascii="Arial" w:eastAsia="Arial" w:hAnsi="Arial" w:cs="Arial"/>
          <w:color w:val="222222"/>
          <w:sz w:val="24"/>
          <w:szCs w:val="24"/>
          <w:highlight w:val="white"/>
        </w:rPr>
        <w:t>, </w:t>
      </w:r>
      <w:r>
        <w:rPr>
          <w:rFonts w:ascii="Arial" w:eastAsia="Arial" w:hAnsi="Arial" w:cs="Arial"/>
          <w:i/>
          <w:iCs/>
          <w:color w:val="222222"/>
          <w:sz w:val="24"/>
          <w:szCs w:val="24"/>
          <w:highlight w:val="white"/>
        </w:rPr>
        <w:t>56</w:t>
      </w:r>
      <w:r>
        <w:rPr>
          <w:rFonts w:ascii="Arial" w:eastAsia="Arial" w:hAnsi="Arial" w:cs="Arial"/>
          <w:color w:val="222222"/>
          <w:sz w:val="24"/>
          <w:szCs w:val="24"/>
          <w:highlight w:val="white"/>
        </w:rPr>
        <w:t>(3), pp.799-816.</w:t>
      </w:r>
    </w:p>
    <w:p w14:paraId="13995FC7" w14:textId="77777777" w:rsidR="00A20BF5" w:rsidRDefault="008B374F">
      <w:pPr>
        <w:pStyle w:val="Normal1"/>
        <w:spacing w:line="360" w:lineRule="auto"/>
        <w:jc w:val="both"/>
        <w:rPr>
          <w:rFonts w:ascii="Arial" w:eastAsia="Arial" w:hAnsi="Arial" w:cs="Arial"/>
          <w:color w:val="222222"/>
          <w:sz w:val="24"/>
          <w:szCs w:val="24"/>
          <w:highlight w:val="white"/>
        </w:rPr>
      </w:pPr>
      <w:r>
        <w:rPr>
          <w:rFonts w:ascii="Arial" w:eastAsia="Arial" w:hAnsi="Arial" w:cs="Arial"/>
          <w:color w:val="222222"/>
          <w:sz w:val="24"/>
          <w:szCs w:val="24"/>
          <w:highlight w:val="white"/>
        </w:rPr>
        <w:t>Öndoğan, E.N., Öndoğan, Z. and Topuzoğlu, B., (2022). A study on the investigation of sustainability practices of global brands in the fashion market. </w:t>
      </w:r>
      <w:r>
        <w:rPr>
          <w:rFonts w:ascii="Arial" w:eastAsia="Arial" w:hAnsi="Arial" w:cs="Arial"/>
          <w:i/>
          <w:iCs/>
          <w:color w:val="222222"/>
          <w:sz w:val="24"/>
          <w:szCs w:val="24"/>
          <w:highlight w:val="white"/>
        </w:rPr>
        <w:t>Ege Academic Review</w:t>
      </w:r>
      <w:r>
        <w:rPr>
          <w:rFonts w:ascii="Arial" w:eastAsia="Arial" w:hAnsi="Arial" w:cs="Arial"/>
          <w:color w:val="222222"/>
          <w:sz w:val="24"/>
          <w:szCs w:val="24"/>
          <w:highlight w:val="white"/>
        </w:rPr>
        <w:t>, </w:t>
      </w:r>
      <w:r>
        <w:rPr>
          <w:rFonts w:ascii="Arial" w:eastAsia="Arial" w:hAnsi="Arial" w:cs="Arial"/>
          <w:i/>
          <w:iCs/>
          <w:color w:val="222222"/>
          <w:sz w:val="24"/>
          <w:szCs w:val="24"/>
          <w:highlight w:val="white"/>
        </w:rPr>
        <w:t>22</w:t>
      </w:r>
      <w:r>
        <w:rPr>
          <w:rFonts w:ascii="Arial" w:eastAsia="Arial" w:hAnsi="Arial" w:cs="Arial"/>
          <w:color w:val="222222"/>
          <w:sz w:val="24"/>
          <w:szCs w:val="24"/>
          <w:highlight w:val="white"/>
        </w:rPr>
        <w:t>(4), pp.393-412.</w:t>
      </w:r>
    </w:p>
    <w:p w14:paraId="7DFC149B" w14:textId="77777777" w:rsidR="00A20BF5" w:rsidRDefault="008B374F">
      <w:pPr>
        <w:pStyle w:val="Normal1"/>
        <w:spacing w:line="360" w:lineRule="auto"/>
        <w:jc w:val="both"/>
        <w:rPr>
          <w:rFonts w:ascii="Arial" w:eastAsia="Arial" w:hAnsi="Arial" w:cs="Arial"/>
          <w:color w:val="222222"/>
          <w:sz w:val="24"/>
          <w:szCs w:val="24"/>
          <w:highlight w:val="white"/>
        </w:rPr>
      </w:pPr>
      <w:r>
        <w:rPr>
          <w:rFonts w:ascii="Arial" w:eastAsia="Arial" w:hAnsi="Arial" w:cs="Arial"/>
          <w:color w:val="222222"/>
          <w:sz w:val="24"/>
          <w:szCs w:val="24"/>
          <w:highlight w:val="white"/>
        </w:rPr>
        <w:lastRenderedPageBreak/>
        <w:t>Puspaningrum, A., (2020). Social media marketing and brand loyalty: The role of brand trust. </w:t>
      </w:r>
      <w:r>
        <w:rPr>
          <w:rFonts w:ascii="Arial" w:eastAsia="Arial" w:hAnsi="Arial" w:cs="Arial"/>
          <w:i/>
          <w:iCs/>
          <w:color w:val="222222"/>
          <w:sz w:val="24"/>
          <w:szCs w:val="24"/>
          <w:highlight w:val="white"/>
        </w:rPr>
        <w:t>The Journal of Asian Finance, Economics and Business</w:t>
      </w:r>
      <w:r>
        <w:rPr>
          <w:rFonts w:ascii="Arial" w:eastAsia="Arial" w:hAnsi="Arial" w:cs="Arial"/>
          <w:color w:val="222222"/>
          <w:sz w:val="24"/>
          <w:szCs w:val="24"/>
          <w:highlight w:val="white"/>
        </w:rPr>
        <w:t>, </w:t>
      </w:r>
      <w:r>
        <w:rPr>
          <w:rFonts w:ascii="Arial" w:eastAsia="Arial" w:hAnsi="Arial" w:cs="Arial"/>
          <w:i/>
          <w:iCs/>
          <w:color w:val="222222"/>
          <w:sz w:val="24"/>
          <w:szCs w:val="24"/>
          <w:highlight w:val="white"/>
        </w:rPr>
        <w:t>7</w:t>
      </w:r>
      <w:r>
        <w:rPr>
          <w:rFonts w:ascii="Arial" w:eastAsia="Arial" w:hAnsi="Arial" w:cs="Arial"/>
          <w:color w:val="222222"/>
          <w:sz w:val="24"/>
          <w:szCs w:val="24"/>
          <w:highlight w:val="white"/>
        </w:rPr>
        <w:t>(12), pp.951-958.</w:t>
      </w:r>
    </w:p>
    <w:p w14:paraId="4AAF6ACE" w14:textId="77777777" w:rsidR="00A20BF5" w:rsidRDefault="008B374F">
      <w:pPr>
        <w:pStyle w:val="Normal1"/>
        <w:spacing w:line="360" w:lineRule="auto"/>
        <w:jc w:val="both"/>
        <w:rPr>
          <w:rFonts w:ascii="Arial" w:eastAsia="Arial" w:hAnsi="Arial" w:cs="Arial"/>
          <w:sz w:val="24"/>
          <w:szCs w:val="24"/>
        </w:rPr>
      </w:pPr>
      <w:r>
        <w:rPr>
          <w:rFonts w:ascii="Arial" w:eastAsia="Arial" w:hAnsi="Arial" w:cs="Arial"/>
          <w:sz w:val="24"/>
          <w:szCs w:val="24"/>
        </w:rPr>
        <w:t xml:space="preserve">Rocco, B., (2025). </w:t>
      </w:r>
      <w:r>
        <w:rPr>
          <w:rFonts w:ascii="Arial" w:eastAsia="Arial" w:hAnsi="Arial" w:cs="Arial"/>
          <w:i/>
          <w:iCs/>
          <w:sz w:val="24"/>
          <w:szCs w:val="24"/>
        </w:rPr>
        <w:t>Total Nike retail stores worldwide from 2009 to 2025</w:t>
      </w:r>
      <w:r>
        <w:rPr>
          <w:rFonts w:ascii="Arial" w:eastAsia="Arial" w:hAnsi="Arial" w:cs="Arial"/>
          <w:sz w:val="24"/>
          <w:szCs w:val="24"/>
        </w:rPr>
        <w:t xml:space="preserve">. Available at: </w:t>
      </w:r>
      <w:hyperlink r:id="rId25">
        <w:r>
          <w:rPr>
            <w:rFonts w:ascii="Arial" w:eastAsia="Arial" w:hAnsi="Arial" w:cs="Arial"/>
            <w:color w:val="0000FF"/>
            <w:sz w:val="24"/>
            <w:szCs w:val="24"/>
            <w:u w:val="single"/>
          </w:rPr>
          <w:t>https://www.statista.com/statistics/250287/total-number-of-nike-retail-stores-worldwide/?srsltid=AfmBOooQvErzh-TGd1KQzPEIPEvXHrM_o4abz37ICbTu6EbOGtQmSXoV</w:t>
        </w:r>
      </w:hyperlink>
      <w:r>
        <w:rPr>
          <w:rFonts w:ascii="Arial" w:eastAsia="Arial" w:hAnsi="Arial" w:cs="Arial"/>
          <w:sz w:val="24"/>
          <w:szCs w:val="24"/>
        </w:rPr>
        <w:t xml:space="preserve"> [Accessed on 21.07.2026].</w:t>
      </w:r>
    </w:p>
    <w:p w14:paraId="46A13B46" w14:textId="77777777" w:rsidR="00A20BF5" w:rsidRDefault="008B374F">
      <w:pPr>
        <w:pStyle w:val="Normal1"/>
        <w:spacing w:line="360" w:lineRule="auto"/>
        <w:jc w:val="both"/>
        <w:rPr>
          <w:rFonts w:ascii="Arial" w:eastAsia="Arial" w:hAnsi="Arial" w:cs="Arial"/>
          <w:sz w:val="24"/>
          <w:szCs w:val="24"/>
        </w:rPr>
      </w:pPr>
      <w:r>
        <w:rPr>
          <w:rFonts w:ascii="Arial" w:eastAsia="Arial" w:hAnsi="Arial" w:cs="Arial"/>
          <w:sz w:val="24"/>
          <w:szCs w:val="24"/>
        </w:rPr>
        <w:t xml:space="preserve">Ruiz, A., (2026). </w:t>
      </w:r>
      <w:r>
        <w:rPr>
          <w:rFonts w:ascii="Arial" w:eastAsia="Arial" w:hAnsi="Arial" w:cs="Arial"/>
          <w:i/>
          <w:iCs/>
          <w:sz w:val="24"/>
          <w:szCs w:val="24"/>
        </w:rPr>
        <w:t>17 Most Worrying Textile Waste Statistics &amp; Facts</w:t>
      </w:r>
      <w:r>
        <w:rPr>
          <w:rFonts w:ascii="Arial" w:eastAsia="Arial" w:hAnsi="Arial" w:cs="Arial"/>
          <w:sz w:val="24"/>
          <w:szCs w:val="24"/>
        </w:rPr>
        <w:t xml:space="preserve">. Available at: </w:t>
      </w:r>
      <w:hyperlink r:id="rId26">
        <w:r>
          <w:rPr>
            <w:rFonts w:ascii="Arial" w:eastAsia="Arial" w:hAnsi="Arial" w:cs="Arial"/>
            <w:color w:val="0000FF"/>
            <w:sz w:val="24"/>
            <w:szCs w:val="24"/>
            <w:u w:val="single"/>
          </w:rPr>
          <w:t>https://theroundup.org/textile-waste-statistics/</w:t>
        </w:r>
      </w:hyperlink>
      <w:r>
        <w:rPr>
          <w:rFonts w:ascii="Arial" w:eastAsia="Arial" w:hAnsi="Arial" w:cs="Arial"/>
          <w:sz w:val="24"/>
          <w:szCs w:val="24"/>
        </w:rPr>
        <w:t xml:space="preserve"> [Accessed on 19.07.2026].</w:t>
      </w:r>
    </w:p>
    <w:p w14:paraId="326BCF7C" w14:textId="77777777" w:rsidR="00A20BF5" w:rsidRDefault="008B374F">
      <w:pPr>
        <w:pStyle w:val="Normal1"/>
        <w:spacing w:line="360" w:lineRule="auto"/>
        <w:jc w:val="both"/>
        <w:rPr>
          <w:rFonts w:ascii="Arial" w:eastAsia="Arial" w:hAnsi="Arial" w:cs="Arial"/>
          <w:sz w:val="24"/>
          <w:szCs w:val="24"/>
        </w:rPr>
      </w:pPr>
      <w:r>
        <w:rPr>
          <w:rFonts w:ascii="Arial" w:eastAsia="Arial" w:hAnsi="Arial" w:cs="Arial"/>
          <w:sz w:val="24"/>
          <w:szCs w:val="24"/>
        </w:rPr>
        <w:t xml:space="preserve">Scsglobalservices, (2024). </w:t>
      </w:r>
      <w:r>
        <w:rPr>
          <w:rFonts w:ascii="Arial" w:eastAsia="Arial" w:hAnsi="Arial" w:cs="Arial"/>
          <w:i/>
          <w:iCs/>
          <w:sz w:val="24"/>
          <w:szCs w:val="24"/>
        </w:rPr>
        <w:t>Consumer Consciousness: The Demand for Ethical and Eco-Friendly Produce</w:t>
      </w:r>
      <w:r>
        <w:rPr>
          <w:rFonts w:ascii="Arial" w:eastAsia="Arial" w:hAnsi="Arial" w:cs="Arial"/>
          <w:sz w:val="24"/>
          <w:szCs w:val="24"/>
        </w:rPr>
        <w:t xml:space="preserve">. Available at: </w:t>
      </w:r>
      <w:hyperlink r:id="rId27">
        <w:r>
          <w:rPr>
            <w:rFonts w:ascii="Arial" w:eastAsia="Arial" w:hAnsi="Arial" w:cs="Arial"/>
            <w:color w:val="0000FF"/>
            <w:sz w:val="24"/>
            <w:szCs w:val="24"/>
            <w:u w:val="single"/>
          </w:rPr>
          <w:t>https://www.scsglobalservices.com/news/consumer-consciousness-the-demand-for-ethical-and-eco-friendly-produce</w:t>
        </w:r>
      </w:hyperlink>
      <w:r>
        <w:rPr>
          <w:rFonts w:ascii="Arial" w:eastAsia="Arial" w:hAnsi="Arial" w:cs="Arial"/>
          <w:sz w:val="24"/>
          <w:szCs w:val="24"/>
        </w:rPr>
        <w:t xml:space="preserve"> [Accessed on 18.07.2026].</w:t>
      </w:r>
    </w:p>
    <w:p w14:paraId="6D03A6D4" w14:textId="77777777" w:rsidR="00A20BF5" w:rsidRDefault="008B374F">
      <w:pPr>
        <w:pStyle w:val="Normal1"/>
        <w:spacing w:line="360" w:lineRule="auto"/>
        <w:jc w:val="both"/>
        <w:rPr>
          <w:rFonts w:ascii="Arial" w:eastAsia="Arial" w:hAnsi="Arial" w:cs="Arial"/>
          <w:color w:val="222222"/>
          <w:sz w:val="24"/>
          <w:szCs w:val="24"/>
          <w:highlight w:val="white"/>
        </w:rPr>
      </w:pPr>
      <w:r>
        <w:rPr>
          <w:rFonts w:ascii="Arial" w:eastAsia="Arial" w:hAnsi="Arial" w:cs="Arial"/>
          <w:color w:val="222222"/>
          <w:sz w:val="24"/>
          <w:szCs w:val="24"/>
          <w:highlight w:val="white"/>
        </w:rPr>
        <w:t>Shukla, S., Kumari, R. and Thakur, D.S., (2025). Effectiveness of subscription model in modern marketing. </w:t>
      </w:r>
      <w:r>
        <w:rPr>
          <w:rFonts w:ascii="Arial" w:eastAsia="Arial" w:hAnsi="Arial" w:cs="Arial"/>
          <w:i/>
          <w:iCs/>
          <w:color w:val="222222"/>
          <w:sz w:val="24"/>
          <w:szCs w:val="24"/>
          <w:highlight w:val="white"/>
        </w:rPr>
        <w:t>International journal for novel research in economics, finance and management</w:t>
      </w:r>
      <w:r>
        <w:rPr>
          <w:rFonts w:ascii="Arial" w:eastAsia="Arial" w:hAnsi="Arial" w:cs="Arial"/>
          <w:color w:val="222222"/>
          <w:sz w:val="24"/>
          <w:szCs w:val="24"/>
          <w:highlight w:val="white"/>
        </w:rPr>
        <w:t>, </w:t>
      </w:r>
      <w:r>
        <w:rPr>
          <w:rFonts w:ascii="Arial" w:eastAsia="Arial" w:hAnsi="Arial" w:cs="Arial"/>
          <w:i/>
          <w:iCs/>
          <w:color w:val="222222"/>
          <w:sz w:val="24"/>
          <w:szCs w:val="24"/>
          <w:highlight w:val="white"/>
        </w:rPr>
        <w:t>3</w:t>
      </w:r>
      <w:r>
        <w:rPr>
          <w:rFonts w:ascii="Arial" w:eastAsia="Arial" w:hAnsi="Arial" w:cs="Arial"/>
          <w:color w:val="222222"/>
          <w:sz w:val="24"/>
          <w:szCs w:val="24"/>
          <w:highlight w:val="white"/>
        </w:rPr>
        <w:t>, pp.269-281.</w:t>
      </w:r>
    </w:p>
    <w:p w14:paraId="40240A9A" w14:textId="77777777" w:rsidR="00A20BF5" w:rsidRDefault="008B374F">
      <w:pPr>
        <w:pStyle w:val="Normal1"/>
        <w:spacing w:line="360" w:lineRule="auto"/>
        <w:jc w:val="both"/>
        <w:rPr>
          <w:rFonts w:ascii="Arial" w:eastAsia="Arial" w:hAnsi="Arial" w:cs="Arial"/>
          <w:sz w:val="24"/>
          <w:szCs w:val="24"/>
        </w:rPr>
      </w:pPr>
      <w:r>
        <w:rPr>
          <w:rFonts w:ascii="Arial" w:eastAsia="Arial" w:hAnsi="Arial" w:cs="Arial"/>
          <w:sz w:val="24"/>
          <w:szCs w:val="24"/>
        </w:rPr>
        <w:t xml:space="preserve">Sinofinetex, (2026). </w:t>
      </w:r>
      <w:r>
        <w:rPr>
          <w:rFonts w:ascii="Arial" w:eastAsia="Arial" w:hAnsi="Arial" w:cs="Arial"/>
          <w:i/>
          <w:iCs/>
          <w:sz w:val="24"/>
          <w:szCs w:val="24"/>
        </w:rPr>
        <w:t>TOP 10 SUSTAINABLE SPORTSWEAR BRANDS RANKED BY ESG IN 2025</w:t>
      </w:r>
      <w:r>
        <w:rPr>
          <w:rFonts w:ascii="Arial" w:eastAsia="Arial" w:hAnsi="Arial" w:cs="Arial"/>
          <w:sz w:val="24"/>
          <w:szCs w:val="24"/>
        </w:rPr>
        <w:t xml:space="preserve">. Available at: </w:t>
      </w:r>
      <w:hyperlink r:id="rId28">
        <w:r>
          <w:rPr>
            <w:rFonts w:ascii="Arial" w:eastAsia="Arial" w:hAnsi="Arial" w:cs="Arial"/>
            <w:color w:val="0000FF"/>
            <w:sz w:val="24"/>
            <w:szCs w:val="24"/>
            <w:u w:val="single"/>
          </w:rPr>
          <w:t>https://sinofinetex.com/sustainable-sportswear-brands-2025-top-eco-friendly-picks/</w:t>
        </w:r>
      </w:hyperlink>
      <w:r>
        <w:rPr>
          <w:rFonts w:ascii="Arial" w:eastAsia="Arial" w:hAnsi="Arial" w:cs="Arial"/>
          <w:sz w:val="24"/>
          <w:szCs w:val="24"/>
        </w:rPr>
        <w:t xml:space="preserve"> [Accessed on 23.07.2026].</w:t>
      </w:r>
    </w:p>
    <w:p w14:paraId="41B78BE3" w14:textId="77777777" w:rsidR="00A20BF5" w:rsidRDefault="008B374F">
      <w:pPr>
        <w:pStyle w:val="Normal1"/>
        <w:spacing w:line="360" w:lineRule="auto"/>
        <w:jc w:val="both"/>
        <w:rPr>
          <w:rFonts w:ascii="Arial" w:eastAsia="Arial" w:hAnsi="Arial" w:cs="Arial"/>
          <w:color w:val="222222"/>
          <w:sz w:val="24"/>
          <w:szCs w:val="24"/>
          <w:highlight w:val="white"/>
        </w:rPr>
      </w:pPr>
      <w:r>
        <w:rPr>
          <w:rFonts w:ascii="Arial" w:eastAsia="Arial" w:hAnsi="Arial" w:cs="Arial"/>
          <w:color w:val="222222"/>
          <w:sz w:val="24"/>
          <w:szCs w:val="24"/>
          <w:highlight w:val="white"/>
        </w:rPr>
        <w:t>Standaert, W., (2022). Product digitalization at Nike: The future is now. </w:t>
      </w:r>
      <w:r>
        <w:rPr>
          <w:rFonts w:ascii="Arial" w:eastAsia="Arial" w:hAnsi="Arial" w:cs="Arial"/>
          <w:i/>
          <w:iCs/>
          <w:color w:val="222222"/>
          <w:sz w:val="24"/>
          <w:szCs w:val="24"/>
          <w:highlight w:val="white"/>
        </w:rPr>
        <w:t>Journal of Information Technology Teaching Cases</w:t>
      </w:r>
      <w:r>
        <w:rPr>
          <w:rFonts w:ascii="Arial" w:eastAsia="Arial" w:hAnsi="Arial" w:cs="Arial"/>
          <w:color w:val="222222"/>
          <w:sz w:val="24"/>
          <w:szCs w:val="24"/>
          <w:highlight w:val="white"/>
        </w:rPr>
        <w:t>, </w:t>
      </w:r>
      <w:r>
        <w:rPr>
          <w:rFonts w:ascii="Arial" w:eastAsia="Arial" w:hAnsi="Arial" w:cs="Arial"/>
          <w:i/>
          <w:iCs/>
          <w:color w:val="222222"/>
          <w:sz w:val="24"/>
          <w:szCs w:val="24"/>
          <w:highlight w:val="white"/>
        </w:rPr>
        <w:t>12</w:t>
      </w:r>
      <w:r>
        <w:rPr>
          <w:rFonts w:ascii="Arial" w:eastAsia="Arial" w:hAnsi="Arial" w:cs="Arial"/>
          <w:color w:val="222222"/>
          <w:sz w:val="24"/>
          <w:szCs w:val="24"/>
          <w:highlight w:val="white"/>
        </w:rPr>
        <w:t>(1), pp.28-34.</w:t>
      </w:r>
    </w:p>
    <w:p w14:paraId="397E6A6B" w14:textId="77777777" w:rsidR="00A20BF5" w:rsidRDefault="008B374F">
      <w:pPr>
        <w:pStyle w:val="Normal1"/>
        <w:spacing w:line="360" w:lineRule="auto"/>
        <w:jc w:val="both"/>
        <w:rPr>
          <w:rFonts w:ascii="Arial" w:eastAsia="Arial" w:hAnsi="Arial" w:cs="Arial"/>
          <w:sz w:val="24"/>
          <w:szCs w:val="24"/>
        </w:rPr>
      </w:pPr>
      <w:r>
        <w:rPr>
          <w:rFonts w:ascii="Arial" w:eastAsia="Arial" w:hAnsi="Arial" w:cs="Arial"/>
          <w:sz w:val="24"/>
          <w:szCs w:val="24"/>
        </w:rPr>
        <w:t xml:space="preserve">Webwire, (2026). </w:t>
      </w:r>
      <w:r>
        <w:rPr>
          <w:rFonts w:ascii="Arial" w:eastAsia="Arial" w:hAnsi="Arial" w:cs="Arial"/>
          <w:i/>
          <w:iCs/>
          <w:sz w:val="24"/>
          <w:szCs w:val="24"/>
        </w:rPr>
        <w:t xml:space="preserve">Loyalty Programs Worldwide Surpassing 100’s of Millions of Members as Brands Build Massive Customer Ecosystems. </w:t>
      </w:r>
      <w:r>
        <w:rPr>
          <w:rFonts w:ascii="Arial" w:eastAsia="Arial" w:hAnsi="Arial" w:cs="Arial"/>
          <w:sz w:val="24"/>
          <w:szCs w:val="24"/>
        </w:rPr>
        <w:t xml:space="preserve">Available at: </w:t>
      </w:r>
      <w:hyperlink r:id="rId29">
        <w:r>
          <w:rPr>
            <w:rFonts w:ascii="Arial" w:eastAsia="Arial" w:hAnsi="Arial" w:cs="Arial"/>
            <w:color w:val="0000FF"/>
            <w:sz w:val="24"/>
            <w:szCs w:val="24"/>
            <w:u w:val="single"/>
          </w:rPr>
          <w:t>https://www.webwire.com/ViewPressRel.asp?aId=353106</w:t>
        </w:r>
      </w:hyperlink>
      <w:r>
        <w:rPr>
          <w:rFonts w:ascii="Arial" w:eastAsia="Arial" w:hAnsi="Arial" w:cs="Arial"/>
          <w:sz w:val="24"/>
          <w:szCs w:val="24"/>
        </w:rPr>
        <w:t xml:space="preserve"> [Accessed on 20.07.2026].</w:t>
      </w:r>
    </w:p>
    <w:sectPr w:rsidR="00A20BF5" w:rsidSect="00A20BF5">
      <w:footerReference w:type="default" r:id="rId30"/>
      <w:pgSz w:w="11906" w:h="16838"/>
      <w:pgMar w:top="1440" w:right="1440" w:bottom="1440" w:left="1440" w:header="708" w:footer="708"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BA00135" w14:textId="77777777" w:rsidR="00DD5ACE" w:rsidRDefault="00DD5ACE" w:rsidP="00A20BF5">
      <w:pPr>
        <w:spacing w:after="0" w:line="240" w:lineRule="auto"/>
      </w:pPr>
      <w:r>
        <w:separator/>
      </w:r>
    </w:p>
  </w:endnote>
  <w:endnote w:type="continuationSeparator" w:id="0">
    <w:p w14:paraId="4B0F1082" w14:textId="77777777" w:rsidR="00DD5ACE" w:rsidRDefault="00DD5ACE" w:rsidP="00A20BF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DB1770D4-CD4C-47BF-B7B4-FF3D63FFFE3A}"/>
    <w:embedBold r:id="rId2" w:fontKey="{0DAA1E31-4F42-476F-A1FA-28CD33CE3263}"/>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embedRegular r:id="rId3" w:fontKey="{367D4B55-D8CB-4A3B-965E-ABA994C988FC}"/>
    <w:embedBold r:id="rId4" w:fontKey="{8B53662C-1724-4D46-A4E3-5DCB340D8EF6}"/>
    <w:embedBoldItalic r:id="rId5" w:fontKey="{FC7D8859-B95D-4B30-8164-3FD0FAEBCBDA}"/>
  </w:font>
  <w:font w:name="Georgia">
    <w:panose1 w:val="02040502050405020303"/>
    <w:charset w:val="00"/>
    <w:family w:val="roman"/>
    <w:pitch w:val="variable"/>
    <w:sig w:usb0="00000287" w:usb1="00000000" w:usb2="00000000" w:usb3="00000000" w:csb0="0000009F" w:csb1="00000000"/>
    <w:embedItalic r:id="rId6" w:fontKey="{B8FF4EB1-65E0-4EE4-B33E-B74E02AFDAA5}"/>
  </w:font>
  <w:font w:name="Tahoma">
    <w:panose1 w:val="020B0604030504040204"/>
    <w:charset w:val="00"/>
    <w:family w:val="swiss"/>
    <w:pitch w:val="variable"/>
    <w:sig w:usb0="E1002EFF" w:usb1="C000605B" w:usb2="00000029" w:usb3="00000000" w:csb0="000101FF" w:csb1="00000000"/>
    <w:embedRegular r:id="rId7" w:fontKey="{7C547ADF-86E0-4088-A3E2-E3686A729A02}"/>
  </w:font>
  <w:font w:name="Mangal">
    <w:panose1 w:val="00000400000000000000"/>
    <w:charset w:val="00"/>
    <w:family w:val="roman"/>
    <w:pitch w:val="variable"/>
    <w:sig w:usb0="00008003" w:usb1="00000000" w:usb2="00000000" w:usb3="00000000" w:csb0="00000001" w:csb1="00000000"/>
    <w:embedRegular r:id="rId8" w:fontKey="{155A3289-87D0-4E1A-8CA3-D01763CE9DBB}"/>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A73A758" w14:textId="77777777" w:rsidR="00A20BF5" w:rsidRDefault="00A20BF5">
    <w:pPr>
      <w:pStyle w:val="Normal1"/>
      <w:pBdr>
        <w:top w:val="nil"/>
        <w:left w:val="nil"/>
        <w:bottom w:val="nil"/>
        <w:right w:val="nil"/>
        <w:between w:val="nil"/>
      </w:pBdr>
      <w:tabs>
        <w:tab w:val="center" w:pos="4513"/>
        <w:tab w:val="right" w:pos="9026"/>
      </w:tabs>
      <w:spacing w:after="0" w:line="240" w:lineRule="auto"/>
      <w:jc w:val="right"/>
      <w:rPr>
        <w:color w:val="000000"/>
      </w:rPr>
    </w:pPr>
    <w:r>
      <w:rPr>
        <w:rFonts w:ascii="Arial" w:eastAsia="Arial" w:hAnsi="Arial" w:cs="Arial"/>
        <w:color w:val="000000"/>
        <w:sz w:val="20"/>
        <w:szCs w:val="20"/>
      </w:rPr>
      <w:fldChar w:fldCharType="begin"/>
    </w:r>
    <w:r w:rsidR="008B374F">
      <w:rPr>
        <w:rFonts w:ascii="Arial" w:eastAsia="Arial" w:hAnsi="Arial" w:cs="Arial"/>
        <w:color w:val="000000"/>
        <w:sz w:val="20"/>
        <w:szCs w:val="20"/>
      </w:rPr>
      <w:instrText>PAGE</w:instrText>
    </w:r>
    <w:r>
      <w:rPr>
        <w:rFonts w:ascii="Arial" w:eastAsia="Arial" w:hAnsi="Arial" w:cs="Arial"/>
        <w:color w:val="000000"/>
        <w:sz w:val="20"/>
        <w:szCs w:val="20"/>
      </w:rPr>
      <w:fldChar w:fldCharType="separate"/>
    </w:r>
    <w:r w:rsidR="006C337B">
      <w:rPr>
        <w:rFonts w:ascii="Arial" w:eastAsia="Arial" w:hAnsi="Arial" w:cs="Arial"/>
        <w:noProof/>
        <w:color w:val="000000"/>
        <w:sz w:val="20"/>
        <w:szCs w:val="20"/>
      </w:rPr>
      <w:t>5</w:t>
    </w:r>
    <w:r>
      <w:rPr>
        <w:rFonts w:ascii="Arial" w:eastAsia="Arial" w:hAnsi="Arial" w:cs="Arial"/>
        <w:color w:val="000000"/>
        <w:sz w:val="20"/>
        <w:szCs w:val="20"/>
      </w:rPr>
      <w:fldChar w:fldCharType="end"/>
    </w:r>
  </w:p>
  <w:p w14:paraId="11E79F3B" w14:textId="77777777" w:rsidR="00A20BF5" w:rsidRDefault="00A20BF5">
    <w:pPr>
      <w:pStyle w:val="Normal1"/>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AE0B244" w14:textId="77777777" w:rsidR="00DD5ACE" w:rsidRDefault="00DD5ACE" w:rsidP="00A20BF5">
      <w:pPr>
        <w:spacing w:after="0" w:line="240" w:lineRule="auto"/>
      </w:pPr>
      <w:r>
        <w:separator/>
      </w:r>
    </w:p>
  </w:footnote>
  <w:footnote w:type="continuationSeparator" w:id="0">
    <w:p w14:paraId="5A33C5C5" w14:textId="77777777" w:rsidR="00DD5ACE" w:rsidRDefault="00DD5ACE" w:rsidP="00A20BF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207101"/>
    <w:multiLevelType w:val="multilevel"/>
    <w:tmpl w:val="1F208AB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28F33B3D"/>
    <w:multiLevelType w:val="multilevel"/>
    <w:tmpl w:val="B05A00E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2F8F49BF"/>
    <w:multiLevelType w:val="multilevel"/>
    <w:tmpl w:val="63F29CF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320D554F"/>
    <w:multiLevelType w:val="multilevel"/>
    <w:tmpl w:val="FB101FDE"/>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4" w15:restartNumberingAfterBreak="0">
    <w:nsid w:val="36B7462A"/>
    <w:multiLevelType w:val="multilevel"/>
    <w:tmpl w:val="148CB5C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78541147"/>
    <w:multiLevelType w:val="multilevel"/>
    <w:tmpl w:val="15223EC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528879919">
    <w:abstractNumId w:val="2"/>
  </w:num>
  <w:num w:numId="2" w16cid:durableId="1137801040">
    <w:abstractNumId w:val="4"/>
  </w:num>
  <w:num w:numId="3" w16cid:durableId="40061254">
    <w:abstractNumId w:val="1"/>
  </w:num>
  <w:num w:numId="4" w16cid:durableId="1336955738">
    <w:abstractNumId w:val="3"/>
  </w:num>
  <w:num w:numId="5" w16cid:durableId="1387142488">
    <w:abstractNumId w:val="5"/>
  </w:num>
  <w:num w:numId="6" w16cid:durableId="34756623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A20BF5"/>
    <w:rsid w:val="00241020"/>
    <w:rsid w:val="006C337B"/>
    <w:rsid w:val="008072DF"/>
    <w:rsid w:val="008B374F"/>
    <w:rsid w:val="00A20BF5"/>
    <w:rsid w:val="00AA4C93"/>
    <w:rsid w:val="00AF524E"/>
    <w:rsid w:val="00DD5ACE"/>
    <w:rsid w:val="00EE2B70"/>
    <w:rsid w:val="00F957F9"/>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AECA4B"/>
  <w15:docId w15:val="{D8BB1A04-1086-4E76-9FDE-331402844D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Calibri"/>
        <w:sz w:val="22"/>
        <w:szCs w:val="22"/>
        <w:lang w:val="en-IN" w:eastAsia="en-IN"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1"/>
    <w:rsid w:val="00A20BF5"/>
    <w:pPr>
      <w:keepNext/>
      <w:keepLines/>
      <w:spacing w:before="480" w:after="0" w:line="360" w:lineRule="auto"/>
      <w:jc w:val="both"/>
      <w:outlineLvl w:val="0"/>
    </w:pPr>
    <w:rPr>
      <w:rFonts w:ascii="Arial" w:eastAsia="Arial" w:hAnsi="Arial" w:cs="Arial"/>
      <w:b/>
      <w:bCs/>
      <w:sz w:val="24"/>
      <w:szCs w:val="24"/>
    </w:rPr>
  </w:style>
  <w:style w:type="paragraph" w:styleId="Heading2">
    <w:name w:val="heading 2"/>
    <w:basedOn w:val="Normal1"/>
    <w:next w:val="Normal1"/>
    <w:rsid w:val="00A20BF5"/>
    <w:pPr>
      <w:keepNext/>
      <w:keepLines/>
      <w:spacing w:after="120" w:line="360" w:lineRule="auto"/>
      <w:jc w:val="both"/>
      <w:outlineLvl w:val="1"/>
    </w:pPr>
    <w:rPr>
      <w:rFonts w:ascii="Arial" w:eastAsia="Arial" w:hAnsi="Arial" w:cs="Arial"/>
      <w:b/>
      <w:bCs/>
      <w:i/>
      <w:iCs/>
      <w:sz w:val="24"/>
      <w:szCs w:val="24"/>
    </w:rPr>
  </w:style>
  <w:style w:type="paragraph" w:styleId="Heading3">
    <w:name w:val="heading 3"/>
    <w:basedOn w:val="Normal1"/>
    <w:next w:val="Normal1"/>
    <w:rsid w:val="00A20BF5"/>
    <w:pPr>
      <w:keepNext/>
      <w:keepLines/>
      <w:spacing w:before="200" w:after="0"/>
      <w:outlineLvl w:val="2"/>
    </w:pPr>
    <w:rPr>
      <w:rFonts w:ascii="Cambria" w:eastAsia="Cambria" w:hAnsi="Cambria" w:cs="Cambria"/>
      <w:b/>
      <w:bCs/>
      <w:color w:val="4F81BD"/>
    </w:rPr>
  </w:style>
  <w:style w:type="paragraph" w:styleId="Heading4">
    <w:name w:val="heading 4"/>
    <w:basedOn w:val="Normal1"/>
    <w:next w:val="Normal1"/>
    <w:rsid w:val="00A20BF5"/>
    <w:pPr>
      <w:keepNext/>
      <w:keepLines/>
      <w:spacing w:before="200" w:after="0"/>
      <w:outlineLvl w:val="3"/>
    </w:pPr>
    <w:rPr>
      <w:rFonts w:ascii="Cambria" w:eastAsia="Cambria" w:hAnsi="Cambria" w:cs="Cambria"/>
      <w:b/>
      <w:bCs/>
      <w:i/>
      <w:iCs/>
      <w:color w:val="4F81BD"/>
    </w:rPr>
  </w:style>
  <w:style w:type="paragraph" w:styleId="Heading5">
    <w:name w:val="heading 5"/>
    <w:basedOn w:val="Normal1"/>
    <w:next w:val="Normal1"/>
    <w:rsid w:val="00A20BF5"/>
    <w:pPr>
      <w:keepNext/>
      <w:keepLines/>
      <w:spacing w:before="200" w:after="0" w:line="360" w:lineRule="auto"/>
      <w:jc w:val="center"/>
      <w:outlineLvl w:val="4"/>
    </w:pPr>
    <w:rPr>
      <w:rFonts w:ascii="Arial" w:eastAsia="Arial" w:hAnsi="Arial" w:cs="Arial"/>
      <w:b/>
      <w:bCs/>
      <w:color w:val="000000"/>
      <w:sz w:val="24"/>
      <w:szCs w:val="24"/>
    </w:rPr>
  </w:style>
  <w:style w:type="paragraph" w:styleId="Heading6">
    <w:name w:val="heading 6"/>
    <w:basedOn w:val="Normal1"/>
    <w:next w:val="Normal1"/>
    <w:rsid w:val="00A20BF5"/>
    <w:pPr>
      <w:keepNext/>
      <w:keepLines/>
      <w:spacing w:before="200" w:after="40"/>
      <w:outlineLvl w:val="5"/>
    </w:pPr>
    <w:rPr>
      <w:b/>
      <w:bCs/>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rsid w:val="00A20BF5"/>
    <w:tblPr>
      <w:tblCellMar>
        <w:top w:w="100" w:type="dxa"/>
        <w:left w:w="100" w:type="dxa"/>
        <w:bottom w:w="100" w:type="dxa"/>
        <w:right w:w="100" w:type="dxa"/>
      </w:tblCellMar>
    </w:tblPr>
  </w:style>
  <w:style w:type="paragraph" w:customStyle="1" w:styleId="Normal1">
    <w:name w:val="Normal1"/>
    <w:rsid w:val="00A20BF5"/>
  </w:style>
  <w:style w:type="paragraph" w:styleId="Title">
    <w:name w:val="Title"/>
    <w:basedOn w:val="Normal1"/>
    <w:next w:val="Normal1"/>
    <w:rsid w:val="00A20BF5"/>
    <w:pPr>
      <w:keepNext/>
      <w:keepLines/>
      <w:spacing w:before="480" w:after="120"/>
    </w:pPr>
    <w:rPr>
      <w:b/>
      <w:bCs/>
      <w:sz w:val="72"/>
      <w:szCs w:val="72"/>
    </w:rPr>
  </w:style>
  <w:style w:type="paragraph" w:styleId="Subtitle">
    <w:name w:val="Subtitle"/>
    <w:basedOn w:val="Normal1"/>
    <w:next w:val="Normal1"/>
    <w:rsid w:val="00A20BF5"/>
    <w:pPr>
      <w:keepNext/>
      <w:keepLines/>
      <w:spacing w:before="360" w:after="80"/>
    </w:pPr>
    <w:rPr>
      <w:rFonts w:ascii="Georgia" w:eastAsia="Georgia" w:hAnsi="Georgia" w:cs="Georgia"/>
      <w:i/>
      <w:iCs/>
      <w:color w:val="666666"/>
      <w:sz w:val="48"/>
      <w:szCs w:val="48"/>
    </w:rPr>
  </w:style>
  <w:style w:type="paragraph" w:styleId="BalloonText">
    <w:name w:val="Balloon Text"/>
    <w:basedOn w:val="Normal"/>
    <w:link w:val="BalloonTextChar"/>
    <w:uiPriority w:val="99"/>
    <w:semiHidden/>
    <w:unhideWhenUsed/>
    <w:rsid w:val="006C337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C337B"/>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www.globaldata.com/media/retail/global-resale-apparel-market-soars-17-6-204-7-billion-2024-reveals-globaldata/" TargetMode="External"/><Relationship Id="rId26" Type="http://schemas.openxmlformats.org/officeDocument/2006/relationships/hyperlink" Target="https://theroundup.org/textile-waste-statistics/" TargetMode="External"/><Relationship Id="rId3" Type="http://schemas.openxmlformats.org/officeDocument/2006/relationships/styles" Target="styles.xml"/><Relationship Id="rId21" Type="http://schemas.openxmlformats.org/officeDocument/2006/relationships/hyperlink" Target="https://www.nike.com/sustainability/services"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statista.com/chart/35238/key-statistics-about-the-environmental-impact-of-clothing/?srsltid=AfmBOopizXSieDY5I4gzj7vwswj93WLS_pn9Z1Yq0ueMOe_oQ36DFNzl" TargetMode="External"/><Relationship Id="rId25" Type="http://schemas.openxmlformats.org/officeDocument/2006/relationships/hyperlink" Target="https://www.statista.com/statistics/250287/total-number-of-nike-retail-stores-worldwide/?srsltid=AfmBOooQvErzh-TGd1KQzPEIPEvXHrM_o4abz37ICbTu6EbOGtQmSXoV" TargetMode="External"/><Relationship Id="rId2" Type="http://schemas.openxmlformats.org/officeDocument/2006/relationships/numbering" Target="numbering.xml"/><Relationship Id="rId16" Type="http://schemas.openxmlformats.org/officeDocument/2006/relationships/hyperlink" Target="https://www.deloitte.com/content/dam/assets-shared/docs/campaigns/2026/2026-genz-millennial-survey.pdf" TargetMode="External"/><Relationship Id="rId20" Type="http://schemas.openxmlformats.org/officeDocument/2006/relationships/hyperlink" Target="https://kestria.com/insights/health-and-wellness-trends-adapting-to-the-new-con/" TargetMode="External"/><Relationship Id="rId29" Type="http://schemas.openxmlformats.org/officeDocument/2006/relationships/hyperlink" Target="https://www.webwire.com/ViewPressRel.asp?aId=353106"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about.nike.com/en/newsroom/releases/nike-inc-reports-fiscal-2026-fourth-quarter-and-full-year-results"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www.nike.com/sustainability/nike-refurbished" TargetMode="External"/><Relationship Id="rId28" Type="http://schemas.openxmlformats.org/officeDocument/2006/relationships/hyperlink" Target="https://sinofinetex.com/sustainable-sportswear-brands-2025-top-eco-friendly-picks/" TargetMode="External"/><Relationship Id="rId10" Type="http://schemas.openxmlformats.org/officeDocument/2006/relationships/image" Target="media/image3.jpeg"/><Relationship Id="rId19" Type="http://schemas.openxmlformats.org/officeDocument/2006/relationships/hyperlink" Target="https://www.grandviewresearch.com/industry-analysis/activewear-market-report"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about.nike.com/en/mission/initiatives/eliminate-waste" TargetMode="External"/><Relationship Id="rId27" Type="http://schemas.openxmlformats.org/officeDocument/2006/relationships/hyperlink" Target="https://www.scsglobalservices.com/news/consumer-consciousness-the-demand-for-ethical-and-eco-friendly-produce" TargetMode="External"/><Relationship Id="rId30" Type="http://schemas.openxmlformats.org/officeDocument/2006/relationships/footer" Target="footer1.xml"/></Relationships>
</file>

<file path=word/_rels/fontTable.xml.rels><?xml version="1.0" encoding="UTF-8" standalone="yes"?>
<Relationships xmlns="http://schemas.openxmlformats.org/package/2006/relationships"><Relationship Id="rId8" Type="http://schemas.openxmlformats.org/officeDocument/2006/relationships/font" Target="fonts/font8.odttf"/><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lfJ3/UYiwZx6p7ELsbADDS/l8mg==">CgMxLjAyDmgueDE3dHAzYzhsbWY3Mg5oLno2bHkwZHd0ZW94YjIOaC5ndHNud2dwM3c0ZWUyDmgub2QxOTZoeWxtNjlwMg5oLmVhZDJyd2ZhZzlmNjIOaC4zMGk1emQxeHQ2OGQyDmguZGNjcHoza29xMml4Mg5oLmk1eDdvYXZneHlkYTIOaC5zY2tvazA4MmY0a3IyDmguYjM3M25peWc1bWZhMg5oLnE4YnViemtwNGpzcTIOaC52NmdtcXc2eTc5OWsyDmguOXBkeHc5bGd5cmtuMg5oLmo3OGF4YnVjN2tzaTIOaC40cWU2MXY3MzA5N3QyDmguN3Q2MDUwanRuNG82Mg5oLmJwMW5rZXgyeWt6cTIOaC51eXpkZDVqazF6eWM4AHIhMU0wRllydjk3RGRtekFSR2sxc2NPZlljMXlzMlVBc3U1</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18</Pages>
  <Words>3969</Words>
  <Characters>22626</Characters>
  <Application>Microsoft Office Word</Application>
  <DocSecurity>0</DocSecurity>
  <Lines>188</Lines>
  <Paragraphs>53</Paragraphs>
  <ScaleCrop>false</ScaleCrop>
  <Company/>
  <LinksUpToDate>false</LinksUpToDate>
  <CharactersWithSpaces>26542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Swarn SINGH</cp:lastModifiedBy>
  <cp:revision>7</cp:revision>
  <dcterms:created xsi:type="dcterms:W3CDTF">2026-07-29T07:05:00Z</dcterms:created>
  <dcterms:modified xsi:type="dcterms:W3CDTF">2026-08-01T14:45:00Z</dcterms:modified>
</cp:coreProperties>
</file>