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spacing w:before="280" w:after="240" w:lineRule="auto" w:line="360"/>
        <w:jc w:val="center"/>
        <w:rPr>
          <w:b/>
          <w:sz w:val="32"/>
          <w:szCs w:val="32"/>
        </w:rPr>
      </w:pPr>
      <w:r>
        <w:rPr>
          <w:rFonts w:ascii="Arial" w:cs="Arial" w:eastAsia="Arial" w:hAnsi="Arial"/>
          <w:b/>
          <w:bCs/>
          <w:i w:val="false"/>
          <w:iCs w:val="false"/>
          <w:noProof/>
          <w:color w:val="auto"/>
          <w:kern w:val="0"/>
          <w:sz w:val="30"/>
          <w:szCs w:val="30"/>
          <w:highlight w:val="none"/>
          <w:vertAlign w:val="baseline"/>
          <w:em w:val="none"/>
          <w:lang w:val="en-IN" w:bidi="ar-SA" w:eastAsia="en-IN"/>
        </w:rPr>
        <w:drawing>
          <wp:inline distL="0" distT="0" distB="0" distR="0">
            <wp:extent cx="1958467" cy="1028827"/>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
                    <pic:cNvPicPr/>
                  </pic:nvPicPr>
                  <pic:blipFill>
                    <a:blip r:embed="rId2" cstate="print"/>
                    <a:srcRect l="0" t="0" r="0" b="0"/>
                    <a:stretch/>
                  </pic:blipFill>
                  <pic:spPr>
                    <a:xfrm rot="0">
                      <a:off x="0" y="0"/>
                      <a:ext cx="1958467" cy="1028827"/>
                    </a:xfrm>
                    <a:prstGeom prst="rect"/>
                  </pic:spPr>
                </pic:pic>
              </a:graphicData>
            </a:graphic>
          </wp:inline>
        </w:drawing>
      </w:r>
    </w:p>
    <w:p>
      <w:pPr>
        <w:spacing w:before="280" w:after="240" w:lineRule="auto" w:line="36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Student</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Name:</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Krishna</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Oghad</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Modhavadiya</w:t>
      </w:r>
    </w:p>
    <w:p>
      <w:pPr>
        <w:spacing w:before="280" w:after="240" w:lineRule="auto" w:line="36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Student</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ID:</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25</w:t>
      </w:r>
      <w:r>
        <w:rPr>
          <w:rFonts w:ascii="Arial" w:cs="Arial" w:eastAsia="Arial" w:hAnsi="Arial" w:hint="default"/>
          <w:b/>
          <w:bCs/>
          <w:i w:val="false"/>
          <w:iCs w:val="false"/>
          <w:color w:val="auto"/>
          <w:kern w:val="0"/>
          <w:sz w:val="30"/>
          <w:szCs w:val="30"/>
          <w:highlight w:val="none"/>
          <w:vertAlign w:val="baseline"/>
          <w:em w:val="none"/>
          <w:lang w:val="en-IN" w:bidi="ar-SA" w:eastAsia="en-IN"/>
        </w:rPr>
        <w:t>32584</w:t>
      </w:r>
    </w:p>
    <w:p>
      <w:pPr>
        <w:spacing w:before="280" w:after="240" w:lineRule="auto" w:line="36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Module</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Name:</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International</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Marketing:</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Principles</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and</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Practices</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(LCMB7026)</w:t>
      </w:r>
    </w:p>
    <w:p>
      <w:pPr>
        <w:spacing w:before="280" w:after="240" w:lineRule="auto" w:line="36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Lecturer</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Name:</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Tola</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Odugbesan</w:t>
      </w:r>
    </w:p>
    <w:p>
      <w:pPr>
        <w:spacing w:before="280" w:after="240" w:lineRule="auto" w:line="36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Word</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Count:</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5089</w:t>
      </w:r>
    </w:p>
    <w:p>
      <w:pPr>
        <w:pStyle w:val="style0"/>
        <w:jc w:val="center"/>
        <w:rPr>
          <w:b/>
          <w:sz w:val="32"/>
          <w:szCs w:val="32"/>
        </w:rPr>
      </w:pPr>
      <w:r>
        <w:rPr>
          <w:rFonts w:ascii="Arial" w:cs="Arial" w:eastAsia="Arial" w:hAnsi="Arial" w:hint="default"/>
          <w:b/>
          <w:bCs/>
          <w:i w:val="false"/>
          <w:iCs w:val="false"/>
          <w:color w:val="auto"/>
          <w:kern w:val="0"/>
          <w:sz w:val="30"/>
          <w:szCs w:val="30"/>
          <w:highlight w:val="none"/>
          <w:vertAlign w:val="baseline"/>
          <w:em w:val="none"/>
          <w:lang w:val="en-IN" w:bidi="ar-SA" w:eastAsia="en-IN"/>
        </w:rPr>
        <w:t>Submission</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Deadline:</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13</w:t>
      </w:r>
      <w:r>
        <w:rPr>
          <w:rFonts w:ascii="Arial" w:cs="Arial" w:eastAsia="Arial" w:hAnsi="Arial" w:hint="default"/>
          <w:b/>
          <w:bCs/>
          <w:i w:val="false"/>
          <w:iCs w:val="false"/>
          <w:color w:val="auto"/>
          <w:kern w:val="0"/>
          <w:sz w:val="30"/>
          <w:szCs w:val="30"/>
          <w:highlight w:val="none"/>
          <w:vertAlign w:val="superscript"/>
          <w:em w:val="none"/>
          <w:lang w:val="en-IN" w:bidi="ar-SA" w:eastAsia="en-IN"/>
        </w:rPr>
        <w:t>th</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August</w:t>
      </w:r>
      <w:r>
        <w:rPr>
          <w:rFonts w:ascii="Arial" w:cs="Arial" w:eastAsia="Arial" w:hAnsi="Arial" w:hint="default"/>
          <w:b/>
          <w:bCs/>
          <w:i w:val="false"/>
          <w:iCs w:val="false"/>
          <w:color w:val="auto"/>
          <w:kern w:val="0"/>
          <w:sz w:val="30"/>
          <w:szCs w:val="30"/>
          <w:highlight w:val="none"/>
          <w:vertAlign w:val="baseline"/>
          <w:em w:val="none"/>
          <w:lang w:val="en-IN" w:bidi="ar-SA" w:eastAsia="en-IN"/>
        </w:rPr>
        <w:t xml:space="preserve"> </w:t>
      </w:r>
      <w:r>
        <w:rPr>
          <w:rFonts w:ascii="Arial" w:cs="Arial" w:eastAsia="Arial" w:hAnsi="Arial" w:hint="default"/>
          <w:b/>
          <w:bCs/>
          <w:i w:val="false"/>
          <w:iCs w:val="false"/>
          <w:color w:val="auto"/>
          <w:kern w:val="0"/>
          <w:sz w:val="30"/>
          <w:szCs w:val="30"/>
          <w:highlight w:val="none"/>
          <w:vertAlign w:val="baseline"/>
          <w:em w:val="none"/>
          <w:lang w:val="en-IN" w:bidi="ar-SA" w:eastAsia="en-IN"/>
        </w:rPr>
        <w:t>2026</w:t>
      </w: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rPr>
          <w:b/>
          <w:sz w:val="32"/>
          <w:szCs w:val="32"/>
        </w:rPr>
      </w:pPr>
    </w:p>
    <w:p>
      <w:pPr>
        <w:pStyle w:val="style0"/>
        <w:jc w:val="left"/>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p>
    <w:p>
      <w:pPr>
        <w:pStyle w:val="style0"/>
        <w:jc w:val="center"/>
        <w:rPr>
          <w:b/>
          <w:sz w:val="32"/>
          <w:szCs w:val="32"/>
        </w:rPr>
      </w:pPr>
      <w:r>
        <w:rPr>
          <w:b/>
          <w:sz w:val="32"/>
          <w:szCs w:val="32"/>
        </w:rPr>
        <w:t>International Marketing: Principles and Practices</w:t>
      </w:r>
      <w:r>
        <w:rPr>
          <w:b/>
          <w:sz w:val="32"/>
          <w:szCs w:val="32"/>
        </w:rPr>
        <w:t xml:space="preserve">: </w:t>
      </w:r>
      <w:r>
        <w:rPr>
          <w:b/>
          <w:sz w:val="32"/>
          <w:szCs w:val="32"/>
        </w:rPr>
        <w:t xml:space="preserve">Assessment </w:t>
      </w:r>
      <w:r>
        <w:rPr>
          <w:b/>
          <w:sz w:val="32"/>
          <w:szCs w:val="32"/>
        </w:rPr>
        <w:t>C</w:t>
      </w:r>
      <w:r>
        <w:rPr>
          <w:b/>
          <w:sz w:val="32"/>
          <w:szCs w:val="32"/>
        </w:rPr>
        <w:t>omponent 1:</w:t>
      </w:r>
      <w:r>
        <w:rPr>
          <w:b/>
          <w:sz w:val="32"/>
          <w:szCs w:val="32"/>
        </w:rPr>
        <w:t xml:space="preserve"> </w:t>
      </w:r>
      <w:r>
        <w:rPr>
          <w:b/>
          <w:sz w:val="32"/>
          <w:szCs w:val="32"/>
        </w:rPr>
        <w:t>Individual report</w:t>
      </w:r>
    </w:p>
    <w:p>
      <w:pPr>
        <w:pStyle w:val="style0"/>
        <w:spacing w:lineRule="auto" w:line="276"/>
        <w:jc w:val="left"/>
        <w:rPr>
          <w:b/>
        </w:rPr>
      </w:pPr>
      <w:r>
        <w:rPr>
          <w:b/>
        </w:rPr>
        <w:br w:type="page"/>
      </w:r>
    </w:p>
    <w:p>
      <w:pPr>
        <w:pStyle w:val="style0"/>
        <w:jc w:val="center"/>
        <w:rPr>
          <w:b/>
        </w:rPr>
      </w:pPr>
      <w:r>
        <w:rPr>
          <w:b/>
        </w:rPr>
        <w:t>Executive Summary</w:t>
      </w:r>
    </w:p>
    <w:p>
      <w:pPr>
        <w:pStyle w:val="style0"/>
        <w:rPr/>
      </w:pPr>
      <w:r>
        <w:t xml:space="preserve">This report critically evaluates Adidas' international marketing strategies in the context of using the comparison of its operations in Germany and China. It discusses how the macro-environmental and cultural elements affect the decision of the business in terms of the PESTEL and Hofstede's models. The report elaborates Adidas Segmentation, Targeting and Positioning (STP) strategy, </w:t>
      </w:r>
      <w:r>
        <w:t>international</w:t>
      </w:r>
      <w:r>
        <w:t xml:space="preserve"> marketing mix (7Ps) and market entry strategy in the Chinese market. It also </w:t>
      </w:r>
      <w:r>
        <w:t>analyse</w:t>
      </w:r>
      <w:r>
        <w:t>s</w:t>
      </w:r>
      <w:r>
        <w:t xml:space="preserve"> the ethical issues and implications that raise in the context of the Xinjiang cotton controversy and the relations between the stakeholders and their brands reputation. Finally, the report recommends Adidas to increase its long-term competitiveness and competitiveness in the global market by achieving the following: localisation, digitalisation, sustainability and geopolitical risk management.</w:t>
      </w:r>
    </w:p>
    <w:p>
      <w:pPr>
        <w:pStyle w:val="style0"/>
        <w:rPr/>
      </w:pPr>
    </w:p>
    <w:p>
      <w:pPr>
        <w:pStyle w:val="style0"/>
        <w:spacing w:lineRule="auto" w:line="276"/>
        <w:jc w:val="left"/>
        <w:rPr>
          <w:rFonts w:cs="Times New Roman" w:eastAsia="Times New Roman"/>
          <w:b/>
          <w:bCs/>
          <w:kern w:val="36"/>
          <w:sz w:val="28"/>
          <w:szCs w:val="48"/>
        </w:rPr>
      </w:pPr>
      <w:r>
        <w:br w:type="page"/>
      </w:r>
    </w:p>
    <w:p>
      <w:pPr>
        <w:pStyle w:val="style266"/>
        <w:spacing w:lineRule="auto" w:line="360"/>
        <w:jc w:val="center"/>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style19"/>
        <w:tabs>
          <w:tab w:val="right" w:leader="dot" w:pos="9350"/>
        </w:tabs>
        <w:rPr>
          <w:rFonts w:cs="Times New Roman"/>
          <w:noProof/>
          <w:szCs w:val="24"/>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rPr/>
        <w:fldChar w:fldCharType="begin"/>
      </w:r>
      <w:r>
        <w:instrText xml:space="preserve"> HYPERLINK \l "_Toc236434076" </w:instrText>
      </w:r>
      <w:r>
        <w:rPr/>
        <w:fldChar w:fldCharType="separate"/>
      </w:r>
      <w:r>
        <w:rPr>
          <w:rStyle w:val="style85"/>
          <w:rFonts w:cs="Times New Roman"/>
          <w:noProof/>
          <w:color w:val="auto"/>
          <w:szCs w:val="24"/>
        </w:rPr>
        <w:t>Section 1: Report</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_Toc236434076 \h </w:instrText>
      </w:r>
      <w:r>
        <w:rPr>
          <w:rFonts w:cs="Times New Roman"/>
          <w:noProof/>
          <w:webHidden/>
          <w:szCs w:val="24"/>
        </w:rPr>
        <w:fldChar w:fldCharType="separate"/>
      </w:r>
      <w:r>
        <w:rPr>
          <w:rFonts w:cs="Times New Roman"/>
          <w:noProof/>
          <w:webHidden/>
          <w:szCs w:val="24"/>
        </w:rPr>
        <w:t>4</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"_Toc236434077" </w:instrText>
      </w:r>
      <w:r>
        <w:rPr/>
        <w:fldChar w:fldCharType="separate"/>
      </w:r>
      <w:r>
        <w:rPr>
          <w:rStyle w:val="style85"/>
          <w:rFonts w:cs="Times New Roman"/>
          <w:noProof/>
          <w:color w:val="auto"/>
          <w:szCs w:val="24"/>
        </w:rPr>
        <w:t>Introduction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_Toc236434077 \h </w:instrText>
      </w:r>
      <w:r>
        <w:rPr>
          <w:rFonts w:cs="Times New Roman"/>
          <w:noProof/>
          <w:webHidden/>
          <w:szCs w:val="24"/>
        </w:rPr>
        <w:fldChar w:fldCharType="separate"/>
      </w:r>
      <w:r>
        <w:rPr>
          <w:rFonts w:cs="Times New Roman"/>
          <w:noProof/>
          <w:webHidden/>
          <w:szCs w:val="24"/>
        </w:rPr>
        <w:t>4</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"_Toc236434078" </w:instrText>
      </w:r>
      <w:r>
        <w:rPr/>
        <w:fldChar w:fldCharType="separate"/>
      </w:r>
      <w:r>
        <w:rPr>
          <w:rStyle w:val="style85"/>
          <w:rFonts w:cs="Times New Roman"/>
          <w:noProof/>
          <w:color w:val="auto"/>
          <w:szCs w:val="24"/>
        </w:rPr>
        <w:t>Comparative PESTEL Analysis of Germany and China</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_Toc236434078 \h </w:instrText>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"_Toc236434079" </w:instrText>
      </w:r>
      <w:r>
        <w:rPr/>
        <w:fldChar w:fldCharType="separate"/>
      </w:r>
      <w:r>
        <w:rPr>
          <w:rStyle w:val="style85"/>
          <w:rFonts w:cs="Times New Roman"/>
          <w:noProof/>
          <w:color w:val="auto"/>
          <w:szCs w:val="24"/>
        </w:rPr>
        <w:t>Comparative Analysis of Germany and China using Hofstede's Cultural Dimensions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_Toc236434079 \h </w:instrText>
      </w:r>
      <w:r>
        <w:rPr>
          <w:rFonts w:cs="Times New Roman"/>
          <w:noProof/>
          <w:webHidden/>
          <w:szCs w:val="24"/>
        </w:rPr>
        <w:fldChar w:fldCharType="separate"/>
      </w:r>
      <w:r>
        <w:rPr>
          <w:rFonts w:cs="Times New Roman"/>
          <w:noProof/>
          <w:webHidden/>
          <w:szCs w:val="24"/>
        </w:rPr>
        <w:t>8</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"_Toc236434080" </w:instrText>
      </w:r>
      <w:r>
        <w:rPr/>
        <w:fldChar w:fldCharType="separate"/>
      </w:r>
      <w:r>
        <w:rPr>
          <w:rStyle w:val="style85"/>
          <w:rFonts w:cs="Times New Roman"/>
          <w:noProof/>
          <w:color w:val="auto"/>
          <w:szCs w:val="24"/>
        </w:rPr>
        <w:t>Comparative Analysis of Segmentation, Targeting and Positioning</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_Toc236434080 \h </w:instrText>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"_Toc236434081" </w:instrText>
      </w:r>
      <w:r>
        <w:rPr/>
        <w:fldChar w:fldCharType="separate"/>
      </w:r>
      <w:r>
        <w:rPr>
          <w:rStyle w:val="style85"/>
          <w:rFonts w:cs="Times New Roman"/>
          <w:noProof/>
          <w:color w:val="auto"/>
          <w:szCs w:val="24"/>
        </w:rPr>
        <w:t>Comparative Analysis of Adidas’ International Marketing Mix (7Ps) in Germany and China</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_Toc236434081 \h </w:instrText>
      </w:r>
      <w:r>
        <w:rPr>
          <w:rFonts w:cs="Times New Roman"/>
          <w:noProof/>
          <w:webHidden/>
          <w:szCs w:val="24"/>
        </w:rPr>
        <w:fldChar w:fldCharType="separate"/>
      </w:r>
      <w:r>
        <w:rPr>
          <w:rFonts w:cs="Times New Roman"/>
          <w:noProof/>
          <w:webHidden/>
          <w:szCs w:val="24"/>
        </w:rPr>
        <w:t>12</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"_Toc236434082" </w:instrText>
      </w:r>
      <w:r>
        <w:rPr/>
        <w:fldChar w:fldCharType="separate"/>
      </w:r>
      <w:r>
        <w:rPr>
          <w:rStyle w:val="style85"/>
          <w:rFonts w:cs="Times New Roman"/>
          <w:noProof/>
          <w:color w:val="auto"/>
          <w:szCs w:val="24"/>
        </w:rPr>
        <w:t>Analysis of Adidas’ Market Entry Strategy in China</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_Toc236434082 \h </w:instrText>
      </w:r>
      <w:r>
        <w:rPr>
          <w:rFonts w:cs="Times New Roman"/>
          <w:noProof/>
          <w:webHidden/>
          <w:szCs w:val="24"/>
        </w:rPr>
        <w:fldChar w:fldCharType="separate"/>
      </w:r>
      <w:r>
        <w:rPr>
          <w:rFonts w:cs="Times New Roman"/>
          <w:noProof/>
          <w:webHidden/>
          <w:szCs w:val="24"/>
        </w:rPr>
        <w:t>14</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"_Toc236434083" </w:instrText>
      </w:r>
      <w:r>
        <w:rPr/>
        <w:fldChar w:fldCharType="separate"/>
      </w:r>
      <w:r>
        <w:rPr>
          <w:rStyle w:val="style85"/>
          <w:rFonts w:cs="Times New Roman"/>
          <w:noProof/>
          <w:color w:val="auto"/>
          <w:szCs w:val="24"/>
        </w:rPr>
        <w:t>Evaluation of Ethical Issues Related to Adidas’ Marketing Mix in China</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_Toc236434083 \h </w:instrText>
      </w:r>
      <w:r>
        <w:rPr>
          <w:rFonts w:cs="Times New Roman"/>
          <w:noProof/>
          <w:webHidden/>
          <w:szCs w:val="24"/>
        </w:rPr>
        <w:fldChar w:fldCharType="separate"/>
      </w:r>
      <w:r>
        <w:rPr>
          <w:rFonts w:cs="Times New Roman"/>
          <w:noProof/>
          <w:webHidden/>
          <w:szCs w:val="24"/>
        </w:rPr>
        <w:t>15</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"_Toc236434084" </w:instrText>
      </w:r>
      <w:r>
        <w:rPr/>
        <w:fldChar w:fldCharType="separate"/>
      </w:r>
      <w:r>
        <w:rPr>
          <w:rStyle w:val="style85"/>
          <w:rFonts w:cs="Times New Roman"/>
          <w:noProof/>
          <w:color w:val="auto"/>
          <w:szCs w:val="24"/>
        </w:rPr>
        <w:t>Recommendations for Adidas’ Future International Marketing Strategy</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_Toc236434084 \h </w:instrText>
      </w:r>
      <w:r>
        <w:rPr>
          <w:rFonts w:cs="Times New Roman"/>
          <w:noProof/>
          <w:webHidden/>
          <w:szCs w:val="24"/>
        </w:rPr>
        <w:fldChar w:fldCharType="separate"/>
      </w:r>
      <w:r>
        <w:rPr>
          <w:rFonts w:cs="Times New Roman"/>
          <w:noProof/>
          <w:webHidden/>
          <w:szCs w:val="24"/>
        </w:rPr>
        <w:t>16</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"_Toc236434085" </w:instrText>
      </w:r>
      <w:r>
        <w:rPr/>
        <w:fldChar w:fldCharType="separate"/>
      </w:r>
      <w:r>
        <w:rPr>
          <w:rStyle w:val="style85"/>
          <w:rFonts w:cs="Times New Roman"/>
          <w:noProof/>
          <w:color w:val="auto"/>
          <w:szCs w:val="24"/>
        </w:rPr>
        <w:t>Conclusion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_Toc236434085 \h </w:instrText>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"_Toc236434086" </w:instrText>
      </w:r>
      <w:r>
        <w:rPr/>
        <w:fldChar w:fldCharType="separate"/>
      </w:r>
      <w:r>
        <w:rPr>
          <w:rStyle w:val="style85"/>
          <w:rFonts w:cs="Times New Roman"/>
          <w:noProof/>
          <w:color w:val="auto"/>
          <w:szCs w:val="24"/>
        </w:rPr>
        <w:t>Section 2: Reflective Account Using Gibbs' Reflective Cycle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_Toc236434086 \h </w:instrText>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r>
        <w:rPr/>
        <w:fldChar w:fldCharType="end"/>
      </w:r>
    </w:p>
    <w:p>
      <w:pPr>
        <w:pStyle w:val="style19"/>
        <w:tabs>
          <w:tab w:val="right" w:leader="dot" w:pos="9350"/>
        </w:tabs>
        <w:rPr>
          <w:rFonts w:cs="Times New Roman"/>
          <w:noProof/>
          <w:szCs w:val="24"/>
        </w:rPr>
      </w:pPr>
      <w:r>
        <w:rPr/>
        <w:fldChar w:fldCharType="begin"/>
      </w:r>
      <w:r>
        <w:instrText xml:space="preserve"> HYPERLINK \l "_Toc236434087" </w:instrText>
      </w:r>
      <w:r>
        <w:rPr/>
        <w:fldChar w:fldCharType="separate"/>
      </w:r>
      <w:r>
        <w:rPr>
          <w:rStyle w:val="style85"/>
          <w:rFonts w:cs="Times New Roman"/>
          <w:noProof/>
          <w:color w:val="auto"/>
          <w:szCs w:val="24"/>
        </w:rPr>
        <w:t>References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_Toc236434087 \h </w:instrText>
      </w:r>
      <w:r>
        <w:rPr>
          <w:rFonts w:cs="Times New Roman"/>
          <w:noProof/>
          <w:webHidden/>
          <w:szCs w:val="24"/>
        </w:rPr>
        <w:fldChar w:fldCharType="separate"/>
      </w:r>
      <w:r>
        <w:rPr>
          <w:rFonts w:cs="Times New Roman"/>
          <w:noProof/>
          <w:webHidden/>
          <w:szCs w:val="24"/>
        </w:rPr>
        <w:t>22</w:t>
      </w:r>
      <w:r>
        <w:rPr>
          <w:rFonts w:cs="Times New Roman"/>
          <w:noProof/>
          <w:webHidden/>
          <w:szCs w:val="24"/>
        </w:rPr>
        <w:fldChar w:fldCharType="end"/>
      </w:r>
      <w:r>
        <w:rPr/>
        <w:fldChar w:fldCharType="end"/>
      </w:r>
    </w:p>
    <w:p>
      <w:pPr>
        <w:pStyle w:val="style0"/>
        <w:rPr/>
      </w:pPr>
      <w:r>
        <w:rPr>
          <w:rFonts w:cs="Times New Roman"/>
          <w:b/>
          <w:bCs/>
          <w:noProof/>
          <w:szCs w:val="24"/>
        </w:rPr>
        <w:fldChar w:fldCharType="end"/>
      </w:r>
    </w:p>
    <w:p>
      <w:pPr>
        <w:pStyle w:val="style0"/>
        <w:spacing w:lineRule="auto" w:line="276"/>
        <w:jc w:val="left"/>
        <w:rPr>
          <w:rFonts w:cs="Times New Roman" w:eastAsia="Times New Roman"/>
          <w:b/>
          <w:bCs/>
          <w:kern w:val="36"/>
          <w:sz w:val="28"/>
          <w:szCs w:val="48"/>
        </w:rPr>
      </w:pPr>
      <w:r>
        <w:br w:type="page"/>
      </w:r>
    </w:p>
    <w:bookmarkStart w:id="0" w:name="_Toc236434076"/>
    <w:p>
      <w:pPr>
        <w:pStyle w:val="style1"/>
        <w:rPr/>
      </w:pPr>
      <w:r>
        <w:t>Section 1</w:t>
      </w:r>
      <w:r>
        <w:t>: Report</w:t>
      </w:r>
      <w:bookmarkEnd w:id="0"/>
    </w:p>
    <w:bookmarkStart w:id="1" w:name="_Toc236434077"/>
    <w:p>
      <w:pPr>
        <w:pStyle w:val="style1"/>
        <w:rPr/>
      </w:pPr>
      <w:r>
        <w:t>Introduction</w:t>
      </w:r>
      <w:bookmarkEnd w:id="1"/>
    </w:p>
    <w:p>
      <w:pPr>
        <w:pStyle w:val="style0"/>
        <w:rPr>
          <w:rFonts w:eastAsia="Times New Roman"/>
        </w:rPr>
      </w:pPr>
      <w:r>
        <w:rPr>
          <w:rFonts w:eastAsia="Times New Roman"/>
        </w:rPr>
        <w:t>The international marketing has increasingly become an important part of life of multinational companies trying to obtain a sustainable competitive advantage in a world connected more and more to globalization, while adjusting to the growing expectations of customers, the changes in technology, geopolitical instability and the risks related to the environment. International marketing is more complicated than the domestic marketing, because organisations must be aware of the political, economic, social, technological, legal, and environmental conditions of the countries the product is heading for, along with the other culture differences that will affect how the product is bought, and the perception of its value (Sorvari, 2023). Internationally, the organisations need to strike a balance between international standardization and adaptation to achieve the optimum value addition to its customers and optimum performance of its organisations.</w:t>
      </w:r>
    </w:p>
    <w:p>
      <w:pPr>
        <w:pStyle w:val="style0"/>
        <w:rPr>
          <w:rFonts w:eastAsia="Times New Roman"/>
        </w:rPr>
      </w:pPr>
      <w:r>
        <w:rPr>
          <w:rFonts w:eastAsia="Times New Roman"/>
        </w:rPr>
        <w:t xml:space="preserve">Adidas AG is one of the world's major multinational sporting goods companies, and offers an ideal vehicle for the study of international marketing theory. Adidas was a company created in 1949 in Germany and one of the largest sportswear companies with products sold in more than 160 countries and are sold worldwide. Innovation, sustainability, digital transformation and marketing for the consumer form the backbone of the firm's corporate strategy to become the world's best sports brand. Despite the geopolitical situation and the ongoing competitive domestic environment, Adidas has been able to maintain its revenue above €23.7 billion in the financial year 2024, with its top regional performance in Europe and one of the strongest growth </w:t>
      </w:r>
      <w:r>
        <w:rPr>
          <w:rFonts w:eastAsia="Times New Roman"/>
        </w:rPr>
        <w:t>markets</w:t>
      </w:r>
      <w:r>
        <w:rPr>
          <w:rFonts w:eastAsia="Times New Roman"/>
        </w:rPr>
        <w:t xml:space="preserve"> in Greater China</w:t>
      </w:r>
      <w:r>
        <w:rPr>
          <w:rFonts w:eastAsia="Times New Roman"/>
        </w:rPr>
        <w:t xml:space="preserve"> </w:t>
      </w:r>
      <w:r>
        <w:rPr>
          <w:rFonts w:eastAsia="Times New Roman"/>
        </w:rPr>
        <w:t>(Adidas, 2025)</w:t>
      </w:r>
      <w:r>
        <w:rPr>
          <w:rFonts w:eastAsia="Times New Roman"/>
        </w:rPr>
        <w:t xml:space="preserve">. The triumph of a business expansion in China has made localization, ecommerce, and culturally responsive marketing strategies in cross-border expansion crucial. </w:t>
      </w:r>
    </w:p>
    <w:p>
      <w:pPr>
        <w:pStyle w:val="style0"/>
        <w:rPr>
          <w:rFonts w:eastAsia="Times New Roman"/>
        </w:rPr>
      </w:pPr>
      <w:r>
        <w:rPr>
          <w:rFonts w:eastAsia="Times New Roman"/>
        </w:rPr>
        <w:t xml:space="preserve">This </w:t>
      </w:r>
      <w:r>
        <w:rPr>
          <w:rFonts w:eastAsia="Times New Roman"/>
        </w:rPr>
        <w:t xml:space="preserve">study </w:t>
      </w:r>
      <w:r>
        <w:rPr>
          <w:rFonts w:eastAsia="Times New Roman"/>
        </w:rPr>
        <w:t>carries out a</w:t>
      </w:r>
      <w:r>
        <w:rPr>
          <w:rFonts w:eastAsia="Times New Roman"/>
        </w:rPr>
        <w:t xml:space="preserve"> comparison analysis of the marketing strategies between Adidas' international marketing strategy in Germany and China. Germany is the company's home market, which is economically stable, has high purchasing power, high sustainability expectations and low market development. China, by contrast, is a host country of key significance that is marked </w:t>
      </w:r>
      <w:r>
        <w:rPr>
          <w:rFonts w:eastAsia="Times New Roman"/>
        </w:rPr>
        <w:t>with high urbanisation rate, strong economic growth, technological development, and changing consumer preference. They offer a chance to examine critically the effect of macro-environmental factors and national cultures on international marketing decisions.</w:t>
      </w:r>
    </w:p>
    <w:p>
      <w:pPr>
        <w:pStyle w:val="style0"/>
        <w:rPr>
          <w:rFonts w:eastAsia="Times New Roman"/>
        </w:rPr>
      </w:pPr>
      <w:r>
        <w:rPr>
          <w:rFonts w:eastAsia="Times New Roman"/>
        </w:rPr>
        <w:t xml:space="preserve">In the first part of the report the PESTEL model is used to analyse the macro-environmental conditions and to compare them, and then in the second part of the report, the Hofstede's Cultural Dimensions model is used to analyse cultural differences. It then critically discusses the Segmentation, Targeting and Positioning (STP) strategy and international marketing mix (7Ps) employed in every market by Adidas. The report next </w:t>
      </w:r>
      <w:r>
        <w:rPr>
          <w:rFonts w:eastAsia="Times New Roman"/>
        </w:rPr>
        <w:t>analyses</w:t>
      </w:r>
      <w:r>
        <w:rPr>
          <w:rFonts w:eastAsia="Times New Roman"/>
        </w:rPr>
        <w:t xml:space="preserve"> the process of Adidas' entry into the Chinese market and then looks at some ethical concerns surrounding Adidas' marketing abroad. Lastly, practical recommendations to increase the future international marketing performance of Adidas and sustainable competitive advantage are given.</w:t>
      </w:r>
    </w:p>
    <w:bookmarkStart w:id="2" w:name="_Toc236434078"/>
    <w:p>
      <w:pPr>
        <w:pStyle w:val="style1"/>
        <w:rPr/>
      </w:pPr>
      <w:r>
        <w:rPr>
          <w:rStyle w:val="style87"/>
          <w:b/>
          <w:bCs/>
        </w:rPr>
        <w:t>Comparative PESTEL Analysis of Germany and China</w:t>
      </w:r>
      <w:bookmarkEnd w:id="2"/>
    </w:p>
    <w:p>
      <w:pPr>
        <w:pStyle w:val="style0"/>
        <w:jc w:val="center"/>
        <w:rPr/>
      </w:pPr>
      <w:r>
        <w:rPr/>
        <w:drawing>
          <wp:inline distL="0" distT="0" distB="0" distR="0">
            <wp:extent cx="3771900" cy="3771900"/>
            <wp:effectExtent l="0" t="0" r="0" b="0"/>
            <wp:docPr id="1026" name="Picture 1" descr="PESTLE Analysis - Template, Worked Example and Guide | Mutomorro"/>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 cstate="print"/>
                    <a:srcRect l="0" t="0" r="0" b="0"/>
                    <a:stretch/>
                  </pic:blipFill>
                  <pic:spPr>
                    <a:xfrm rot="0">
                      <a:off x="0" y="0"/>
                      <a:ext cx="3771900" cy="3771900"/>
                    </a:xfrm>
                    <a:prstGeom prst="rect"/>
                    <a:ln>
                      <a:noFill/>
                    </a:ln>
                  </pic:spPr>
                </pic:pic>
              </a:graphicData>
            </a:graphic>
          </wp:inline>
        </w:drawing>
      </w:r>
    </w:p>
    <w:p>
      <w:pPr>
        <w:pStyle w:val="style0"/>
        <w:jc w:val="center"/>
        <w:rPr>
          <w:b/>
        </w:rPr>
      </w:pPr>
      <w:r>
        <w:rPr>
          <w:b/>
        </w:rPr>
        <w:t>Figure</w:t>
      </w:r>
      <w:r>
        <w:rPr>
          <w:b/>
        </w:rPr>
        <w:t xml:space="preserve"> 1</w:t>
      </w:r>
      <w:r>
        <w:rPr>
          <w:b/>
        </w:rPr>
        <w:t>: PESTLE Framework</w:t>
      </w:r>
    </w:p>
    <w:p>
      <w:pPr>
        <w:pStyle w:val="style0"/>
        <w:jc w:val="center"/>
        <w:rPr/>
      </w:pPr>
      <w:r>
        <w:t xml:space="preserve">(Source: Mutomorro, </w:t>
      </w:r>
      <w:r>
        <w:rPr>
          <w:rFonts w:eastAsia="Times New Roman"/>
        </w:rPr>
        <w:t>2024)</w:t>
      </w:r>
    </w:p>
    <w:p>
      <w:pPr>
        <w:pStyle w:val="style0"/>
        <w:rPr>
          <w:b/>
        </w:rPr>
      </w:pPr>
      <w:r>
        <w:rPr>
          <w:b/>
        </w:rPr>
        <w:t>Political Factors</w:t>
      </w:r>
    </w:p>
    <w:p>
      <w:pPr>
        <w:pStyle w:val="style0"/>
        <w:rPr/>
      </w:pPr>
      <w:r>
        <w:t>Germany's political environment is very stable, its government is transparent and its regulations and laws in general are very predictable in terms of their consistency and protection of the intellectual property rights, which allow for long-term strategic planning. It also means that Adidas has access to the Single Market, which is provided to the EU. But the EU-China geopolitical tussle has added to the waiters on the supply chains. Germany has made energy security, inflation management, and industrial resilience top priorities after the Russian gas disruption, the International Monetary Fund (IMF) states (International Monetary Fund (IMF), 2023).</w:t>
      </w:r>
    </w:p>
    <w:p>
      <w:pPr>
        <w:pStyle w:val="style0"/>
        <w:rPr/>
      </w:pPr>
      <w:r>
        <w:t xml:space="preserve">Under the one-party system, the policies could be implemented speedily in China, however, the penetration of government policies would cause the uncertainty of policy regulating foreign companies. The one-party rule in the government means more uncertainty in policy regulation for foreign companies, while the one-party rule in China will help implement policies quickly. The policies that increase the domestic brands and </w:t>
      </w:r>
      <w:r>
        <w:t>increase</w:t>
      </w:r>
      <w:r>
        <w:t xml:space="preserve"> the competition of Adidas: Made in China 2025 and Dual Circulation Strategy.</w:t>
      </w:r>
      <w:r>
        <w:t xml:space="preserve"> </w:t>
      </w:r>
      <w:r>
        <w:t xml:space="preserve">The policies that promote domestic brands and make Adidas' competition harder: Made in China 2025 and Dual Circulation Strategy. The Xinjiang cotton controversy is also one of consumer nationalism and consumer </w:t>
      </w:r>
      <w:r>
        <w:t>behaviour</w:t>
      </w:r>
      <w:r>
        <w:t xml:space="preserve"> caused by the geopolitics issue (Zhu, 2023). Among Adidas' top risks are geopolitical instability and changes in legislation.</w:t>
      </w:r>
    </w:p>
    <w:p>
      <w:pPr>
        <w:pStyle w:val="style0"/>
        <w:rPr>
          <w:b/>
        </w:rPr>
      </w:pPr>
      <w:r>
        <w:rPr>
          <w:b/>
        </w:rPr>
        <w:t>Economic Factors</w:t>
      </w:r>
    </w:p>
    <w:p>
      <w:pPr>
        <w:pStyle w:val="style0"/>
        <w:rPr/>
      </w:pPr>
      <w:r>
        <w:t>Germany is the biggest economy in Europe, but has seen its growth rate decline and in 2025 growth was 0.2%, unemployment was at 6.3% and in early 2026 there was a population of over 3 million jobless. Economically speaking, the performance wear market is projected to reach a total of €6.82 billion by 2026 (5.2% CAGR) while the athleisure market will reach €7.5 billion by 2025 at an estimated 6% average growth per year (OECD, 2025). Other long-term challenges mentioned by the IMF include the demographic ageing and labour shortages, as well as the green transition.</w:t>
      </w:r>
    </w:p>
    <w:p>
      <w:pPr>
        <w:pStyle w:val="style0"/>
        <w:rPr/>
      </w:pPr>
      <w:r>
        <w:t>GDP growth in China was around 5% in the year 2024, and relatively low inflation helped to boost consumer purchasing power (Federal Statistical Office, 2025). For long term growth, Adidas has plenty to cheer as the Chinese middle class is growing by leaps and bounds, alongside urbanisation.</w:t>
      </w:r>
      <w:r>
        <w:t xml:space="preserve"> </w:t>
      </w:r>
      <w:r>
        <w:t>Long term growth is not an issue, as Adidas may have plenty to cheer about with the growing middle class in China, along with the nation's urbanisation.</w:t>
      </w:r>
    </w:p>
    <w:p>
      <w:pPr>
        <w:pStyle w:val="style0"/>
        <w:rPr>
          <w:b/>
        </w:rPr>
      </w:pPr>
      <w:r>
        <w:rPr>
          <w:b/>
        </w:rPr>
        <w:t>Social Factors</w:t>
      </w:r>
    </w:p>
    <w:p>
      <w:pPr>
        <w:pStyle w:val="style0"/>
        <w:rPr/>
      </w:pPr>
      <w:r>
        <w:t>Sustainability is not only a topic of interest for German industry, but also for the consumer: 59% of consumers consider sustainable acquisitions when purchasing a product, 41% are prepared to pay more for an environmentally-friendly product. In contrast, Chinese consumers are fashion more inclined, with 83.7% of Gen Zers and 63.3% of Millennials wearing hoodies or sweatpants every day (Statista, 2024), while 47.2% of them wore a special pair of sports shoes as everyday attire (47.2%) (Statista, 2024). Adidas has increased its local appeal by putting designs by Chinese personalities and artists. The Xinjiang cotton controversy just went to show how quickly things change when politics comes into play (Hu, 2022), and the consumerism nationalism struck.</w:t>
      </w:r>
    </w:p>
    <w:p>
      <w:pPr>
        <w:pStyle w:val="style0"/>
        <w:rPr>
          <w:b/>
        </w:rPr>
      </w:pPr>
      <w:r>
        <w:rPr>
          <w:b/>
        </w:rPr>
        <w:t>Technological Factors</w:t>
      </w:r>
    </w:p>
    <w:p>
      <w:pPr>
        <w:pStyle w:val="style0"/>
        <w:rPr/>
      </w:pPr>
      <w:r>
        <w:t xml:space="preserve">Germany boasts high level manufacturing facilities and research infrastructure, enabling the use of automation, and digital twin technologies through the Speedfactory project and Adidas's partnership with Siemens (adidas, 2017). Digital revenue increased 16% to €4.2 billion in 2025 and the e-commerce and owned stores achieved approximately 40% of the total revenue, with 17% from the web and 23% from owned stores. Although WeChat is the largest online platform in China, online physical goods sales accounted for the bulk of sales with sales in 2025 reaching 13.09 trillion yuan, growing by 11.3% from 2025 (Ma, 2024) with the market projected to reach more than 8.16 trillion yuan in 2026. </w:t>
      </w:r>
    </w:p>
    <w:p>
      <w:pPr>
        <w:pStyle w:val="style0"/>
        <w:rPr>
          <w:b/>
        </w:rPr>
      </w:pPr>
      <w:r>
        <w:rPr>
          <w:b/>
        </w:rPr>
        <w:t>Environmental Factors</w:t>
      </w:r>
    </w:p>
    <w:p>
      <w:pPr>
        <w:pStyle w:val="style0"/>
        <w:rPr/>
      </w:pPr>
      <w:r>
        <w:t>Sustainability becomes more and more significant in both marketplaces. The consumers are aware of the environmental values; Germany has strict environmental laws and carbon reduction is motivated by the consumers.</w:t>
      </w:r>
      <w:r>
        <w:t xml:space="preserve"> </w:t>
      </w:r>
      <w:r>
        <w:t xml:space="preserve">Germany has strict environmental legislation and there are </w:t>
      </w:r>
      <w:r>
        <w:t>sustainability-conscious consumers in Germany, who promote reduction of carbon, recycled materials and open value chain. Carbon neutrality plan and promotion of renewable energy and sustainable manufacturing are implemented to strengthen the environmental regulation in China. At the international level, Adidas has been doing their best to adopt sustainable practices, recycled polyester materials and increase the efficiency of water use and cut down on greenhouse gas emissions (adidas, 2024).</w:t>
      </w:r>
    </w:p>
    <w:p>
      <w:pPr>
        <w:pStyle w:val="style0"/>
        <w:rPr>
          <w:b/>
        </w:rPr>
      </w:pPr>
      <w:r>
        <w:rPr>
          <w:b/>
        </w:rPr>
        <w:t>Legal Factors</w:t>
      </w:r>
    </w:p>
    <w:p>
      <w:pPr>
        <w:pStyle w:val="style0"/>
        <w:rPr/>
      </w:pPr>
      <w:r>
        <w:t>Germany offers high level legal security thanks to its support for the intellectual property rights, consumer protection and employment law as well as EU legislation with REACH, GPSR, CSRD and EU Taxonomy. In 2025, Adidas made the statement that they fulfil all the EU sustainability and responsibility due diligence guidelines (Peukert, 2023). The new Investment Law (2020) and the negative-list (NDRC, 2021) have enhanced investor protection, but new regulations on outbound investment and the continued increase in the requirements for investment compliance remained in cybersecurity and data localisation. Therefore, Adidas needs to constantly take into account various legal and regulatory frameworks in its international strategy.</w:t>
      </w:r>
    </w:p>
    <w:bookmarkStart w:id="3" w:name="_Toc236434079"/>
    <w:p>
      <w:pPr>
        <w:pStyle w:val="style1"/>
        <w:rPr/>
      </w:pPr>
      <w:r>
        <w:t>Comparative Analysis of Germany and China using Hofstede's Cultural Dimensions</w:t>
      </w:r>
      <w:bookmarkEnd w:id="3"/>
    </w:p>
    <w:p>
      <w:pPr>
        <w:pStyle w:val="style0"/>
        <w:rPr/>
      </w:pPr>
      <w:r>
        <w:rPr/>
        <w:drawing>
          <wp:inline distL="0" distT="0" distB="0" distR="0">
            <wp:extent cx="2738677" cy="2219325"/>
            <wp:effectExtent l="19050" t="0" r="4523" b="0"/>
            <wp:docPr id="1027" name="Picture 1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9"/>
                    <pic:cNvPicPr/>
                  </pic:nvPicPr>
                  <pic:blipFill>
                    <a:blip r:embed="rId4" cstate="print"/>
                    <a:srcRect l="0" t="0" r="0" b="0"/>
                    <a:stretch/>
                  </pic:blipFill>
                  <pic:spPr>
                    <a:xfrm rot="0">
                      <a:off x="0" y="0"/>
                      <a:ext cx="2738677" cy="2219325"/>
                    </a:xfrm>
                    <a:prstGeom prst="rect"/>
                    <a:ln>
                      <a:noFill/>
                    </a:ln>
                  </pic:spPr>
                </pic:pic>
              </a:graphicData>
            </a:graphic>
          </wp:inline>
        </w:drawing>
      </w:r>
      <w:r>
        <w:rPr/>
        <w:drawing>
          <wp:inline distL="0" distT="0" distB="0" distR="0">
            <wp:extent cx="2828925" cy="2171700"/>
            <wp:effectExtent l="19050" t="0" r="9525" b="0"/>
            <wp:docPr id="1028" name="Picture 2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2"/>
                    <pic:cNvPicPr/>
                  </pic:nvPicPr>
                  <pic:blipFill>
                    <a:blip r:embed="rId5" cstate="print"/>
                    <a:srcRect l="0" t="0" r="0" b="0"/>
                    <a:stretch/>
                  </pic:blipFill>
                  <pic:spPr>
                    <a:xfrm rot="0">
                      <a:off x="0" y="0"/>
                      <a:ext cx="2828925" cy="2171700"/>
                    </a:xfrm>
                    <a:prstGeom prst="rect"/>
                    <a:ln>
                      <a:noFill/>
                    </a:ln>
                  </pic:spPr>
                </pic:pic>
              </a:graphicData>
            </a:graphic>
          </wp:inline>
        </w:drawing>
      </w:r>
    </w:p>
    <w:p>
      <w:pPr>
        <w:pStyle w:val="style0"/>
        <w:jc w:val="center"/>
        <w:rPr>
          <w:b/>
        </w:rPr>
      </w:pPr>
      <w:r>
        <w:rPr>
          <w:b/>
        </w:rPr>
        <w:t>Figure</w:t>
      </w:r>
      <w:r>
        <w:rPr>
          <w:b/>
        </w:rPr>
        <w:t xml:space="preserve"> 2</w:t>
      </w:r>
      <w:r>
        <w:rPr>
          <w:b/>
        </w:rPr>
        <w:t xml:space="preserve">: Cultural Dimension scores of Germany </w:t>
      </w:r>
      <w:r>
        <w:rPr>
          <w:b/>
        </w:rPr>
        <w:t>and</w:t>
      </w:r>
      <w:r>
        <w:rPr>
          <w:b/>
        </w:rPr>
        <w:t xml:space="preserve"> China</w:t>
      </w:r>
    </w:p>
    <w:p>
      <w:pPr>
        <w:pStyle w:val="style0"/>
        <w:jc w:val="center"/>
        <w:rPr/>
      </w:pPr>
      <w:r>
        <w:t>(Source: Hofstede, 2025)</w:t>
      </w:r>
    </w:p>
    <w:p>
      <w:pPr>
        <w:pStyle w:val="style0"/>
        <w:rPr/>
      </w:pPr>
      <w:r>
        <w:rPr>
          <w:b/>
        </w:rPr>
        <w:t>Power Distance</w:t>
      </w:r>
      <w:r>
        <w:t xml:space="preserve"> is among the greatest cultural differences. Germany also exhibits this preference for equality and a decentralised mode of decision making and open communication, with a score of 35. China's score of 80, however, reflected the acceptance of hierarchical structures and authority, a score that is higher than other countries. (Hofstede, 2025). In effect this means that Adidas's German advertisements represent a true, innovative and empowering message of individualism, whereas their advertisements in China tend to feature prominent athletes, celebrities and national sporting heroes to help build the credibility and social status of the brand. Recent studies have suggested that consumers in high PD countries are more accepting to endorsement by authority and symbolic placement of brands (Hsiao, Zhong and Wang, 2024).</w:t>
      </w:r>
    </w:p>
    <w:p>
      <w:pPr>
        <w:pStyle w:val="style0"/>
        <w:rPr/>
      </w:pPr>
      <w:r>
        <w:t xml:space="preserve">The contrast becomes even larger in regard to </w:t>
      </w:r>
      <w:r>
        <w:rPr>
          <w:b/>
        </w:rPr>
        <w:t>Individualism vs. Collectivism</w:t>
      </w:r>
      <w:r>
        <w:t xml:space="preserve"> dimension. Germany has a rating of 67 – high individualism, consumers prefer independence, they like to pursue personal objectives and express themselves. In this context, campaigns around personal performance and innovation, such as ‘Impossible is Nothing' are being encouraged by Adidas. China has a very collectivist score of 20, so the family, peer groups and social identity is very strong in the decision to buy in the Chinese culture. </w:t>
      </w:r>
    </w:p>
    <w:p>
      <w:pPr>
        <w:pStyle w:val="style0"/>
        <w:rPr/>
      </w:pPr>
      <w:r>
        <w:t xml:space="preserve">The countries have very high scores of </w:t>
      </w:r>
      <w:r>
        <w:rPr>
          <w:b/>
        </w:rPr>
        <w:t>Long-Term Orientation</w:t>
      </w:r>
      <w:r>
        <w:t xml:space="preserve">: 87 for China, and 83 for Germany. The above scores indicate that continuous improvement, innovation and </w:t>
      </w:r>
      <w:r>
        <w:t>long-term</w:t>
      </w:r>
      <w:r>
        <w:t xml:space="preserve"> value creation are valued by consumers in both markets (Hofstede, 2025). But Chinese shoppers are more focused on investing in building long-term relationships with trusted brands, which will necessitate a long-term commitment from Adidas on localization, digital relationships and customer relationship management. The same standard of performance is being exhibited in Germany, further exemplifying Adidas' brand of sustainable innovation and product performance and engineering prowess.</w:t>
      </w:r>
    </w:p>
    <w:p>
      <w:pPr>
        <w:pStyle w:val="style0"/>
        <w:rPr/>
      </w:pPr>
      <w:r>
        <w:t xml:space="preserve">The other difference is between </w:t>
      </w:r>
      <w:r>
        <w:rPr>
          <w:b/>
        </w:rPr>
        <w:t>Indulgence and Restraint</w:t>
      </w:r>
      <w:r>
        <w:t>. In this culture, with influence of social norms Germany is at 40 and China is at 24, which indicate that consumption is more controlled in this culture. Nevertheless, the emerging middle-class in China and their growing demand for sportswear are driving a surge in the demand for high-quality sportswear products from foreign brands, particularly within the younger urban population that seek brands with social status along with functionality (Statista, 2024).</w:t>
      </w:r>
    </w:p>
    <w:bookmarkStart w:id="4" w:name="_Toc236434080"/>
    <w:p>
      <w:pPr>
        <w:pStyle w:val="style1"/>
        <w:rPr/>
      </w:pPr>
      <w:r>
        <w:t>Comparative Analysis of Segmentation, Targeting and Positioning</w:t>
      </w:r>
      <w:bookmarkEnd w:id="4"/>
    </w:p>
    <w:p>
      <w:pPr>
        <w:pStyle w:val="style0"/>
        <w:rPr/>
      </w:pPr>
      <w:r>
        <w:rPr/>
        <w:drawing>
          <wp:inline distL="0" distT="0" distB="0" distR="0">
            <wp:extent cx="5943600" cy="3342088"/>
            <wp:effectExtent l="19050" t="0" r="0" b="0"/>
            <wp:docPr id="1029" name="Picture 8" descr="Stp marketing strategy model for segmentation customer infographic with  pyramid shape structure with dot line 3 points for slide presentation |  Premium Vector"/>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8"/>
                    <pic:cNvPicPr/>
                  </pic:nvPicPr>
                  <pic:blipFill>
                    <a:blip r:embed="rId6" cstate="print"/>
                    <a:srcRect l="0" t="0" r="0" b="0"/>
                    <a:stretch/>
                  </pic:blipFill>
                  <pic:spPr>
                    <a:xfrm rot="0">
                      <a:off x="0" y="0"/>
                      <a:ext cx="5943600" cy="3342088"/>
                    </a:xfrm>
                    <a:prstGeom prst="rect"/>
                    <a:ln>
                      <a:noFill/>
                    </a:ln>
                  </pic:spPr>
                </pic:pic>
              </a:graphicData>
            </a:graphic>
          </wp:inline>
        </w:drawing>
      </w:r>
    </w:p>
    <w:p>
      <w:pPr>
        <w:pStyle w:val="style0"/>
        <w:jc w:val="center"/>
        <w:rPr>
          <w:b/>
        </w:rPr>
      </w:pPr>
      <w:r>
        <w:rPr>
          <w:b/>
        </w:rPr>
        <w:t>Figure</w:t>
      </w:r>
      <w:r>
        <w:rPr>
          <w:b/>
        </w:rPr>
        <w:t xml:space="preserve"> 3</w:t>
      </w:r>
      <w:r>
        <w:rPr>
          <w:b/>
        </w:rPr>
        <w:t>: STP Diagram</w:t>
      </w:r>
    </w:p>
    <w:p>
      <w:pPr>
        <w:pStyle w:val="style0"/>
        <w:jc w:val="center"/>
        <w:rPr/>
      </w:pPr>
      <w:r>
        <w:t>(Source: Magnific.com, 2026)</w:t>
      </w:r>
    </w:p>
    <w:p>
      <w:pPr>
        <w:pStyle w:val="style0"/>
        <w:rPr>
          <w:rFonts w:eastAsia="Times New Roman"/>
        </w:rPr>
      </w:pPr>
      <w:r>
        <w:rPr>
          <w:rFonts w:eastAsia="Times New Roman"/>
          <w:b/>
          <w:bCs/>
        </w:rPr>
        <w:t>Segmentation</w:t>
      </w:r>
    </w:p>
    <w:p>
      <w:pPr>
        <w:pStyle w:val="style0"/>
        <w:rPr>
          <w:rFonts w:eastAsia="Times New Roman"/>
        </w:rPr>
      </w:pPr>
      <w:r>
        <w:rPr>
          <w:rFonts w:eastAsia="Times New Roman"/>
        </w:rPr>
        <w:t>Demographic, psychographic, behavioural and geographic segmentation is used in both markets by Adidas. In Germany the company concentrates on sports consumers and sports participants who wear sportswear as a part of their daily lives. Technavio (2025) predicts the German sportswear market will expand at USD 2.55 billion CAGR during the 2024-2029 period, reaching a total of USD 7.05 billion in 2023. While German consumers generally have a high purchasing power, they are more and more attached to the durability, sustainability and technical performance of the products, which makes the Adidas's ability to compete with product differentiation and not by expanding his market.</w:t>
      </w:r>
    </w:p>
    <w:p>
      <w:pPr>
        <w:pStyle w:val="style0"/>
        <w:rPr>
          <w:rFonts w:eastAsia="Times New Roman"/>
        </w:rPr>
      </w:pPr>
      <w:r>
        <w:rPr>
          <w:rFonts w:eastAsia="Times New Roman"/>
        </w:rPr>
        <w:t xml:space="preserve">China is, on the other hand, a bigger and swelling market. In 2023, the sportswear market grew to RMB 492.6 billion (USD 68.8 billion) and is projected to reach RMB 600 billion (USD 83.8 billion) by 2025, significantly outperforming the rest of the apparel sector which increased by </w:t>
      </w:r>
      <w:r>
        <w:rPr>
          <w:rFonts w:eastAsia="Times New Roman"/>
        </w:rPr>
        <w:t xml:space="preserve">3.2% (Daxue Consulting, 2024). Adidas identifies urbanisation, digital engagement and lifestyle aspirations as the segments, and Generation Z and Millennials as the most attractive segments as they are becoming more and more fashion conscious and have an active engagement with social media, and are expected to have an increasing disposable income. Additionally, China's sports participation rate rose from 30.9% in 2018 to 49.6% in 2024, </w:t>
      </w:r>
      <w:r>
        <w:rPr>
          <w:rFonts w:eastAsia="Times New Roman"/>
        </w:rPr>
        <w:t>fuelling</w:t>
      </w:r>
      <w:r>
        <w:rPr>
          <w:rFonts w:eastAsia="Times New Roman"/>
        </w:rPr>
        <w:t xml:space="preserve"> the demand for sportswear.</w:t>
      </w:r>
    </w:p>
    <w:p>
      <w:pPr>
        <w:pStyle w:val="style0"/>
        <w:rPr>
          <w:rFonts w:eastAsia="Times New Roman"/>
          <w:b/>
        </w:rPr>
      </w:pPr>
      <w:r>
        <w:rPr>
          <w:rFonts w:eastAsia="Times New Roman"/>
          <w:b/>
          <w:bCs/>
        </w:rPr>
        <w:t>Targeting</w:t>
      </w:r>
    </w:p>
    <w:p>
      <w:pPr>
        <w:pStyle w:val="style0"/>
        <w:rPr>
          <w:rFonts w:eastAsia="Times New Roman"/>
        </w:rPr>
      </w:pPr>
      <w:r>
        <w:rPr>
          <w:rFonts w:eastAsia="Times New Roman"/>
        </w:rPr>
        <w:t>Adidas uses a differentiated targeting approach by providing its products at different segments of customer base. The company is selling its products to performance athletes and lifestyle consumers in Germany, with categories like Running, Football, Training and Originals. Europe generated 32% of Adidas' global net sales in 2024, compared with 30% in 2023 (adidas, 2025). Marketing communications are about innovation, functionality and sustainability, and back Adidas's top 13% market share in Germany over that of Nike, 12%.</w:t>
      </w:r>
    </w:p>
    <w:p>
      <w:pPr>
        <w:pStyle w:val="style0"/>
        <w:rPr>
          <w:rFonts w:eastAsia="Times New Roman"/>
        </w:rPr>
      </w:pPr>
      <w:r>
        <w:rPr>
          <w:rFonts w:eastAsia="Times New Roman"/>
        </w:rPr>
        <w:t xml:space="preserve">Adidas extends its targeting to fashion-focused consumers and premium life and digital experiences in China. In greater China, net sales accounted for 15% of the worldwide total, compared to €3,190 million in 2023, the revenue grew to €3,459 million in 2024, while operating profit rose by 29% and the operating margin by 20.6% (adidas, 2025). In 2021, however, Adidas had a 15% market share, but in 2024, its market share dropped to 8.7% due to increased competition from local brands like Anta (10.5%) and Li-Ning (9.4%). </w:t>
      </w:r>
    </w:p>
    <w:p>
      <w:pPr>
        <w:pStyle w:val="style0"/>
        <w:rPr>
          <w:rFonts w:eastAsia="Times New Roman"/>
        </w:rPr>
      </w:pPr>
      <w:r>
        <w:rPr>
          <w:rFonts w:eastAsia="Times New Roman"/>
          <w:b/>
          <w:bCs/>
        </w:rPr>
        <w:t>Positioning</w:t>
      </w:r>
    </w:p>
    <w:p>
      <w:pPr>
        <w:pStyle w:val="style0"/>
        <w:rPr>
          <w:rFonts w:eastAsia="Times New Roman"/>
        </w:rPr>
      </w:pPr>
      <w:r>
        <w:rPr>
          <w:rFonts w:eastAsia="Times New Roman"/>
        </w:rPr>
        <w:t xml:space="preserve">Globally, </w:t>
      </w:r>
      <w:r>
        <w:rPr>
          <w:rFonts w:eastAsia="Times New Roman"/>
        </w:rPr>
        <w:t>Adidas markets itself as a high performance, innovative, sustainable and fashionable sportswear brand. This positioning is an indication of engineering excellence, technical quality and environmental responsibility, which are backed by a gross profit of €12,026 million and a gross margin of 50.8% in 2024 (adidas, 2025). In China, Adidas is well aware of the importance of staying at a premium level and at the same time more focused on fashion and cultural relevance, with limited editions collections and products dedicated to the Chinese market.</w:t>
      </w:r>
    </w:p>
    <w:p>
      <w:pPr>
        <w:pStyle w:val="style0"/>
        <w:rPr>
          <w:rFonts w:eastAsia="Times New Roman"/>
        </w:rPr>
      </w:pPr>
      <w:r>
        <w:rPr>
          <w:rFonts w:eastAsia="Times New Roman"/>
        </w:rPr>
        <w:t>Adidas in general follows a harmonious “</w:t>
      </w:r>
      <w:r>
        <w:rPr>
          <w:rFonts w:eastAsia="Times New Roman"/>
        </w:rPr>
        <w:t>G</w:t>
      </w:r>
      <w:r>
        <w:rPr>
          <w:rFonts w:eastAsia="Times New Roman"/>
        </w:rPr>
        <w:t xml:space="preserve">local” approach, which consists of a global brand identity and a local market strategy. Differentiation, innovation and sustainability are the words that describe the requirements of the already mature German market, whereas localisation, digital </w:t>
      </w:r>
      <w:r>
        <w:rPr>
          <w:rFonts w:eastAsia="Times New Roman"/>
        </w:rPr>
        <w:t xml:space="preserve">engagement and cultural value are the terms used to describe what is needed to compete in China against rapidly expanding domestic brands. </w:t>
      </w:r>
    </w:p>
    <w:bookmarkStart w:id="5" w:name="_Toc236434081"/>
    <w:p>
      <w:pPr>
        <w:pStyle w:val="style1"/>
        <w:rPr/>
      </w:pPr>
      <w:r>
        <w:t>Comparative Analysis of Adidas’ International Marketing Mix (7Ps) in Germany and China</w:t>
      </w:r>
      <w:bookmarkEnd w:id="5"/>
    </w:p>
    <w:p>
      <w:pPr>
        <w:pStyle w:val="style0"/>
        <w:jc w:val="center"/>
        <w:rPr/>
      </w:pPr>
      <w:r>
        <w:rPr/>
        <w:drawing>
          <wp:inline distL="0" distT="0" distB="0" distR="0">
            <wp:extent cx="3714750" cy="2089547"/>
            <wp:effectExtent l="19050" t="0" r="0" b="0"/>
            <wp:docPr id="1030" name="Picture 11" descr="The 7Ps of The Marketing Mix | Oxford College Of Marketi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1"/>
                    <pic:cNvPicPr/>
                  </pic:nvPicPr>
                  <pic:blipFill>
                    <a:blip r:embed="rId7" cstate="print"/>
                    <a:srcRect l="0" t="0" r="0" b="0"/>
                    <a:stretch/>
                  </pic:blipFill>
                  <pic:spPr>
                    <a:xfrm rot="0">
                      <a:off x="0" y="0"/>
                      <a:ext cx="3714750" cy="2089547"/>
                    </a:xfrm>
                    <a:prstGeom prst="rect"/>
                    <a:ln>
                      <a:noFill/>
                    </a:ln>
                  </pic:spPr>
                </pic:pic>
              </a:graphicData>
            </a:graphic>
          </wp:inline>
        </w:drawing>
      </w:r>
    </w:p>
    <w:p>
      <w:pPr>
        <w:pStyle w:val="style0"/>
        <w:jc w:val="center"/>
        <w:rPr>
          <w:b/>
        </w:rPr>
      </w:pPr>
      <w:r>
        <w:rPr>
          <w:b/>
        </w:rPr>
        <w:t>Figure</w:t>
      </w:r>
      <w:r>
        <w:rPr>
          <w:b/>
        </w:rPr>
        <w:t xml:space="preserve"> 4</w:t>
      </w:r>
      <w:r>
        <w:rPr>
          <w:b/>
        </w:rPr>
        <w:t>: 7Ps of Marketing Mix</w:t>
      </w:r>
    </w:p>
    <w:p>
      <w:pPr>
        <w:pStyle w:val="style0"/>
        <w:jc w:val="center"/>
        <w:rPr/>
      </w:pPr>
      <w:r>
        <w:t>(Source: Allen, 2020)</w:t>
      </w:r>
    </w:p>
    <w:p>
      <w:pPr>
        <w:pStyle w:val="style0"/>
        <w:rPr>
          <w:b/>
        </w:rPr>
      </w:pPr>
      <w:r>
        <w:rPr>
          <w:b/>
        </w:rPr>
        <w:t>Product</w:t>
      </w:r>
    </w:p>
    <w:p>
      <w:pPr>
        <w:pStyle w:val="style0"/>
        <w:rPr/>
      </w:pPr>
      <w:r>
        <w:t>Adidas has a standardised offering of shoes, clothes and equipment across the world, although localisation is much more advanced in China. The research indicates that innovation and cooperation in locally developed products are increasingly effective in competing with domestic brands, and more than 60% of Chinese products sold are locally designed, such as “</w:t>
      </w:r>
      <w:r>
        <w:t>G</w:t>
      </w:r>
      <w:r>
        <w:t>uochao” collections by the Shanghai Creative Centre (Jiemian.com, 2023). In Germany, the focus is placed on the technical aspects and sustainability of the products, e.g., in the form of a Parley cooperation and the Run for the Oceans project; the demand for environmental responsible sportswear is high in Germany (Baier, Rausch and Wagner, 2020).</w:t>
      </w:r>
    </w:p>
    <w:p>
      <w:pPr>
        <w:pStyle w:val="style0"/>
        <w:rPr>
          <w:b/>
        </w:rPr>
      </w:pPr>
      <w:r>
        <w:rPr>
          <w:b/>
        </w:rPr>
        <w:t>Price</w:t>
      </w:r>
    </w:p>
    <w:p>
      <w:pPr>
        <w:pStyle w:val="style0"/>
        <w:rPr/>
      </w:pPr>
      <w:r>
        <w:t xml:space="preserve">In both markets, Adidas charges premium prices, but is more price flexible in China where it faces competition from Anta and Li-Ning. While premium products help build quality </w:t>
      </w:r>
      <w:r>
        <w:t>perceptions, increased price leads to greater switching risk, which makes Adidas look to digital promotions, membership incentives and Double 11 deals to stay competitive (Zhu, 2021). Consumers in Germany are willing to pay higher prices for durable, sustainable products and thus support premium pricing.</w:t>
      </w:r>
    </w:p>
    <w:p>
      <w:pPr>
        <w:pStyle w:val="style0"/>
        <w:rPr>
          <w:b/>
        </w:rPr>
      </w:pPr>
      <w:r>
        <w:rPr>
          <w:b/>
        </w:rPr>
        <w:t>Place</w:t>
      </w:r>
    </w:p>
    <w:p>
      <w:pPr>
        <w:pStyle w:val="style0"/>
        <w:rPr/>
      </w:pPr>
      <w:r>
        <w:t>Germany has an integrated omnichannel network of branded stores, wholesale partners and ecommerce. Click-and-collect and having a unified membership system are all part of omnichannel integration, which makes it much easier for the customer. In China, distribution is integrated into the very digital environment, and the offerings are Tmall, JD.com, livestream commerce and mobile apps. In 2024, sales in greater China accounted for around €3.46 billion, or 15% of all Adidas' sales, up from a 13.4% share in 2023</w:t>
      </w:r>
      <w:r>
        <w:t xml:space="preserve"> (</w:t>
      </w:r>
      <w:r>
        <w:t>Statista</w:t>
      </w:r>
      <w:r>
        <w:t xml:space="preserve">, </w:t>
      </w:r>
      <w:r>
        <w:t>2025)</w:t>
      </w:r>
      <w:r>
        <w:t>. T</w:t>
      </w:r>
      <w:r>
        <w:t xml:space="preserve">his increase was </w:t>
      </w:r>
      <w:r>
        <w:t>fuelled</w:t>
      </w:r>
      <w:r>
        <w:t xml:space="preserve"> by direct-to-consumer (DTC) sales.</w:t>
      </w:r>
    </w:p>
    <w:p>
      <w:pPr>
        <w:pStyle w:val="style0"/>
        <w:rPr>
          <w:b/>
        </w:rPr>
      </w:pPr>
      <w:r>
        <w:rPr>
          <w:b/>
        </w:rPr>
        <w:t>Promotion</w:t>
      </w:r>
    </w:p>
    <w:p>
      <w:pPr>
        <w:pStyle w:val="style0"/>
        <w:rPr/>
      </w:pPr>
      <w:r>
        <w:t>German campaigns emphasize heritage and innovation in products, reflecting the technical prowess of Adidas, and sustainability. By contrast, the promotional approach for China is much more based on localisation, with Chinese celebrities, Olympic athletes, fashion collaborations and the social commerce platforms promoting the product, which adds to engagement with younger consumers (Chen, 2023).</w:t>
      </w:r>
    </w:p>
    <w:p>
      <w:pPr>
        <w:pStyle w:val="style0"/>
        <w:rPr>
          <w:b/>
        </w:rPr>
      </w:pPr>
      <w:r>
        <w:rPr>
          <w:b/>
        </w:rPr>
        <w:t>People</w:t>
      </w:r>
    </w:p>
    <w:p>
      <w:pPr>
        <w:pStyle w:val="style0"/>
        <w:rPr/>
      </w:pPr>
      <w:r>
        <w:t>Germany has a more centralised approach via the headquarters of Adidas, while in China, the local teams have more autonomy. Over 60% of the products it sells in China are designed locally, with dedicated talent programmes for creating cultural relevance (36kr.com, 2025).</w:t>
      </w:r>
    </w:p>
    <w:p>
      <w:pPr>
        <w:pStyle w:val="style0"/>
        <w:rPr>
          <w:b/>
        </w:rPr>
      </w:pPr>
      <w:r>
        <w:rPr>
          <w:b/>
        </w:rPr>
        <w:t>Process</w:t>
      </w:r>
    </w:p>
    <w:p>
      <w:pPr>
        <w:pStyle w:val="style0"/>
        <w:rPr/>
      </w:pPr>
      <w:r>
        <w:t>Adidas has been standardizing its service processes across the entire spectrum, with integrated membership systems and digital services, worldwide. China's sophisticated digital infrastructure, however, enables greater data-driven personalisation, real-time inventory management and quicker fulfilment, via platforms like Tmall and JD.com.</w:t>
      </w:r>
    </w:p>
    <w:p>
      <w:pPr>
        <w:pStyle w:val="style0"/>
        <w:rPr>
          <w:b/>
        </w:rPr>
      </w:pPr>
      <w:r>
        <w:rPr>
          <w:b/>
        </w:rPr>
        <w:t>Physical Evidence</w:t>
      </w:r>
    </w:p>
    <w:p>
      <w:pPr>
        <w:pStyle w:val="style0"/>
        <w:rPr/>
      </w:pPr>
      <w:r>
        <w:t>Adidas keeps the elements of the brand consistent throughout the world with the design of the flagship stores, the presence of the three-stripe logo and digital interfaces. Product functionality and sustainability are the key aspects emphasized by German stores, whereas Chinese stores use interactive technologies, AR experiences and “</w:t>
      </w:r>
      <w:r>
        <w:t>G</w:t>
      </w:r>
      <w:r>
        <w:t>uochao” design aspects to create immersive retail experiences which stimulate customer engagement (Ingaramo, 2022).</w:t>
      </w:r>
    </w:p>
    <w:bookmarkStart w:id="6" w:name="_Toc236434082"/>
    <w:p>
      <w:pPr>
        <w:pStyle w:val="style1"/>
        <w:rPr/>
      </w:pPr>
      <w:r>
        <w:t>Analysis of Adidas’ Market Entry Strategy in China</w:t>
      </w:r>
      <w:bookmarkEnd w:id="6"/>
    </w:p>
    <w:p>
      <w:pPr>
        <w:pStyle w:val="style0"/>
        <w:rPr>
          <w:rFonts w:eastAsia="Times New Roman"/>
        </w:rPr>
      </w:pPr>
      <w:r>
        <w:rPr>
          <w:rFonts w:eastAsia="Times New Roman"/>
        </w:rPr>
        <w:t>China is one of the most important foreign markets for Adidas, accounting for about 15% of the company's global sales, and is the third largest market for the brand behind Europe and North America (Peltsch, 2026). Adidas did not have one entry mode, but rather a step-by-step approach: from exports to the establishment of wholly owned subsidiaries to strategic partnerships and to extensive localisation. This strategy allowed for the company to reduce risk in initial entry, while providing greater operational control as market opportunities grew.</w:t>
      </w:r>
    </w:p>
    <w:p>
      <w:pPr>
        <w:pStyle w:val="style0"/>
        <w:rPr/>
      </w:pPr>
      <w:r>
        <w:t xml:space="preserve">Adidas stepped into China in the early 1980s and started to establish the connection between Adidas and Chinese football clubs and later on also with basketball clubs. The company has formalized a subsidiary in 1997 and in 2008, during the Beijing Olympics, it had a turning point in its rapid development (Daxue Consulting, 2025). The company differentiated itself initially by exporting and its distribution channels in the country, thus creating awareness of the product without spending significant capital. </w:t>
      </w:r>
    </w:p>
    <w:p>
      <w:pPr>
        <w:pStyle w:val="style0"/>
        <w:rPr/>
      </w:pPr>
      <w:r>
        <w:t xml:space="preserve">A crucial element of Adidas' market entry has been their focus on local responsiveness and not a global standardisation. The firm has been adopting a ‘China for China' strategy since 2022, giving local teams a high degree of autonomy to conduct product development and significantly changing the overall product development process (Giannella, 2026). Established in 1925, the Shanghai Creation Centre (CCS) enables products to be developed to meet the Chinese market. At present, not only the design of Chinese products has been mostly localized, but more than 95% of the products manufactured in China are also domestic ones. This local design skill is successfully commercialised through the development of local design collections (e.g., “New Chinese” collections) which are in regular use, with some even exported to Japan and Europe. </w:t>
      </w:r>
      <w:r>
        <w:t xml:space="preserve">Shanghai is “very unique” in Adidas' global innovative network, not only because its main business is to produce Chinese consumers' products, but also </w:t>
      </w:r>
      <w:r>
        <w:t>it</w:t>
      </w:r>
      <w:r>
        <w:t xml:space="preserve"> is the location where the company distributes products to the international market, said Adidas global CEO Bjørn Gulden (News.cn, 2024).</w:t>
      </w:r>
    </w:p>
    <w:p>
      <w:pPr>
        <w:pStyle w:val="style0"/>
        <w:rPr>
          <w:b/>
          <w:bCs/>
        </w:rPr>
      </w:pPr>
      <w:r>
        <w:t>Despite the above discussed strategic changes, however, some issues have arisen, including the Xinjiang cotton controversy, increased competition from the domestic brand Anta and the pandemic which has led to a decline in consumer spending. However, the company's localisation efforts have helped to support its strong recovery. The sales in Greater China are increasing by 13% on a constant currency basis in 2025, up from 10% the year before (adidas Annual Report, 2025).</w:t>
      </w:r>
    </w:p>
    <w:bookmarkStart w:id="7" w:name="_Toc236434083"/>
    <w:p>
      <w:pPr>
        <w:pStyle w:val="style1"/>
        <w:rPr/>
      </w:pPr>
      <w:r>
        <w:t>Evaluation of Ethical Issues Related to Adidas’ Marketing Mix in China</w:t>
      </w:r>
      <w:bookmarkEnd w:id="7"/>
      <w:r>
        <w:t xml:space="preserve"> </w:t>
      </w:r>
    </w:p>
    <w:p>
      <w:pPr>
        <w:pStyle w:val="style0"/>
        <w:rPr>
          <w:rFonts w:eastAsia="Times New Roman"/>
        </w:rPr>
      </w:pPr>
      <w:r>
        <w:rPr>
          <w:rFonts w:eastAsia="Times New Roman"/>
        </w:rPr>
        <w:t>The Xinjiang cotton controversy is one of the biggest ethical issues involved in Adidas's international marketing strategy in China and has shed light on the dilemma of how to maintain both a company's social responsibility and human rights values and obligations while balancing commercial interests. According to Adidas, it is not involved in the purchase of cotton from Xinjiang and has joined the Better Cotton Initiative (BCI), which claims to help promote sustainable practices in the all-important cotton crop. As a result, a boycott of the company by the consumer has occurred in China, where many feel that the company was politically motivated and not in the country's best interest (Xie, Choo</w:t>
      </w:r>
      <w:r>
        <w:rPr>
          <w:rFonts w:eastAsia="Times New Roman"/>
        </w:rPr>
        <w:t xml:space="preserve"> </w:t>
      </w:r>
      <w:r>
        <w:rPr>
          <w:rFonts w:eastAsia="Times New Roman"/>
        </w:rPr>
        <w:t>and Lee, 2023). This created a sense of discredibility and loss in sales for Adidas in China.</w:t>
      </w:r>
    </w:p>
    <w:p>
      <w:pPr>
        <w:pStyle w:val="style0"/>
        <w:rPr>
          <w:rFonts w:eastAsia="Times New Roman"/>
        </w:rPr>
      </w:pPr>
      <w:r>
        <w:rPr>
          <w:rFonts w:eastAsia="Times New Roman"/>
        </w:rPr>
        <w:t xml:space="preserve">From a stakeholder theory perspective, there were some contradictory expectations amongst different stakeholder groups with respect to Adidas. The company had been expected to adhere to ethical sourcing practices and provide transparency in its supply chain by western governments, international NGOs and socially conscious consumers. On the other hand, the Chinese consumers, business partners and government stakeholders demanded respect for Chinese sovereignty and ongoing interactions with domestic suppliers. Multi-stakeholder expectations created an ethical dilemma as opposing views among stakeholders could mean choosing to please some at the expense of others. The Xinjiang boycott also found that consumer </w:t>
      </w:r>
      <w:r>
        <w:rPr>
          <w:rFonts w:eastAsia="Times New Roman"/>
        </w:rPr>
        <w:t xml:space="preserve">animosity greatly heightened purchasing intentions of international fashion brands, underscoring the swift nature in which geopolitical issues can impact purchasing </w:t>
      </w:r>
      <w:r>
        <w:rPr>
          <w:rFonts w:eastAsia="Times New Roman"/>
        </w:rPr>
        <w:t>behaviour</w:t>
      </w:r>
      <w:r>
        <w:rPr>
          <w:rFonts w:eastAsia="Times New Roman"/>
        </w:rPr>
        <w:t>.</w:t>
      </w:r>
    </w:p>
    <w:p>
      <w:pPr>
        <w:pStyle w:val="style0"/>
        <w:rPr>
          <w:rFonts w:eastAsia="Times New Roman"/>
        </w:rPr>
      </w:pPr>
      <w:r>
        <w:rPr>
          <w:rFonts w:eastAsia="Times New Roman"/>
        </w:rPr>
        <w:t>Legitimacy theory can also be used to examine the controversy as it contends that organisations need to gain the approval of the society to remain in operation. Adidas tried to gain a foothold in the global market, by establishing responsible sourcing and sustainability, but this undermined perceived legitimacy for many Chinese consumers (Kwestel and Doerfel, 2022). It shows that "ethical marketing" is a different concept in distinct institutional and cultural settings, making the process of global standardization more and more complex in the case of multinational brands.</w:t>
      </w:r>
    </w:p>
    <w:p>
      <w:pPr>
        <w:pStyle w:val="style0"/>
        <w:rPr>
          <w:rFonts w:eastAsia="Times New Roman"/>
        </w:rPr>
      </w:pPr>
      <w:r>
        <w:rPr>
          <w:rFonts w:eastAsia="Times New Roman"/>
        </w:rPr>
        <w:t xml:space="preserve">Despite these difficulties, Adidas has kept working on the transparency of its supply chain and its sustainability reporting, achieved by the growing localisation and communication with Chinese stakeholders. </w:t>
      </w:r>
    </w:p>
    <w:bookmarkStart w:id="8" w:name="_Toc236434084"/>
    <w:p>
      <w:pPr>
        <w:pStyle w:val="style1"/>
        <w:rPr>
          <w:sz w:val="36"/>
        </w:rPr>
      </w:pPr>
      <w:r>
        <w:rPr>
          <w:rStyle w:val="style87"/>
          <w:b/>
          <w:bCs/>
        </w:rPr>
        <w:t>Recommendations for Adidas’ Future International Marketing Strategy</w:t>
      </w:r>
      <w:bookmarkEnd w:id="8"/>
      <w:r>
        <w:rPr>
          <w:rStyle w:val="style87"/>
          <w:b/>
          <w:bCs/>
        </w:rPr>
        <w:t xml:space="preserve"> </w:t>
      </w:r>
    </w:p>
    <w:p>
      <w:pPr>
        <w:pStyle w:val="style0"/>
        <w:rPr>
          <w:rFonts w:cs="Times New Roman" w:eastAsia="Times New Roman"/>
          <w:szCs w:val="24"/>
        </w:rPr>
      </w:pPr>
      <w:r>
        <w:rPr>
          <w:rFonts w:cs="Times New Roman" w:eastAsia="Times New Roman"/>
          <w:szCs w:val="24"/>
        </w:rPr>
        <w:t>Adidas must continue its policy of ‘glocalisation' so that the image of the global product can now be better complemented by the responsiveness to the local market. The company has been repositioning itself in China well and with the localization it has succeeded; however, it is fast changing of preferences and competitive position of consumers. Adidas must also continue to encourage local design and marketing teams to produce designs, campaigns and co-branding designs influenced by the local culture and maintain the spirit of innovation, quality and sustainability. This will help maintain the relevance for customers without eroding Adidas' global brand equity.</w:t>
      </w:r>
    </w:p>
    <w:p>
      <w:pPr>
        <w:pStyle w:val="style0"/>
        <w:rPr>
          <w:rFonts w:cs="Times New Roman" w:eastAsia="Times New Roman"/>
          <w:szCs w:val="24"/>
        </w:rPr>
      </w:pPr>
      <w:r>
        <w:rPr>
          <w:rFonts w:cs="Times New Roman" w:eastAsia="Times New Roman"/>
          <w:szCs w:val="24"/>
        </w:rPr>
        <w:t>Secondly, it</w:t>
      </w:r>
      <w:r>
        <w:rPr>
          <w:rFonts w:cs="Times New Roman" w:eastAsia="Times New Roman"/>
          <w:szCs w:val="24"/>
        </w:rPr>
        <w:t xml:space="preserve"> is</w:t>
      </w:r>
      <w:r>
        <w:rPr>
          <w:rFonts w:cs="Times New Roman" w:eastAsia="Times New Roman"/>
          <w:szCs w:val="24"/>
        </w:rPr>
        <w:t xml:space="preserve"> vital for Adidas to accelerate its digital transformation and adopting data-driven marketing, particularly in China. In a world where consumers and buyers gravitate toward social commerce and livestream shopping, mobile ecosystems, and more, Adidas needs to take advantage of artificial intelligence, customer information and personalization to create more customized experience. Loyalty programs, digital membership and multi-channel integration will enable these channels to engage the consumers more, increase loyalty and provide valuable consumer insights to inform future strategies. </w:t>
      </w:r>
    </w:p>
    <w:p>
      <w:pPr>
        <w:pStyle w:val="style0"/>
        <w:rPr>
          <w:rFonts w:cs="Times New Roman" w:eastAsia="Times New Roman"/>
          <w:szCs w:val="24"/>
        </w:rPr>
      </w:pPr>
      <w:r>
        <w:rPr>
          <w:rFonts w:cs="Times New Roman" w:eastAsia="Times New Roman"/>
          <w:szCs w:val="24"/>
        </w:rPr>
        <w:t>Thirdly, Adidas needs to continue to improve its sustainability and transparency efforts throughout its supply chain. Both German and Chinese consumers are becoming ethically aware with regards to their supply chain and its obligations and environmental responsibility. Adidas must continue to invest in its sustainable materials and circular economy initiatives, and needs to enhance the transparency of the supply chain and to make this more transparent in international markets. MESRO brought tangible improvements in environmental and social responsibility that will strengthen the company's premium positioning, win the trust of its stakeholders and give it a competitive advantage.</w:t>
      </w:r>
    </w:p>
    <w:p>
      <w:pPr>
        <w:pStyle w:val="style0"/>
        <w:rPr>
          <w:rFonts w:cs="Times New Roman" w:eastAsia="Times New Roman"/>
          <w:szCs w:val="24"/>
        </w:rPr>
      </w:pPr>
      <w:r>
        <w:rPr>
          <w:rFonts w:cs="Times New Roman" w:eastAsia="Times New Roman"/>
          <w:szCs w:val="24"/>
        </w:rPr>
        <w:t xml:space="preserve">Lastly, Adidas needs to further develop its geopolitical risk management and market diversification strategy. As the Xinjiang cotton case demonstrated, geopolitics can affect consumer perception, as well as business operations. In order to minimise future risks, the company Adidas must create strategies to diversify the sourcing areas, build better relationships with stakeholders in the region and produce market-specific communication strategies that are culturally sensitive and consistent with the company's global ethical agreements. </w:t>
      </w:r>
    </w:p>
    <w:bookmarkStart w:id="9" w:name="_Toc236434085"/>
    <w:p>
      <w:pPr>
        <w:pStyle w:val="style1"/>
        <w:rPr/>
      </w:pPr>
      <w:r>
        <w:t>Conclusion</w:t>
      </w:r>
      <w:bookmarkEnd w:id="9"/>
    </w:p>
    <w:p>
      <w:pPr>
        <w:pStyle w:val="style0"/>
        <w:rPr>
          <w:rFonts w:cs="Times New Roman" w:eastAsia="Times New Roman"/>
          <w:szCs w:val="24"/>
        </w:rPr>
      </w:pPr>
      <w:r>
        <w:rPr>
          <w:rFonts w:cs="Times New Roman" w:eastAsia="Times New Roman"/>
          <w:szCs w:val="24"/>
        </w:rPr>
        <w:t>Adidas' success in marketing internationally relies on maintaining international brand balance via and including local market adaptation, while at the same time adhering to authenticity in the local market. Each of the disparity between the macro environment and the culture have a major contribution to play in positioning, consumer behaviour and marketing strategy in the case of Germany and China. Adidas implements their strategy STP, marketing mix and market approach successfully to bring it to the local market demands and maintaining their brand image as they are still easily recognized in the global market. However, the need for supply chains to be both resilient, localised and transparent in terms of ethical considerations and geopolitical risks has come to the fore. In order to stay competitive in international markets, Adidas must further advance their digital innovation, localization and sustainability on a customer-centric approach.</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bookmarkStart w:id="10" w:name="_Toc236434086"/>
    <w:p>
      <w:pPr>
        <w:pStyle w:val="style1"/>
        <w:rPr>
          <w:rStyle w:val="style87"/>
          <w:b/>
          <w:bCs/>
        </w:rPr>
      </w:pPr>
      <w:r>
        <w:rPr>
          <w:rStyle w:val="style87"/>
          <w:b/>
          <w:bCs/>
        </w:rPr>
        <w:t>Section 2: Reflective Account Using Gibbs' Reflective Cycle</w:t>
      </w:r>
      <w:bookmarkEnd w:id="10"/>
    </w:p>
    <w:p>
      <w:pPr>
        <w:pStyle w:val="style0"/>
        <w:jc w:val="center"/>
        <w:rPr/>
      </w:pPr>
      <w:r>
        <w:rPr/>
        <w:drawing>
          <wp:inline distL="0" distT="0" distB="0" distR="0">
            <wp:extent cx="3257550" cy="3257550"/>
            <wp:effectExtent l="19050" t="0" r="0" b="0"/>
            <wp:docPr id="1031" name="Picture 14" descr="Gibbs' Reflective Cycle: A 6-Step Framework for Growth | Anubha Dubey  posted on the topic | LinkedIn"/>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4"/>
                    <pic:cNvPicPr/>
                  </pic:nvPicPr>
                  <pic:blipFill>
                    <a:blip r:embed="rId8" cstate="print"/>
                    <a:srcRect l="0" t="0" r="0" b="0"/>
                    <a:stretch/>
                  </pic:blipFill>
                  <pic:spPr>
                    <a:xfrm rot="0">
                      <a:off x="0" y="0"/>
                      <a:ext cx="3257550" cy="3257550"/>
                    </a:xfrm>
                    <a:prstGeom prst="rect"/>
                    <a:ln>
                      <a:noFill/>
                    </a:ln>
                  </pic:spPr>
                </pic:pic>
              </a:graphicData>
            </a:graphic>
          </wp:inline>
        </w:drawing>
      </w:r>
    </w:p>
    <w:p>
      <w:pPr>
        <w:pStyle w:val="style0"/>
        <w:jc w:val="center"/>
        <w:rPr>
          <w:b/>
        </w:rPr>
      </w:pPr>
      <w:r>
        <w:rPr>
          <w:b/>
        </w:rPr>
        <w:t>Figure</w:t>
      </w:r>
      <w:r>
        <w:rPr>
          <w:b/>
        </w:rPr>
        <w:t xml:space="preserve"> 5</w:t>
      </w:r>
      <w:r>
        <w:rPr>
          <w:b/>
        </w:rPr>
        <w:t xml:space="preserve">: Gibbs Reflective Cycle </w:t>
      </w:r>
    </w:p>
    <w:p>
      <w:pPr>
        <w:pStyle w:val="style0"/>
        <w:jc w:val="center"/>
        <w:rPr/>
      </w:pPr>
      <w:r>
        <w:t>(Source: Dubey, 2025)</w:t>
      </w:r>
    </w:p>
    <w:p>
      <w:pPr>
        <w:pStyle w:val="style0"/>
        <w:rPr>
          <w:rFonts w:eastAsia="Times New Roman"/>
          <w:b/>
        </w:rPr>
      </w:pPr>
      <w:r>
        <w:rPr>
          <w:rFonts w:eastAsia="Times New Roman"/>
          <w:b/>
        </w:rPr>
        <w:t>Description</w:t>
      </w:r>
    </w:p>
    <w:p>
      <w:pPr>
        <w:pStyle w:val="style0"/>
        <w:rPr>
          <w:rFonts w:eastAsia="Times New Roman"/>
        </w:rPr>
      </w:pPr>
      <w:r>
        <w:rPr>
          <w:rFonts w:eastAsia="Times New Roman"/>
        </w:rPr>
        <w:t xml:space="preserve">In this assessment, I had to conduct research, </w:t>
      </w:r>
      <w:r>
        <w:rPr>
          <w:rFonts w:eastAsia="Times New Roman"/>
        </w:rPr>
        <w:t>analyse</w:t>
      </w:r>
      <w:r>
        <w:rPr>
          <w:rFonts w:eastAsia="Times New Roman"/>
        </w:rPr>
        <w:t xml:space="preserve"> Adidas' international marketing approaches in Germany and China, and be critical about the discussions. This report identified the macro environmental analysis of the company using the PESTEL model, cultural differences with </w:t>
      </w:r>
      <w:r>
        <w:rPr>
          <w:rFonts w:eastAsia="Times New Roman"/>
        </w:rPr>
        <w:t>Hofstede’s</w:t>
      </w:r>
      <w:r>
        <w:rPr>
          <w:rFonts w:eastAsia="Times New Roman"/>
        </w:rPr>
        <w:t xml:space="preserve"> Cultural Dimensions, ST segment, targeting and positioning (STP strategy), international marketing mix (7Ps) factors and market entry strategy in China, along with ethical issues, and suggested what could be the strategic solutions. Also, it was important to blend academic theory with real business practice as well as provide evidence based on credible academic research work, company reports and industry evidence to facilitate analysis.</w:t>
      </w:r>
    </w:p>
    <w:p>
      <w:pPr>
        <w:pStyle w:val="style0"/>
        <w:rPr>
          <w:rFonts w:eastAsia="Times New Roman"/>
        </w:rPr>
      </w:pPr>
      <w:r>
        <w:rPr>
          <w:rFonts w:eastAsia="Times New Roman"/>
        </w:rPr>
        <w:t>The research process started with searching for peer-reviewed journal articles, Adidas' annual reports, government published and market published data, in order to get timely and accurate information. All the time throughout this report, I was cross-shaping and cross-moulding my arguments, trying to make them analytical and try to include all the learning outcomes of the module in every section of the report so it was not a descriptive report.</w:t>
      </w:r>
    </w:p>
    <w:p>
      <w:pPr>
        <w:pStyle w:val="style0"/>
        <w:rPr>
          <w:rFonts w:eastAsia="Times New Roman"/>
          <w:b/>
        </w:rPr>
      </w:pPr>
      <w:r>
        <w:rPr>
          <w:rFonts w:eastAsia="Times New Roman"/>
          <w:b/>
        </w:rPr>
        <w:t>Feelings</w:t>
      </w:r>
    </w:p>
    <w:p>
      <w:pPr>
        <w:pStyle w:val="style0"/>
        <w:rPr>
          <w:rFonts w:eastAsia="Times New Roman"/>
        </w:rPr>
      </w:pPr>
      <w:r>
        <w:rPr>
          <w:rFonts w:eastAsia="Times New Roman"/>
        </w:rPr>
        <w:t>At first, I was sure that I knew enough about the concepts of international marketing and I knew that this would be a different kind of “report” to what I have previously got in University as a Level 7 report. Was a problem that I found that initial research papers that I read were of a very low standard and they were written many years ago. I found myself as well battling to not get into too much the "how come" and "what's the proof from the business" discussion.</w:t>
      </w:r>
    </w:p>
    <w:p>
      <w:pPr>
        <w:pStyle w:val="style0"/>
        <w:rPr>
          <w:rFonts w:eastAsia="Times New Roman"/>
        </w:rPr>
      </w:pPr>
      <w:r>
        <w:rPr>
          <w:rFonts w:eastAsia="Times New Roman"/>
        </w:rPr>
        <w:t xml:space="preserve">The development of my research was </w:t>
      </w:r>
      <w:r>
        <w:rPr>
          <w:rFonts w:eastAsia="Times New Roman"/>
        </w:rPr>
        <w:t>successful;</w:t>
      </w:r>
      <w:r>
        <w:rPr>
          <w:rFonts w:eastAsia="Times New Roman"/>
        </w:rPr>
        <w:t xml:space="preserve"> I went forward with confidence. To get a feel for how theory might be applied in practice in business, I went through some recently published academic papers and read in adidas' annual reports. Also, became at ease in evaluating multiple points of view not just transmitting information. This allowed me to be able to create arguments in a manner where there are more pieces of evidence as opposed to assumptions.</w:t>
      </w:r>
    </w:p>
    <w:p>
      <w:pPr>
        <w:pStyle w:val="style0"/>
        <w:rPr>
          <w:rFonts w:eastAsia="Times New Roman"/>
          <w:b/>
        </w:rPr>
      </w:pPr>
      <w:r>
        <w:rPr>
          <w:rFonts w:eastAsia="Times New Roman"/>
          <w:b/>
        </w:rPr>
        <w:t>Evaluation</w:t>
      </w:r>
    </w:p>
    <w:p>
      <w:pPr>
        <w:pStyle w:val="style0"/>
        <w:rPr>
          <w:rFonts w:eastAsia="Times New Roman"/>
        </w:rPr>
      </w:pPr>
      <w:r>
        <w:rPr>
          <w:rFonts w:eastAsia="Times New Roman"/>
        </w:rPr>
        <w:t>In general, I think the research process went well as it helped me to develop my academic writing skills and to gain better understanding of international marketing strategy. The incorporation of various analytical frameworks to analyse Adidas from different angles was one of the best features of this report. Instead of taking PESTEL, Hofstede and STP and Marketing mix as separate topics, I was able to show how the macro-environmental conditions and cultural factors affect the marketing decisions in international markets.</w:t>
      </w:r>
    </w:p>
    <w:p>
      <w:pPr>
        <w:pStyle w:val="style0"/>
        <w:rPr>
          <w:rFonts w:eastAsia="Times New Roman"/>
        </w:rPr>
      </w:pPr>
      <w:r>
        <w:rPr>
          <w:rFonts w:eastAsia="Times New Roman"/>
        </w:rPr>
        <w:t>The task did have some difficulties, however, raised by it. The largest challenge was locating the most recent literature on Adidas in Germany and China that had been published and peer-reviewed. A lot of academic research was of a more general nature on international marketing issues as opposed to individual companies, and I had to bring all these together to reflect the issues of the specific company. Having to deal with a vast amount of literature and retain a clear structure, as well as avoiding repetition within the various theoretical approaches, also proved challenging.</w:t>
      </w:r>
    </w:p>
    <w:p>
      <w:pPr>
        <w:pStyle w:val="style0"/>
        <w:rPr>
          <w:rFonts w:eastAsia="Times New Roman"/>
          <w:b/>
        </w:rPr>
      </w:pPr>
      <w:r>
        <w:rPr>
          <w:rFonts w:eastAsia="Times New Roman"/>
          <w:b/>
        </w:rPr>
        <w:t>Analysis</w:t>
      </w:r>
    </w:p>
    <w:p>
      <w:pPr>
        <w:pStyle w:val="style0"/>
        <w:rPr>
          <w:rFonts w:eastAsia="Times New Roman"/>
        </w:rPr>
      </w:pPr>
      <w:r>
        <w:rPr>
          <w:rFonts w:eastAsia="Times New Roman"/>
        </w:rPr>
        <w:t xml:space="preserve">This </w:t>
      </w:r>
      <w:r>
        <w:rPr>
          <w:rFonts w:eastAsia="Times New Roman"/>
        </w:rPr>
        <w:t xml:space="preserve">task </w:t>
      </w:r>
      <w:r>
        <w:rPr>
          <w:rFonts w:eastAsia="Times New Roman"/>
        </w:rPr>
        <w:t xml:space="preserve">helped me to realize that none of the possible adaptations of marketing campaign in different countries is enough to have a successful international marketing. In the process of </w:t>
      </w:r>
      <w:r>
        <w:rPr>
          <w:rFonts w:eastAsia="Times New Roman"/>
        </w:rPr>
        <w:t xml:space="preserve">comparing, I found that the macro-environmental factors, national culture, consumer </w:t>
      </w:r>
      <w:r>
        <w:rPr>
          <w:rFonts w:eastAsia="Times New Roman"/>
        </w:rPr>
        <w:t>behaviour</w:t>
      </w:r>
      <w:r>
        <w:rPr>
          <w:rFonts w:eastAsia="Times New Roman"/>
        </w:rPr>
        <w:t>, and competitive conditions were very interrelated. Marketing decisions such as market segmentation, pricing, distribution and promotion must all be made in conjunction with each other, as each relates to the political, economic and cultural environment.</w:t>
      </w:r>
    </w:p>
    <w:p>
      <w:pPr>
        <w:pStyle w:val="style0"/>
        <w:rPr>
          <w:rFonts w:eastAsia="Times New Roman"/>
        </w:rPr>
      </w:pPr>
      <w:r>
        <w:rPr>
          <w:rFonts w:eastAsia="Times New Roman"/>
        </w:rPr>
        <w:t>With the comparison of Germany and China, it was shown that it is necessary to provide global standards as well as local responsiveness in a multinational organisation. It is essential to keep the brand the same in every country, but more than that can make the brand seem less relevant in culturally different countries. However, over localization could run the risk of undermining global brand consistency. The following example showed how it is possible to successfully implement both strategies, localisation of products, digital engagement and marketing communications, whilst maintaining a consistent global brand image in a multinational company like Adidas.</w:t>
      </w:r>
    </w:p>
    <w:p>
      <w:pPr>
        <w:pStyle w:val="style0"/>
        <w:rPr>
          <w:rFonts w:eastAsia="Times New Roman"/>
        </w:rPr>
      </w:pPr>
      <w:r>
        <w:rPr>
          <w:rFonts w:eastAsia="Times New Roman"/>
        </w:rPr>
        <w:t>Another aspect of the ethical analysis was an extension of my international marketing viewpoint. Mostly I would have thought of ethics as Environmental sustainability and CSR. But a study of the Xinjiang cotton issue revealed that the moral problem of doing the right thing is much more complicated, as companies frequently encounter conflicting demands from their governments, consumers and investors, and local communities. This showed the significance of stakeholder management and strategic communication in sustaining legitimacy of the organisation in various international markets.</w:t>
      </w:r>
    </w:p>
    <w:p>
      <w:pPr>
        <w:pStyle w:val="style0"/>
        <w:rPr>
          <w:rFonts w:eastAsia="Times New Roman"/>
          <w:b/>
        </w:rPr>
      </w:pPr>
      <w:r>
        <w:rPr>
          <w:rFonts w:eastAsia="Times New Roman"/>
          <w:b/>
        </w:rPr>
        <w:t>Conclusion</w:t>
      </w:r>
    </w:p>
    <w:p>
      <w:pPr>
        <w:pStyle w:val="style0"/>
        <w:rPr>
          <w:rFonts w:eastAsia="Times New Roman"/>
        </w:rPr>
      </w:pPr>
      <w:r>
        <w:rPr>
          <w:rFonts w:eastAsia="Times New Roman"/>
        </w:rPr>
        <w:t xml:space="preserve">I think </w:t>
      </w:r>
      <w:r>
        <w:rPr>
          <w:rFonts w:eastAsia="Times New Roman"/>
        </w:rPr>
        <w:t xml:space="preserve">that </w:t>
      </w:r>
      <w:r>
        <w:rPr>
          <w:rFonts w:eastAsia="Times New Roman"/>
        </w:rPr>
        <w:t>from this evaluation I have enhanced my knowledge of the principles of international marketing and how this is applied in a multi-national organisation. The assignment demonstrated that the key to successful international marketing is the ability to scan the environment continuously, to be culturally aware and to respond flexibly rather than universally with marketing practices. It also emphasized the need to provide convincing evidence and analysis to support business decisions.</w:t>
      </w:r>
    </w:p>
    <w:p>
      <w:pPr>
        <w:pStyle w:val="style0"/>
        <w:rPr>
          <w:rFonts w:eastAsia="Times New Roman"/>
        </w:rPr>
      </w:pPr>
      <w:r>
        <w:rPr>
          <w:rFonts w:eastAsia="Times New Roman"/>
        </w:rPr>
        <w:t xml:space="preserve">I am happy with the overall quality of the report but I know that there is scope for further improvement. Specifically, I would like to improve my capacity to integrate more widely in broad academic literature and enhance my skills in assessing conflicting theoretical positions. </w:t>
      </w:r>
      <w:r>
        <w:rPr>
          <w:rFonts w:eastAsia="Times New Roman"/>
        </w:rPr>
        <w:t>The improvements would allow me to make stronger analytical work in the future for my post-graduate evaluations.</w:t>
      </w:r>
    </w:p>
    <w:p>
      <w:pPr>
        <w:pStyle w:val="style0"/>
        <w:rPr>
          <w:rFonts w:eastAsia="Times New Roman"/>
          <w:b/>
        </w:rPr>
      </w:pPr>
      <w:r>
        <w:rPr>
          <w:rFonts w:eastAsia="Times New Roman"/>
          <w:b/>
        </w:rPr>
        <w:t>Action Plan</w:t>
      </w:r>
    </w:p>
    <w:p>
      <w:pPr>
        <w:pStyle w:val="style0"/>
        <w:rPr>
          <w:rFonts w:eastAsia="Times New Roman"/>
        </w:rPr>
      </w:pPr>
      <w:r>
        <w:rPr>
          <w:rFonts w:eastAsia="Times New Roman"/>
        </w:rPr>
        <w:t xml:space="preserve">This assignment has created a few areas that I will be continuing to develop in academic and professional </w:t>
      </w:r>
      <w:r>
        <w:rPr>
          <w:rFonts w:eastAsia="Times New Roman"/>
        </w:rPr>
        <w:t>endeavours</w:t>
      </w:r>
      <w:r>
        <w:rPr>
          <w:rFonts w:eastAsia="Times New Roman"/>
        </w:rPr>
        <w:t xml:space="preserve">. To begin with, I will start researching earlier, and create an orderly literature review process to find out good academic sources more efficiently. Secondly, I will be developing my critical writing skills which will involve comparing and evaluating other points of view instead of describing them. Thirdly, I want to develop my skills in </w:t>
      </w:r>
      <w:r>
        <w:rPr>
          <w:rFonts w:eastAsia="Times New Roman"/>
        </w:rPr>
        <w:t>analysing</w:t>
      </w:r>
      <w:r>
        <w:rPr>
          <w:rFonts w:eastAsia="Times New Roman"/>
        </w:rPr>
        <w:t xml:space="preserve"> company reports and academic papers and make more evidence-based business recommendations. Lastly, I am keen to keep following the international marketing, digital transformation and sustainability trends as they are becoming more important in international decision making of organisations.</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lineRule="auto" w:line="276"/>
        <w:jc w:val="left"/>
        <w:rPr>
          <w:rFonts w:cs="Times New Roman" w:eastAsia="Times New Roman"/>
          <w:b/>
          <w:bCs/>
          <w:kern w:val="36"/>
          <w:sz w:val="28"/>
          <w:szCs w:val="48"/>
        </w:rPr>
      </w:pPr>
      <w:r>
        <w:br w:type="page"/>
      </w:r>
    </w:p>
    <w:bookmarkStart w:id="11" w:name="_Toc236434087"/>
    <w:p>
      <w:pPr>
        <w:pStyle w:val="style1"/>
        <w:rPr/>
      </w:pPr>
      <w:r>
        <w:t>References</w:t>
      </w:r>
      <w:bookmarkEnd w:id="11"/>
      <w:r>
        <w:t xml:space="preserve"> </w:t>
      </w:r>
    </w:p>
    <w:p>
      <w:pPr>
        <w:pStyle w:val="style0"/>
        <w:rPr>
          <w:rFonts w:eastAsia="Times New Roman"/>
        </w:rPr>
      </w:pPr>
      <w:r>
        <w:rPr>
          <w:rFonts w:eastAsia="Times New Roman"/>
        </w:rPr>
        <w:t xml:space="preserve">36kr.com. (2025). </w:t>
      </w:r>
      <w:r>
        <w:rPr>
          <w:rFonts w:eastAsia="Times New Roman"/>
          <w:i/>
          <w:iCs/>
        </w:rPr>
        <w:t>Dialogue with Xiao Jiale: Adidas” Next Move - From “In China, for China” to “Love China?”</w:t>
      </w:r>
      <w:r>
        <w:rPr>
          <w:rFonts w:eastAsia="Times New Roman"/>
        </w:rPr>
        <w:t xml:space="preserve"> Available at: </w:t>
      </w:r>
      <w:r>
        <w:rPr/>
        <w:fldChar w:fldCharType="begin"/>
      </w:r>
      <w:r>
        <w:instrText xml:space="preserve"> HYPERLINK "https://eu.36kr.com/de/p/3569887257279619" </w:instrText>
      </w:r>
      <w:r>
        <w:rPr/>
        <w:fldChar w:fldCharType="separate"/>
      </w:r>
      <w:r>
        <w:rPr>
          <w:rStyle w:val="style85"/>
          <w:rFonts w:eastAsia="Times New Roman"/>
        </w:rPr>
        <w:t>https://eu.36kr.com/de/p/3569887257279619</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pPr>
      <w:r>
        <w:t xml:space="preserve">adidas (2017) </w:t>
      </w:r>
      <w:r>
        <w:rPr>
          <w:rStyle w:val="style88"/>
        </w:rPr>
        <w:t>adidas launches AM4 project in landmark moment for SPEEDFACTORY facility</w:t>
      </w:r>
      <w:r>
        <w:t xml:space="preserve">. Press release, 4 October. Herzogenaurach: adidas. Available at: </w:t>
      </w:r>
      <w:r>
        <w:rPr/>
        <w:fldChar w:fldCharType="begin"/>
      </w:r>
      <w:r>
        <w:instrText xml:space="preserve"> HYPERLINK "https://www.adidas-group.com/en/media/press-releases/adidas-launches-am4-project-in-landmark-moment-for-speedfactory-facility" \t "_new" </w:instrText>
      </w:r>
      <w:r>
        <w:rPr/>
        <w:fldChar w:fldCharType="separate"/>
      </w:r>
      <w:r>
        <w:rPr>
          <w:rStyle w:val="style85"/>
        </w:rPr>
        <w:t>https://www.adidas-group.com/en/media/press-releases/adidas-launches-am4-project-in-landmark-moment-for-speedfactory-facility</w:t>
      </w:r>
      <w:r>
        <w:rPr/>
        <w:fldChar w:fldCharType="end"/>
      </w:r>
      <w:r>
        <w:t xml:space="preserve"> (Accessed 30 July 2026).</w:t>
      </w:r>
    </w:p>
    <w:p>
      <w:pPr>
        <w:pStyle w:val="style0"/>
        <w:rPr/>
      </w:pPr>
      <w:r>
        <w:t xml:space="preserve">adidas (2024) </w:t>
      </w:r>
      <w:r>
        <w:rPr>
          <w:rStyle w:val="style88"/>
        </w:rPr>
        <w:t>Annual Report 2023</w:t>
      </w:r>
      <w:r>
        <w:t xml:space="preserve">. Herzogenaurach: adidas AG. Available at: </w:t>
      </w:r>
      <w:r>
        <w:rPr/>
        <w:fldChar w:fldCharType="begin"/>
      </w:r>
      <w:r>
        <w:instrText xml:space="preserve"> HYPERLINK "https://report.adidas-group.com/2023/en/_assets/downloads/annual-report-adidas-ar23.pdf" \t "_new" </w:instrText>
      </w:r>
      <w:r>
        <w:rPr/>
        <w:fldChar w:fldCharType="separate"/>
      </w:r>
      <w:r>
        <w:rPr>
          <w:rStyle w:val="style85"/>
        </w:rPr>
        <w:t>https://report.adidas-group.com/2023/en/_assets/downloads/annual-report-adidas-ar23.pdf</w:t>
      </w:r>
      <w:r>
        <w:rPr/>
        <w:fldChar w:fldCharType="end"/>
      </w:r>
      <w:r>
        <w:t xml:space="preserve"> (Accessed</w:t>
      </w:r>
      <w:r>
        <w:t xml:space="preserve"> </w:t>
      </w:r>
      <w:r>
        <w:t>30 July 2026).</w:t>
      </w:r>
    </w:p>
    <w:p>
      <w:pPr>
        <w:pStyle w:val="style0"/>
        <w:rPr/>
      </w:pPr>
      <w:r>
        <w:t xml:space="preserve">adidas (2025) </w:t>
      </w:r>
      <w:r>
        <w:rPr>
          <w:rStyle w:val="style88"/>
        </w:rPr>
        <w:t>Financial Highlights 2024</w:t>
      </w:r>
      <w:r>
        <w:t xml:space="preserve">. In: </w:t>
      </w:r>
      <w:r>
        <w:rPr>
          <w:rStyle w:val="style88"/>
        </w:rPr>
        <w:t>Annual Report 2024</w:t>
      </w:r>
      <w:r>
        <w:t xml:space="preserve">. Herzogenaurach: adidas AG. Available at: </w:t>
      </w:r>
      <w:r>
        <w:rPr/>
        <w:fldChar w:fldCharType="begin"/>
      </w:r>
      <w:r>
        <w:instrText xml:space="preserve"> HYPERLINK "https://report.adidas-group.com/2024/en/at-a-glance/financial-highlights-2024.html" \t "_new" </w:instrText>
      </w:r>
      <w:r>
        <w:rPr/>
        <w:fldChar w:fldCharType="separate"/>
      </w:r>
      <w:r>
        <w:rPr>
          <w:rStyle w:val="style85"/>
        </w:rPr>
        <w:t>https://report.adidas-group.com/2024/en/at-a-glance/financial-highlights-2024.html</w:t>
      </w:r>
      <w:r>
        <w:rPr/>
        <w:fldChar w:fldCharType="end"/>
      </w:r>
      <w:r>
        <w:t xml:space="preserve"> (Accessed 30 July 2026).</w:t>
      </w:r>
    </w:p>
    <w:p>
      <w:pPr>
        <w:pStyle w:val="style0"/>
        <w:rPr>
          <w:rFonts w:eastAsia="Times New Roman"/>
        </w:rPr>
      </w:pPr>
      <w:r>
        <w:rPr>
          <w:rFonts w:eastAsia="Times New Roman"/>
        </w:rPr>
        <w:t xml:space="preserve">adidas (2025) </w:t>
      </w:r>
      <w:r>
        <w:rPr>
          <w:rFonts w:eastAsia="Times New Roman"/>
          <w:i/>
          <w:iCs/>
        </w:rPr>
        <w:t>Greater China</w:t>
      </w:r>
      <w:r>
        <w:rPr>
          <w:rFonts w:eastAsia="Times New Roman"/>
        </w:rPr>
        <w:t xml:space="preserve">. In: </w:t>
      </w:r>
      <w:r>
        <w:rPr>
          <w:rFonts w:eastAsia="Times New Roman"/>
          <w:i/>
          <w:iCs/>
        </w:rPr>
        <w:t>Annual Report 2024</w:t>
      </w:r>
      <w:r>
        <w:rPr>
          <w:rFonts w:eastAsia="Times New Roman"/>
        </w:rPr>
        <w:t xml:space="preserve">. Herzogenaurach: adidas AG. Available at: </w:t>
      </w:r>
      <w:r>
        <w:rPr/>
        <w:fldChar w:fldCharType="begin"/>
      </w:r>
      <w:r>
        <w:instrText xml:space="preserve"> HYPERLINK "https://report.adidas-group.com/2024/en/group-management-report-financial-review/business-performance-by-segment/greater-china.html" \t "_new" </w:instrText>
      </w:r>
      <w:r>
        <w:rPr/>
        <w:fldChar w:fldCharType="separate"/>
      </w:r>
      <w:r>
        <w:rPr>
          <w:rStyle w:val="style85"/>
          <w:rFonts w:eastAsia="Times New Roman"/>
        </w:rPr>
        <w:t>https://report.adidas-group.com/2024/en/group-management-report-financial-review/business-performance-by-segment/greater-china.html</w:t>
      </w:r>
      <w:r>
        <w:rPr/>
        <w:fldChar w:fldCharType="end"/>
      </w:r>
      <w:r>
        <w:rPr>
          <w:rFonts w:eastAsia="Times New Roman"/>
        </w:rPr>
        <w:t xml:space="preserve"> (Accessed 30 July 2026).</w:t>
      </w:r>
    </w:p>
    <w:p>
      <w:pPr>
        <w:pStyle w:val="style0"/>
        <w:rPr/>
      </w:pPr>
      <w:r>
        <w:t xml:space="preserve">adidas (2025) </w:t>
      </w:r>
      <w:r>
        <w:rPr>
          <w:rStyle w:val="style88"/>
        </w:rPr>
        <w:t>Markets and Sales Channels</w:t>
      </w:r>
      <w:r>
        <w:t xml:space="preserve">. In: </w:t>
      </w:r>
      <w:r>
        <w:rPr>
          <w:rStyle w:val="style88"/>
        </w:rPr>
        <w:t>Annual Report 2024</w:t>
      </w:r>
      <w:r>
        <w:t xml:space="preserve">. Herzogenaurach: adidas AG. Available at: </w:t>
      </w:r>
      <w:r>
        <w:rPr/>
        <w:fldChar w:fldCharType="begin"/>
      </w:r>
      <w:r>
        <w:instrText xml:space="preserve"> HYPERLINK "https://report.adidas-group.com/2024/en/group-management-report-our-company/description-of-business-model/markets-and-sales-channels.html" \t "_new" </w:instrText>
      </w:r>
      <w:r>
        <w:rPr/>
        <w:fldChar w:fldCharType="separate"/>
      </w:r>
      <w:r>
        <w:rPr>
          <w:rStyle w:val="style85"/>
        </w:rPr>
        <w:t>https://report.adidas-group.com/2024/en/group-management-report-our-company/description-of-business-model/markets-and-sales-channels.html</w:t>
      </w:r>
      <w:r>
        <w:rPr/>
        <w:fldChar w:fldCharType="end"/>
      </w:r>
      <w:r>
        <w:t xml:space="preserve"> (Accessed 30 July 2026).</w:t>
      </w:r>
    </w:p>
    <w:p>
      <w:pPr>
        <w:pStyle w:val="style0"/>
        <w:rPr>
          <w:rFonts w:eastAsia="Times New Roman"/>
        </w:rPr>
      </w:pPr>
      <w:r>
        <w:rPr>
          <w:rFonts w:eastAsia="Times New Roman"/>
        </w:rPr>
        <w:t xml:space="preserve">Adidas (2025) </w:t>
      </w:r>
      <w:r>
        <w:rPr>
          <w:rFonts w:eastAsia="Times New Roman"/>
          <w:i/>
          <w:iCs/>
        </w:rPr>
        <w:t>Segmental Information - adidas Annual Report 2024.</w:t>
      </w:r>
      <w:r>
        <w:rPr>
          <w:rFonts w:eastAsia="Times New Roman"/>
        </w:rPr>
        <w:t xml:space="preserve"> Available at: </w:t>
      </w:r>
      <w:r>
        <w:rPr/>
        <w:fldChar w:fldCharType="begin"/>
      </w:r>
      <w:r>
        <w:instrText xml:space="preserve"> HYPERLINK "https://report.adidas-group.com/2024/en/consolidated-financial-statements/notes/additional-information/segmental-information.html" </w:instrText>
      </w:r>
      <w:r>
        <w:rPr/>
        <w:fldChar w:fldCharType="separate"/>
      </w:r>
      <w:r>
        <w:rPr>
          <w:rStyle w:val="style85"/>
          <w:rFonts w:eastAsia="Times New Roman"/>
        </w:rPr>
        <w:t>https://report.adidas-group.com/2024/en/consolidated-financial-statements/notes/additional-information/segmental-information.html</w:t>
      </w:r>
      <w:r>
        <w:rPr/>
        <w:fldChar w:fldCharType="end"/>
      </w:r>
      <w:r>
        <w:rPr>
          <w:rFonts w:eastAsia="Times New Roman"/>
        </w:rPr>
        <w:t xml:space="preserve"> </w:t>
      </w:r>
      <w:r>
        <w:rPr>
          <w:rFonts w:eastAsia="Times New Roman"/>
        </w:rPr>
        <w:t>(Accessed 30 July 2026).</w:t>
      </w:r>
    </w:p>
    <w:p>
      <w:pPr>
        <w:pStyle w:val="style0"/>
        <w:rPr>
          <w:rFonts w:eastAsia="Times New Roman"/>
        </w:rPr>
      </w:pPr>
      <w:r>
        <w:rPr>
          <w:rFonts w:eastAsia="Times New Roman"/>
        </w:rPr>
        <w:t xml:space="preserve">adidas Annual Report (2025). </w:t>
      </w:r>
      <w:r>
        <w:rPr>
          <w:rFonts w:eastAsia="Times New Roman"/>
          <w:i/>
          <w:iCs/>
        </w:rPr>
        <w:t>Greater China - adidas Annual Report 2025.</w:t>
      </w:r>
      <w:r>
        <w:rPr>
          <w:rFonts w:eastAsia="Times New Roman"/>
        </w:rPr>
        <w:t xml:space="preserve"> Available at: </w:t>
      </w:r>
      <w:r>
        <w:rPr/>
        <w:fldChar w:fldCharType="begin"/>
      </w:r>
      <w:r>
        <w:instrText xml:space="preserve"> HYPERLINK "https://report.adidas-group.com/2025/en/group-management-report-financial-review/business-performance-by-segment/greater-china.html" </w:instrText>
      </w:r>
      <w:r>
        <w:rPr/>
        <w:fldChar w:fldCharType="separate"/>
      </w:r>
      <w:r>
        <w:rPr>
          <w:rStyle w:val="style85"/>
          <w:rFonts w:eastAsia="Times New Roman"/>
        </w:rPr>
        <w:t>https://report.adidas-group.com/2025/en/group-management-report-financial-review/business-performance-by-segment/greater-china.html</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Allen, A. (2020). </w:t>
      </w:r>
      <w:r>
        <w:rPr>
          <w:rFonts w:eastAsia="Times New Roman"/>
          <w:i/>
          <w:iCs/>
        </w:rPr>
        <w:t>The 7Ps of The Marketing Mix</w:t>
      </w:r>
      <w:r>
        <w:rPr>
          <w:rFonts w:eastAsia="Times New Roman"/>
        </w:rPr>
        <w:t xml:space="preserve">. </w:t>
      </w:r>
      <w:r>
        <w:rPr>
          <w:rFonts w:eastAsia="Times New Roman"/>
          <w:i/>
          <w:iCs/>
        </w:rPr>
        <w:t>Oxford College of Marketing</w:t>
      </w:r>
      <w:r>
        <w:rPr>
          <w:rFonts w:eastAsia="Times New Roman"/>
        </w:rPr>
        <w:t xml:space="preserve">. Available at: </w:t>
      </w:r>
      <w:r>
        <w:rPr/>
        <w:fldChar w:fldCharType="begin"/>
      </w:r>
      <w:r>
        <w:instrText xml:space="preserve"> HYPERLINK "https://blog.oxfordcollegeofmarketing.com/2020/10/08/understanding-the-7ps-of-the-marketing-mix/" </w:instrText>
      </w:r>
      <w:r>
        <w:rPr/>
        <w:fldChar w:fldCharType="separate"/>
      </w:r>
      <w:r>
        <w:rPr>
          <w:rStyle w:val="style85"/>
          <w:rFonts w:eastAsia="Times New Roman"/>
        </w:rPr>
        <w:t>https://blog.oxfordcollegeofmarketing.com/2020/10/08/understanding-the-7ps-of-the-marketing-mix/</w:t>
      </w:r>
      <w:r>
        <w:rPr/>
        <w:fldChar w:fldCharType="end"/>
      </w:r>
      <w:r>
        <w:rPr>
          <w:rFonts w:eastAsia="Times New Roman"/>
        </w:rPr>
        <w:t xml:space="preserve"> (</w:t>
      </w:r>
      <w:r>
        <w:rPr>
          <w:rFonts w:eastAsia="Times New Roman"/>
        </w:rPr>
        <w:t>Accessed 31 July 2026</w:t>
      </w:r>
      <w:r>
        <w:rPr>
          <w:rFonts w:eastAsia="Times New Roman"/>
        </w:rPr>
        <w:t>)</w:t>
      </w:r>
      <w:r>
        <w:rPr>
          <w:rFonts w:eastAsia="Times New Roman"/>
        </w:rPr>
        <w:t>.</w:t>
      </w:r>
    </w:p>
    <w:p>
      <w:pPr>
        <w:pStyle w:val="style0"/>
        <w:rPr>
          <w:rFonts w:eastAsia="Times New Roman"/>
        </w:rPr>
      </w:pPr>
      <w:r>
        <w:rPr>
          <w:rFonts w:eastAsia="Times New Roman"/>
        </w:rPr>
        <w:t xml:space="preserve">Baier, D., Rausch, T.M. and Wagner, T.F. (2020). The Drivers of Sustainable Apparel and Sportswear Consumption: A Segmented Kano Perspective. </w:t>
      </w:r>
      <w:r>
        <w:rPr>
          <w:rFonts w:eastAsia="Times New Roman"/>
          <w:i/>
          <w:iCs/>
        </w:rPr>
        <w:t>Sustainability</w:t>
      </w:r>
      <w:r>
        <w:rPr>
          <w:rFonts w:eastAsia="Times New Roman"/>
        </w:rPr>
        <w:t>, 12(7), p.2788. doi:10.3390/su12072788.</w:t>
      </w:r>
    </w:p>
    <w:p>
      <w:pPr>
        <w:pStyle w:val="style0"/>
        <w:rPr>
          <w:rFonts w:eastAsia="Times New Roman"/>
        </w:rPr>
      </w:pPr>
      <w:r>
        <w:rPr>
          <w:rFonts w:eastAsia="Times New Roman"/>
        </w:rPr>
        <w:t>Chen, J.</w:t>
      </w:r>
      <w:r>
        <w:rPr>
          <w:rFonts w:eastAsia="Times New Roman"/>
        </w:rPr>
        <w:t xml:space="preserve"> (</w:t>
      </w:r>
      <w:r>
        <w:rPr>
          <w:rFonts w:eastAsia="Times New Roman"/>
        </w:rPr>
        <w:t>2023, September</w:t>
      </w:r>
      <w:r>
        <w:rPr>
          <w:rFonts w:eastAsia="Times New Roman"/>
        </w:rPr>
        <w:t>)</w:t>
      </w:r>
      <w:r>
        <w:rPr>
          <w:rFonts w:eastAsia="Times New Roman"/>
        </w:rPr>
        <w:t>. An In-depth Comparative Analysis of Adidas’ Marketing Strategies and Market Comparison in the Chinese Market. In </w:t>
      </w:r>
      <w:r>
        <w:rPr>
          <w:rFonts w:eastAsia="Times New Roman"/>
          <w:i/>
          <w:iCs/>
        </w:rPr>
        <w:t>2023 International Conference on Management Innovation and Economy Development (MIED 2023)</w:t>
      </w:r>
      <w:r>
        <w:rPr>
          <w:rFonts w:eastAsia="Times New Roman"/>
        </w:rPr>
        <w:t> (pp. 344-351). Atlantis Press.</w:t>
      </w:r>
      <w:r>
        <w:rPr>
          <w:rFonts w:eastAsia="Times New Roman"/>
        </w:rPr>
        <w:t xml:space="preserve"> </w:t>
      </w:r>
      <w:r>
        <w:rPr/>
        <w:fldChar w:fldCharType="begin"/>
      </w:r>
      <w:r>
        <w:instrText xml:space="preserve"> HYPERLINK "https://www.atlantis-press.com/article/125991551.pdf" </w:instrText>
      </w:r>
      <w:r>
        <w:rPr/>
        <w:fldChar w:fldCharType="separate"/>
      </w:r>
      <w:r>
        <w:rPr>
          <w:rStyle w:val="style85"/>
          <w:rFonts w:eastAsia="Times New Roman"/>
        </w:rPr>
        <w:t>https://www.atlantis-press.com/article/125991551.pdf</w:t>
      </w:r>
      <w:r>
        <w:rPr/>
        <w:fldChar w:fldCharType="end"/>
      </w:r>
    </w:p>
    <w:p>
      <w:pPr>
        <w:pStyle w:val="style0"/>
        <w:rPr>
          <w:rFonts w:eastAsia="Times New Roman"/>
        </w:rPr>
      </w:pPr>
      <w:r>
        <w:rPr>
          <w:rFonts w:eastAsia="Times New Roman"/>
        </w:rPr>
        <w:t xml:space="preserve">Daxue Consulting (2025). </w:t>
      </w:r>
      <w:r>
        <w:rPr>
          <w:rFonts w:eastAsia="Times New Roman"/>
          <w:i/>
          <w:iCs/>
        </w:rPr>
        <w:t>Adidas in China: Winning back consumers through its “In China, For China” strategy</w:t>
      </w:r>
      <w:r>
        <w:rPr>
          <w:rFonts w:eastAsia="Times New Roman"/>
        </w:rPr>
        <w:t xml:space="preserve">. Daxue Consulting - Market Research and Consulting China. Available at: </w:t>
      </w:r>
      <w:r>
        <w:rPr/>
        <w:fldChar w:fldCharType="begin"/>
      </w:r>
      <w:r>
        <w:instrText xml:space="preserve"> HYPERLINK "https://daxueconsulting.com/market-research-on-adidas-in-china/#content" </w:instrText>
      </w:r>
      <w:r>
        <w:rPr/>
        <w:fldChar w:fldCharType="separate"/>
      </w:r>
      <w:r>
        <w:rPr>
          <w:rStyle w:val="style85"/>
          <w:rFonts w:eastAsia="Times New Roman"/>
        </w:rPr>
        <w:t>https://daxueconsulting.com/market-research-on-adidas-in-china/#content</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pPr>
      <w:r>
        <w:t>DaxueConsulting (2024)</w:t>
      </w:r>
      <w:r>
        <w:t>.</w:t>
      </w:r>
      <w:r>
        <w:t xml:space="preserve"> </w:t>
      </w:r>
      <w:r>
        <w:rPr>
          <w:rStyle w:val="style88"/>
        </w:rPr>
        <w:t>The sportswear market in China: Domestic brands on the rise but still dominated by Nike and Adidas</w:t>
      </w:r>
      <w:r>
        <w:t xml:space="preserve">. Daxue Consulting. Available at: </w:t>
      </w:r>
      <w:r>
        <w:rPr/>
        <w:fldChar w:fldCharType="begin"/>
      </w:r>
      <w:r>
        <w:instrText xml:space="preserve"> HYPERLINK "https://daxueconsulting.com/sportswear-market-in-china/" \t "_new" </w:instrText>
      </w:r>
      <w:r>
        <w:rPr/>
        <w:fldChar w:fldCharType="separate"/>
      </w:r>
      <w:r>
        <w:rPr>
          <w:rStyle w:val="style85"/>
        </w:rPr>
        <w:t>https://daxueconsulting.com/sportswear-market-in-china/</w:t>
      </w:r>
      <w:r>
        <w:rPr/>
        <w:fldChar w:fldCharType="end"/>
      </w:r>
      <w:r>
        <w:t xml:space="preserve"> (Accessed: 30 July 2026).</w:t>
      </w:r>
    </w:p>
    <w:p>
      <w:pPr>
        <w:pStyle w:val="style0"/>
        <w:rPr>
          <w:rFonts w:eastAsia="Times New Roman"/>
        </w:rPr>
      </w:pPr>
      <w:r>
        <w:rPr>
          <w:rFonts w:eastAsia="Times New Roman"/>
        </w:rPr>
        <w:t xml:space="preserve">Dubey, A. (2025). </w:t>
      </w:r>
      <w:r>
        <w:rPr>
          <w:rFonts w:eastAsia="Times New Roman"/>
          <w:i/>
          <w:iCs/>
        </w:rPr>
        <w:t>Gibbs’ Reflective Cycle in a Nutshell</w:t>
      </w:r>
      <w:r>
        <w:rPr>
          <w:rFonts w:eastAsia="Times New Roman"/>
          <w:i/>
          <w:iCs/>
        </w:rPr>
        <w:t xml:space="preserve">. </w:t>
      </w:r>
      <w:r>
        <w:rPr>
          <w:rFonts w:eastAsia="Times New Roman"/>
        </w:rPr>
        <w:t xml:space="preserve">Available at: </w:t>
      </w:r>
      <w:r>
        <w:rPr/>
        <w:fldChar w:fldCharType="begin"/>
      </w:r>
      <w:r>
        <w:instrText xml:space="preserve"> HYPERLINK "https://www.linkedin.com/posts/anubha-dubey-0579a32b6_gibbs-reflective-cycle-in-a-nutshell-gibbs-activity-7368641387170398208-AJ9P" </w:instrText>
      </w:r>
      <w:r>
        <w:rPr/>
        <w:fldChar w:fldCharType="separate"/>
      </w:r>
      <w:r>
        <w:rPr>
          <w:rStyle w:val="style85"/>
          <w:rFonts w:eastAsia="Times New Roman"/>
        </w:rPr>
        <w:t>https://www.linkedin.com/posts/anubha-dubey-0579a32b6_gibbs-reflective-cycle-in-a-nutshell-gibbs-activity-7368641387170398208-AJ9P</w:t>
      </w:r>
      <w:r>
        <w:rPr/>
        <w:fldChar w:fldCharType="end"/>
      </w:r>
      <w:r>
        <w:rPr>
          <w:rFonts w:eastAsia="Times New Roman"/>
        </w:rPr>
        <w:t xml:space="preserve"> (</w:t>
      </w:r>
      <w:r>
        <w:rPr>
          <w:rFonts w:eastAsia="Times New Roman"/>
        </w:rPr>
        <w:t>Accessed 31 July 2026</w:t>
      </w:r>
      <w:r>
        <w:rPr>
          <w:rFonts w:eastAsia="Times New Roman"/>
        </w:rPr>
        <w:t>)</w:t>
      </w:r>
      <w:r>
        <w:rPr>
          <w:rFonts w:eastAsia="Times New Roman"/>
        </w:rPr>
        <w:t>.</w:t>
      </w:r>
    </w:p>
    <w:p>
      <w:pPr>
        <w:pStyle w:val="style0"/>
        <w:rPr>
          <w:rFonts w:eastAsia="Times New Roman"/>
        </w:rPr>
      </w:pPr>
      <w:r>
        <w:rPr>
          <w:rFonts w:eastAsia="Times New Roman"/>
        </w:rPr>
        <w:t xml:space="preserve">Federal Statistical Office. (2025). </w:t>
      </w:r>
      <w:r>
        <w:rPr>
          <w:rFonts w:eastAsia="Times New Roman"/>
          <w:i/>
          <w:iCs/>
        </w:rPr>
        <w:t>Basic indicators: China</w:t>
      </w:r>
      <w:r>
        <w:rPr>
          <w:rFonts w:eastAsia="Times New Roman"/>
        </w:rPr>
        <w:t xml:space="preserve">. Available at: </w:t>
      </w:r>
      <w:r>
        <w:rPr/>
        <w:fldChar w:fldCharType="begin"/>
      </w:r>
      <w:r>
        <w:instrText xml:space="preserve"> HYPERLINK "https://www.destatis.de/EN/Themes/Countries-Regions/International-Statistics/Country/Asia/CN.html" </w:instrText>
      </w:r>
      <w:r>
        <w:rPr/>
        <w:fldChar w:fldCharType="separate"/>
      </w:r>
      <w:r>
        <w:rPr>
          <w:rStyle w:val="style85"/>
          <w:rFonts w:eastAsia="Times New Roman"/>
        </w:rPr>
        <w:t>https://www.destatis.de/EN/Themes/Countries-Regions/International-Statistics/Country/Asia/CN.html</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Giannella, V. (2026). </w:t>
      </w:r>
      <w:r>
        <w:rPr>
          <w:rFonts w:eastAsia="Times New Roman"/>
          <w:i/>
          <w:iCs/>
        </w:rPr>
        <w:t>Adidas China model: how local-first strategy rebuilt growth</w:t>
      </w:r>
      <w:r>
        <w:rPr>
          <w:rFonts w:eastAsia="Times New Roman"/>
        </w:rPr>
        <w:t xml:space="preserve">. Sporting Goods Intelligence. Available at: </w:t>
      </w:r>
      <w:r>
        <w:rPr/>
        <w:fldChar w:fldCharType="begin"/>
      </w:r>
      <w:r>
        <w:instrText xml:space="preserve"> HYPERLINK "https://www.sgieurope.com/case-studies/how-adidas-rewired-its-china-business/120294.article" </w:instrText>
      </w:r>
      <w:r>
        <w:rPr/>
        <w:fldChar w:fldCharType="separate"/>
      </w:r>
      <w:r>
        <w:rPr>
          <w:rStyle w:val="style85"/>
          <w:rFonts w:eastAsia="Times New Roman"/>
        </w:rPr>
        <w:t>https://www.sgieurope.com/case-studies/how-adidas-rewired-its-china-business/120294.article</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Hofstede, G. (2025). </w:t>
      </w:r>
      <w:r>
        <w:rPr>
          <w:rFonts w:eastAsia="Times New Roman"/>
          <w:i/>
          <w:iCs/>
        </w:rPr>
        <w:t>Country Comparison Bar Charts.</w:t>
      </w:r>
      <w:r>
        <w:rPr>
          <w:rFonts w:eastAsia="Times New Roman"/>
        </w:rPr>
        <w:t xml:space="preserve"> Geert Hofstede. Available at: </w:t>
      </w:r>
      <w:r>
        <w:rPr/>
        <w:fldChar w:fldCharType="begin"/>
      </w:r>
      <w:r>
        <w:instrText xml:space="preserve"> HYPERLINK "https://geerthofstede.com/country-comparison-bar-charts/" </w:instrText>
      </w:r>
      <w:r>
        <w:rPr/>
        <w:fldChar w:fldCharType="separate"/>
      </w:r>
      <w:r>
        <w:rPr>
          <w:rStyle w:val="style85"/>
          <w:rFonts w:eastAsia="Times New Roman"/>
        </w:rPr>
        <w:t>https://geerthofstede.com/country-comparison-bar-charts/</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Hsiao, H.F., Zhong, T. and Wang, J. </w:t>
      </w:r>
      <w:r>
        <w:rPr>
          <w:rFonts w:eastAsia="Times New Roman"/>
        </w:rPr>
        <w:t>(</w:t>
      </w:r>
      <w:r>
        <w:rPr>
          <w:rFonts w:eastAsia="Times New Roman"/>
        </w:rPr>
        <w:t>2024</w:t>
      </w:r>
      <w:r>
        <w:rPr>
          <w:rFonts w:eastAsia="Times New Roman"/>
        </w:rPr>
        <w:t>)</w:t>
      </w:r>
      <w:r>
        <w:rPr>
          <w:rFonts w:eastAsia="Times New Roman"/>
        </w:rPr>
        <w:t>. Does national culture influence corporate social responsibility on firm performance?. </w:t>
      </w:r>
      <w:r>
        <w:rPr>
          <w:rFonts w:eastAsia="Times New Roman"/>
          <w:i/>
          <w:iCs/>
        </w:rPr>
        <w:t>Humanities and Social Sciences Communications</w:t>
      </w:r>
      <w:r>
        <w:rPr>
          <w:rFonts w:eastAsia="Times New Roman"/>
        </w:rPr>
        <w:t>, </w:t>
      </w:r>
      <w:r>
        <w:rPr>
          <w:rFonts w:eastAsia="Times New Roman"/>
          <w:i/>
          <w:iCs/>
        </w:rPr>
        <w:t>11</w:t>
      </w:r>
      <w:r>
        <w:rPr>
          <w:rFonts w:eastAsia="Times New Roman"/>
        </w:rPr>
        <w:t>(1), pp.1-9.</w:t>
      </w:r>
      <w:r>
        <w:rPr>
          <w:rFonts w:eastAsia="Times New Roman"/>
        </w:rPr>
        <w:t xml:space="preserve"> </w:t>
      </w:r>
      <w:r>
        <w:rPr/>
        <w:fldChar w:fldCharType="begin"/>
      </w:r>
      <w:r>
        <w:instrText xml:space="preserve"> HYPERLINK "https://doi.org/10.1057/s41599-023-02538-5" </w:instrText>
      </w:r>
      <w:r>
        <w:rPr/>
        <w:fldChar w:fldCharType="separate"/>
      </w:r>
      <w:r>
        <w:rPr>
          <w:rStyle w:val="style85"/>
          <w:rFonts w:eastAsia="Times New Roman"/>
        </w:rPr>
        <w:t>https://doi.org/10.1057/s41599-023-02538-5</w:t>
      </w:r>
      <w:r>
        <w:rPr/>
        <w:fldChar w:fldCharType="end"/>
      </w:r>
      <w:r>
        <w:rPr>
          <w:rFonts w:eastAsia="Times New Roman"/>
        </w:rPr>
        <w:t xml:space="preserve"> </w:t>
      </w:r>
    </w:p>
    <w:p>
      <w:pPr>
        <w:pStyle w:val="style0"/>
        <w:rPr>
          <w:rFonts w:eastAsia="Times New Roman"/>
        </w:rPr>
      </w:pPr>
      <w:r>
        <w:rPr>
          <w:rFonts w:eastAsia="Times New Roman"/>
        </w:rPr>
        <w:t xml:space="preserve">Hu, W. </w:t>
      </w:r>
      <w:r>
        <w:rPr>
          <w:rFonts w:eastAsia="Times New Roman"/>
        </w:rPr>
        <w:t>(</w:t>
      </w:r>
      <w:r>
        <w:rPr>
          <w:rFonts w:eastAsia="Times New Roman"/>
        </w:rPr>
        <w:t>2022</w:t>
      </w:r>
      <w:r>
        <w:rPr>
          <w:rFonts w:eastAsia="Times New Roman"/>
        </w:rPr>
        <w:t>)</w:t>
      </w:r>
      <w:r>
        <w:rPr>
          <w:rFonts w:eastAsia="Times New Roman"/>
        </w:rPr>
        <w:t>. The Impact of the Xinjiang Cotton Issue on Sneaker Collecting.</w:t>
      </w:r>
      <w:r>
        <w:rPr>
          <w:rFonts w:eastAsia="Times New Roman"/>
        </w:rPr>
        <w:t xml:space="preserve"> </w:t>
      </w:r>
      <w:r>
        <w:rPr/>
        <w:fldChar w:fldCharType="begin"/>
      </w:r>
      <w:r>
        <w:instrText xml:space="preserve"> HYPERLINK "https://theses.ubn.ru.nl/bitstreams/fcf32599-78db-40b2-a8b3-1bd5580ce2aa/download" </w:instrText>
      </w:r>
      <w:r>
        <w:rPr/>
        <w:fldChar w:fldCharType="separate"/>
      </w:r>
      <w:r>
        <w:rPr>
          <w:rStyle w:val="style85"/>
          <w:rFonts w:eastAsia="Times New Roman"/>
        </w:rPr>
        <w:t>https://theses.ubn.ru.nl/bitstreams/fcf32599-78db-40b2-a8b3-1bd5580ce2aa/download</w:t>
      </w:r>
      <w:r>
        <w:rPr/>
        <w:fldChar w:fldCharType="end"/>
      </w:r>
    </w:p>
    <w:p>
      <w:pPr>
        <w:pStyle w:val="style0"/>
        <w:rPr>
          <w:rFonts w:eastAsia="Times New Roman"/>
        </w:rPr>
      </w:pPr>
      <w:r>
        <w:rPr>
          <w:rFonts w:eastAsia="Times New Roman"/>
        </w:rPr>
        <w:t xml:space="preserve">Ingaramo, M.O. </w:t>
      </w:r>
      <w:r>
        <w:rPr>
          <w:rFonts w:eastAsia="Times New Roman"/>
        </w:rPr>
        <w:t>(</w:t>
      </w:r>
      <w:r>
        <w:rPr>
          <w:rFonts w:eastAsia="Times New Roman"/>
        </w:rPr>
        <w:t>2022</w:t>
      </w:r>
      <w:r>
        <w:rPr>
          <w:rFonts w:eastAsia="Times New Roman"/>
        </w:rPr>
        <w:t>)</w:t>
      </w:r>
      <w:r>
        <w:rPr>
          <w:rFonts w:eastAsia="Times New Roman"/>
        </w:rPr>
        <w:t>. PREMIUM DESIGN Enhancing Synergies between Design and Business in Education and Practice. </w:t>
      </w:r>
      <w:r>
        <w:rPr>
          <w:rFonts w:eastAsia="Times New Roman"/>
          <w:i/>
          <w:iCs/>
        </w:rPr>
        <w:t>POLITECNICA</w:t>
      </w:r>
      <w:r>
        <w:rPr>
          <w:rFonts w:eastAsia="Times New Roman"/>
        </w:rPr>
        <w:t>.</w:t>
      </w:r>
      <w:r>
        <w:rPr>
          <w:rFonts w:eastAsia="Times New Roman"/>
        </w:rPr>
        <w:t xml:space="preserve"> </w:t>
      </w:r>
      <w:r>
        <w:rPr/>
        <w:fldChar w:fldCharType="begin"/>
      </w:r>
      <w:r>
        <w:instrText xml:space="preserve"> HYPERLINK "https://re.public.polimi.it/bitstream/11311/1221322/1/premium-design-enhancing-synergies-between-design-and-business-in-education-and-practice.pdf" </w:instrText>
      </w:r>
      <w:r>
        <w:rPr/>
        <w:fldChar w:fldCharType="separate"/>
      </w:r>
      <w:r>
        <w:rPr>
          <w:rStyle w:val="style85"/>
          <w:rFonts w:eastAsia="Times New Roman"/>
        </w:rPr>
        <w:t>https://re.public.polimi.it/bitstream/11311/1221322/1/premium-design-enhancing-synergies-between-design-and-business-in-education-and-practice.pdf</w:t>
      </w:r>
      <w:r>
        <w:rPr/>
        <w:fldChar w:fldCharType="end"/>
      </w:r>
    </w:p>
    <w:p>
      <w:pPr>
        <w:pStyle w:val="style0"/>
        <w:rPr/>
      </w:pPr>
      <w:r>
        <w:t xml:space="preserve">International Monetary Fund (IMF) (2023) </w:t>
      </w:r>
      <w:r>
        <w:rPr>
          <w:rStyle w:val="style88"/>
        </w:rPr>
        <w:t>Germany: 2023 Article IV Consultation—Press Release; Staff Report; and Statement by the Executive Director for Germany</w:t>
      </w:r>
      <w:r>
        <w:t xml:space="preserve">. IMF Staff Country Report No. 2023/258. Washington, DC: International Monetary Fund. Available at: </w:t>
      </w:r>
      <w:r>
        <w:rPr/>
        <w:fldChar w:fldCharType="begin"/>
      </w:r>
      <w:r>
        <w:instrText xml:space="preserve"> HYPERLINK "https://www.imf.org/en/publications/cr/issues/2023/07/14/germany-2023-article-iv-consultation-press-release-staff-report-and-statement-by-the-536350" \t "_new" </w:instrText>
      </w:r>
      <w:r>
        <w:rPr/>
        <w:fldChar w:fldCharType="separate"/>
      </w:r>
      <w:r>
        <w:rPr>
          <w:rStyle w:val="style85"/>
        </w:rPr>
        <w:t>https://www.imf.org/en/publications/cr/issues/2023/07/14/germany-2023-article-iv-consultation-press-release-staff-report-and-statement-by-the-536350</w:t>
      </w:r>
      <w:r>
        <w:rPr/>
        <w:fldChar w:fldCharType="end"/>
      </w:r>
      <w:r>
        <w:t xml:space="preserve"> (Accessed 30 July 2026).</w:t>
      </w:r>
    </w:p>
    <w:p>
      <w:pPr>
        <w:pStyle w:val="style0"/>
        <w:rPr>
          <w:rFonts w:eastAsia="Times New Roman"/>
        </w:rPr>
      </w:pPr>
      <w:r>
        <w:rPr>
          <w:rFonts w:eastAsia="Times New Roman"/>
        </w:rPr>
        <w:t xml:space="preserve">Jiemian.com. (2023). </w:t>
      </w:r>
      <w:r>
        <w:rPr>
          <w:rFonts w:eastAsia="Times New Roman"/>
          <w:i/>
          <w:iCs/>
        </w:rPr>
        <w:t>Adidas deepens China push, highlighting local design and manufacturing</w:t>
      </w:r>
      <w:r>
        <w:rPr>
          <w:rFonts w:eastAsia="Times New Roman"/>
        </w:rPr>
        <w:t xml:space="preserve">. </w:t>
      </w:r>
      <w:r>
        <w:rPr>
          <w:rFonts w:eastAsia="Times New Roman"/>
        </w:rPr>
        <w:t xml:space="preserve">Jiemian Global. Available at: </w:t>
      </w:r>
      <w:r>
        <w:rPr/>
        <w:fldChar w:fldCharType="begin"/>
      </w:r>
      <w:r>
        <w:instrText xml:space="preserve"> HYPERLINK "https://en.jiemian.com/article/13473628.html" </w:instrText>
      </w:r>
      <w:r>
        <w:rPr/>
        <w:fldChar w:fldCharType="separate"/>
      </w:r>
      <w:r>
        <w:rPr>
          <w:rStyle w:val="style85"/>
          <w:rFonts w:eastAsia="Times New Roman"/>
        </w:rPr>
        <w:t>https://en.jiemian.com/article/13473628.html</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Kwestel, M. and Doerfel, M.L. (2022). Emergent stakeholders: Using multi-stakeholder issue networks to gain legitimacy in corporate networks. </w:t>
      </w:r>
      <w:r>
        <w:rPr>
          <w:rFonts w:eastAsia="Times New Roman"/>
          <w:i/>
          <w:iCs/>
        </w:rPr>
        <w:t>Public Relations Review</w:t>
      </w:r>
      <w:r>
        <w:rPr>
          <w:rFonts w:eastAsia="Times New Roman"/>
        </w:rPr>
        <w:t>, 49(1), p.102272. doi:</w:t>
      </w:r>
      <w:r>
        <w:rPr>
          <w:rFonts w:eastAsia="Times New Roman"/>
        </w:rPr>
        <w:t xml:space="preserve"> </w:t>
      </w:r>
      <w:r>
        <w:rPr>
          <w:rFonts w:eastAsia="Times New Roman"/>
        </w:rPr>
        <w:t>10.1016/j.pubrev.2022.102272.</w:t>
      </w:r>
    </w:p>
    <w:p>
      <w:pPr>
        <w:pStyle w:val="style0"/>
        <w:rPr>
          <w:rFonts w:eastAsia="Times New Roman"/>
        </w:rPr>
      </w:pPr>
      <w:r>
        <w:rPr>
          <w:rFonts w:eastAsia="Times New Roman"/>
        </w:rPr>
        <w:t xml:space="preserve">Ma, Y. (2024). </w:t>
      </w:r>
      <w:r>
        <w:rPr>
          <w:rFonts w:eastAsia="Times New Roman"/>
          <w:i/>
          <w:iCs/>
        </w:rPr>
        <w:t>Market value of live commerce in China 2019-2026</w:t>
      </w:r>
      <w:r>
        <w:rPr>
          <w:rFonts w:eastAsia="Times New Roman"/>
        </w:rPr>
        <w:t xml:space="preserve">. Statista. Available at: </w:t>
      </w:r>
      <w:r>
        <w:rPr/>
        <w:fldChar w:fldCharType="begin"/>
      </w:r>
      <w:r>
        <w:instrText xml:space="preserve"> HYPERLINK "https://www.statista.com/statistics/1127635/china-market-size-of-live-commerce/" </w:instrText>
      </w:r>
      <w:r>
        <w:rPr/>
        <w:fldChar w:fldCharType="separate"/>
      </w:r>
      <w:r>
        <w:rPr>
          <w:rStyle w:val="style85"/>
          <w:rFonts w:eastAsia="Times New Roman"/>
        </w:rPr>
        <w:t>https://www.statista.com/statistics/1127635/china-market-size-of-live-commerce/</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Magnific.com. (2026). </w:t>
      </w:r>
      <w:r>
        <w:rPr>
          <w:rFonts w:eastAsia="Times New Roman"/>
          <w:i/>
          <w:iCs/>
        </w:rPr>
        <w:t xml:space="preserve">STP Marketing. </w:t>
      </w:r>
      <w:r>
        <w:rPr>
          <w:rFonts w:eastAsia="Times New Roman"/>
        </w:rPr>
        <w:t xml:space="preserve">Available at: </w:t>
      </w:r>
      <w:r>
        <w:rPr/>
        <w:fldChar w:fldCharType="begin"/>
      </w:r>
      <w:r>
        <w:instrText xml:space="preserve"> HYPERLINK "https://www.magnific.com/premium-vector/stp-marketing-strategy-model-segmentation-customer-infographic-with-pyramid-shape-structure-with-dot-line-3-points-slide-presentation_171401152.htm" </w:instrText>
      </w:r>
      <w:r>
        <w:rPr/>
        <w:fldChar w:fldCharType="separate"/>
      </w:r>
      <w:r>
        <w:rPr>
          <w:rStyle w:val="style85"/>
          <w:rFonts w:eastAsia="Times New Roman"/>
        </w:rPr>
        <w:t>https://www.magnific.com/premium-vector/stp-marketing-strategy-model-segmentation-customer-infographic-with-pyramid-shape-structure-with-dot-line-3-points-slide-presentation_171401152.htm</w:t>
      </w:r>
      <w:r>
        <w:rPr/>
        <w:fldChar w:fldCharType="end"/>
      </w:r>
      <w:r>
        <w:rPr>
          <w:rFonts w:eastAsia="Times New Roman"/>
        </w:rPr>
        <w:t xml:space="preserve"> </w:t>
      </w:r>
      <w:r>
        <w:rPr>
          <w:rFonts w:eastAsia="Times New Roman"/>
        </w:rPr>
        <w:t xml:space="preserve"> </w:t>
      </w:r>
      <w:r>
        <w:rPr>
          <w:rFonts w:eastAsia="Times New Roman"/>
        </w:rPr>
        <w:t>(</w:t>
      </w:r>
      <w:r>
        <w:rPr>
          <w:rFonts w:eastAsia="Times New Roman"/>
        </w:rPr>
        <w:t>Accessed 31 July 2026</w:t>
      </w:r>
      <w:r>
        <w:rPr>
          <w:rFonts w:eastAsia="Times New Roman"/>
        </w:rPr>
        <w:t>)</w:t>
      </w:r>
      <w:r>
        <w:rPr>
          <w:rFonts w:eastAsia="Times New Roman"/>
        </w:rPr>
        <w:t>.</w:t>
      </w:r>
    </w:p>
    <w:p>
      <w:pPr>
        <w:pStyle w:val="style0"/>
        <w:rPr>
          <w:rFonts w:eastAsia="Times New Roman"/>
        </w:rPr>
      </w:pPr>
      <w:r>
        <w:t>Mutomorro.</w:t>
      </w:r>
      <w:r>
        <w:rPr>
          <w:rFonts w:eastAsia="Times New Roman"/>
        </w:rPr>
        <w:t xml:space="preserve"> (2024). PESTLE Analysis: Template + Simple Walkthrough - Mutomorro. Available at: </w:t>
      </w:r>
      <w:r>
        <w:rPr/>
        <w:fldChar w:fldCharType="begin"/>
      </w:r>
      <w:r>
        <w:instrText xml:space="preserve"> HYPERLINK "https://mutomorro.com/tools/pestle-analysis" </w:instrText>
      </w:r>
      <w:r>
        <w:rPr/>
        <w:fldChar w:fldCharType="separate"/>
      </w:r>
      <w:r>
        <w:rPr>
          <w:rStyle w:val="style85"/>
          <w:rFonts w:eastAsia="Times New Roman"/>
        </w:rPr>
        <w:t>https://mutomorro.com/tools/pestle-analysis</w:t>
      </w:r>
      <w:r>
        <w:rPr/>
        <w:fldChar w:fldCharType="end"/>
      </w:r>
      <w:r>
        <w:rPr>
          <w:rFonts w:eastAsia="Times New Roman"/>
        </w:rPr>
        <w:t xml:space="preserve"> (</w:t>
      </w:r>
      <w:r>
        <w:rPr>
          <w:rFonts w:eastAsia="Times New Roman"/>
        </w:rPr>
        <w:t>Accessed 31 July 2026</w:t>
      </w:r>
      <w:r>
        <w:rPr>
          <w:rFonts w:eastAsia="Times New Roman"/>
        </w:rPr>
        <w:t>)</w:t>
      </w:r>
      <w:r>
        <w:rPr>
          <w:rFonts w:eastAsia="Times New Roman"/>
        </w:rPr>
        <w:t>.</w:t>
      </w:r>
    </w:p>
    <w:p>
      <w:pPr>
        <w:pStyle w:val="style0"/>
        <w:rPr>
          <w:rFonts w:eastAsia="Times New Roman"/>
        </w:rPr>
      </w:pPr>
      <w:r>
        <w:rPr>
          <w:rFonts w:eastAsia="Times New Roman"/>
        </w:rPr>
        <w:t xml:space="preserve">NDRC (2021). </w:t>
      </w:r>
      <w:r>
        <w:rPr>
          <w:rFonts w:eastAsia="Times New Roman"/>
          <w:i/>
          <w:iCs/>
        </w:rPr>
        <w:t>“National Development and Reform Commission (NDRC) People’s Republic of China.”</w:t>
      </w:r>
      <w:r>
        <w:rPr>
          <w:rFonts w:eastAsia="Times New Roman"/>
        </w:rPr>
        <w:t xml:space="preserve"> en.ndrc.gov.cn. Available at: </w:t>
      </w:r>
      <w:r>
        <w:rPr/>
        <w:fldChar w:fldCharType="begin"/>
      </w:r>
      <w:r>
        <w:instrText xml:space="preserve"> HYPERLINK "https://en.ndrc.gov.cn/policies/202105/t20210527_1281403.html" </w:instrText>
      </w:r>
      <w:r>
        <w:rPr/>
        <w:fldChar w:fldCharType="separate"/>
      </w:r>
      <w:r>
        <w:rPr>
          <w:rStyle w:val="style85"/>
          <w:rFonts w:eastAsia="Times New Roman"/>
        </w:rPr>
        <w:t>https://en.ndrc.gov.cn/policies/202105/t20210527_1281403.html</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News.cn. (2024). </w:t>
      </w:r>
      <w:r>
        <w:rPr>
          <w:rFonts w:eastAsia="Times New Roman"/>
          <w:i/>
          <w:iCs/>
        </w:rPr>
        <w:t>China remains to be very important market, says Adidas CEO</w:t>
      </w:r>
      <w:r>
        <w:rPr>
          <w:rFonts w:eastAsia="Times New Roman"/>
        </w:rPr>
        <w:t xml:space="preserve">. Available at: </w:t>
      </w:r>
      <w:r>
        <w:rPr/>
        <w:fldChar w:fldCharType="begin"/>
      </w:r>
      <w:r>
        <w:instrText xml:space="preserve"> HYPERLINK "https://english.news.cn/20240813/8078b0b9b7114d14be742d4fee4aafad/c.html" </w:instrText>
      </w:r>
      <w:r>
        <w:rPr/>
        <w:fldChar w:fldCharType="separate"/>
      </w:r>
      <w:r>
        <w:rPr>
          <w:rStyle w:val="style85"/>
          <w:rFonts w:eastAsia="Times New Roman"/>
        </w:rPr>
        <w:t>https://english.news.cn/20240813/8078b0b9b7114d14be742d4fee4aafad/c.html</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pPr>
      <w:r>
        <w:t xml:space="preserve">Organisation for Economic Co-operation and Development (OECD) (2025) </w:t>
      </w:r>
      <w:r>
        <w:rPr>
          <w:rStyle w:val="style88"/>
        </w:rPr>
        <w:t>Germany</w:t>
      </w:r>
      <w:r>
        <w:t xml:space="preserve">. In: </w:t>
      </w:r>
      <w:r>
        <w:rPr>
          <w:rStyle w:val="style88"/>
        </w:rPr>
        <w:t>OECD Economic Outlook, Volume 2025 Issue 1: Tackling Uncertainty, Reviving Growth</w:t>
      </w:r>
      <w:r>
        <w:t xml:space="preserve">. Paris: OECD Publishing. Available at: </w:t>
      </w:r>
      <w:r>
        <w:rPr/>
        <w:fldChar w:fldCharType="begin"/>
      </w:r>
      <w:r>
        <w:instrText xml:space="preserve"> HYPERLINK "https://www.oecd.org/en/publications/2025/06/oecd-economic-outlook-volume-2025-issue-1_1fd979a8/full-report/germany_39d4231a.html" \t "_new" </w:instrText>
      </w:r>
      <w:r>
        <w:rPr/>
        <w:fldChar w:fldCharType="separate"/>
      </w:r>
      <w:r>
        <w:rPr>
          <w:rStyle w:val="style85"/>
        </w:rPr>
        <w:t>https://www.oecd.org/en/publications/2025/06/oecd-economic-outlook-volume-2025-issue-1_1fd979a8/full-report/germany_39d4231a.html</w:t>
      </w:r>
      <w:r>
        <w:rPr/>
        <w:fldChar w:fldCharType="end"/>
      </w:r>
      <w:r>
        <w:t xml:space="preserve"> (Accessed: 30 July 2026).</w:t>
      </w:r>
    </w:p>
    <w:p>
      <w:pPr>
        <w:pStyle w:val="style0"/>
        <w:rPr>
          <w:rFonts w:eastAsia="Times New Roman"/>
        </w:rPr>
      </w:pPr>
      <w:r>
        <w:rPr>
          <w:rFonts w:eastAsia="Times New Roman"/>
        </w:rPr>
        <w:t xml:space="preserve">Peltsch, F. (2026). </w:t>
      </w:r>
      <w:r>
        <w:rPr>
          <w:rFonts w:eastAsia="Times New Roman"/>
          <w:i/>
          <w:iCs/>
        </w:rPr>
        <w:t>Localization: How Adidas relies on “Styled by China” instead of “Made in China.”</w:t>
      </w:r>
      <w:r>
        <w:rPr>
          <w:rFonts w:eastAsia="Times New Roman"/>
        </w:rPr>
        <w:t xml:space="preserve"> Table.Briefings. Available at: </w:t>
      </w:r>
      <w:r>
        <w:rPr/>
        <w:fldChar w:fldCharType="begin"/>
      </w:r>
      <w:r>
        <w:instrText xml:space="preserve"> HYPERLINK "https://table.media/en/china/feature/localization-how-adidas-relies-on-styled-by-china-instead-of-made-in-china" </w:instrText>
      </w:r>
      <w:r>
        <w:rPr/>
        <w:fldChar w:fldCharType="separate"/>
      </w:r>
      <w:r>
        <w:rPr>
          <w:rStyle w:val="style85"/>
          <w:rFonts w:eastAsia="Times New Roman"/>
        </w:rPr>
        <w:t>https://table.media/en/china/feature/localization-how-adidas-relies-on-styled-by-china-instead-of-made-in-china</w:t>
      </w:r>
      <w:r>
        <w:rPr/>
        <w:fldChar w:fldCharType="end"/>
      </w:r>
      <w:r>
        <w:rPr>
          <w:rFonts w:eastAsia="Times New Roman"/>
        </w:rPr>
        <w:t xml:space="preserve">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Peukert, A., (2023). “Introduction to Intellectual Property Law in Germany.” </w:t>
      </w:r>
      <w:r>
        <w:rPr>
          <w:rFonts w:eastAsia="Times New Roman"/>
          <w:i/>
          <w:iCs/>
        </w:rPr>
        <w:t>Available at SSRN 4599740</w:t>
      </w:r>
      <w:r>
        <w:rPr>
          <w:rFonts w:eastAsia="Times New Roman"/>
        </w:rPr>
        <w:t xml:space="preserve">. </w:t>
      </w:r>
      <w:r>
        <w:rPr/>
        <w:fldChar w:fldCharType="begin"/>
      </w:r>
      <w:r>
        <w:instrText xml:space="preserve"> HYPERLINK "https://dx.doi.org/10.2139/ssrn.4599740" \t "_blank" </w:instrText>
      </w:r>
      <w:r>
        <w:rPr/>
        <w:fldChar w:fldCharType="separate"/>
      </w:r>
      <w:r>
        <w:rPr>
          <w:rStyle w:val="style85"/>
          <w:rFonts w:eastAsia="Times New Roman"/>
        </w:rPr>
        <w:t>http://dx.doi.org/10.2139/ssrn.4599740</w:t>
      </w:r>
      <w:r>
        <w:rPr/>
        <w:fldChar w:fldCharType="end"/>
      </w:r>
    </w:p>
    <w:p>
      <w:pPr>
        <w:pStyle w:val="style0"/>
        <w:rPr>
          <w:rFonts w:eastAsia="Times New Roman"/>
        </w:rPr>
      </w:pPr>
      <w:r>
        <w:rPr>
          <w:rFonts w:eastAsia="Times New Roman"/>
        </w:rPr>
        <w:t xml:space="preserve">Putra, A., Ahya, F., Prakoso, S.G. and Devi, R.S. </w:t>
      </w:r>
      <w:r>
        <w:rPr>
          <w:rFonts w:eastAsia="Times New Roman"/>
        </w:rPr>
        <w:t>(</w:t>
      </w:r>
      <w:r>
        <w:rPr>
          <w:rFonts w:eastAsia="Times New Roman"/>
        </w:rPr>
        <w:t>2024</w:t>
      </w:r>
      <w:r>
        <w:rPr>
          <w:rFonts w:eastAsia="Times New Roman"/>
        </w:rPr>
        <w:t>)</w:t>
      </w:r>
      <w:r>
        <w:rPr>
          <w:rFonts w:eastAsia="Times New Roman"/>
        </w:rPr>
        <w:t xml:space="preserve">. " Made in China 2025 Initiative" and Dual Circulation Economy: Reducing Dependence on US Technology. </w:t>
      </w:r>
      <w:r>
        <w:rPr>
          <w:rFonts w:eastAsia="Times New Roman"/>
          <w:i/>
          <w:iCs/>
        </w:rPr>
        <w:t>Global Strategis</w:t>
      </w:r>
      <w:r>
        <w:rPr>
          <w:rFonts w:eastAsia="Times New Roman"/>
        </w:rPr>
        <w:t>, 18(2).</w:t>
      </w:r>
      <w:r>
        <w:rPr/>
        <w:fldChar w:fldCharType="begin"/>
      </w:r>
      <w:r>
        <w:instrText xml:space="preserve"> HYPERLINK "https://e-journal.unair.ac.id/JGS/article/download/56703/30174" </w:instrText>
      </w:r>
      <w:r>
        <w:rPr/>
        <w:fldChar w:fldCharType="separate"/>
      </w:r>
      <w:r>
        <w:rPr>
          <w:rStyle w:val="style85"/>
          <w:rFonts w:eastAsia="Times New Roman"/>
        </w:rPr>
        <w:t>https://e-journal.unair.ac.id/JGS/article/download/56703/30174</w:t>
      </w:r>
      <w:r>
        <w:rPr/>
        <w:fldChar w:fldCharType="end"/>
      </w:r>
    </w:p>
    <w:p>
      <w:pPr>
        <w:pStyle w:val="style0"/>
        <w:rPr>
          <w:rFonts w:eastAsia="Times New Roman"/>
        </w:rPr>
      </w:pPr>
      <w:r>
        <w:rPr>
          <w:rFonts w:eastAsia="Times New Roman"/>
        </w:rPr>
        <w:t xml:space="preserve">Sorvari, A. </w:t>
      </w:r>
      <w:r>
        <w:rPr>
          <w:rFonts w:eastAsia="Times New Roman"/>
        </w:rPr>
        <w:t>(</w:t>
      </w:r>
      <w:r>
        <w:rPr>
          <w:rFonts w:eastAsia="Times New Roman"/>
        </w:rPr>
        <w:t>2023</w:t>
      </w:r>
      <w:r>
        <w:rPr>
          <w:rFonts w:eastAsia="Times New Roman"/>
        </w:rPr>
        <w:t>)</w:t>
      </w:r>
      <w:r>
        <w:rPr>
          <w:rFonts w:eastAsia="Times New Roman"/>
        </w:rPr>
        <w:t>. How firms engage in product and promotion adaptation when entering foreign markets.</w:t>
      </w:r>
      <w:r>
        <w:rPr>
          <w:rFonts w:eastAsia="Times New Roman"/>
        </w:rPr>
        <w:t xml:space="preserve"> </w:t>
      </w:r>
      <w:r>
        <w:rPr/>
        <w:fldChar w:fldCharType="begin"/>
      </w:r>
      <w:r>
        <w:instrText xml:space="preserve"> HYPERLINK "https://jyx.jyu.fi/bitstreams/e7c8e53c-c1ba-4eab-99fc-81eaeb954d32/download" </w:instrText>
      </w:r>
      <w:r>
        <w:rPr/>
        <w:fldChar w:fldCharType="separate"/>
      </w:r>
      <w:r>
        <w:rPr>
          <w:rStyle w:val="style85"/>
          <w:rFonts w:eastAsia="Times New Roman"/>
        </w:rPr>
        <w:t>https://jyx.jyu.fi/bitstreams/e7c8e53c-c1ba-4eab-99fc-81eaeb954d32/download</w:t>
      </w:r>
      <w:r>
        <w:rPr/>
        <w:fldChar w:fldCharType="end"/>
      </w:r>
    </w:p>
    <w:p>
      <w:pPr>
        <w:pStyle w:val="style0"/>
        <w:rPr>
          <w:rFonts w:eastAsia="Times New Roman"/>
        </w:rPr>
      </w:pPr>
      <w:r>
        <w:rPr>
          <w:rFonts w:eastAsia="Times New Roman"/>
        </w:rPr>
        <w:t xml:space="preserve">Statista (2024). </w:t>
      </w:r>
      <w:r>
        <w:rPr>
          <w:rFonts w:eastAsia="Times New Roman"/>
          <w:i/>
          <w:iCs/>
        </w:rPr>
        <w:t>Willingness to pay for eco-friendly items Germany</w:t>
      </w:r>
      <w:r>
        <w:rPr>
          <w:rFonts w:eastAsia="Times New Roman"/>
          <w:i/>
          <w:iCs/>
        </w:rPr>
        <w:t xml:space="preserve">. </w:t>
      </w:r>
      <w:r>
        <w:rPr>
          <w:rFonts w:eastAsia="Times New Roman"/>
        </w:rPr>
        <w:t xml:space="preserve">Statista. Available at: </w:t>
      </w:r>
      <w:r>
        <w:rPr/>
        <w:fldChar w:fldCharType="begin"/>
      </w:r>
      <w:r>
        <w:instrText xml:space="preserve"> HYPERLINK "https://www.statista.com/statistics/1483165/willingness-to-pay-for-environmentally-friendly-products-germany/" </w:instrText>
      </w:r>
      <w:r>
        <w:rPr/>
        <w:fldChar w:fldCharType="separate"/>
      </w:r>
      <w:r>
        <w:rPr>
          <w:rStyle w:val="style85"/>
          <w:rFonts w:eastAsia="Times New Roman"/>
        </w:rPr>
        <w:t>https://www.statista.com/statistics/1483165/willingness-to-pay-for-environmentally-friendly-products-germany/</w:t>
      </w:r>
      <w:r>
        <w:rPr/>
        <w:fldChar w:fldCharType="end"/>
      </w:r>
      <w:r>
        <w:rPr>
          <w:rFonts w:eastAsia="Times New Roman"/>
        </w:rPr>
        <w:t xml:space="preserve"> (</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Statista. (2025). </w:t>
      </w:r>
      <w:r>
        <w:rPr>
          <w:rFonts w:eastAsia="Times New Roman"/>
          <w:i/>
          <w:iCs/>
        </w:rPr>
        <w:t>Adidas’ revenue share on major online markets in China Q3 2024–Q4 2025, by platform</w:t>
      </w:r>
      <w:r>
        <w:rPr>
          <w:rFonts w:eastAsia="Times New Roman"/>
        </w:rPr>
        <w:t xml:space="preserve">. Available at: https://www.statista.com/statistics/1662262/adidas-e-commerce-sales-distribution-china/ </w:t>
      </w:r>
      <w:r>
        <w:rPr>
          <w:rFonts w:eastAsia="Times New Roman"/>
        </w:rPr>
        <w:t>(</w:t>
      </w:r>
      <w:r>
        <w:rPr>
          <w:rFonts w:eastAsia="Times New Roman"/>
        </w:rPr>
        <w:t>Accessed 30 July 2026</w:t>
      </w:r>
      <w:r>
        <w:rPr>
          <w:rFonts w:eastAsia="Times New Roman"/>
        </w:rPr>
        <w:t>)</w:t>
      </w:r>
      <w:r>
        <w:rPr>
          <w:rFonts w:eastAsia="Times New Roman"/>
        </w:rPr>
        <w:t>.</w:t>
      </w:r>
    </w:p>
    <w:p>
      <w:pPr>
        <w:pStyle w:val="style0"/>
        <w:rPr>
          <w:rFonts w:eastAsia="Times New Roman"/>
        </w:rPr>
      </w:pPr>
      <w:r>
        <w:rPr>
          <w:rFonts w:eastAsia="Times New Roman"/>
        </w:rPr>
        <w:t xml:space="preserve">Technavio (2025) </w:t>
      </w:r>
      <w:r>
        <w:rPr>
          <w:rFonts w:eastAsia="Times New Roman"/>
          <w:i/>
          <w:iCs/>
        </w:rPr>
        <w:t>Germany Sportswear Market Growth Analysis – Size and Forecast 2025–2029</w:t>
      </w:r>
      <w:r>
        <w:rPr>
          <w:rFonts w:eastAsia="Times New Roman"/>
        </w:rPr>
        <w:t xml:space="preserve">. Technavio. Available at: </w:t>
      </w:r>
      <w:r>
        <w:rPr/>
        <w:fldChar w:fldCharType="begin"/>
      </w:r>
      <w:r>
        <w:instrText xml:space="preserve"> HYPERLINK "https://www.technavio.com/report/sportswear-market-industry-in-germany-analysis" \t "_new" </w:instrText>
      </w:r>
      <w:r>
        <w:rPr/>
        <w:fldChar w:fldCharType="separate"/>
      </w:r>
      <w:r>
        <w:rPr>
          <w:rStyle w:val="style85"/>
          <w:rFonts w:eastAsia="Times New Roman"/>
        </w:rPr>
        <w:t>https://www.technavio.com/report/sportswear-market-industry-in-germany-analysis</w:t>
      </w:r>
      <w:r>
        <w:rPr/>
        <w:fldChar w:fldCharType="end"/>
      </w:r>
      <w:r>
        <w:rPr>
          <w:rFonts w:eastAsia="Times New Roman"/>
        </w:rPr>
        <w:t xml:space="preserve"> (Accessed: 30 July 2026).</w:t>
      </w:r>
    </w:p>
    <w:p>
      <w:pPr>
        <w:pStyle w:val="style0"/>
        <w:rPr>
          <w:rFonts w:eastAsia="Times New Roman"/>
        </w:rPr>
      </w:pPr>
      <w:r>
        <w:rPr>
          <w:rFonts w:eastAsia="Times New Roman"/>
        </w:rPr>
        <w:t xml:space="preserve">Xie, J., Choo, H.J. and Lee, H.K. </w:t>
      </w:r>
      <w:r>
        <w:rPr>
          <w:rFonts w:eastAsia="Times New Roman"/>
        </w:rPr>
        <w:t>(</w:t>
      </w:r>
      <w:r>
        <w:rPr>
          <w:rFonts w:eastAsia="Times New Roman"/>
        </w:rPr>
        <w:t>2023</w:t>
      </w:r>
      <w:r>
        <w:rPr>
          <w:rFonts w:eastAsia="Times New Roman"/>
        </w:rPr>
        <w:t>)</w:t>
      </w:r>
      <w:r>
        <w:rPr>
          <w:rFonts w:eastAsia="Times New Roman"/>
        </w:rPr>
        <w:t>. Effects of consumer animosity on boycotts: the role of cognitive-affective evaluations and xenocentrism. </w:t>
      </w:r>
      <w:r>
        <w:rPr>
          <w:rFonts w:eastAsia="Times New Roman"/>
          <w:i/>
          <w:iCs/>
        </w:rPr>
        <w:t>Journal of Fashion Marketing and Management</w:t>
      </w:r>
      <w:r>
        <w:rPr>
          <w:rFonts w:eastAsia="Times New Roman"/>
        </w:rPr>
        <w:t>, </w:t>
      </w:r>
      <w:r>
        <w:rPr>
          <w:rFonts w:eastAsia="Times New Roman"/>
          <w:i/>
          <w:iCs/>
        </w:rPr>
        <w:t>28</w:t>
      </w:r>
      <w:r>
        <w:rPr>
          <w:rFonts w:eastAsia="Times New Roman"/>
        </w:rPr>
        <w:t>(1), pp.45-60.</w:t>
      </w:r>
      <w:r>
        <w:rPr/>
        <w:fldChar w:fldCharType="begin"/>
      </w:r>
      <w:r>
        <w:instrText xml:space="preserve"> HYPERLINK "https://doi.org/10.1108/JFMM-11-2022-0235" </w:instrText>
      </w:r>
      <w:r>
        <w:rPr/>
        <w:fldChar w:fldCharType="separate"/>
      </w:r>
      <w:r>
        <w:rPr>
          <w:rStyle w:val="style85"/>
          <w:rFonts w:eastAsia="Times New Roman"/>
        </w:rPr>
        <w:t>https://doi.org/10.1108/JFMM-11-2022-0235</w:t>
      </w:r>
      <w:r>
        <w:rPr/>
        <w:fldChar w:fldCharType="end"/>
      </w:r>
    </w:p>
    <w:p>
      <w:pPr>
        <w:pStyle w:val="style0"/>
        <w:rPr>
          <w:rFonts w:eastAsia="Times New Roman"/>
        </w:rPr>
      </w:pPr>
      <w:r>
        <w:rPr>
          <w:rFonts w:eastAsia="Times New Roman"/>
        </w:rPr>
        <w:t xml:space="preserve">Zhu, J. </w:t>
      </w:r>
      <w:r>
        <w:rPr>
          <w:rFonts w:eastAsia="Times New Roman"/>
        </w:rPr>
        <w:t>(</w:t>
      </w:r>
      <w:r>
        <w:rPr>
          <w:rFonts w:eastAsia="Times New Roman"/>
        </w:rPr>
        <w:t>2021</w:t>
      </w:r>
      <w:r>
        <w:rPr>
          <w:rFonts w:eastAsia="Times New Roman"/>
        </w:rPr>
        <w:t>)</w:t>
      </w:r>
      <w:r>
        <w:rPr>
          <w:rFonts w:eastAsia="Times New Roman"/>
        </w:rPr>
        <w:t>. Analysis on Adidas Marketing Strategies in 4P Model. </w:t>
      </w:r>
      <w:r>
        <w:rPr>
          <w:rFonts w:eastAsia="Times New Roman"/>
          <w:i/>
          <w:iCs/>
        </w:rPr>
        <w:t>Scientific and Social Research</w:t>
      </w:r>
      <w:r>
        <w:rPr>
          <w:rFonts w:eastAsia="Times New Roman"/>
        </w:rPr>
        <w:t>, </w:t>
      </w:r>
      <w:r>
        <w:rPr>
          <w:rFonts w:eastAsia="Times New Roman"/>
          <w:i/>
          <w:iCs/>
        </w:rPr>
        <w:t>3</w:t>
      </w:r>
      <w:r>
        <w:rPr>
          <w:rFonts w:eastAsia="Times New Roman"/>
        </w:rPr>
        <w:t>(5), pp.67-75.</w:t>
      </w:r>
      <w:r>
        <w:rPr>
          <w:rFonts w:eastAsia="Times New Roman"/>
        </w:rPr>
        <w:t xml:space="preserve"> </w:t>
      </w:r>
      <w:r>
        <w:rPr/>
        <w:fldChar w:fldCharType="begin"/>
      </w:r>
      <w:r>
        <w:instrText xml:space="preserve"> HYPERLINK "https://doi.org/10.36922/ssr.v3i5.1204" </w:instrText>
      </w:r>
      <w:r>
        <w:rPr/>
        <w:fldChar w:fldCharType="separate"/>
      </w:r>
      <w:r>
        <w:rPr>
          <w:rStyle w:val="style85"/>
          <w:rFonts w:eastAsia="Times New Roman"/>
        </w:rPr>
        <w:t>https://doi.org/10.36922/ssr.v3i5.1204</w:t>
      </w:r>
      <w:r>
        <w:rPr/>
        <w:fldChar w:fldCharType="end"/>
      </w:r>
      <w:r>
        <w:rPr>
          <w:rFonts w:eastAsia="Times New Roman"/>
        </w:rPr>
        <w:t xml:space="preserve"> </w:t>
      </w:r>
    </w:p>
    <w:p>
      <w:pPr>
        <w:pStyle w:val="style0"/>
        <w:rPr>
          <w:rFonts w:eastAsia="Times New Roman"/>
        </w:rPr>
      </w:pPr>
      <w:r>
        <w:rPr>
          <w:rFonts w:eastAsia="Times New Roman"/>
        </w:rPr>
        <w:t xml:space="preserve">Zhu, L. (2023). A corpus-based analysis of Chinese and Western newspaper discourse on Xinjiang cotton: A critical discourse analysis perspective. </w:t>
      </w:r>
      <w:r>
        <w:rPr>
          <w:rFonts w:eastAsia="Times New Roman"/>
          <w:i/>
          <w:iCs/>
        </w:rPr>
        <w:t>Open Journal of Modern Linguistics</w:t>
      </w:r>
      <w:r>
        <w:rPr>
          <w:rFonts w:eastAsia="Times New Roman"/>
        </w:rPr>
        <w:t>, 13(3), pp.451-469.</w:t>
      </w:r>
      <w:r>
        <w:rPr>
          <w:rFonts w:eastAsia="Times New Roman"/>
        </w:rPr>
        <w:t xml:space="preserve"> </w:t>
      </w:r>
      <w:r>
        <w:rPr/>
        <w:fldChar w:fldCharType="begin"/>
      </w:r>
      <w:r>
        <w:instrText xml:space="preserve"> HYPERLINK "https://doi.org/10.4236/ojml.2023.133028" </w:instrText>
      </w:r>
      <w:r>
        <w:rPr/>
        <w:fldChar w:fldCharType="separate"/>
      </w:r>
      <w:r>
        <w:rPr>
          <w:rStyle w:val="style85"/>
          <w:rFonts w:eastAsia="Times New Roman"/>
        </w:rPr>
        <w:t>https://doi.org/10.4236/ojml.2023.133028</w:t>
      </w:r>
      <w:r>
        <w:rPr/>
        <w:fldChar w:fldCharType="end"/>
      </w:r>
      <w:r>
        <w:rPr>
          <w:rFonts w:eastAsia="Times New Roman"/>
        </w:rPr>
        <w:t xml:space="preserve"> </w:t>
      </w:r>
    </w:p>
    <w:p>
      <w:pPr>
        <w:pStyle w:val="style0"/>
        <w:rPr>
          <w:rFonts w:eastAsia="Times New Roman"/>
        </w:rPr>
      </w:pPr>
    </w:p>
    <w:p>
      <w:pPr>
        <w:pStyle w:val="style0"/>
        <w:rPr>
          <w:rFonts w:eastAsia="Times New Roman"/>
        </w:rPr>
      </w:pPr>
    </w:p>
    <w:p>
      <w:pPr>
        <w:pStyle w:val="style0"/>
        <w:rPr>
          <w:rFonts w:eastAsia="Times New Roman"/>
        </w:rPr>
      </w:pPr>
    </w:p>
    <w:p>
      <w:pPr>
        <w:pStyle w:val="style0"/>
        <w:rPr>
          <w:rFonts w:eastAsia="Times New Roman"/>
        </w:rPr>
      </w:pPr>
    </w:p>
    <w:p>
      <w:pPr>
        <w:pStyle w:val="style0"/>
        <w:rPr>
          <w:rFonts w:eastAsia="Times New Roman"/>
        </w:rPr>
      </w:pPr>
    </w:p>
    <w:p>
      <w:pPr>
        <w:pStyle w:val="style0"/>
        <w:rPr/>
      </w:pPr>
    </w:p>
    <w:sectPr>
      <w:footerReference w:type="default" r:id="rId9"/>
      <w:pgSz w:w="12240" w:h="15840" w:orient="portrait"/>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SimSun">
    <w:altName w:val="宋体"/>
    <w:panose1 w:val="02010600030001010101"/>
    <w:charset w:val="86"/>
    <w:family w:val="auto"/>
    <w:pitch w:val="variable"/>
    <w:sig w:usb0="00000203" w:usb1="288F0000" w:usb2="00000016" w:usb3="00000000" w:csb0="00040001"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 w:name="宋体">
    <w:altName w:val=""/>
    <w:panose1 w:val="00000000000000000000"/>
    <w:charset w:val="00"/>
    <w:family w:val="auto"/>
    <w:pitch w:val="default"/>
    <w:sig w:usb0="E0002AFF" w:usb1="C0007841" w:usb2="00000009" w:usb3="00000000" w:csb0="000001FF" w:csb1="00000000"/>
  </w:font>
  <w:font w:name="Arial">
    <w:altName w:val="Arial"/>
    <w:panose1 w:val="020b0604020002020204"/>
    <w:charset w:val="01"/>
    <w:family w:val="swiss"/>
    <w:pitch w:val="default"/>
    <w:sig w:usb0="00007A87" w:usb1="80000000" w:usb2="00000008" w:usb3="00000000" w:csb0="400001FF" w:csb1="FFFF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2404244E"/>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hybridMultilevel"/>
    <w:tmpl w:val="117E4F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2"/>
    <w:multiLevelType w:val="multilevel"/>
    <w:tmpl w:val="795C425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
    <w:nsid w:val="00000003"/>
    <w:multiLevelType w:val="hybridMultilevel"/>
    <w:tmpl w:val="452AAF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0000004"/>
    <w:multiLevelType w:val="multilevel"/>
    <w:tmpl w:val="87509520"/>
    <w:lvl w:ilvl="0">
      <w:start w:val="4"/>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5">
    <w:nsid w:val="00000005"/>
    <w:multiLevelType w:val="multilevel"/>
    <w:tmpl w:val="D2963E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0"/>
  </w:num>
  <w:num w:numId="2">
    <w:abstractNumId w:val="2"/>
  </w:num>
  <w:num w:numId="3">
    <w:abstractNumId w:val="5"/>
  </w:num>
  <w:num w:numId="4">
    <w:abstractNumId w:val="4"/>
  </w:num>
  <w:num w:numId="5">
    <w:abstractNumId w:val="3"/>
  </w:num>
  <w:num w:numId="6">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2"/>
    <w:compatSetting w:name="useWord2013TrackBottomHyphenation" w:uri="http://schemas.microsoft.com/office/word" w:val="1"/>
  </w:compat>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宋体"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pacing w:lineRule="auto" w:line="360"/>
      <w:jc w:val="both"/>
    </w:pPr>
    <w:rPr>
      <w:rFonts w:ascii="Times New Roman" w:hAnsi="Times New Roman"/>
      <w:sz w:val="24"/>
      <w:lang w:val="en-GB"/>
    </w:rPr>
  </w:style>
  <w:style w:type="paragraph" w:styleId="style1">
    <w:name w:val="heading 1"/>
    <w:basedOn w:val="style0"/>
    <w:next w:val="style1"/>
    <w:link w:val="style4097"/>
    <w:qFormat/>
    <w:uiPriority w:val="9"/>
    <w:pPr>
      <w:spacing w:before="100" w:beforeAutospacing="true" w:after="100" w:afterAutospacing="true"/>
      <w:jc w:val="left"/>
      <w:outlineLvl w:val="0"/>
    </w:pPr>
    <w:rPr>
      <w:rFonts w:cs="Times New Roman" w:eastAsia="Times New Roman"/>
      <w:b/>
      <w:bCs/>
      <w:kern w:val="36"/>
      <w:sz w:val="28"/>
      <w:szCs w:val="48"/>
    </w:rPr>
  </w:style>
  <w:style w:type="paragraph" w:styleId="style2">
    <w:name w:val="heading 2"/>
    <w:basedOn w:val="style0"/>
    <w:next w:val="style2"/>
    <w:link w:val="style4098"/>
    <w:qFormat/>
    <w:uiPriority w:val="9"/>
    <w:pPr>
      <w:spacing w:before="100" w:beforeAutospacing="true" w:after="100" w:afterAutospacing="true"/>
      <w:outlineLvl w:val="1"/>
    </w:pPr>
    <w:rPr>
      <w:rFonts w:cs="Times New Roman" w:eastAsia="Times New Roman"/>
      <w:b/>
      <w:bCs/>
      <w:szCs w:val="36"/>
    </w:rPr>
  </w:style>
  <w:style w:type="paragraph" w:styleId="style3">
    <w:name w:val="heading 3"/>
    <w:basedOn w:val="style0"/>
    <w:next w:val="style3"/>
    <w:link w:val="style4099"/>
    <w:qFormat/>
    <w:uiPriority w:val="9"/>
    <w:pPr>
      <w:spacing w:before="100" w:beforeAutospacing="true" w:after="100" w:afterAutospacing="true" w:lineRule="auto" w:line="240"/>
      <w:jc w:val="left"/>
      <w:outlineLvl w:val="2"/>
    </w:pPr>
    <w:rPr>
      <w:rFonts w:cs="Times New Roman" w:eastAsia="Times New Roman"/>
      <w:b/>
      <w:bCs/>
      <w:sz w:val="27"/>
      <w:szCs w:val="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97cafc8a-3af7-4a01-b1ea-5b057b88cdb4"/>
    <w:basedOn w:val="style65"/>
    <w:next w:val="style4097"/>
    <w:link w:val="style1"/>
    <w:uiPriority w:val="9"/>
    <w:rPr>
      <w:rFonts w:ascii="Times New Roman" w:cs="Times New Roman" w:eastAsia="Times New Roman" w:hAnsi="Times New Roman"/>
      <w:b/>
      <w:bCs/>
      <w:kern w:val="36"/>
      <w:sz w:val="28"/>
      <w:szCs w:val="48"/>
    </w:rPr>
  </w:style>
  <w:style w:type="character" w:customStyle="1" w:styleId="style4098">
    <w:name w:val="Heading 2 Char_d81102c7-271f-4a4e-b67e-9c476e1954bd"/>
    <w:basedOn w:val="style65"/>
    <w:next w:val="style4098"/>
    <w:link w:val="style2"/>
    <w:uiPriority w:val="9"/>
    <w:rPr>
      <w:rFonts w:ascii="Times New Roman" w:cs="Times New Roman" w:eastAsia="Times New Roman" w:hAnsi="Times New Roman"/>
      <w:b/>
      <w:bCs/>
      <w:sz w:val="24"/>
      <w:szCs w:val="36"/>
    </w:rPr>
  </w:style>
  <w:style w:type="character" w:customStyle="1" w:styleId="style4099">
    <w:name w:val="Heading 3 Char_a76f20ee-86ef-4c2c-b596-a8c630393e81"/>
    <w:basedOn w:val="style65"/>
    <w:next w:val="style4099"/>
    <w:link w:val="style3"/>
    <w:uiPriority w:val="9"/>
    <w:rPr>
      <w:rFonts w:ascii="Times New Roman" w:cs="Times New Roman" w:eastAsia="Times New Roman" w:hAnsi="Times New Roman"/>
      <w:b/>
      <w:bCs/>
      <w:sz w:val="27"/>
      <w:szCs w:val="27"/>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rPr>
  </w:style>
  <w:style w:type="character" w:styleId="style87">
    <w:name w:val="Strong"/>
    <w:basedOn w:val="style65"/>
    <w:next w:val="style87"/>
    <w:qFormat/>
    <w:uiPriority w:val="22"/>
    <w:rPr>
      <w:b/>
      <w:bCs/>
    </w:rPr>
  </w:style>
  <w:style w:type="character" w:styleId="style85">
    <w:name w:val="Hyperlink"/>
    <w:basedOn w:val="style65"/>
    <w:next w:val="style85"/>
    <w:uiPriority w:val="99"/>
    <w:rPr>
      <w:color w:val="0000ff"/>
      <w:u w:val="single"/>
    </w:rPr>
  </w:style>
  <w:style w:type="character" w:styleId="style88">
    <w:name w:val="Emphasis"/>
    <w:basedOn w:val="style65"/>
    <w:next w:val="style88"/>
    <w:qFormat/>
    <w:uiPriority w:val="20"/>
    <w:rPr>
      <w:i/>
      <w:iCs/>
    </w:rPr>
  </w:style>
  <w:style w:type="paragraph" w:customStyle="1" w:styleId="style4100">
    <w:name w:val="isselectedend"/>
    <w:basedOn w:val="style0"/>
    <w:next w:val="style4100"/>
    <w:pPr>
      <w:spacing w:before="100" w:beforeAutospacing="true" w:after="100" w:afterAutospacing="true" w:lineRule="auto" w:line="240"/>
      <w:jc w:val="left"/>
    </w:pPr>
    <w:rPr>
      <w:rFonts w:cs="Times New Roman" w:eastAsia="Times New Roman"/>
      <w:szCs w:val="24"/>
    </w:rPr>
  </w:style>
  <w:style w:type="paragraph" w:styleId="style153">
    <w:name w:val="Balloon Text"/>
    <w:basedOn w:val="style0"/>
    <w:next w:val="style153"/>
    <w:link w:val="style4101"/>
    <w:uiPriority w:val="99"/>
    <w:pPr>
      <w:spacing w:after="0"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 w:type="character" w:customStyle="1" w:styleId="style4102">
    <w:name w:val="Unresolved Mention"/>
    <w:basedOn w:val="style65"/>
    <w:next w:val="style4102"/>
    <w:uiPriority w:val="99"/>
    <w:rPr>
      <w:color w:val="605e5c"/>
      <w:shd w:val="clear" w:color="auto" w:fill="e1dfdd"/>
    </w:rPr>
  </w:style>
  <w:style w:type="paragraph" w:styleId="style266">
    <w:name w:val="TOC Heading"/>
    <w:basedOn w:val="style1"/>
    <w:next w:val="style0"/>
    <w:qFormat/>
    <w:uiPriority w:val="39"/>
    <w:pPr>
      <w:keepNext/>
      <w:keepLines/>
      <w:spacing w:before="240" w:beforeAutospacing="false" w:after="0" w:afterAutospacing="false" w:lineRule="auto" w:line="259"/>
      <w:outlineLvl w:val="9"/>
    </w:pPr>
    <w:rPr>
      <w:rFonts w:ascii="Cambria" w:cs="宋体" w:eastAsia="宋体" w:hAnsi="Cambria"/>
      <w:b w:val="false"/>
      <w:bCs w:val="false"/>
      <w:color w:val="365f91"/>
      <w:kern w:val="0"/>
      <w:sz w:val="32"/>
      <w:szCs w:val="32"/>
      <w:lang w:val="en-US"/>
    </w:rPr>
  </w:style>
  <w:style w:type="paragraph" w:styleId="style19">
    <w:name w:val="toc 1"/>
    <w:basedOn w:val="style0"/>
    <w:next w:val="style0"/>
    <w:uiPriority w:val="39"/>
    <w:pPr>
      <w:spacing w:after="100"/>
    </w:pPr>
    <w:rPr/>
  </w:style>
  <w:style w:type="paragraph" w:styleId="style31">
    <w:name w:val="header"/>
    <w:basedOn w:val="style0"/>
    <w:next w:val="style31"/>
    <w:link w:val="style4103"/>
    <w:uiPriority w:val="99"/>
    <w:pPr>
      <w:tabs>
        <w:tab w:val="center" w:leader="none" w:pos="4513"/>
        <w:tab w:val="right" w:leader="none" w:pos="9026"/>
      </w:tabs>
      <w:spacing w:after="0" w:lineRule="auto" w:line="240"/>
    </w:pPr>
    <w:rPr/>
  </w:style>
  <w:style w:type="character" w:customStyle="1" w:styleId="style4103">
    <w:name w:val="Header Char_740fa1f6-5a2a-43c2-9df8-5dfe21cc32b9"/>
    <w:basedOn w:val="style65"/>
    <w:next w:val="style4103"/>
    <w:link w:val="style31"/>
    <w:uiPriority w:val="99"/>
    <w:rPr>
      <w:rFonts w:ascii="Times New Roman" w:hAnsi="Times New Roman"/>
      <w:sz w:val="24"/>
      <w:lang w:val="en-GB"/>
    </w:rPr>
  </w:style>
  <w:style w:type="paragraph" w:styleId="style32">
    <w:name w:val="footer"/>
    <w:basedOn w:val="style0"/>
    <w:next w:val="style32"/>
    <w:link w:val="style4104"/>
    <w:uiPriority w:val="99"/>
    <w:pPr>
      <w:tabs>
        <w:tab w:val="center" w:leader="none" w:pos="4513"/>
        <w:tab w:val="right" w:leader="none" w:pos="9026"/>
      </w:tabs>
      <w:spacing w:after="0" w:lineRule="auto" w:line="240"/>
    </w:pPr>
    <w:rPr/>
  </w:style>
  <w:style w:type="character" w:customStyle="1" w:styleId="style4104">
    <w:name w:val="Footer Char_5fff2e74-b0c4-45dc-be02-704706be0136"/>
    <w:basedOn w:val="style65"/>
    <w:next w:val="style4104"/>
    <w:link w:val="style32"/>
    <w:uiPriority w:val="99"/>
    <w:rPr>
      <w:rFonts w:ascii="Times New Roman" w:hAnsi="Times New Roman"/>
      <w:sz w:val="24"/>
      <w:lang w:val="en-GB"/>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3BC63-70CD-43B2-A211-AD8CA1F1C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Words>6183</Words>
  <Pages>26</Pages>
  <Characters>39109</Characters>
  <Application>WPS Office</Application>
  <DocSecurity>0</DocSecurity>
  <Paragraphs>202</Paragraphs>
  <ScaleCrop>false</ScaleCrop>
  <LinksUpToDate>false</LinksUpToDate>
  <CharactersWithSpaces>45148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2026-07-30T06:41:00Z</dcterms:created>
  <dc:creator>VINAR</dc:creator>
  <lastModifiedBy>V2218</lastModifiedBy>
  <dcterms:modified xsi:type="dcterms:W3CDTF">2026-08-11T16:55:03Z</dcterms:modified>
  <revision>146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42cdb5b536c44d41bc4ae533d950063a</vt:lpwstr>
  </property>
</Properties>
</file>