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6A986" w14:textId="77777777" w:rsidR="00271654" w:rsidRPr="00F378B9" w:rsidRDefault="00271654" w:rsidP="00F378B9">
      <w:pPr>
        <w:spacing w:line="360" w:lineRule="auto"/>
        <w:rPr>
          <w:rFonts w:ascii="Arial" w:hAnsi="Arial" w:cs="Arial"/>
          <w:b/>
          <w:bCs/>
          <w:sz w:val="28"/>
          <w:szCs w:val="28"/>
        </w:rPr>
      </w:pPr>
    </w:p>
    <w:p w14:paraId="3023C8D1" w14:textId="45CC4DB5" w:rsidR="00271654" w:rsidRPr="00F378B9" w:rsidRDefault="00F378B9" w:rsidP="00F378B9">
      <w:pPr>
        <w:spacing w:line="360" w:lineRule="auto"/>
        <w:rPr>
          <w:rFonts w:ascii="Arial" w:hAnsi="Arial" w:cs="Arial"/>
          <w:b/>
          <w:bCs/>
          <w:sz w:val="28"/>
          <w:szCs w:val="28"/>
        </w:rPr>
      </w:pPr>
      <w:r w:rsidRPr="00F378B9">
        <w:rPr>
          <w:rFonts w:ascii="Arial" w:hAnsi="Arial" w:cs="Arial"/>
          <w:b/>
          <w:bCs/>
          <w:sz w:val="28"/>
          <w:szCs w:val="28"/>
        </w:rPr>
        <w:t>Foreign Languages and Cultural Awareness</w:t>
      </w:r>
    </w:p>
    <w:p w14:paraId="518A41EB" w14:textId="5A847A31" w:rsidR="00F378B9" w:rsidRPr="00F378B9" w:rsidRDefault="00F378B9" w:rsidP="00F378B9">
      <w:pPr>
        <w:spacing w:line="360" w:lineRule="auto"/>
        <w:rPr>
          <w:rFonts w:ascii="Arial" w:hAnsi="Arial" w:cs="Arial"/>
          <w:b/>
          <w:bCs/>
          <w:sz w:val="28"/>
          <w:szCs w:val="28"/>
        </w:rPr>
      </w:pPr>
      <w:r w:rsidRPr="00F378B9">
        <w:rPr>
          <w:rFonts w:ascii="Arial" w:hAnsi="Arial" w:cs="Arial"/>
          <w:b/>
          <w:bCs/>
          <w:sz w:val="28"/>
          <w:szCs w:val="28"/>
        </w:rPr>
        <w:t>BMIH5003</w:t>
      </w:r>
    </w:p>
    <w:p w14:paraId="756C4DFD" w14:textId="77777777" w:rsidR="00271654" w:rsidRPr="00F378B9" w:rsidRDefault="00271654" w:rsidP="00F378B9">
      <w:pPr>
        <w:spacing w:line="360" w:lineRule="auto"/>
        <w:rPr>
          <w:rFonts w:ascii="Arial" w:hAnsi="Arial" w:cs="Arial"/>
          <w:sz w:val="24"/>
          <w:szCs w:val="24"/>
        </w:rPr>
      </w:pPr>
    </w:p>
    <w:p w14:paraId="651B355F" w14:textId="025396B8" w:rsidR="00271654" w:rsidRPr="00F378B9" w:rsidRDefault="00F378B9" w:rsidP="00F378B9">
      <w:pPr>
        <w:spacing w:line="360" w:lineRule="auto"/>
        <w:rPr>
          <w:rFonts w:ascii="Arial" w:hAnsi="Arial" w:cs="Arial"/>
          <w:sz w:val="24"/>
          <w:szCs w:val="24"/>
        </w:rPr>
      </w:pPr>
      <w:r w:rsidRPr="00F378B9">
        <w:rPr>
          <w:rFonts w:ascii="Arial" w:hAnsi="Arial" w:cs="Arial"/>
          <w:sz w:val="24"/>
          <w:szCs w:val="24"/>
        </w:rPr>
        <w:t>Intercultural Competence Report</w:t>
      </w:r>
    </w:p>
    <w:p w14:paraId="3814718D" w14:textId="77777777" w:rsidR="00F378B9" w:rsidRDefault="00F378B9" w:rsidP="00F378B9">
      <w:pPr>
        <w:spacing w:line="360" w:lineRule="auto"/>
        <w:rPr>
          <w:rFonts w:ascii="Arial" w:hAnsi="Arial" w:cs="Arial"/>
          <w:sz w:val="24"/>
          <w:szCs w:val="24"/>
        </w:rPr>
      </w:pPr>
    </w:p>
    <w:p w14:paraId="1ECFE839" w14:textId="77777777" w:rsidR="00F378B9" w:rsidRDefault="00F378B9" w:rsidP="00F378B9">
      <w:pPr>
        <w:spacing w:line="360" w:lineRule="auto"/>
        <w:rPr>
          <w:rFonts w:ascii="Arial" w:hAnsi="Arial" w:cs="Arial"/>
          <w:sz w:val="24"/>
          <w:szCs w:val="24"/>
        </w:rPr>
      </w:pPr>
    </w:p>
    <w:p w14:paraId="62AF51C9" w14:textId="77777777" w:rsidR="00F378B9" w:rsidRDefault="00F378B9" w:rsidP="00F378B9">
      <w:pPr>
        <w:spacing w:line="360" w:lineRule="auto"/>
        <w:rPr>
          <w:rFonts w:ascii="Arial" w:hAnsi="Arial" w:cs="Arial"/>
          <w:sz w:val="24"/>
          <w:szCs w:val="24"/>
        </w:rPr>
      </w:pPr>
    </w:p>
    <w:p w14:paraId="358609A7" w14:textId="77777777" w:rsidR="00F378B9" w:rsidRDefault="00F378B9" w:rsidP="00F378B9">
      <w:pPr>
        <w:spacing w:line="360" w:lineRule="auto"/>
        <w:rPr>
          <w:rFonts w:ascii="Arial" w:hAnsi="Arial" w:cs="Arial"/>
          <w:sz w:val="24"/>
          <w:szCs w:val="24"/>
        </w:rPr>
      </w:pPr>
    </w:p>
    <w:p w14:paraId="488C0354" w14:textId="77777777" w:rsidR="00F378B9" w:rsidRDefault="00F378B9" w:rsidP="00F378B9">
      <w:pPr>
        <w:spacing w:line="360" w:lineRule="auto"/>
        <w:rPr>
          <w:rFonts w:ascii="Arial" w:hAnsi="Arial" w:cs="Arial"/>
          <w:sz w:val="24"/>
          <w:szCs w:val="24"/>
        </w:rPr>
      </w:pPr>
    </w:p>
    <w:p w14:paraId="4DFD5E9F" w14:textId="77777777" w:rsidR="00F378B9" w:rsidRDefault="00F378B9" w:rsidP="00F378B9">
      <w:pPr>
        <w:spacing w:line="360" w:lineRule="auto"/>
        <w:rPr>
          <w:rFonts w:ascii="Arial" w:hAnsi="Arial" w:cs="Arial"/>
          <w:sz w:val="24"/>
          <w:szCs w:val="24"/>
        </w:rPr>
      </w:pPr>
    </w:p>
    <w:p w14:paraId="58482C49" w14:textId="77777777" w:rsidR="00F378B9" w:rsidRDefault="00F378B9" w:rsidP="00F378B9">
      <w:pPr>
        <w:spacing w:line="360" w:lineRule="auto"/>
        <w:rPr>
          <w:rFonts w:ascii="Arial" w:hAnsi="Arial" w:cs="Arial"/>
          <w:sz w:val="24"/>
          <w:szCs w:val="24"/>
        </w:rPr>
      </w:pPr>
    </w:p>
    <w:p w14:paraId="68A5004C" w14:textId="77777777" w:rsidR="00F378B9" w:rsidRPr="00F378B9" w:rsidRDefault="00F378B9" w:rsidP="00F378B9">
      <w:pPr>
        <w:spacing w:line="360" w:lineRule="auto"/>
        <w:rPr>
          <w:rFonts w:ascii="Arial" w:hAnsi="Arial" w:cs="Arial"/>
          <w:sz w:val="24"/>
          <w:szCs w:val="24"/>
        </w:rPr>
      </w:pPr>
    </w:p>
    <w:p w14:paraId="6C68CA6B" w14:textId="3E3F0FD7" w:rsidR="00F378B9" w:rsidRPr="00F378B9" w:rsidRDefault="00F378B9" w:rsidP="00F378B9">
      <w:pPr>
        <w:spacing w:line="360" w:lineRule="auto"/>
        <w:rPr>
          <w:rFonts w:ascii="Arial" w:hAnsi="Arial" w:cs="Arial"/>
          <w:sz w:val="24"/>
          <w:szCs w:val="24"/>
        </w:rPr>
      </w:pPr>
      <w:proofErr w:type="spellStart"/>
      <w:r w:rsidRPr="00F378B9">
        <w:rPr>
          <w:rFonts w:ascii="Arial" w:hAnsi="Arial" w:cs="Arial"/>
          <w:sz w:val="24"/>
          <w:szCs w:val="24"/>
        </w:rPr>
        <w:t>Lecturer:</w:t>
      </w:r>
      <w:r w:rsidR="00463111">
        <w:rPr>
          <w:rFonts w:ascii="Arial" w:hAnsi="Arial" w:cs="Arial"/>
          <w:sz w:val="24"/>
          <w:szCs w:val="24"/>
        </w:rPr>
        <w:t>Heidi</w:t>
      </w:r>
      <w:proofErr w:type="spellEnd"/>
      <w:r w:rsidR="00463111">
        <w:rPr>
          <w:rFonts w:ascii="Arial" w:hAnsi="Arial" w:cs="Arial"/>
          <w:sz w:val="24"/>
          <w:szCs w:val="24"/>
        </w:rPr>
        <w:t xml:space="preserve"> Prosser</w:t>
      </w:r>
    </w:p>
    <w:p w14:paraId="5F744CAF" w14:textId="79A8501E" w:rsidR="00F378B9" w:rsidRPr="00F378B9" w:rsidRDefault="00F378B9" w:rsidP="00F378B9">
      <w:pPr>
        <w:spacing w:line="360" w:lineRule="auto"/>
        <w:rPr>
          <w:rFonts w:ascii="Arial" w:hAnsi="Arial" w:cs="Arial"/>
          <w:sz w:val="24"/>
          <w:szCs w:val="24"/>
        </w:rPr>
      </w:pPr>
      <w:r w:rsidRPr="00F378B9">
        <w:rPr>
          <w:rFonts w:ascii="Arial" w:hAnsi="Arial" w:cs="Arial"/>
          <w:sz w:val="24"/>
          <w:szCs w:val="24"/>
        </w:rPr>
        <w:t xml:space="preserve">Student </w:t>
      </w:r>
      <w:r w:rsidR="00463111" w:rsidRPr="00F378B9">
        <w:rPr>
          <w:rFonts w:ascii="Arial" w:hAnsi="Arial" w:cs="Arial"/>
          <w:sz w:val="24"/>
          <w:szCs w:val="24"/>
        </w:rPr>
        <w:t>name:</w:t>
      </w:r>
      <w:r w:rsidR="00463111">
        <w:rPr>
          <w:rFonts w:ascii="Arial" w:hAnsi="Arial" w:cs="Arial"/>
          <w:sz w:val="24"/>
          <w:szCs w:val="24"/>
        </w:rPr>
        <w:t xml:space="preserve"> Mihaela Caradan </w:t>
      </w:r>
    </w:p>
    <w:p w14:paraId="38609F6B" w14:textId="60590FEE" w:rsidR="00F378B9" w:rsidRPr="00F378B9" w:rsidRDefault="00F378B9" w:rsidP="00F378B9">
      <w:pPr>
        <w:spacing w:line="360" w:lineRule="auto"/>
        <w:rPr>
          <w:rFonts w:ascii="Arial" w:hAnsi="Arial" w:cs="Arial"/>
          <w:sz w:val="24"/>
          <w:szCs w:val="24"/>
        </w:rPr>
      </w:pPr>
      <w:r w:rsidRPr="00F378B9">
        <w:rPr>
          <w:rFonts w:ascii="Arial" w:hAnsi="Arial" w:cs="Arial"/>
          <w:sz w:val="24"/>
          <w:szCs w:val="24"/>
        </w:rPr>
        <w:t xml:space="preserve">Student id: </w:t>
      </w:r>
      <w:r w:rsidR="00463111">
        <w:rPr>
          <w:rFonts w:ascii="Arial" w:hAnsi="Arial" w:cs="Arial"/>
          <w:sz w:val="24"/>
          <w:szCs w:val="24"/>
        </w:rPr>
        <w:t>2218469</w:t>
      </w:r>
    </w:p>
    <w:p w14:paraId="7CF7E643" w14:textId="77777777" w:rsidR="00271654" w:rsidRDefault="00271654"/>
    <w:p w14:paraId="1809C54D" w14:textId="77777777" w:rsidR="00271654" w:rsidRDefault="00271654"/>
    <w:p w14:paraId="209A9AF9" w14:textId="77777777" w:rsidR="00271654" w:rsidRDefault="00271654"/>
    <w:p w14:paraId="0DFC2B51" w14:textId="77777777" w:rsidR="00271654" w:rsidRDefault="00271654"/>
    <w:p w14:paraId="5E23572F" w14:textId="77777777" w:rsidR="00271654" w:rsidRDefault="00271654"/>
    <w:p w14:paraId="51EB06C5" w14:textId="77777777" w:rsidR="00271654" w:rsidRDefault="00271654"/>
    <w:p w14:paraId="145F6BA2" w14:textId="77777777" w:rsidR="00271654" w:rsidRDefault="00271654"/>
    <w:p w14:paraId="3E8AAF47" w14:textId="77777777" w:rsidR="00271654" w:rsidRDefault="00271654"/>
    <w:p w14:paraId="7D7A5238" w14:textId="77777777" w:rsidR="00271654" w:rsidRDefault="00271654"/>
    <w:p w14:paraId="4203F385" w14:textId="77777777" w:rsidR="00271654" w:rsidRDefault="00271654"/>
    <w:p w14:paraId="247451CF" w14:textId="52457059" w:rsidR="00C705D7" w:rsidRPr="00B6570D" w:rsidRDefault="00271654" w:rsidP="00B6570D">
      <w:pPr>
        <w:pStyle w:val="ListParagraph"/>
        <w:numPr>
          <w:ilvl w:val="0"/>
          <w:numId w:val="3"/>
        </w:numPr>
        <w:rPr>
          <w:rFonts w:ascii="Arial" w:hAnsi="Arial" w:cs="Arial"/>
          <w:b/>
          <w:bCs/>
          <w:sz w:val="24"/>
          <w:szCs w:val="24"/>
        </w:rPr>
      </w:pPr>
      <w:r w:rsidRPr="00B6570D">
        <w:rPr>
          <w:rFonts w:ascii="Arial" w:hAnsi="Arial" w:cs="Arial"/>
          <w:b/>
          <w:bCs/>
          <w:sz w:val="24"/>
          <w:szCs w:val="24"/>
        </w:rPr>
        <w:lastRenderedPageBreak/>
        <w:t xml:space="preserve">Executive summary </w:t>
      </w:r>
    </w:p>
    <w:p w14:paraId="18BDA8C3" w14:textId="77777777" w:rsidR="00B6570D" w:rsidRPr="00B6570D" w:rsidRDefault="00B6570D" w:rsidP="00B6570D">
      <w:pPr>
        <w:spacing w:after="0" w:line="360" w:lineRule="auto"/>
        <w:jc w:val="both"/>
        <w:rPr>
          <w:rFonts w:ascii="Arial" w:eastAsia="Times New Roman" w:hAnsi="Arial" w:cs="Arial"/>
          <w:kern w:val="0"/>
          <w:sz w:val="24"/>
          <w:szCs w:val="24"/>
          <w:lang w:eastAsia="en-GB"/>
          <w14:ligatures w14:val="none"/>
        </w:rPr>
      </w:pPr>
      <w:r w:rsidRPr="00B6570D">
        <w:rPr>
          <w:rFonts w:ascii="Arial" w:eastAsia="Times New Roman" w:hAnsi="Arial" w:cs="Arial"/>
          <w:kern w:val="0"/>
          <w:sz w:val="24"/>
          <w:szCs w:val="24"/>
          <w:lang w:eastAsia="en-GB"/>
          <w14:ligatures w14:val="none"/>
        </w:rPr>
        <w:t xml:space="preserve">The Inclusivity Hotel &amp; Spa in London is the subject of the report's examination of leadership and cultural distinctions between France and England in the hospitality industry. It draws attention to the differences in cultural traits that influence workplace and leadership styles, such as individualism and power distance. The UK emphasizes cooperation and individual rights, but French culture places more importance on hierarchy and community. </w:t>
      </w:r>
      <w:proofErr w:type="gramStart"/>
      <w:r w:rsidRPr="00B6570D">
        <w:rPr>
          <w:rFonts w:ascii="Arial" w:eastAsia="Times New Roman" w:hAnsi="Arial" w:cs="Arial"/>
          <w:kern w:val="0"/>
          <w:sz w:val="24"/>
          <w:szCs w:val="24"/>
          <w:lang w:eastAsia="en-GB"/>
          <w14:ligatures w14:val="none"/>
        </w:rPr>
        <w:t>In order to</w:t>
      </w:r>
      <w:proofErr w:type="gramEnd"/>
      <w:r w:rsidRPr="00B6570D">
        <w:rPr>
          <w:rFonts w:ascii="Arial" w:eastAsia="Times New Roman" w:hAnsi="Arial" w:cs="Arial"/>
          <w:kern w:val="0"/>
          <w:sz w:val="24"/>
          <w:szCs w:val="24"/>
          <w:lang w:eastAsia="en-GB"/>
          <w14:ligatures w14:val="none"/>
        </w:rPr>
        <w:t xml:space="preserve"> create a harmonious multicultural atmosphere, the research advises international hotels to adjust their management to these variances. It offers techniques like balanced leadership and specialized training programs to close cultural gaps and improve operational effectiveness.</w:t>
      </w:r>
    </w:p>
    <w:p w14:paraId="6A5E7722" w14:textId="77777777" w:rsidR="00C705D7" w:rsidRDefault="00C705D7"/>
    <w:p w14:paraId="266BB863" w14:textId="77777777" w:rsidR="00C705D7" w:rsidRDefault="00C705D7"/>
    <w:p w14:paraId="0760D560" w14:textId="77777777" w:rsidR="00C705D7" w:rsidRDefault="00C705D7"/>
    <w:p w14:paraId="2F352A12" w14:textId="77777777" w:rsidR="00C705D7" w:rsidRDefault="00C705D7"/>
    <w:p w14:paraId="653DB16D" w14:textId="77777777" w:rsidR="00C705D7" w:rsidRDefault="00C705D7"/>
    <w:p w14:paraId="6435CAAF" w14:textId="77777777" w:rsidR="00C705D7" w:rsidRDefault="00C705D7"/>
    <w:p w14:paraId="5F7E352E" w14:textId="77777777" w:rsidR="00C705D7" w:rsidRDefault="00C705D7"/>
    <w:p w14:paraId="11AF166A" w14:textId="77777777" w:rsidR="00C705D7" w:rsidRDefault="00C705D7"/>
    <w:p w14:paraId="44D0208B" w14:textId="77777777" w:rsidR="00C705D7" w:rsidRDefault="00C705D7"/>
    <w:p w14:paraId="05330AEB" w14:textId="77777777" w:rsidR="00C705D7" w:rsidRDefault="00C705D7"/>
    <w:p w14:paraId="51BAB305" w14:textId="77777777" w:rsidR="00C705D7" w:rsidRDefault="00C705D7"/>
    <w:p w14:paraId="04F14308" w14:textId="77777777" w:rsidR="00C705D7" w:rsidRDefault="00C705D7"/>
    <w:p w14:paraId="7C30C143" w14:textId="77777777" w:rsidR="00C705D7" w:rsidRDefault="00C705D7"/>
    <w:p w14:paraId="5FC919C2" w14:textId="77777777" w:rsidR="00C705D7" w:rsidRDefault="00C705D7"/>
    <w:p w14:paraId="08DA2DE4" w14:textId="77777777" w:rsidR="00C705D7" w:rsidRDefault="00C705D7"/>
    <w:p w14:paraId="091542F6" w14:textId="77777777" w:rsidR="00C705D7" w:rsidRDefault="00C705D7"/>
    <w:p w14:paraId="6891D6CB" w14:textId="77777777" w:rsidR="00C705D7" w:rsidRDefault="00C705D7"/>
    <w:p w14:paraId="5A836A85" w14:textId="77777777" w:rsidR="00C705D7" w:rsidRDefault="00C705D7"/>
    <w:p w14:paraId="7FBFB657" w14:textId="77777777" w:rsidR="00C705D7" w:rsidRDefault="00C705D7"/>
    <w:p w14:paraId="6E93A7B5" w14:textId="77777777" w:rsidR="00C705D7" w:rsidRDefault="00C705D7"/>
    <w:p w14:paraId="57F18945" w14:textId="77777777" w:rsidR="00C705D7" w:rsidRDefault="00C705D7"/>
    <w:p w14:paraId="7C85146B" w14:textId="77777777" w:rsidR="00C705D7" w:rsidRDefault="00C705D7"/>
    <w:sdt>
      <w:sdtPr>
        <w:rPr>
          <w:rFonts w:asciiTheme="minorHAnsi" w:eastAsiaTheme="minorHAnsi" w:hAnsiTheme="minorHAnsi" w:cstheme="minorBidi"/>
          <w:color w:val="auto"/>
          <w:kern w:val="2"/>
          <w:sz w:val="22"/>
          <w:szCs w:val="22"/>
          <w:lang w:val="en-GB"/>
          <w14:ligatures w14:val="standardContextual"/>
        </w:rPr>
        <w:id w:val="259960971"/>
        <w:docPartObj>
          <w:docPartGallery w:val="Table of Contents"/>
          <w:docPartUnique/>
        </w:docPartObj>
      </w:sdtPr>
      <w:sdtContent>
        <w:p w14:paraId="20E8E608" w14:textId="6ED1F561" w:rsidR="00B6570D" w:rsidRPr="00B6570D" w:rsidRDefault="00B6570D" w:rsidP="00B6570D">
          <w:pPr>
            <w:pStyle w:val="TOCHeading"/>
            <w:spacing w:line="360" w:lineRule="auto"/>
            <w:rPr>
              <w:rFonts w:ascii="Arial" w:hAnsi="Arial" w:cs="Arial"/>
            </w:rPr>
          </w:pPr>
          <w:r w:rsidRPr="00B6570D">
            <w:rPr>
              <w:rFonts w:ascii="Arial" w:hAnsi="Arial" w:cs="Arial"/>
            </w:rPr>
            <w:t>Table of Contents</w:t>
          </w:r>
        </w:p>
        <w:p w14:paraId="21CD97C0" w14:textId="5E82CC58" w:rsidR="00B6570D" w:rsidRPr="00B6570D" w:rsidRDefault="00B6570D" w:rsidP="00B6570D">
          <w:pPr>
            <w:pStyle w:val="TOC1"/>
            <w:numPr>
              <w:ilvl w:val="0"/>
              <w:numId w:val="4"/>
            </w:numPr>
            <w:spacing w:line="360" w:lineRule="auto"/>
            <w:rPr>
              <w:rFonts w:ascii="Arial" w:hAnsi="Arial" w:cs="Arial"/>
              <w:sz w:val="24"/>
              <w:szCs w:val="24"/>
            </w:rPr>
          </w:pPr>
          <w:r w:rsidRPr="00B6570D">
            <w:rPr>
              <w:rFonts w:ascii="Arial" w:hAnsi="Arial" w:cs="Arial"/>
              <w:sz w:val="24"/>
              <w:szCs w:val="24"/>
            </w:rPr>
            <w:t>Executive summary</w:t>
          </w:r>
          <w:r w:rsidRPr="00B6570D">
            <w:rPr>
              <w:rFonts w:ascii="Arial" w:hAnsi="Arial" w:cs="Arial"/>
              <w:sz w:val="24"/>
              <w:szCs w:val="24"/>
            </w:rPr>
            <w:ptab w:relativeTo="margin" w:alignment="right" w:leader="dot"/>
          </w:r>
          <w:r w:rsidR="001E3E7B">
            <w:rPr>
              <w:rFonts w:ascii="Arial" w:hAnsi="Arial" w:cs="Arial"/>
              <w:sz w:val="24"/>
              <w:szCs w:val="24"/>
            </w:rPr>
            <w:t>2</w:t>
          </w:r>
        </w:p>
        <w:p w14:paraId="6743683B" w14:textId="4C4210FB" w:rsidR="00B6570D" w:rsidRPr="00B6570D" w:rsidRDefault="00B6570D" w:rsidP="00B6570D">
          <w:pPr>
            <w:pStyle w:val="TOC2"/>
            <w:numPr>
              <w:ilvl w:val="0"/>
              <w:numId w:val="4"/>
            </w:numPr>
            <w:spacing w:line="360" w:lineRule="auto"/>
            <w:rPr>
              <w:rFonts w:ascii="Arial" w:hAnsi="Arial" w:cs="Arial"/>
              <w:sz w:val="24"/>
              <w:szCs w:val="24"/>
            </w:rPr>
          </w:pPr>
          <w:r w:rsidRPr="00B6570D">
            <w:rPr>
              <w:rFonts w:ascii="Arial" w:hAnsi="Arial" w:cs="Arial"/>
              <w:sz w:val="24"/>
              <w:szCs w:val="24"/>
            </w:rPr>
            <w:t>Introduction</w:t>
          </w:r>
          <w:r w:rsidRPr="00B6570D">
            <w:rPr>
              <w:rFonts w:ascii="Arial" w:hAnsi="Arial" w:cs="Arial"/>
              <w:sz w:val="24"/>
              <w:szCs w:val="24"/>
            </w:rPr>
            <w:ptab w:relativeTo="margin" w:alignment="right" w:leader="dot"/>
          </w:r>
          <w:r w:rsidR="001E3E7B">
            <w:rPr>
              <w:rFonts w:ascii="Arial" w:hAnsi="Arial" w:cs="Arial"/>
              <w:sz w:val="24"/>
              <w:szCs w:val="24"/>
            </w:rPr>
            <w:t>4</w:t>
          </w:r>
        </w:p>
        <w:p w14:paraId="20028437" w14:textId="0F962489" w:rsidR="00B6570D" w:rsidRPr="00B6570D" w:rsidRDefault="00B6570D" w:rsidP="00B6570D">
          <w:pPr>
            <w:pStyle w:val="TOC3"/>
            <w:rPr>
              <w:rFonts w:ascii="Arial" w:hAnsi="Arial" w:cs="Arial"/>
              <w:sz w:val="24"/>
              <w:szCs w:val="24"/>
            </w:rPr>
          </w:pPr>
          <w:r w:rsidRPr="00B6570D">
            <w:rPr>
              <w:rFonts w:ascii="Arial" w:hAnsi="Arial" w:cs="Arial"/>
              <w:sz w:val="24"/>
              <w:szCs w:val="24"/>
            </w:rPr>
            <w:t>Culture overview</w:t>
          </w:r>
          <w:r w:rsidRPr="00B6570D">
            <w:rPr>
              <w:rFonts w:ascii="Arial" w:hAnsi="Arial" w:cs="Arial"/>
              <w:sz w:val="24"/>
              <w:szCs w:val="24"/>
            </w:rPr>
            <w:ptab w:relativeTo="margin" w:alignment="right" w:leader="dot"/>
          </w:r>
          <w:r w:rsidR="001E3E7B">
            <w:rPr>
              <w:rFonts w:ascii="Arial" w:hAnsi="Arial" w:cs="Arial"/>
              <w:sz w:val="24"/>
              <w:szCs w:val="24"/>
            </w:rPr>
            <w:t>4</w:t>
          </w:r>
        </w:p>
        <w:p w14:paraId="1B96F139" w14:textId="58973C15" w:rsidR="00B6570D" w:rsidRPr="00B6570D" w:rsidRDefault="00B6570D" w:rsidP="00B6570D">
          <w:pPr>
            <w:pStyle w:val="TOC1"/>
            <w:numPr>
              <w:ilvl w:val="0"/>
              <w:numId w:val="4"/>
            </w:numPr>
            <w:spacing w:line="360" w:lineRule="auto"/>
            <w:rPr>
              <w:rFonts w:ascii="Arial" w:hAnsi="Arial" w:cs="Arial"/>
              <w:sz w:val="24"/>
              <w:szCs w:val="24"/>
            </w:rPr>
          </w:pPr>
          <w:r w:rsidRPr="00B6570D">
            <w:rPr>
              <w:rFonts w:ascii="Arial" w:hAnsi="Arial" w:cs="Arial"/>
              <w:sz w:val="24"/>
              <w:szCs w:val="24"/>
            </w:rPr>
            <w:t>Country analysis</w:t>
          </w:r>
          <w:r w:rsidRPr="00B6570D">
            <w:rPr>
              <w:rFonts w:ascii="Arial" w:hAnsi="Arial" w:cs="Arial"/>
              <w:sz w:val="24"/>
              <w:szCs w:val="24"/>
            </w:rPr>
            <w:ptab w:relativeTo="margin" w:alignment="right" w:leader="dot"/>
          </w:r>
          <w:r w:rsidR="001E3E7B">
            <w:rPr>
              <w:rFonts w:ascii="Arial" w:hAnsi="Arial" w:cs="Arial"/>
              <w:sz w:val="24"/>
              <w:szCs w:val="24"/>
            </w:rPr>
            <w:t>5</w:t>
          </w:r>
        </w:p>
        <w:p w14:paraId="08B0D6E0" w14:textId="140F12E7" w:rsidR="00B6570D" w:rsidRPr="00B6570D" w:rsidRDefault="00B6570D" w:rsidP="00B6570D">
          <w:pPr>
            <w:pStyle w:val="TOC2"/>
            <w:numPr>
              <w:ilvl w:val="0"/>
              <w:numId w:val="4"/>
            </w:numPr>
            <w:spacing w:line="360" w:lineRule="auto"/>
            <w:rPr>
              <w:rFonts w:ascii="Arial" w:hAnsi="Arial" w:cs="Arial"/>
              <w:sz w:val="24"/>
              <w:szCs w:val="24"/>
            </w:rPr>
          </w:pPr>
          <w:r w:rsidRPr="00B6570D">
            <w:rPr>
              <w:rFonts w:ascii="Arial" w:hAnsi="Arial" w:cs="Arial"/>
              <w:sz w:val="24"/>
              <w:szCs w:val="24"/>
            </w:rPr>
            <w:t>Conclusion</w:t>
          </w:r>
          <w:r w:rsidRPr="00B6570D">
            <w:rPr>
              <w:rFonts w:ascii="Arial" w:hAnsi="Arial" w:cs="Arial"/>
              <w:sz w:val="24"/>
              <w:szCs w:val="24"/>
            </w:rPr>
            <w:ptab w:relativeTo="margin" w:alignment="right" w:leader="dot"/>
          </w:r>
          <w:r w:rsidR="001E3E7B">
            <w:rPr>
              <w:rFonts w:ascii="Arial" w:hAnsi="Arial" w:cs="Arial"/>
              <w:sz w:val="24"/>
              <w:szCs w:val="24"/>
            </w:rPr>
            <w:t>8</w:t>
          </w:r>
        </w:p>
        <w:p w14:paraId="61C0C472" w14:textId="48D2B7C6" w:rsidR="00B6570D" w:rsidRPr="00B6570D" w:rsidRDefault="00B6570D" w:rsidP="00B6570D">
          <w:pPr>
            <w:pStyle w:val="TOC3"/>
            <w:rPr>
              <w:rFonts w:ascii="Arial" w:hAnsi="Arial" w:cs="Arial"/>
              <w:sz w:val="24"/>
              <w:szCs w:val="24"/>
            </w:rPr>
          </w:pPr>
          <w:r w:rsidRPr="00B6570D">
            <w:rPr>
              <w:rFonts w:ascii="Arial" w:hAnsi="Arial" w:cs="Arial"/>
              <w:sz w:val="24"/>
              <w:szCs w:val="24"/>
            </w:rPr>
            <w:t>Recommendation</w:t>
          </w:r>
          <w:r w:rsidRPr="00B6570D">
            <w:rPr>
              <w:rFonts w:ascii="Arial" w:hAnsi="Arial" w:cs="Arial"/>
              <w:sz w:val="24"/>
              <w:szCs w:val="24"/>
            </w:rPr>
            <w:ptab w:relativeTo="margin" w:alignment="right" w:leader="dot"/>
          </w:r>
          <w:r w:rsidR="001E3E7B">
            <w:rPr>
              <w:rFonts w:ascii="Arial" w:hAnsi="Arial" w:cs="Arial"/>
              <w:sz w:val="24"/>
              <w:szCs w:val="24"/>
            </w:rPr>
            <w:t>8</w:t>
          </w:r>
        </w:p>
        <w:p w14:paraId="03300793" w14:textId="4F019938" w:rsidR="00B6570D" w:rsidRPr="00B6570D" w:rsidRDefault="00B6570D" w:rsidP="00B6570D">
          <w:pPr>
            <w:pStyle w:val="ListParagraph"/>
            <w:numPr>
              <w:ilvl w:val="0"/>
              <w:numId w:val="4"/>
            </w:numPr>
            <w:spacing w:line="360" w:lineRule="auto"/>
            <w:rPr>
              <w:lang w:val="en-US"/>
            </w:rPr>
          </w:pPr>
          <w:r w:rsidRPr="00B6570D">
            <w:rPr>
              <w:rFonts w:ascii="Arial" w:hAnsi="Arial" w:cs="Arial"/>
              <w:sz w:val="24"/>
              <w:szCs w:val="24"/>
              <w:lang w:val="en-US"/>
            </w:rPr>
            <w:t>References</w:t>
          </w:r>
          <w:r w:rsidRPr="00B6570D">
            <w:rPr>
              <w:rFonts w:ascii="Arial" w:hAnsi="Arial" w:cs="Arial"/>
              <w:sz w:val="24"/>
              <w:szCs w:val="24"/>
            </w:rPr>
            <w:ptab w:relativeTo="margin" w:alignment="right" w:leader="dot"/>
          </w:r>
          <w:r w:rsidR="001E3E7B">
            <w:rPr>
              <w:rFonts w:ascii="Arial" w:hAnsi="Arial" w:cs="Arial"/>
              <w:sz w:val="24"/>
              <w:szCs w:val="24"/>
            </w:rPr>
            <w:t>10</w:t>
          </w:r>
        </w:p>
      </w:sdtContent>
    </w:sdt>
    <w:p w14:paraId="35F5EF45" w14:textId="77777777" w:rsidR="00C705D7" w:rsidRDefault="00C705D7"/>
    <w:p w14:paraId="24FCC4CF" w14:textId="77777777" w:rsidR="00C705D7" w:rsidRDefault="00C705D7"/>
    <w:p w14:paraId="5BC74BE8" w14:textId="77777777" w:rsidR="00C705D7" w:rsidRDefault="00C705D7"/>
    <w:p w14:paraId="32CD69E5" w14:textId="77777777" w:rsidR="00C705D7" w:rsidRDefault="00C705D7"/>
    <w:p w14:paraId="581DA597" w14:textId="77777777" w:rsidR="00C705D7" w:rsidRDefault="00C705D7"/>
    <w:p w14:paraId="6C464EE8" w14:textId="77777777" w:rsidR="00C705D7" w:rsidRDefault="00C705D7"/>
    <w:p w14:paraId="2C0ADEDF" w14:textId="77777777" w:rsidR="00C705D7" w:rsidRDefault="00C705D7"/>
    <w:p w14:paraId="13A83435" w14:textId="77777777" w:rsidR="00C705D7" w:rsidRDefault="00C705D7"/>
    <w:p w14:paraId="6A0F6BC9" w14:textId="77777777" w:rsidR="00271654" w:rsidRDefault="00271654"/>
    <w:p w14:paraId="59D60C05" w14:textId="77777777" w:rsidR="00271654" w:rsidRDefault="00271654"/>
    <w:p w14:paraId="7B0AD96B" w14:textId="77777777" w:rsidR="00271654" w:rsidRDefault="00271654"/>
    <w:p w14:paraId="49C503FA" w14:textId="77777777" w:rsidR="00271654" w:rsidRDefault="00271654"/>
    <w:p w14:paraId="0E2587BD" w14:textId="77777777" w:rsidR="00271654" w:rsidRDefault="00271654"/>
    <w:p w14:paraId="16F6F4CC" w14:textId="77777777" w:rsidR="00271654" w:rsidRDefault="00271654"/>
    <w:p w14:paraId="4E9E3495" w14:textId="77777777" w:rsidR="00271654" w:rsidRDefault="00271654"/>
    <w:p w14:paraId="03AF3858" w14:textId="77777777" w:rsidR="00271654" w:rsidRDefault="00271654"/>
    <w:p w14:paraId="561F1F32" w14:textId="77777777" w:rsidR="00271654" w:rsidRDefault="00271654"/>
    <w:p w14:paraId="2FB0C897" w14:textId="77777777" w:rsidR="00271654" w:rsidRDefault="00271654"/>
    <w:p w14:paraId="64745F30" w14:textId="77777777" w:rsidR="00271654" w:rsidRDefault="00271654"/>
    <w:p w14:paraId="18600A7D" w14:textId="77777777" w:rsidR="00271654" w:rsidRDefault="00271654"/>
    <w:p w14:paraId="24245EB2" w14:textId="77777777" w:rsidR="00271654" w:rsidRDefault="00271654"/>
    <w:p w14:paraId="2DDE75E1" w14:textId="77777777" w:rsidR="00271654" w:rsidRDefault="00271654"/>
    <w:p w14:paraId="11B31E53" w14:textId="77777777" w:rsidR="00271654" w:rsidRPr="001E3E7B" w:rsidRDefault="00271654" w:rsidP="00EB2B63">
      <w:pPr>
        <w:spacing w:line="360" w:lineRule="auto"/>
        <w:jc w:val="both"/>
        <w:rPr>
          <w:rFonts w:ascii="Arial" w:hAnsi="Arial" w:cs="Arial"/>
          <w:sz w:val="24"/>
          <w:szCs w:val="24"/>
        </w:rPr>
      </w:pPr>
    </w:p>
    <w:p w14:paraId="6F8E7066" w14:textId="10AA4183" w:rsidR="00C705D7" w:rsidRPr="001E3E7B" w:rsidRDefault="006A755D" w:rsidP="00EB2B63">
      <w:pPr>
        <w:spacing w:line="360" w:lineRule="auto"/>
        <w:jc w:val="center"/>
        <w:rPr>
          <w:rFonts w:ascii="Arial" w:hAnsi="Arial" w:cs="Arial"/>
          <w:b/>
          <w:bCs/>
          <w:sz w:val="24"/>
          <w:szCs w:val="24"/>
        </w:rPr>
      </w:pPr>
      <w:r w:rsidRPr="001E3E7B">
        <w:rPr>
          <w:rFonts w:ascii="Arial" w:hAnsi="Arial" w:cs="Arial"/>
          <w:b/>
          <w:bCs/>
          <w:sz w:val="24"/>
          <w:szCs w:val="24"/>
        </w:rPr>
        <w:t>Inclusivity Hotel &amp; Spa</w:t>
      </w:r>
      <w:r w:rsidR="00271654" w:rsidRPr="001E3E7B">
        <w:rPr>
          <w:rFonts w:ascii="Arial" w:hAnsi="Arial" w:cs="Arial"/>
          <w:b/>
          <w:bCs/>
          <w:sz w:val="24"/>
          <w:szCs w:val="24"/>
        </w:rPr>
        <w:t xml:space="preserve"> France</w:t>
      </w:r>
    </w:p>
    <w:p w14:paraId="01833084" w14:textId="77777777" w:rsidR="00271654" w:rsidRPr="001E3E7B" w:rsidRDefault="00271654" w:rsidP="00EB2B63">
      <w:pPr>
        <w:spacing w:line="360" w:lineRule="auto"/>
        <w:jc w:val="both"/>
        <w:rPr>
          <w:rFonts w:ascii="Arial" w:hAnsi="Arial" w:cs="Arial"/>
          <w:b/>
          <w:bCs/>
          <w:sz w:val="24"/>
          <w:szCs w:val="24"/>
        </w:rPr>
      </w:pPr>
    </w:p>
    <w:p w14:paraId="7406B61A" w14:textId="69790E77" w:rsidR="00271654" w:rsidRPr="001E3E7B" w:rsidRDefault="00271654" w:rsidP="00EB2B63">
      <w:pPr>
        <w:pStyle w:val="ListParagraph"/>
        <w:numPr>
          <w:ilvl w:val="0"/>
          <w:numId w:val="1"/>
        </w:numPr>
        <w:spacing w:line="360" w:lineRule="auto"/>
        <w:jc w:val="both"/>
        <w:rPr>
          <w:rFonts w:ascii="Arial" w:hAnsi="Arial" w:cs="Arial"/>
          <w:b/>
          <w:bCs/>
          <w:sz w:val="24"/>
          <w:szCs w:val="24"/>
        </w:rPr>
      </w:pPr>
      <w:r w:rsidRPr="001E3E7B">
        <w:rPr>
          <w:rFonts w:ascii="Arial" w:hAnsi="Arial" w:cs="Arial"/>
          <w:b/>
          <w:bCs/>
          <w:sz w:val="24"/>
          <w:szCs w:val="24"/>
        </w:rPr>
        <w:t xml:space="preserve">Introduction </w:t>
      </w:r>
    </w:p>
    <w:p w14:paraId="4A5CF875" w14:textId="122329E2" w:rsidR="00271654" w:rsidRPr="00271654" w:rsidRDefault="00271654" w:rsidP="00EB2B63">
      <w:pPr>
        <w:spacing w:after="0" w:line="360" w:lineRule="auto"/>
        <w:jc w:val="both"/>
        <w:rPr>
          <w:rFonts w:ascii="Arial" w:eastAsia="Times New Roman" w:hAnsi="Arial" w:cs="Arial"/>
          <w:kern w:val="0"/>
          <w:sz w:val="24"/>
          <w:szCs w:val="24"/>
          <w:lang w:eastAsia="en-GB"/>
          <w14:ligatures w14:val="none"/>
        </w:rPr>
      </w:pPr>
      <w:r w:rsidRPr="00271654">
        <w:rPr>
          <w:rFonts w:ascii="Arial" w:eastAsia="Times New Roman" w:hAnsi="Arial" w:cs="Arial"/>
          <w:kern w:val="0"/>
          <w:sz w:val="24"/>
          <w:szCs w:val="24"/>
          <w:lang w:eastAsia="en-GB"/>
          <w14:ligatures w14:val="none"/>
        </w:rPr>
        <w:t xml:space="preserve">This report examines the leadership and cultural differences between France and England in the context of the hospitality sector, with a focus on the London-based Inclusivity Hotel &amp; Spa. The Anglo-Saxon legacy of England stands in interesting contrast to France, which represents the essence of Latin Europe and is both rich in history and distinct in cultural practices and ideals. France is a special lens through which to </w:t>
      </w:r>
      <w:r w:rsidRPr="001E3E7B">
        <w:rPr>
          <w:rFonts w:ascii="Arial" w:eastAsia="Times New Roman" w:hAnsi="Arial" w:cs="Arial"/>
          <w:kern w:val="0"/>
          <w:sz w:val="24"/>
          <w:szCs w:val="24"/>
          <w:lang w:eastAsia="en-GB"/>
          <w14:ligatures w14:val="none"/>
        </w:rPr>
        <w:t>analyse</w:t>
      </w:r>
      <w:r w:rsidRPr="00271654">
        <w:rPr>
          <w:rFonts w:ascii="Arial" w:eastAsia="Times New Roman" w:hAnsi="Arial" w:cs="Arial"/>
          <w:kern w:val="0"/>
          <w:sz w:val="24"/>
          <w:szCs w:val="24"/>
          <w:lang w:eastAsia="en-GB"/>
          <w14:ligatures w14:val="none"/>
        </w:rPr>
        <w:t xml:space="preserve"> the complexities of intercultural management because of its near proximity and notable cultural distinctiveness. This research intends to identify the crucial cultural differences, examine leadership issues, and develop strategic suggestions by utilizing the framework of the GLOBE Project. </w:t>
      </w:r>
    </w:p>
    <w:p w14:paraId="4786A0BA" w14:textId="77777777" w:rsidR="00271654" w:rsidRPr="001E3E7B" w:rsidRDefault="00271654" w:rsidP="00EB2B63">
      <w:pPr>
        <w:spacing w:line="360" w:lineRule="auto"/>
        <w:jc w:val="both"/>
        <w:rPr>
          <w:rFonts w:ascii="Arial" w:hAnsi="Arial" w:cs="Arial"/>
          <w:b/>
          <w:bCs/>
          <w:sz w:val="24"/>
          <w:szCs w:val="24"/>
        </w:rPr>
      </w:pPr>
    </w:p>
    <w:p w14:paraId="54CA24E1" w14:textId="77777777" w:rsidR="00A05BE4" w:rsidRPr="001E3E7B" w:rsidRDefault="00ED4312" w:rsidP="00EB2B63">
      <w:pPr>
        <w:pStyle w:val="ListParagraph"/>
        <w:numPr>
          <w:ilvl w:val="0"/>
          <w:numId w:val="1"/>
        </w:numPr>
        <w:spacing w:line="360" w:lineRule="auto"/>
        <w:jc w:val="both"/>
        <w:rPr>
          <w:rFonts w:ascii="Arial" w:hAnsi="Arial" w:cs="Arial"/>
          <w:b/>
          <w:bCs/>
          <w:sz w:val="24"/>
          <w:szCs w:val="24"/>
        </w:rPr>
      </w:pPr>
      <w:r w:rsidRPr="001E3E7B">
        <w:rPr>
          <w:rFonts w:ascii="Arial" w:hAnsi="Arial" w:cs="Arial"/>
          <w:b/>
          <w:bCs/>
          <w:sz w:val="24"/>
          <w:szCs w:val="24"/>
        </w:rPr>
        <w:t xml:space="preserve">Culture overview </w:t>
      </w:r>
    </w:p>
    <w:p w14:paraId="7BAB1EA5" w14:textId="3B0185CC" w:rsidR="00A05BE4" w:rsidRPr="001E3E7B" w:rsidRDefault="00A05BE4" w:rsidP="00EB2B63">
      <w:pPr>
        <w:spacing w:line="360" w:lineRule="auto"/>
        <w:jc w:val="both"/>
        <w:rPr>
          <w:rFonts w:ascii="Arial" w:hAnsi="Arial" w:cs="Arial"/>
          <w:b/>
          <w:bCs/>
          <w:sz w:val="24"/>
          <w:szCs w:val="24"/>
        </w:rPr>
      </w:pPr>
      <w:r w:rsidRPr="001E3E7B">
        <w:rPr>
          <w:rFonts w:ascii="Arial" w:eastAsia="Times New Roman" w:hAnsi="Arial" w:cs="Arial"/>
          <w:kern w:val="0"/>
          <w:sz w:val="24"/>
          <w:szCs w:val="24"/>
          <w:lang w:eastAsia="en-GB"/>
          <w14:ligatures w14:val="none"/>
        </w:rPr>
        <w:t>Hofstede's cultural dimensions, which compare the cultural frameworks of France with the UK, highlight the fundamental distinctions between the two nations' workplace cultures in terms of leadership styles and social interactions. Given that hierarchy and authority are highly valued in French society, leadership there may be more top-down and centralized than in the UK, as shown by the country's high power distance score</w:t>
      </w:r>
      <w:r w:rsidR="001D026F" w:rsidRPr="001E3E7B">
        <w:rPr>
          <w:rFonts w:ascii="Arial" w:eastAsia="Times New Roman" w:hAnsi="Arial" w:cs="Arial"/>
          <w:kern w:val="0"/>
          <w:sz w:val="24"/>
          <w:szCs w:val="24"/>
          <w:lang w:eastAsia="en-GB"/>
          <w14:ligatures w14:val="none"/>
        </w:rPr>
        <w:t xml:space="preserve"> (Hofstede Insights, 2023).</w:t>
      </w:r>
      <w:r w:rsidRPr="001E3E7B">
        <w:rPr>
          <w:rFonts w:ascii="Arial" w:eastAsia="Times New Roman" w:hAnsi="Arial" w:cs="Arial"/>
          <w:kern w:val="0"/>
          <w:sz w:val="24"/>
          <w:szCs w:val="24"/>
          <w:lang w:eastAsia="en-GB"/>
          <w14:ligatures w14:val="none"/>
        </w:rPr>
        <w:t xml:space="preserve"> While this may lead to well-defined organizational structures, it may also </w:t>
      </w:r>
      <w:r w:rsidR="001D026F" w:rsidRPr="001E3E7B">
        <w:rPr>
          <w:rFonts w:ascii="Arial" w:eastAsia="Times New Roman" w:hAnsi="Arial" w:cs="Arial"/>
          <w:kern w:val="0"/>
          <w:sz w:val="24"/>
          <w:szCs w:val="24"/>
          <w:lang w:eastAsia="en-GB"/>
          <w14:ligatures w14:val="none"/>
        </w:rPr>
        <w:t>curb</w:t>
      </w:r>
      <w:r w:rsidRPr="001E3E7B">
        <w:rPr>
          <w:rFonts w:ascii="Arial" w:eastAsia="Times New Roman" w:hAnsi="Arial" w:cs="Arial"/>
          <w:kern w:val="0"/>
          <w:sz w:val="24"/>
          <w:szCs w:val="24"/>
          <w:lang w:eastAsia="en-GB"/>
          <w14:ligatures w14:val="none"/>
        </w:rPr>
        <w:t xml:space="preserve"> personal initiative</w:t>
      </w:r>
      <w:r w:rsidR="001D026F" w:rsidRPr="001E3E7B">
        <w:rPr>
          <w:rFonts w:ascii="Arial" w:eastAsia="Times New Roman" w:hAnsi="Arial" w:cs="Arial"/>
          <w:kern w:val="0"/>
          <w:sz w:val="24"/>
          <w:szCs w:val="24"/>
          <w:lang w:eastAsia="en-GB"/>
          <w14:ligatures w14:val="none"/>
        </w:rPr>
        <w:t xml:space="preserve"> (</w:t>
      </w:r>
      <w:proofErr w:type="spellStart"/>
      <w:r w:rsidR="001D026F" w:rsidRPr="001E3E7B">
        <w:rPr>
          <w:rFonts w:ascii="Arial" w:eastAsia="Times New Roman" w:hAnsi="Arial" w:cs="Arial"/>
          <w:kern w:val="0"/>
          <w:sz w:val="24"/>
          <w:szCs w:val="24"/>
          <w:lang w:eastAsia="en-GB"/>
          <w14:ligatures w14:val="none"/>
        </w:rPr>
        <w:t>Deresky</w:t>
      </w:r>
      <w:proofErr w:type="spellEnd"/>
      <w:r w:rsidR="001D026F" w:rsidRPr="001E3E7B">
        <w:rPr>
          <w:rFonts w:ascii="Arial" w:eastAsia="Times New Roman" w:hAnsi="Arial" w:cs="Arial"/>
          <w:kern w:val="0"/>
          <w:sz w:val="24"/>
          <w:szCs w:val="24"/>
          <w:lang w:eastAsia="en-GB"/>
          <w14:ligatures w14:val="none"/>
        </w:rPr>
        <w:t>, 2017).</w:t>
      </w:r>
      <w:r w:rsidRPr="001E3E7B">
        <w:rPr>
          <w:rFonts w:ascii="Arial" w:eastAsia="Times New Roman" w:hAnsi="Arial" w:cs="Arial"/>
          <w:kern w:val="0"/>
          <w:sz w:val="24"/>
          <w:szCs w:val="24"/>
          <w:lang w:eastAsia="en-GB"/>
          <w14:ligatures w14:val="none"/>
        </w:rPr>
        <w:t xml:space="preserve"> The UK scored lower than other countries, suggesting a desire for more collaborative techniques and flatter structures, which might lead to more employee empowerment and creativity</w:t>
      </w:r>
      <w:r w:rsidR="001D026F" w:rsidRPr="001E3E7B">
        <w:rPr>
          <w:rFonts w:ascii="Arial" w:eastAsia="Times New Roman" w:hAnsi="Arial" w:cs="Arial"/>
          <w:kern w:val="0"/>
          <w:sz w:val="24"/>
          <w:szCs w:val="24"/>
          <w:lang w:eastAsia="en-GB"/>
          <w14:ligatures w14:val="none"/>
        </w:rPr>
        <w:t xml:space="preserve"> (Hofstede Insights, 2023).</w:t>
      </w:r>
      <w:r w:rsidRPr="001E3E7B">
        <w:rPr>
          <w:rFonts w:ascii="Arial" w:eastAsia="Times New Roman" w:hAnsi="Arial" w:cs="Arial"/>
          <w:kern w:val="0"/>
          <w:sz w:val="24"/>
          <w:szCs w:val="24"/>
          <w:lang w:eastAsia="en-GB"/>
          <w14:ligatures w14:val="none"/>
        </w:rPr>
        <w:t> France has a lower individualism score than the UK, which emphasizes their propensity for a community-focused approach and their preference for social peace above individual success. In comparison, the UK places a strong focus on personal freedom and individual rights, which may lead to a more individualistic and goal-oriented work atmosphere</w:t>
      </w:r>
      <w:r w:rsidR="001D026F" w:rsidRPr="001E3E7B">
        <w:rPr>
          <w:rFonts w:ascii="Arial" w:eastAsia="Times New Roman" w:hAnsi="Arial" w:cs="Arial"/>
          <w:kern w:val="0"/>
          <w:sz w:val="24"/>
          <w:szCs w:val="24"/>
          <w:lang w:eastAsia="en-GB"/>
          <w14:ligatures w14:val="none"/>
        </w:rPr>
        <w:t xml:space="preserve"> (Hofstede, Hofstede and Minkov, 2010).</w:t>
      </w:r>
      <w:r w:rsidRPr="001E3E7B">
        <w:rPr>
          <w:rFonts w:ascii="Arial" w:eastAsia="Times New Roman" w:hAnsi="Arial" w:cs="Arial"/>
          <w:kern w:val="0"/>
          <w:sz w:val="24"/>
          <w:szCs w:val="24"/>
          <w:lang w:eastAsia="en-GB"/>
          <w14:ligatures w14:val="none"/>
        </w:rPr>
        <w:t xml:space="preserve"> France scored higher than other countries in terms of uncertainty avoidance, indicating a social preference for </w:t>
      </w:r>
      <w:proofErr w:type="spellStart"/>
      <w:r w:rsidRPr="001E3E7B">
        <w:rPr>
          <w:rFonts w:ascii="Arial" w:eastAsia="Times New Roman" w:hAnsi="Arial" w:cs="Arial"/>
          <w:kern w:val="0"/>
          <w:sz w:val="24"/>
          <w:szCs w:val="24"/>
          <w:lang w:eastAsia="en-GB"/>
          <w14:ligatures w14:val="none"/>
        </w:rPr>
        <w:t>well defined</w:t>
      </w:r>
      <w:proofErr w:type="spellEnd"/>
      <w:r w:rsidRPr="001E3E7B">
        <w:rPr>
          <w:rFonts w:ascii="Arial" w:eastAsia="Times New Roman" w:hAnsi="Arial" w:cs="Arial"/>
          <w:kern w:val="0"/>
          <w:sz w:val="24"/>
          <w:szCs w:val="24"/>
          <w:lang w:eastAsia="en-GB"/>
          <w14:ligatures w14:val="none"/>
        </w:rPr>
        <w:t xml:space="preserve"> norms and institutions. This desire can </w:t>
      </w:r>
      <w:r w:rsidRPr="001E3E7B">
        <w:rPr>
          <w:rFonts w:ascii="Arial" w:eastAsia="Times New Roman" w:hAnsi="Arial" w:cs="Arial"/>
          <w:kern w:val="0"/>
          <w:sz w:val="24"/>
          <w:szCs w:val="24"/>
          <w:lang w:eastAsia="en-GB"/>
          <w14:ligatures w14:val="none"/>
        </w:rPr>
        <w:lastRenderedPageBreak/>
        <w:t>result in painstaking planning and bureaucratic procedures in enterprises. The UK's lower score indicates a more adaptable, flexible attitude to change and innovation as well as a better tolerance for ambiguity</w:t>
      </w:r>
      <w:r w:rsidR="001D026F" w:rsidRPr="001E3E7B">
        <w:rPr>
          <w:rFonts w:ascii="Arial" w:eastAsia="Times New Roman" w:hAnsi="Arial" w:cs="Arial"/>
          <w:kern w:val="0"/>
          <w:sz w:val="24"/>
          <w:szCs w:val="24"/>
          <w:lang w:eastAsia="en-GB"/>
          <w14:ligatures w14:val="none"/>
        </w:rPr>
        <w:t>.</w:t>
      </w:r>
      <w:r w:rsidRPr="001E3E7B">
        <w:rPr>
          <w:rFonts w:ascii="Arial" w:eastAsia="Times New Roman" w:hAnsi="Arial" w:cs="Arial"/>
          <w:kern w:val="0"/>
          <w:sz w:val="24"/>
          <w:szCs w:val="24"/>
          <w:lang w:eastAsia="en-GB"/>
          <w14:ligatures w14:val="none"/>
        </w:rPr>
        <w:t xml:space="preserve"> Both nations' similar long-term orientations suggest a healthy balance between tradition-keeping and future planning, which might result in a common emphasis on sustainable development and a practical approach to business and </w:t>
      </w:r>
      <w:r w:rsidR="00EB2B63" w:rsidRPr="001E3E7B">
        <w:rPr>
          <w:rFonts w:ascii="Arial" w:eastAsia="Times New Roman" w:hAnsi="Arial" w:cs="Arial"/>
          <w:kern w:val="0"/>
          <w:sz w:val="24"/>
          <w:szCs w:val="24"/>
          <w:lang w:eastAsia="en-GB"/>
          <w14:ligatures w14:val="none"/>
        </w:rPr>
        <w:t>policymaking</w:t>
      </w:r>
      <w:r w:rsidR="001D026F" w:rsidRPr="001E3E7B">
        <w:rPr>
          <w:rFonts w:ascii="Arial" w:eastAsia="Times New Roman" w:hAnsi="Arial" w:cs="Arial"/>
          <w:kern w:val="0"/>
          <w:sz w:val="24"/>
          <w:szCs w:val="24"/>
          <w:lang w:eastAsia="en-GB"/>
          <w14:ligatures w14:val="none"/>
        </w:rPr>
        <w:t xml:space="preserve"> (Christiansen, Branch and </w:t>
      </w:r>
      <w:proofErr w:type="spellStart"/>
      <w:r w:rsidR="001D026F" w:rsidRPr="001E3E7B">
        <w:rPr>
          <w:rFonts w:ascii="Arial" w:eastAsia="Times New Roman" w:hAnsi="Arial" w:cs="Arial"/>
          <w:kern w:val="0"/>
          <w:sz w:val="24"/>
          <w:szCs w:val="24"/>
          <w:lang w:eastAsia="en-GB"/>
          <w14:ligatures w14:val="none"/>
        </w:rPr>
        <w:t>Karmowska</w:t>
      </w:r>
      <w:proofErr w:type="spellEnd"/>
      <w:r w:rsidR="001D026F" w:rsidRPr="001E3E7B">
        <w:rPr>
          <w:rFonts w:ascii="Arial" w:eastAsia="Times New Roman" w:hAnsi="Arial" w:cs="Arial"/>
          <w:kern w:val="0"/>
          <w:sz w:val="24"/>
          <w:szCs w:val="24"/>
          <w:lang w:eastAsia="en-GB"/>
          <w14:ligatures w14:val="none"/>
        </w:rPr>
        <w:t>, 2020).</w:t>
      </w:r>
      <w:r w:rsidRPr="001E3E7B">
        <w:rPr>
          <w:rFonts w:ascii="Arial" w:eastAsia="Times New Roman" w:hAnsi="Arial" w:cs="Arial"/>
          <w:kern w:val="0"/>
          <w:sz w:val="24"/>
          <w:szCs w:val="24"/>
          <w:lang w:eastAsia="en-GB"/>
          <w14:ligatures w14:val="none"/>
        </w:rPr>
        <w:t> </w:t>
      </w:r>
      <w:r w:rsidR="00EB2B63" w:rsidRPr="001E3E7B">
        <w:rPr>
          <w:rFonts w:ascii="Arial" w:eastAsia="Times New Roman" w:hAnsi="Arial" w:cs="Arial"/>
          <w:kern w:val="0"/>
          <w:sz w:val="24"/>
          <w:szCs w:val="24"/>
          <w:lang w:eastAsia="en-GB"/>
          <w14:ligatures w14:val="none"/>
        </w:rPr>
        <w:t>Finally</w:t>
      </w:r>
      <w:r w:rsidRPr="001E3E7B">
        <w:rPr>
          <w:rFonts w:ascii="Arial" w:eastAsia="Times New Roman" w:hAnsi="Arial" w:cs="Arial"/>
          <w:kern w:val="0"/>
          <w:sz w:val="24"/>
          <w:szCs w:val="24"/>
          <w:lang w:eastAsia="en-GB"/>
          <w14:ligatures w14:val="none"/>
        </w:rPr>
        <w:t>, the UK's higher indulgence score suggests a more lenient and enjoyment-focused society, which may be mirrored in a more laid-back workplace that emphasizes work-life balance. The lower score for France points to a more constrained strategy that may include tighter social standards and a stronger emphasis on austerity and discipline in both personal and professional life</w:t>
      </w:r>
      <w:r w:rsidR="001D026F" w:rsidRPr="001E3E7B">
        <w:rPr>
          <w:rFonts w:ascii="Arial" w:eastAsia="Times New Roman" w:hAnsi="Arial" w:cs="Arial"/>
          <w:kern w:val="0"/>
          <w:sz w:val="24"/>
          <w:szCs w:val="24"/>
          <w:lang w:eastAsia="en-GB"/>
          <w14:ligatures w14:val="none"/>
        </w:rPr>
        <w:t xml:space="preserve"> (</w:t>
      </w:r>
      <w:proofErr w:type="spellStart"/>
      <w:r w:rsidR="001D026F" w:rsidRPr="001E3E7B">
        <w:rPr>
          <w:rFonts w:ascii="Arial" w:eastAsia="Times New Roman" w:hAnsi="Arial" w:cs="Arial"/>
          <w:kern w:val="0"/>
          <w:sz w:val="24"/>
          <w:szCs w:val="24"/>
          <w:lang w:eastAsia="en-GB"/>
          <w14:ligatures w14:val="none"/>
        </w:rPr>
        <w:t>Deresky</w:t>
      </w:r>
      <w:proofErr w:type="spellEnd"/>
      <w:r w:rsidR="001D026F" w:rsidRPr="001E3E7B">
        <w:rPr>
          <w:rFonts w:ascii="Arial" w:eastAsia="Times New Roman" w:hAnsi="Arial" w:cs="Arial"/>
          <w:kern w:val="0"/>
          <w:sz w:val="24"/>
          <w:szCs w:val="24"/>
          <w:lang w:eastAsia="en-GB"/>
          <w14:ligatures w14:val="none"/>
        </w:rPr>
        <w:t>, 2017).</w:t>
      </w:r>
    </w:p>
    <w:p w14:paraId="14E79E38" w14:textId="49F12E3D" w:rsidR="001A24E7" w:rsidRPr="001E3E7B" w:rsidRDefault="001A24E7" w:rsidP="00EB2B63">
      <w:pPr>
        <w:spacing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noProof/>
          <w:kern w:val="0"/>
          <w:sz w:val="24"/>
          <w:szCs w:val="24"/>
          <w:lang w:eastAsia="en-GB"/>
          <w14:ligatures w14:val="none"/>
        </w:rPr>
        <w:drawing>
          <wp:inline distT="0" distB="0" distL="0" distR="0" wp14:anchorId="4487C1DC" wp14:editId="76C5E5F6">
            <wp:extent cx="5731510" cy="3222625"/>
            <wp:effectExtent l="0" t="0" r="2540" b="0"/>
            <wp:docPr id="4852335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33549" name="Picture 1" descr="A screenshot of a graph&#10;&#10;Description automatically generated"/>
                    <pic:cNvPicPr/>
                  </pic:nvPicPr>
                  <pic:blipFill>
                    <a:blip r:embed="rId7"/>
                    <a:stretch>
                      <a:fillRect/>
                    </a:stretch>
                  </pic:blipFill>
                  <pic:spPr>
                    <a:xfrm>
                      <a:off x="0" y="0"/>
                      <a:ext cx="5731510" cy="3222625"/>
                    </a:xfrm>
                    <a:prstGeom prst="rect">
                      <a:avLst/>
                    </a:prstGeom>
                  </pic:spPr>
                </pic:pic>
              </a:graphicData>
            </a:graphic>
          </wp:inline>
        </w:drawing>
      </w:r>
    </w:p>
    <w:p w14:paraId="68486C34" w14:textId="1FE9528B" w:rsidR="006A755D" w:rsidRPr="001E3E7B" w:rsidRDefault="001A24E7" w:rsidP="00EB2B63">
      <w:pPr>
        <w:spacing w:line="360" w:lineRule="auto"/>
        <w:jc w:val="both"/>
        <w:rPr>
          <w:rFonts w:ascii="Arial" w:hAnsi="Arial" w:cs="Arial"/>
          <w:sz w:val="24"/>
          <w:szCs w:val="24"/>
          <w:lang w:eastAsia="en-GB"/>
        </w:rPr>
      </w:pPr>
      <w:r w:rsidRPr="001E3E7B">
        <w:rPr>
          <w:rFonts w:ascii="Arial" w:hAnsi="Arial" w:cs="Arial"/>
          <w:sz w:val="24"/>
          <w:szCs w:val="24"/>
        </w:rPr>
        <w:t xml:space="preserve">Fig 1. </w:t>
      </w:r>
      <w:r w:rsidR="00A05BE4" w:rsidRPr="001E3E7B">
        <w:rPr>
          <w:rFonts w:ascii="Arial" w:hAnsi="Arial" w:cs="Arial"/>
          <w:sz w:val="24"/>
          <w:szCs w:val="24"/>
        </w:rPr>
        <w:t>Hofstede Insights (2023). Country Comparison Tool. </w:t>
      </w:r>
    </w:p>
    <w:p w14:paraId="133D2EC4" w14:textId="77777777" w:rsidR="001A24E7" w:rsidRPr="001E3E7B" w:rsidRDefault="001A24E7" w:rsidP="00EB2B63">
      <w:pPr>
        <w:spacing w:line="360" w:lineRule="auto"/>
        <w:jc w:val="both"/>
        <w:rPr>
          <w:rFonts w:ascii="Arial" w:hAnsi="Arial" w:cs="Arial"/>
          <w:b/>
          <w:bCs/>
          <w:sz w:val="24"/>
          <w:szCs w:val="24"/>
        </w:rPr>
      </w:pPr>
    </w:p>
    <w:p w14:paraId="35C27FB3" w14:textId="780E4120" w:rsidR="001A24E7" w:rsidRPr="001E3E7B" w:rsidRDefault="001A24E7" w:rsidP="00EB2B63">
      <w:pPr>
        <w:pStyle w:val="ListParagraph"/>
        <w:numPr>
          <w:ilvl w:val="0"/>
          <w:numId w:val="1"/>
        </w:numPr>
        <w:spacing w:line="360" w:lineRule="auto"/>
        <w:jc w:val="both"/>
        <w:rPr>
          <w:rFonts w:ascii="Arial" w:hAnsi="Arial" w:cs="Arial"/>
          <w:b/>
          <w:bCs/>
          <w:sz w:val="24"/>
          <w:szCs w:val="24"/>
        </w:rPr>
      </w:pPr>
      <w:r w:rsidRPr="001E3E7B">
        <w:rPr>
          <w:rFonts w:ascii="Arial" w:hAnsi="Arial" w:cs="Arial"/>
          <w:b/>
          <w:bCs/>
          <w:sz w:val="24"/>
          <w:szCs w:val="24"/>
        </w:rPr>
        <w:t xml:space="preserve">Country Analysis </w:t>
      </w:r>
    </w:p>
    <w:p w14:paraId="0801F1B3" w14:textId="2A2D61A0" w:rsidR="00A05BE4" w:rsidRPr="001E3E7B" w:rsidRDefault="00A05BE4" w:rsidP="00EB2B63">
      <w:pPr>
        <w:spacing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 xml:space="preserve">Regarding cultural practices, France has a larger power distance score than the UK may usually show, indicating a top-down, hierarchical approach to organizational structures. This is consistent with the Path-Goal Theory of leadership, which holds that </w:t>
      </w:r>
      <w:proofErr w:type="gramStart"/>
      <w:r w:rsidRPr="001E3E7B">
        <w:rPr>
          <w:rFonts w:ascii="Arial" w:eastAsia="Times New Roman" w:hAnsi="Arial" w:cs="Arial"/>
          <w:kern w:val="0"/>
          <w:sz w:val="24"/>
          <w:szCs w:val="24"/>
          <w:lang w:eastAsia="en-GB"/>
          <w14:ligatures w14:val="none"/>
        </w:rPr>
        <w:t>in order to</w:t>
      </w:r>
      <w:proofErr w:type="gramEnd"/>
      <w:r w:rsidRPr="001E3E7B">
        <w:rPr>
          <w:rFonts w:ascii="Arial" w:eastAsia="Times New Roman" w:hAnsi="Arial" w:cs="Arial"/>
          <w:kern w:val="0"/>
          <w:sz w:val="24"/>
          <w:szCs w:val="24"/>
          <w:lang w:eastAsia="en-GB"/>
          <w14:ligatures w14:val="none"/>
        </w:rPr>
        <w:t xml:space="preserve"> conform to the norms of a hierarchical society, French leaders may adopt a more directive approach</w:t>
      </w:r>
      <w:r w:rsidR="001D026F" w:rsidRPr="001E3E7B">
        <w:rPr>
          <w:rFonts w:ascii="Arial" w:eastAsia="Times New Roman" w:hAnsi="Arial" w:cs="Arial"/>
          <w:kern w:val="0"/>
          <w:sz w:val="24"/>
          <w:szCs w:val="24"/>
          <w:lang w:eastAsia="en-GB"/>
          <w14:ligatures w14:val="none"/>
        </w:rPr>
        <w:t xml:space="preserve"> (Bans-</w:t>
      </w:r>
      <w:proofErr w:type="spellStart"/>
      <w:r w:rsidR="001D026F" w:rsidRPr="001E3E7B">
        <w:rPr>
          <w:rFonts w:ascii="Arial" w:eastAsia="Times New Roman" w:hAnsi="Arial" w:cs="Arial"/>
          <w:kern w:val="0"/>
          <w:sz w:val="24"/>
          <w:szCs w:val="24"/>
          <w:lang w:eastAsia="en-GB"/>
          <w14:ligatures w14:val="none"/>
        </w:rPr>
        <w:t>Akutey</w:t>
      </w:r>
      <w:proofErr w:type="spellEnd"/>
      <w:r w:rsidR="001D026F" w:rsidRPr="001E3E7B">
        <w:rPr>
          <w:rFonts w:ascii="Arial" w:eastAsia="Times New Roman" w:hAnsi="Arial" w:cs="Arial"/>
          <w:kern w:val="0"/>
          <w:sz w:val="24"/>
          <w:szCs w:val="24"/>
          <w:lang w:eastAsia="en-GB"/>
          <w14:ligatures w14:val="none"/>
        </w:rPr>
        <w:t>, 2021).</w:t>
      </w:r>
      <w:r w:rsidRPr="001E3E7B">
        <w:rPr>
          <w:rFonts w:ascii="Arial" w:eastAsia="Times New Roman" w:hAnsi="Arial" w:cs="Arial"/>
          <w:kern w:val="0"/>
          <w:sz w:val="24"/>
          <w:szCs w:val="24"/>
          <w:lang w:eastAsia="en-GB"/>
          <w14:ligatures w14:val="none"/>
        </w:rPr>
        <w:t xml:space="preserve"> The participatory Leadership Theory, </w:t>
      </w:r>
      <w:r w:rsidRPr="001E3E7B">
        <w:rPr>
          <w:rFonts w:ascii="Arial" w:eastAsia="Times New Roman" w:hAnsi="Arial" w:cs="Arial"/>
          <w:kern w:val="0"/>
          <w:sz w:val="24"/>
          <w:szCs w:val="24"/>
          <w:lang w:eastAsia="en-GB"/>
          <w14:ligatures w14:val="none"/>
        </w:rPr>
        <w:lastRenderedPageBreak/>
        <w:t>which stresses teamwork and cooperation in decision-making, suggests that a supportive and participatory leadership strategy would be preferred in the UK due to its shorter power distance</w:t>
      </w:r>
      <w:r w:rsidR="001D026F" w:rsidRPr="001E3E7B">
        <w:rPr>
          <w:rFonts w:ascii="Arial" w:eastAsia="Times New Roman" w:hAnsi="Arial" w:cs="Arial"/>
          <w:kern w:val="0"/>
          <w:sz w:val="24"/>
          <w:szCs w:val="24"/>
          <w:lang w:eastAsia="en-GB"/>
          <w14:ligatures w14:val="none"/>
        </w:rPr>
        <w:t xml:space="preserve"> (Van Wart, 2013). </w:t>
      </w:r>
      <w:r w:rsidRPr="001E3E7B">
        <w:rPr>
          <w:rFonts w:ascii="Arial" w:eastAsia="Times New Roman" w:hAnsi="Arial" w:cs="Arial"/>
          <w:kern w:val="0"/>
          <w:sz w:val="24"/>
          <w:szCs w:val="24"/>
          <w:lang w:eastAsia="en-GB"/>
          <w14:ligatures w14:val="none"/>
        </w:rPr>
        <w:t>Another cultural practice that France does better than other countries is assertiveness, suggesting a competitive and forceful stance in work environments</w:t>
      </w:r>
      <w:r w:rsidR="001D026F" w:rsidRPr="001E3E7B">
        <w:rPr>
          <w:rFonts w:ascii="Arial" w:eastAsia="Times New Roman" w:hAnsi="Arial" w:cs="Arial"/>
          <w:kern w:val="0"/>
          <w:sz w:val="24"/>
          <w:szCs w:val="24"/>
          <w:lang w:eastAsia="en-GB"/>
          <w14:ligatures w14:val="none"/>
        </w:rPr>
        <w:t xml:space="preserve"> (Globe Project, 2020). </w:t>
      </w:r>
      <w:r w:rsidRPr="001E3E7B">
        <w:rPr>
          <w:rFonts w:ascii="Arial" w:eastAsia="Times New Roman" w:hAnsi="Arial" w:cs="Arial"/>
          <w:kern w:val="0"/>
          <w:sz w:val="24"/>
          <w:szCs w:val="24"/>
          <w:lang w:eastAsia="en-GB"/>
          <w14:ligatures w14:val="none"/>
        </w:rPr>
        <w:t>This may be connected to the leadership characteristic theory, which holds those certain qualities</w:t>
      </w:r>
      <w:r w:rsidR="001D026F" w:rsidRPr="001E3E7B">
        <w:rPr>
          <w:rFonts w:ascii="Arial" w:eastAsia="Times New Roman" w:hAnsi="Arial" w:cs="Arial"/>
          <w:kern w:val="0"/>
          <w:sz w:val="24"/>
          <w:szCs w:val="24"/>
          <w:lang w:eastAsia="en-GB"/>
          <w14:ligatures w14:val="none"/>
        </w:rPr>
        <w:t xml:space="preserve">, </w:t>
      </w:r>
      <w:r w:rsidRPr="001E3E7B">
        <w:rPr>
          <w:rFonts w:ascii="Arial" w:eastAsia="Times New Roman" w:hAnsi="Arial" w:cs="Arial"/>
          <w:kern w:val="0"/>
          <w:sz w:val="24"/>
          <w:szCs w:val="24"/>
          <w:lang w:eastAsia="en-GB"/>
          <w14:ligatures w14:val="none"/>
        </w:rPr>
        <w:t>like confidence and assertiveness</w:t>
      </w:r>
      <w:r w:rsidR="001D026F" w:rsidRPr="001E3E7B">
        <w:rPr>
          <w:rFonts w:ascii="Arial" w:eastAsia="Times New Roman" w:hAnsi="Arial" w:cs="Arial"/>
          <w:kern w:val="0"/>
          <w:sz w:val="24"/>
          <w:szCs w:val="24"/>
          <w:lang w:eastAsia="en-GB"/>
          <w14:ligatures w14:val="none"/>
        </w:rPr>
        <w:t xml:space="preserve">, </w:t>
      </w:r>
      <w:r w:rsidRPr="001E3E7B">
        <w:rPr>
          <w:rFonts w:ascii="Arial" w:eastAsia="Times New Roman" w:hAnsi="Arial" w:cs="Arial"/>
          <w:kern w:val="0"/>
          <w:sz w:val="24"/>
          <w:szCs w:val="24"/>
          <w:lang w:eastAsia="en-GB"/>
          <w14:ligatures w14:val="none"/>
        </w:rPr>
        <w:t xml:space="preserve">that are valued in French culture are exhibited by successful </w:t>
      </w:r>
      <w:proofErr w:type="gramStart"/>
      <w:r w:rsidRPr="001E3E7B">
        <w:rPr>
          <w:rFonts w:ascii="Arial" w:eastAsia="Times New Roman" w:hAnsi="Arial" w:cs="Arial"/>
          <w:kern w:val="0"/>
          <w:sz w:val="24"/>
          <w:szCs w:val="24"/>
          <w:lang w:eastAsia="en-GB"/>
          <w14:ligatures w14:val="none"/>
        </w:rPr>
        <w:t>leaders</w:t>
      </w:r>
      <w:r w:rsidR="005126B5" w:rsidRPr="001E3E7B">
        <w:rPr>
          <w:rFonts w:ascii="Arial" w:eastAsia="Times New Roman" w:hAnsi="Arial" w:cs="Arial"/>
          <w:kern w:val="0"/>
          <w:sz w:val="24"/>
          <w:szCs w:val="24"/>
          <w:lang w:eastAsia="en-GB"/>
          <w14:ligatures w14:val="none"/>
        </w:rPr>
        <w:t xml:space="preserve"> </w:t>
      </w:r>
      <w:r w:rsidR="005126B5" w:rsidRPr="001E3E7B">
        <w:rPr>
          <w:rFonts w:ascii="Arial" w:hAnsi="Arial" w:cs="Arial"/>
          <w:sz w:val="24"/>
          <w:szCs w:val="24"/>
          <w:shd w:val="clear" w:color="auto" w:fill="FFFFFF"/>
        </w:rPr>
        <w:t> (</w:t>
      </w:r>
      <w:proofErr w:type="spellStart"/>
      <w:proofErr w:type="gramEnd"/>
      <w:r w:rsidR="005126B5" w:rsidRPr="001E3E7B">
        <w:rPr>
          <w:rFonts w:ascii="Arial" w:hAnsi="Arial" w:cs="Arial"/>
          <w:sz w:val="24"/>
          <w:szCs w:val="24"/>
          <w:shd w:val="clear" w:color="auto" w:fill="FFFFFF"/>
        </w:rPr>
        <w:t>Benmira</w:t>
      </w:r>
      <w:proofErr w:type="spellEnd"/>
      <w:r w:rsidR="005126B5" w:rsidRPr="001E3E7B">
        <w:rPr>
          <w:rFonts w:ascii="Arial" w:hAnsi="Arial" w:cs="Arial"/>
          <w:sz w:val="24"/>
          <w:szCs w:val="24"/>
          <w:shd w:val="clear" w:color="auto" w:fill="FFFFFF"/>
        </w:rPr>
        <w:t xml:space="preserve"> and Agboola, 2021).</w:t>
      </w:r>
      <w:r w:rsidRPr="001E3E7B">
        <w:rPr>
          <w:rFonts w:ascii="Arial" w:eastAsia="Times New Roman" w:hAnsi="Arial" w:cs="Arial"/>
          <w:kern w:val="0"/>
          <w:sz w:val="24"/>
          <w:szCs w:val="24"/>
          <w:lang w:eastAsia="en-GB"/>
          <w14:ligatures w14:val="none"/>
        </w:rPr>
        <w:t xml:space="preserve"> The United Kingdom may choose a more subdued aggressiveness due to its own cultural standards. Regarding cultural values, France's lower future orientation score than the UK indicates a more present-centric approach, which could be reflected in a more reactive and short-term leadership style</w:t>
      </w:r>
      <w:r w:rsidR="001E3E7B" w:rsidRPr="001E3E7B">
        <w:rPr>
          <w:rFonts w:ascii="Arial" w:eastAsia="Times New Roman" w:hAnsi="Arial" w:cs="Arial"/>
          <w:kern w:val="0"/>
          <w:sz w:val="24"/>
          <w:szCs w:val="24"/>
          <w:lang w:eastAsia="en-GB"/>
          <w14:ligatures w14:val="none"/>
        </w:rPr>
        <w:t xml:space="preserve"> </w:t>
      </w:r>
      <w:r w:rsidR="005126B5" w:rsidRPr="001E3E7B">
        <w:rPr>
          <w:rFonts w:ascii="Arial" w:eastAsia="Times New Roman" w:hAnsi="Arial" w:cs="Arial"/>
          <w:kern w:val="0"/>
          <w:sz w:val="24"/>
          <w:szCs w:val="24"/>
          <w:lang w:eastAsia="en-GB"/>
          <w14:ligatures w14:val="none"/>
        </w:rPr>
        <w:t xml:space="preserve">(Globe Project, 2020). </w:t>
      </w:r>
      <w:r w:rsidRPr="001E3E7B">
        <w:rPr>
          <w:rFonts w:ascii="Arial" w:eastAsia="Times New Roman" w:hAnsi="Arial" w:cs="Arial"/>
          <w:kern w:val="0"/>
          <w:sz w:val="24"/>
          <w:szCs w:val="24"/>
          <w:lang w:eastAsia="en-GB"/>
          <w14:ligatures w14:val="none"/>
        </w:rPr>
        <w:t xml:space="preserve"> </w:t>
      </w:r>
      <w:r w:rsidR="001E3E7B" w:rsidRPr="001E3E7B">
        <w:rPr>
          <w:rFonts w:ascii="Arial" w:eastAsia="Times New Roman" w:hAnsi="Arial" w:cs="Arial"/>
          <w:kern w:val="0"/>
          <w:sz w:val="24"/>
          <w:szCs w:val="24"/>
          <w:lang w:eastAsia="en-GB"/>
          <w14:ligatures w14:val="none"/>
        </w:rPr>
        <w:t>A</w:t>
      </w:r>
      <w:r w:rsidRPr="001E3E7B">
        <w:rPr>
          <w:rFonts w:ascii="Arial" w:eastAsia="Times New Roman" w:hAnsi="Arial" w:cs="Arial"/>
          <w:kern w:val="0"/>
          <w:sz w:val="24"/>
          <w:szCs w:val="24"/>
          <w:lang w:eastAsia="en-GB"/>
          <w14:ligatures w14:val="none"/>
        </w:rPr>
        <w:t>s suggested by the Situational Leadership Theory, which places an emphasis on tailoring leadership styles to the demands of the moment. With a stronger focus on the future, the UK may be more inclined to adopt a transformational leadership style that encourages innovation and cultivates a future vision</w:t>
      </w:r>
      <w:r w:rsidR="001E3E7B" w:rsidRPr="001E3E7B">
        <w:rPr>
          <w:rFonts w:ascii="Arial" w:eastAsia="Times New Roman" w:hAnsi="Arial" w:cs="Arial"/>
          <w:kern w:val="0"/>
          <w:sz w:val="24"/>
          <w:szCs w:val="24"/>
          <w:lang w:eastAsia="en-GB"/>
          <w14:ligatures w14:val="none"/>
        </w:rPr>
        <w:t xml:space="preserve"> </w:t>
      </w:r>
      <w:r w:rsidR="001E3E7B" w:rsidRPr="001E3E7B">
        <w:rPr>
          <w:rFonts w:ascii="Arial" w:hAnsi="Arial" w:cs="Arial"/>
          <w:sz w:val="24"/>
          <w:szCs w:val="24"/>
          <w:shd w:val="clear" w:color="auto" w:fill="FFFFFF"/>
        </w:rPr>
        <w:t>(</w:t>
      </w:r>
      <w:proofErr w:type="spellStart"/>
      <w:r w:rsidR="001E3E7B" w:rsidRPr="001E3E7B">
        <w:rPr>
          <w:rFonts w:ascii="Arial" w:hAnsi="Arial" w:cs="Arial"/>
          <w:sz w:val="24"/>
          <w:szCs w:val="24"/>
          <w:shd w:val="clear" w:color="auto" w:fill="FFFFFF"/>
        </w:rPr>
        <w:t>Wuryani</w:t>
      </w:r>
      <w:proofErr w:type="spellEnd"/>
      <w:r w:rsidR="001E3E7B" w:rsidRPr="001E3E7B">
        <w:rPr>
          <w:rFonts w:ascii="Arial" w:hAnsi="Arial" w:cs="Arial"/>
          <w:sz w:val="24"/>
          <w:szCs w:val="24"/>
          <w:shd w:val="clear" w:color="auto" w:fill="FFFFFF"/>
        </w:rPr>
        <w:t xml:space="preserve"> et al., 2021).</w:t>
      </w:r>
      <w:r w:rsidRPr="001E3E7B">
        <w:rPr>
          <w:rFonts w:ascii="Arial" w:eastAsia="Times New Roman" w:hAnsi="Arial" w:cs="Arial"/>
          <w:kern w:val="0"/>
          <w:sz w:val="24"/>
          <w:szCs w:val="24"/>
          <w:lang w:eastAsia="en-GB"/>
          <w14:ligatures w14:val="none"/>
        </w:rPr>
        <w:t xml:space="preserve"> According to the leadership visualization, charismatic and team-oriented leadership are valued in France. This aligns with the theory of transformational leadership, which holds that leaders should inspire and encourage their subordinates to work toward a common objective</w:t>
      </w:r>
      <w:r w:rsidR="001E3E7B" w:rsidRPr="001E3E7B">
        <w:rPr>
          <w:rFonts w:ascii="Arial" w:eastAsia="Times New Roman" w:hAnsi="Arial" w:cs="Arial"/>
          <w:kern w:val="0"/>
          <w:sz w:val="24"/>
          <w:szCs w:val="24"/>
          <w:lang w:eastAsia="en-GB"/>
          <w14:ligatures w14:val="none"/>
        </w:rPr>
        <w:t xml:space="preserve"> </w:t>
      </w:r>
      <w:r w:rsidR="001E3E7B" w:rsidRPr="001E3E7B">
        <w:rPr>
          <w:rFonts w:ascii="Arial" w:hAnsi="Arial" w:cs="Arial"/>
          <w:sz w:val="24"/>
          <w:szCs w:val="24"/>
          <w:shd w:val="clear" w:color="auto" w:fill="FFFFFF"/>
        </w:rPr>
        <w:t>(Bakker et al., 2022).</w:t>
      </w:r>
      <w:r w:rsidRPr="001E3E7B">
        <w:rPr>
          <w:rFonts w:ascii="Arial" w:eastAsia="Times New Roman" w:hAnsi="Arial" w:cs="Arial"/>
          <w:kern w:val="0"/>
          <w:sz w:val="24"/>
          <w:szCs w:val="24"/>
          <w:lang w:eastAsia="en-GB"/>
          <w14:ligatures w14:val="none"/>
        </w:rPr>
        <w:t xml:space="preserve"> France's lower participatory leadership score suggests a tendency for more centralized decision-making than the UK, where inclusive and democratic leadership styles may be valued more highly. These cultural and leadership disparities in the hospitality industry imply that international hotels such as Inclusivity Hotel &amp; Spa should modify their operational and management approaches to better suit the expectations of their French and British staff. This might entail </w:t>
      </w:r>
      <w:r w:rsidR="001E3E7B" w:rsidRPr="001E3E7B">
        <w:rPr>
          <w:rFonts w:ascii="Arial" w:eastAsia="Times New Roman" w:hAnsi="Arial" w:cs="Arial"/>
          <w:kern w:val="0"/>
          <w:sz w:val="24"/>
          <w:szCs w:val="24"/>
          <w:lang w:eastAsia="en-GB"/>
          <w14:ligatures w14:val="none"/>
        </w:rPr>
        <w:t>finding</w:t>
      </w:r>
      <w:r w:rsidRPr="001E3E7B">
        <w:rPr>
          <w:rFonts w:ascii="Arial" w:eastAsia="Times New Roman" w:hAnsi="Arial" w:cs="Arial"/>
          <w:kern w:val="0"/>
          <w:sz w:val="24"/>
          <w:szCs w:val="24"/>
          <w:lang w:eastAsia="en-GB"/>
          <w14:ligatures w14:val="none"/>
        </w:rPr>
        <w:t xml:space="preserve"> a balance between team empowerment and hierarchical respect as well as between strong leadership and participatory decision-making </w:t>
      </w:r>
      <w:proofErr w:type="gramStart"/>
      <w:r w:rsidRPr="001E3E7B">
        <w:rPr>
          <w:rFonts w:ascii="Arial" w:eastAsia="Times New Roman" w:hAnsi="Arial" w:cs="Arial"/>
          <w:kern w:val="0"/>
          <w:sz w:val="24"/>
          <w:szCs w:val="24"/>
          <w:lang w:eastAsia="en-GB"/>
          <w14:ligatures w14:val="none"/>
        </w:rPr>
        <w:t>in order to</w:t>
      </w:r>
      <w:proofErr w:type="gramEnd"/>
      <w:r w:rsidRPr="001E3E7B">
        <w:rPr>
          <w:rFonts w:ascii="Arial" w:eastAsia="Times New Roman" w:hAnsi="Arial" w:cs="Arial"/>
          <w:kern w:val="0"/>
          <w:sz w:val="24"/>
          <w:szCs w:val="24"/>
          <w:lang w:eastAsia="en-GB"/>
          <w14:ligatures w14:val="none"/>
        </w:rPr>
        <w:t xml:space="preserve"> establish a cohesive and productive multicultural workplace</w:t>
      </w:r>
      <w:r w:rsidR="001E3E7B" w:rsidRPr="001E3E7B">
        <w:rPr>
          <w:rFonts w:ascii="Arial" w:eastAsia="Times New Roman" w:hAnsi="Arial" w:cs="Arial"/>
          <w:kern w:val="0"/>
          <w:sz w:val="24"/>
          <w:szCs w:val="24"/>
          <w:lang w:eastAsia="en-GB"/>
          <w14:ligatures w14:val="none"/>
        </w:rPr>
        <w:t xml:space="preserve"> </w:t>
      </w:r>
      <w:r w:rsidR="001E3E7B" w:rsidRPr="001E3E7B">
        <w:rPr>
          <w:rFonts w:ascii="Arial" w:hAnsi="Arial" w:cs="Arial"/>
          <w:sz w:val="24"/>
          <w:szCs w:val="24"/>
          <w:shd w:val="clear" w:color="auto" w:fill="FFFFFF"/>
        </w:rPr>
        <w:t>(Bakker et al., 2022).</w:t>
      </w:r>
    </w:p>
    <w:p w14:paraId="30CFBD78" w14:textId="4DA20C76" w:rsidR="00A05BE4" w:rsidRPr="001E3E7B" w:rsidRDefault="00A05BE4" w:rsidP="00EB2B63">
      <w:pPr>
        <w:spacing w:line="360" w:lineRule="auto"/>
        <w:jc w:val="both"/>
        <w:rPr>
          <w:rFonts w:ascii="Arial" w:eastAsia="Times New Roman" w:hAnsi="Arial" w:cs="Arial"/>
          <w:kern w:val="0"/>
          <w:sz w:val="24"/>
          <w:szCs w:val="24"/>
          <w:lang w:eastAsia="en-GB"/>
          <w14:ligatures w14:val="none"/>
        </w:rPr>
      </w:pPr>
    </w:p>
    <w:p w14:paraId="6161ACC7" w14:textId="2CA4791D" w:rsidR="00A05BE4" w:rsidRPr="001E3E7B" w:rsidRDefault="00A05BE4" w:rsidP="00EB2B63">
      <w:pPr>
        <w:spacing w:line="360" w:lineRule="auto"/>
        <w:jc w:val="both"/>
        <w:rPr>
          <w:rFonts w:ascii="Arial" w:eastAsia="Times New Roman" w:hAnsi="Arial" w:cs="Arial"/>
          <w:kern w:val="0"/>
          <w:sz w:val="24"/>
          <w:szCs w:val="24"/>
          <w:lang w:eastAsia="en-GB"/>
          <w14:ligatures w14:val="none"/>
        </w:rPr>
      </w:pPr>
    </w:p>
    <w:p w14:paraId="619187F9" w14:textId="7B2E4B0C" w:rsidR="00A05BE4" w:rsidRPr="001E3E7B" w:rsidRDefault="00A05BE4" w:rsidP="00EB2B63">
      <w:pPr>
        <w:spacing w:line="360" w:lineRule="auto"/>
        <w:jc w:val="both"/>
        <w:rPr>
          <w:rFonts w:ascii="Arial" w:eastAsia="Times New Roman" w:hAnsi="Arial" w:cs="Arial"/>
          <w:kern w:val="0"/>
          <w:sz w:val="24"/>
          <w:szCs w:val="24"/>
          <w:lang w:eastAsia="en-GB"/>
          <w14:ligatures w14:val="none"/>
        </w:rPr>
      </w:pPr>
    </w:p>
    <w:p w14:paraId="262891C8" w14:textId="271A451C" w:rsidR="00A05BE4" w:rsidRPr="001E3E7B" w:rsidRDefault="00A05BE4" w:rsidP="00EB2B63">
      <w:pPr>
        <w:spacing w:after="0" w:line="360" w:lineRule="auto"/>
        <w:jc w:val="both"/>
        <w:rPr>
          <w:rFonts w:ascii="Arial" w:eastAsia="Times New Roman" w:hAnsi="Arial" w:cs="Arial"/>
          <w:kern w:val="0"/>
          <w:sz w:val="24"/>
          <w:szCs w:val="24"/>
          <w:lang w:eastAsia="en-GB"/>
          <w14:ligatures w14:val="none"/>
        </w:rPr>
      </w:pPr>
    </w:p>
    <w:p w14:paraId="5E85CCA8" w14:textId="77777777" w:rsidR="001A24E7" w:rsidRPr="001E3E7B" w:rsidRDefault="001A24E7" w:rsidP="00EB2B63">
      <w:pPr>
        <w:spacing w:after="240" w:line="360" w:lineRule="auto"/>
        <w:jc w:val="both"/>
        <w:rPr>
          <w:rFonts w:ascii="Arial" w:eastAsia="Times New Roman" w:hAnsi="Arial" w:cs="Arial"/>
          <w:kern w:val="0"/>
          <w:sz w:val="24"/>
          <w:szCs w:val="24"/>
          <w:lang w:eastAsia="en-GB"/>
          <w14:ligatures w14:val="none"/>
        </w:rPr>
      </w:pPr>
    </w:p>
    <w:p w14:paraId="59B42F18" w14:textId="578D6D77" w:rsidR="00C55EE0" w:rsidRPr="001E3E7B" w:rsidRDefault="00C55EE0" w:rsidP="00EB2B63">
      <w:pPr>
        <w:spacing w:after="24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noProof/>
          <w:kern w:val="0"/>
          <w:sz w:val="24"/>
          <w:szCs w:val="24"/>
          <w:lang w:eastAsia="en-GB"/>
          <w14:ligatures w14:val="none"/>
        </w:rPr>
        <w:drawing>
          <wp:inline distT="0" distB="0" distL="0" distR="0" wp14:anchorId="67AD594D" wp14:editId="4FA0C686">
            <wp:extent cx="5721350" cy="3623859"/>
            <wp:effectExtent l="0" t="0" r="0" b="0"/>
            <wp:docPr id="954807844"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07844" name="Picture 1" descr="A graph of a diagram&#10;&#10;Description automatically generated with medium confidence"/>
                    <pic:cNvPicPr/>
                  </pic:nvPicPr>
                  <pic:blipFill>
                    <a:blip r:embed="rId8"/>
                    <a:stretch>
                      <a:fillRect/>
                    </a:stretch>
                  </pic:blipFill>
                  <pic:spPr>
                    <a:xfrm>
                      <a:off x="0" y="0"/>
                      <a:ext cx="5729635" cy="3629107"/>
                    </a:xfrm>
                    <a:prstGeom prst="rect">
                      <a:avLst/>
                    </a:prstGeom>
                  </pic:spPr>
                </pic:pic>
              </a:graphicData>
            </a:graphic>
          </wp:inline>
        </w:drawing>
      </w:r>
    </w:p>
    <w:p w14:paraId="504C2E05" w14:textId="7A2D15DA" w:rsidR="001A24E7" w:rsidRPr="001E3E7B" w:rsidRDefault="00C55EE0" w:rsidP="00EB2B63">
      <w:pPr>
        <w:spacing w:after="24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 xml:space="preserve">Fig 2. </w:t>
      </w:r>
      <w:r w:rsidR="001D026F" w:rsidRPr="001E3E7B">
        <w:rPr>
          <w:rFonts w:ascii="Arial" w:eastAsia="Times New Roman" w:hAnsi="Arial" w:cs="Arial"/>
          <w:kern w:val="0"/>
          <w:sz w:val="24"/>
          <w:szCs w:val="24"/>
          <w:lang w:eastAsia="en-GB"/>
          <w14:ligatures w14:val="none"/>
        </w:rPr>
        <w:t xml:space="preserve"> Globe Project (2020). French results.</w:t>
      </w:r>
    </w:p>
    <w:p w14:paraId="760DAB2D" w14:textId="56AD93EB" w:rsidR="00C55EE0" w:rsidRPr="001E3E7B" w:rsidRDefault="00C55EE0" w:rsidP="00EB2B63">
      <w:pPr>
        <w:spacing w:after="24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noProof/>
          <w:kern w:val="0"/>
          <w:sz w:val="24"/>
          <w:szCs w:val="24"/>
          <w:lang w:eastAsia="en-GB"/>
          <w14:ligatures w14:val="none"/>
        </w:rPr>
        <w:drawing>
          <wp:inline distT="0" distB="0" distL="0" distR="0" wp14:anchorId="5C10925C" wp14:editId="2529DF91">
            <wp:extent cx="5731510" cy="3077210"/>
            <wp:effectExtent l="0" t="0" r="2540" b="8890"/>
            <wp:docPr id="1449608860" name="Picture 1" descr="A graph with blue and purple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08860" name="Picture 1" descr="A graph with blue and purple arrows&#10;&#10;Description automatically generated"/>
                    <pic:cNvPicPr/>
                  </pic:nvPicPr>
                  <pic:blipFill>
                    <a:blip r:embed="rId9"/>
                    <a:stretch>
                      <a:fillRect/>
                    </a:stretch>
                  </pic:blipFill>
                  <pic:spPr>
                    <a:xfrm>
                      <a:off x="0" y="0"/>
                      <a:ext cx="5731510" cy="3077210"/>
                    </a:xfrm>
                    <a:prstGeom prst="rect">
                      <a:avLst/>
                    </a:prstGeom>
                  </pic:spPr>
                </pic:pic>
              </a:graphicData>
            </a:graphic>
          </wp:inline>
        </w:drawing>
      </w:r>
    </w:p>
    <w:p w14:paraId="3B2BEB2D" w14:textId="32923E65" w:rsidR="00C55EE0" w:rsidRPr="001E3E7B" w:rsidRDefault="00C55EE0" w:rsidP="00EB2B63">
      <w:pPr>
        <w:spacing w:after="24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 xml:space="preserve">Fig 3. </w:t>
      </w:r>
      <w:r w:rsidR="001D026F" w:rsidRPr="001E3E7B">
        <w:rPr>
          <w:rFonts w:ascii="Arial" w:eastAsia="Times New Roman" w:hAnsi="Arial" w:cs="Arial"/>
          <w:kern w:val="0"/>
          <w:sz w:val="24"/>
          <w:szCs w:val="24"/>
          <w:lang w:eastAsia="en-GB"/>
          <w14:ligatures w14:val="none"/>
        </w:rPr>
        <w:t xml:space="preserve"> Globe Project (2020). French results.</w:t>
      </w:r>
    </w:p>
    <w:p w14:paraId="48FD4133" w14:textId="77777777" w:rsidR="00B6570D" w:rsidRPr="001E3E7B" w:rsidRDefault="00B6570D" w:rsidP="00EB2B63">
      <w:pPr>
        <w:spacing w:after="240" w:line="360" w:lineRule="auto"/>
        <w:jc w:val="both"/>
        <w:rPr>
          <w:rFonts w:ascii="Arial" w:eastAsia="Times New Roman" w:hAnsi="Arial" w:cs="Arial"/>
          <w:kern w:val="0"/>
          <w:sz w:val="24"/>
          <w:szCs w:val="24"/>
          <w:lang w:eastAsia="en-GB"/>
          <w14:ligatures w14:val="none"/>
        </w:rPr>
      </w:pPr>
    </w:p>
    <w:p w14:paraId="40D110F2" w14:textId="77777777" w:rsidR="00B6570D" w:rsidRPr="001E3E7B" w:rsidRDefault="00B6570D" w:rsidP="00EB2B63">
      <w:pPr>
        <w:spacing w:after="240" w:line="360" w:lineRule="auto"/>
        <w:jc w:val="both"/>
        <w:rPr>
          <w:rFonts w:ascii="Arial" w:eastAsia="Times New Roman" w:hAnsi="Arial" w:cs="Arial"/>
          <w:kern w:val="0"/>
          <w:sz w:val="24"/>
          <w:szCs w:val="24"/>
          <w:lang w:eastAsia="en-GB"/>
          <w14:ligatures w14:val="none"/>
        </w:rPr>
      </w:pPr>
    </w:p>
    <w:p w14:paraId="33A3E4BE" w14:textId="0D83D011" w:rsidR="001A24E7" w:rsidRPr="001E3E7B" w:rsidRDefault="003C7991" w:rsidP="00EB2B63">
      <w:pPr>
        <w:pStyle w:val="ListParagraph"/>
        <w:numPr>
          <w:ilvl w:val="0"/>
          <w:numId w:val="1"/>
        </w:numPr>
        <w:spacing w:line="360" w:lineRule="auto"/>
        <w:jc w:val="both"/>
        <w:rPr>
          <w:rFonts w:ascii="Arial" w:eastAsia="Times New Roman" w:hAnsi="Arial" w:cs="Arial"/>
          <w:b/>
          <w:bCs/>
          <w:kern w:val="0"/>
          <w:sz w:val="24"/>
          <w:szCs w:val="24"/>
          <w:lang w:eastAsia="en-GB"/>
          <w14:ligatures w14:val="none"/>
        </w:rPr>
      </w:pPr>
      <w:r w:rsidRPr="001E3E7B">
        <w:rPr>
          <w:rFonts w:ascii="Arial" w:eastAsia="Times New Roman" w:hAnsi="Arial" w:cs="Arial"/>
          <w:b/>
          <w:bCs/>
          <w:kern w:val="0"/>
          <w:sz w:val="24"/>
          <w:szCs w:val="24"/>
          <w:lang w:eastAsia="en-GB"/>
          <w14:ligatures w14:val="none"/>
        </w:rPr>
        <w:t>Conclusion</w:t>
      </w:r>
    </w:p>
    <w:p w14:paraId="7D94C3AE" w14:textId="3A9F903D" w:rsidR="000E67AC" w:rsidRPr="001E3E7B" w:rsidRDefault="000E67AC" w:rsidP="00EB2B63">
      <w:pPr>
        <w:spacing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 xml:space="preserve">In conlusion, the Inclusivity Hotel &amp; Spa France report considers leadership and cultural contrasts between France and England, emphasizing the uniqueness of French cultural norms. Because of their large power gap and predilection for distinct hierarchies, French workers require leadership that is both authoritative and flexible </w:t>
      </w:r>
      <w:proofErr w:type="gramStart"/>
      <w:r w:rsidRPr="001E3E7B">
        <w:rPr>
          <w:rFonts w:ascii="Arial" w:eastAsia="Times New Roman" w:hAnsi="Arial" w:cs="Arial"/>
          <w:kern w:val="0"/>
          <w:sz w:val="24"/>
          <w:szCs w:val="24"/>
          <w:lang w:eastAsia="en-GB"/>
          <w14:ligatures w14:val="none"/>
        </w:rPr>
        <w:t>in order to</w:t>
      </w:r>
      <w:proofErr w:type="gramEnd"/>
      <w:r w:rsidRPr="001E3E7B">
        <w:rPr>
          <w:rFonts w:ascii="Arial" w:eastAsia="Times New Roman" w:hAnsi="Arial" w:cs="Arial"/>
          <w:kern w:val="0"/>
          <w:sz w:val="24"/>
          <w:szCs w:val="24"/>
          <w:lang w:eastAsia="en-GB"/>
          <w14:ligatures w14:val="none"/>
        </w:rPr>
        <w:t xml:space="preserve"> accommodate their collective orientation. While maintaining a community mentality, French employees may prefer clear guidance and respect for authority, in contrast to the more egalitarian and individualistic British culture. Thus, integrating French employees into the London hotel scene calls for a customized strategy that embraces the variety and inclusion that define the contemporary hospitality sector while still being in line with French cultural standards.</w:t>
      </w:r>
    </w:p>
    <w:p w14:paraId="68C295F5" w14:textId="318B2D3C" w:rsidR="001A24E7" w:rsidRPr="001E3E7B" w:rsidRDefault="001A24E7" w:rsidP="00EB2B63">
      <w:pPr>
        <w:spacing w:line="360" w:lineRule="auto"/>
        <w:jc w:val="both"/>
        <w:rPr>
          <w:rFonts w:ascii="Arial" w:eastAsia="Times New Roman" w:hAnsi="Arial" w:cs="Arial"/>
          <w:b/>
          <w:bCs/>
          <w:kern w:val="0"/>
          <w:sz w:val="24"/>
          <w:szCs w:val="24"/>
          <w:lang w:eastAsia="en-GB"/>
          <w14:ligatures w14:val="none"/>
        </w:rPr>
      </w:pPr>
    </w:p>
    <w:p w14:paraId="3C4F29F6" w14:textId="64276DC1" w:rsidR="001A24E7" w:rsidRPr="001E3E7B" w:rsidRDefault="003C7991" w:rsidP="00B6570D">
      <w:pPr>
        <w:pStyle w:val="ListParagraph"/>
        <w:numPr>
          <w:ilvl w:val="0"/>
          <w:numId w:val="1"/>
        </w:numPr>
        <w:spacing w:line="360" w:lineRule="auto"/>
        <w:jc w:val="both"/>
        <w:rPr>
          <w:rFonts w:ascii="Arial" w:eastAsia="Times New Roman" w:hAnsi="Arial" w:cs="Arial"/>
          <w:b/>
          <w:bCs/>
          <w:kern w:val="0"/>
          <w:sz w:val="24"/>
          <w:szCs w:val="24"/>
          <w:lang w:eastAsia="en-GB"/>
          <w14:ligatures w14:val="none"/>
        </w:rPr>
      </w:pPr>
      <w:r w:rsidRPr="001E3E7B">
        <w:rPr>
          <w:rFonts w:ascii="Arial" w:eastAsia="Times New Roman" w:hAnsi="Arial" w:cs="Arial"/>
          <w:b/>
          <w:bCs/>
          <w:kern w:val="0"/>
          <w:sz w:val="24"/>
          <w:szCs w:val="24"/>
          <w:lang w:eastAsia="en-GB"/>
          <w14:ligatures w14:val="none"/>
        </w:rPr>
        <w:t xml:space="preserve">Recommendations </w:t>
      </w:r>
    </w:p>
    <w:p w14:paraId="6652A4E8" w14:textId="7E41B6B0" w:rsidR="00EB2B63" w:rsidRPr="001E3E7B" w:rsidRDefault="00EB2B63" w:rsidP="00EB2B63">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Implementing rigorous cultural diversity training programs helps improve understanding and communication given the different cultural backgrounds of hotel workers and visitors. Cultural sensitivity, communication approaches, and conflict resolution strategies specific to the hotel industry's diverse clientele should be the main topics of training</w:t>
      </w:r>
      <w:r w:rsidR="001E3E7B" w:rsidRPr="001E3E7B">
        <w:rPr>
          <w:rFonts w:ascii="Arial" w:eastAsia="Times New Roman" w:hAnsi="Arial" w:cs="Arial"/>
          <w:kern w:val="0"/>
          <w:sz w:val="24"/>
          <w:szCs w:val="24"/>
          <w:lang w:eastAsia="en-GB"/>
          <w14:ligatures w14:val="none"/>
        </w:rPr>
        <w:t xml:space="preserve"> (</w:t>
      </w:r>
      <w:proofErr w:type="spellStart"/>
      <w:r w:rsidR="001E3E7B" w:rsidRPr="001E3E7B">
        <w:rPr>
          <w:rFonts w:ascii="Arial" w:eastAsia="Times New Roman" w:hAnsi="Arial" w:cs="Arial"/>
          <w:kern w:val="0"/>
          <w:sz w:val="24"/>
          <w:szCs w:val="24"/>
          <w:lang w:eastAsia="en-GB"/>
          <w14:ligatures w14:val="none"/>
        </w:rPr>
        <w:t>Maheshkar</w:t>
      </w:r>
      <w:proofErr w:type="spellEnd"/>
      <w:r w:rsidR="001E3E7B" w:rsidRPr="001E3E7B">
        <w:rPr>
          <w:rFonts w:ascii="Arial" w:eastAsia="Times New Roman" w:hAnsi="Arial" w:cs="Arial"/>
          <w:kern w:val="0"/>
          <w:sz w:val="24"/>
          <w:szCs w:val="24"/>
          <w:lang w:eastAsia="en-GB"/>
          <w14:ligatures w14:val="none"/>
        </w:rPr>
        <w:t xml:space="preserve"> and Sharma, 2018). </w:t>
      </w:r>
      <w:r w:rsidRPr="001E3E7B">
        <w:rPr>
          <w:rFonts w:ascii="Arial" w:eastAsia="Times New Roman" w:hAnsi="Arial" w:cs="Arial"/>
          <w:kern w:val="0"/>
          <w:sz w:val="24"/>
          <w:szCs w:val="24"/>
          <w:lang w:eastAsia="en-GB"/>
          <w14:ligatures w14:val="none"/>
        </w:rPr>
        <w:t>Understanding how to use diversity to boost corporate performance and the significance of diversity management in organizational settings both provide support to this strategy.</w:t>
      </w:r>
    </w:p>
    <w:p w14:paraId="3D7F95ED" w14:textId="74BD9D49" w:rsidR="00EB2B63" w:rsidRPr="001E3E7B" w:rsidRDefault="00EB2B63" w:rsidP="001E3E7B">
      <w:pPr>
        <w:pStyle w:val="ListParagraph"/>
        <w:numPr>
          <w:ilvl w:val="0"/>
          <w:numId w:val="2"/>
        </w:numPr>
        <w:spacing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It is recommended that hotel management implement a more adaptable leadership style to better meet the varied demands of its ethnic workforce. According to the examination of leadership styles in connection to organizational diversity practices, this might entail a combination of transformational and participatory leadership styles, fostering creativity, collaboration, and inclusive decision-making</w:t>
      </w:r>
      <w:r w:rsidR="001E3E7B" w:rsidRPr="001E3E7B">
        <w:rPr>
          <w:rFonts w:ascii="Arial" w:eastAsia="Times New Roman" w:hAnsi="Arial" w:cs="Arial"/>
          <w:kern w:val="0"/>
          <w:sz w:val="24"/>
          <w:szCs w:val="24"/>
          <w:lang w:eastAsia="en-GB"/>
          <w14:ligatures w14:val="none"/>
        </w:rPr>
        <w:t xml:space="preserve"> workplace </w:t>
      </w:r>
      <w:r w:rsidR="001E3E7B" w:rsidRPr="001E3E7B">
        <w:rPr>
          <w:rFonts w:ascii="Arial" w:hAnsi="Arial" w:cs="Arial"/>
          <w:sz w:val="24"/>
          <w:szCs w:val="24"/>
          <w:shd w:val="clear" w:color="auto" w:fill="FFFFFF"/>
        </w:rPr>
        <w:t>(Bakker et al., 2022).</w:t>
      </w:r>
    </w:p>
    <w:p w14:paraId="09CF951D" w14:textId="7C6F1607" w:rsidR="00EB2B63" w:rsidRPr="001E3E7B" w:rsidRDefault="00EB2B63" w:rsidP="00EB2B63">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1E3E7B">
        <w:rPr>
          <w:rFonts w:ascii="Arial" w:eastAsia="Times New Roman" w:hAnsi="Arial" w:cs="Arial"/>
          <w:kern w:val="0"/>
          <w:sz w:val="24"/>
          <w:szCs w:val="24"/>
          <w:lang w:eastAsia="en-GB"/>
          <w14:ligatures w14:val="none"/>
        </w:rPr>
        <w:t xml:space="preserve">The hotel should think about making the required structural and process adjustments to alleviate operational inefficiencies and improve service delivery. This entails creating job responsibilities that are talent-matched, automating repetitive work to increase productivity, and establishing open lines of </w:t>
      </w:r>
      <w:r w:rsidRPr="001E3E7B">
        <w:rPr>
          <w:rFonts w:ascii="Arial" w:eastAsia="Times New Roman" w:hAnsi="Arial" w:cs="Arial"/>
          <w:kern w:val="0"/>
          <w:sz w:val="24"/>
          <w:szCs w:val="24"/>
          <w:lang w:eastAsia="en-GB"/>
          <w14:ligatures w14:val="none"/>
        </w:rPr>
        <w:lastRenderedPageBreak/>
        <w:t>communication to guarantee timely and efficient information flow throughout the firm</w:t>
      </w:r>
      <w:r w:rsidR="001E3E7B" w:rsidRPr="001E3E7B">
        <w:rPr>
          <w:rFonts w:ascii="Arial" w:eastAsia="Times New Roman" w:hAnsi="Arial" w:cs="Arial"/>
          <w:kern w:val="0"/>
          <w:sz w:val="24"/>
          <w:szCs w:val="24"/>
          <w:lang w:eastAsia="en-GB"/>
          <w14:ligatures w14:val="none"/>
        </w:rPr>
        <w:t xml:space="preserve"> (Christiansen, Branch and </w:t>
      </w:r>
      <w:proofErr w:type="spellStart"/>
      <w:r w:rsidR="001E3E7B" w:rsidRPr="001E3E7B">
        <w:rPr>
          <w:rFonts w:ascii="Arial" w:eastAsia="Times New Roman" w:hAnsi="Arial" w:cs="Arial"/>
          <w:kern w:val="0"/>
          <w:sz w:val="24"/>
          <w:szCs w:val="24"/>
          <w:lang w:eastAsia="en-GB"/>
          <w14:ligatures w14:val="none"/>
        </w:rPr>
        <w:t>Karmowska</w:t>
      </w:r>
      <w:proofErr w:type="spellEnd"/>
      <w:r w:rsidR="001E3E7B" w:rsidRPr="001E3E7B">
        <w:rPr>
          <w:rFonts w:ascii="Arial" w:eastAsia="Times New Roman" w:hAnsi="Arial" w:cs="Arial"/>
          <w:kern w:val="0"/>
          <w:sz w:val="24"/>
          <w:szCs w:val="24"/>
          <w:lang w:eastAsia="en-GB"/>
          <w14:ligatures w14:val="none"/>
        </w:rPr>
        <w:t>, 2020).</w:t>
      </w:r>
      <w:r w:rsidRPr="001E3E7B">
        <w:rPr>
          <w:rFonts w:ascii="Arial" w:eastAsia="Times New Roman" w:hAnsi="Arial" w:cs="Arial"/>
          <w:kern w:val="0"/>
          <w:sz w:val="24"/>
          <w:szCs w:val="24"/>
          <w:lang w:eastAsia="en-GB"/>
          <w14:ligatures w14:val="none"/>
        </w:rPr>
        <w:t xml:space="preserve"> A more flexible, responsive, and customer-focused service delivery approach may result from such adjustments.</w:t>
      </w:r>
    </w:p>
    <w:p w14:paraId="414B22CF" w14:textId="77777777" w:rsidR="00B6570D" w:rsidRPr="001E3E7B" w:rsidRDefault="00B6570D" w:rsidP="00B6570D">
      <w:pPr>
        <w:spacing w:after="0" w:line="360" w:lineRule="auto"/>
        <w:jc w:val="both"/>
        <w:rPr>
          <w:rFonts w:ascii="Arial" w:eastAsia="Times New Roman" w:hAnsi="Arial" w:cs="Arial"/>
          <w:kern w:val="0"/>
          <w:sz w:val="24"/>
          <w:szCs w:val="24"/>
          <w:lang w:eastAsia="en-GB"/>
          <w14:ligatures w14:val="none"/>
        </w:rPr>
      </w:pPr>
    </w:p>
    <w:p w14:paraId="7A8E59E7"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41C9E65C"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7178EB79"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47E08800"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05A3658B"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5C7600E9"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4973F801"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2D698648"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7D117456"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6A36AD43"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280CA3B"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1B90A0D7"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6F774B23"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2DC08394"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6EC64B87"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7C70266"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54345122"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49036E57"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8E53EAC"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616E46C5"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698FC16A"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BFEAF4C"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CDA37D5"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09F73C7C"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3AA9128E"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57BFB744"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59A62B40"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7183E25D"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0E5AD1FD"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43A96422" w14:textId="77777777" w:rsid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1C9C9187" w14:textId="77777777" w:rsidR="00B6570D" w:rsidRPr="00B6570D" w:rsidRDefault="00B6570D" w:rsidP="00B6570D">
      <w:pPr>
        <w:spacing w:after="0" w:line="360" w:lineRule="auto"/>
        <w:jc w:val="both"/>
        <w:rPr>
          <w:rFonts w:ascii="Arial" w:eastAsia="Times New Roman" w:hAnsi="Arial" w:cs="Arial"/>
          <w:kern w:val="0"/>
          <w:sz w:val="24"/>
          <w:szCs w:val="24"/>
          <w:lang w:eastAsia="en-GB"/>
          <w14:ligatures w14:val="none"/>
        </w:rPr>
      </w:pPr>
    </w:p>
    <w:p w14:paraId="2B637087" w14:textId="5F3FF22F" w:rsidR="00A05BE4" w:rsidRPr="001E3E7B" w:rsidRDefault="00EB2B63" w:rsidP="001E3E7B">
      <w:pPr>
        <w:pStyle w:val="ListParagraph"/>
        <w:numPr>
          <w:ilvl w:val="0"/>
          <w:numId w:val="1"/>
        </w:numPr>
        <w:spacing w:line="360" w:lineRule="auto"/>
        <w:jc w:val="both"/>
        <w:rPr>
          <w:rFonts w:ascii="Arial" w:hAnsi="Arial" w:cs="Arial"/>
          <w:b/>
          <w:bCs/>
          <w:sz w:val="24"/>
          <w:szCs w:val="24"/>
        </w:rPr>
      </w:pPr>
      <w:r w:rsidRPr="001E3E7B">
        <w:rPr>
          <w:rFonts w:ascii="Arial" w:hAnsi="Arial" w:cs="Arial"/>
          <w:b/>
          <w:bCs/>
          <w:sz w:val="24"/>
          <w:szCs w:val="24"/>
        </w:rPr>
        <w:t>References</w:t>
      </w:r>
    </w:p>
    <w:p w14:paraId="45B75519" w14:textId="49B4AE10" w:rsidR="001E3E7B" w:rsidRPr="001E3E7B" w:rsidRDefault="001E3E7B" w:rsidP="001E3E7B">
      <w:pPr>
        <w:pStyle w:val="NormalWeb"/>
        <w:spacing w:before="0" w:beforeAutospacing="0" w:after="0" w:afterAutospacing="0" w:line="360" w:lineRule="auto"/>
        <w:jc w:val="both"/>
        <w:rPr>
          <w:rFonts w:ascii="Arial" w:hAnsi="Arial" w:cs="Arial"/>
        </w:rPr>
      </w:pPr>
      <w:r w:rsidRPr="001E3E7B">
        <w:rPr>
          <w:rFonts w:ascii="Arial" w:hAnsi="Arial" w:cs="Arial"/>
        </w:rPr>
        <w:t xml:space="preserve">Bakker, A.B., Hetland, J., Olsen, O.K. and </w:t>
      </w:r>
      <w:proofErr w:type="spellStart"/>
      <w:r w:rsidRPr="001E3E7B">
        <w:rPr>
          <w:rFonts w:ascii="Arial" w:hAnsi="Arial" w:cs="Arial"/>
        </w:rPr>
        <w:t>Espevik</w:t>
      </w:r>
      <w:proofErr w:type="spellEnd"/>
      <w:r w:rsidRPr="001E3E7B">
        <w:rPr>
          <w:rFonts w:ascii="Arial" w:hAnsi="Arial" w:cs="Arial"/>
        </w:rPr>
        <w:t>, R. (2022). Daily transformational leadership: A source of inspiration for follower performance? European Management Journal, 1(1).</w:t>
      </w:r>
    </w:p>
    <w:p w14:paraId="4ADD5C80" w14:textId="77777777" w:rsidR="001E3E7B" w:rsidRPr="001E3E7B" w:rsidRDefault="001E3E7B" w:rsidP="001E3E7B">
      <w:pPr>
        <w:pStyle w:val="NormalWeb"/>
        <w:spacing w:before="0" w:beforeAutospacing="0" w:after="0" w:afterAutospacing="0" w:line="360" w:lineRule="auto"/>
        <w:jc w:val="both"/>
        <w:rPr>
          <w:rFonts w:ascii="Arial" w:hAnsi="Arial" w:cs="Arial"/>
        </w:rPr>
      </w:pPr>
    </w:p>
    <w:p w14:paraId="0B32099F" w14:textId="77777777" w:rsidR="001D026F" w:rsidRPr="001E3E7B" w:rsidRDefault="001D026F" w:rsidP="001E3E7B">
      <w:pPr>
        <w:pStyle w:val="NormalWeb"/>
        <w:spacing w:before="0" w:beforeAutospacing="0" w:after="0" w:afterAutospacing="0" w:line="360" w:lineRule="auto"/>
        <w:jc w:val="both"/>
        <w:rPr>
          <w:rFonts w:ascii="Arial" w:hAnsi="Arial" w:cs="Arial"/>
        </w:rPr>
      </w:pPr>
      <w:r w:rsidRPr="001E3E7B">
        <w:rPr>
          <w:rFonts w:ascii="Arial" w:hAnsi="Arial" w:cs="Arial"/>
          <w:shd w:val="clear" w:color="auto" w:fill="FFFFFF"/>
        </w:rPr>
        <w:t>Bans-</w:t>
      </w:r>
      <w:proofErr w:type="spellStart"/>
      <w:r w:rsidRPr="001E3E7B">
        <w:rPr>
          <w:rFonts w:ascii="Arial" w:hAnsi="Arial" w:cs="Arial"/>
          <w:shd w:val="clear" w:color="auto" w:fill="FFFFFF"/>
        </w:rPr>
        <w:t>Akutey</w:t>
      </w:r>
      <w:proofErr w:type="spellEnd"/>
      <w:r w:rsidRPr="001E3E7B">
        <w:rPr>
          <w:rFonts w:ascii="Arial" w:hAnsi="Arial" w:cs="Arial"/>
          <w:shd w:val="clear" w:color="auto" w:fill="FFFFFF"/>
        </w:rPr>
        <w:t>, A., 2021. The path-goal theory of leadership. Academia Letters, 2.</w:t>
      </w:r>
      <w:r w:rsidRPr="001E3E7B">
        <w:rPr>
          <w:rFonts w:ascii="Arial" w:hAnsi="Arial" w:cs="Arial"/>
        </w:rPr>
        <w:t xml:space="preserve"> </w:t>
      </w:r>
    </w:p>
    <w:p w14:paraId="71F4CC0D" w14:textId="77777777" w:rsidR="005126B5" w:rsidRPr="001E3E7B" w:rsidRDefault="005126B5" w:rsidP="001E3E7B">
      <w:pPr>
        <w:pStyle w:val="NormalWeb"/>
        <w:spacing w:before="0" w:beforeAutospacing="0" w:after="0" w:afterAutospacing="0" w:line="360" w:lineRule="auto"/>
        <w:jc w:val="both"/>
        <w:rPr>
          <w:rFonts w:ascii="Arial" w:hAnsi="Arial" w:cs="Arial"/>
        </w:rPr>
      </w:pPr>
    </w:p>
    <w:p w14:paraId="0C43EF56" w14:textId="7D09356D" w:rsidR="005126B5" w:rsidRPr="001E3E7B" w:rsidRDefault="005126B5" w:rsidP="001E3E7B">
      <w:pPr>
        <w:pStyle w:val="NormalWeb"/>
        <w:spacing w:before="0" w:beforeAutospacing="0" w:after="0" w:afterAutospacing="0" w:line="360" w:lineRule="auto"/>
        <w:jc w:val="both"/>
        <w:rPr>
          <w:rFonts w:ascii="Arial" w:hAnsi="Arial" w:cs="Arial"/>
        </w:rPr>
      </w:pPr>
      <w:proofErr w:type="spellStart"/>
      <w:r w:rsidRPr="001E3E7B">
        <w:rPr>
          <w:rFonts w:ascii="Arial" w:hAnsi="Arial" w:cs="Arial"/>
        </w:rPr>
        <w:t>Benmira</w:t>
      </w:r>
      <w:proofErr w:type="spellEnd"/>
      <w:r w:rsidRPr="001E3E7B">
        <w:rPr>
          <w:rFonts w:ascii="Arial" w:hAnsi="Arial" w:cs="Arial"/>
        </w:rPr>
        <w:t>, S. and Agboola, M. (2021). Evolution of leadership theory. BMJ Leader, 5(1), pp.3–5.</w:t>
      </w:r>
    </w:p>
    <w:p w14:paraId="568F439B"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51251C19" w14:textId="19A7D47B" w:rsidR="001D026F" w:rsidRPr="001E3E7B" w:rsidRDefault="001D026F" w:rsidP="001E3E7B">
      <w:pPr>
        <w:pStyle w:val="NormalWeb"/>
        <w:spacing w:before="0" w:beforeAutospacing="0" w:after="0" w:afterAutospacing="0" w:line="360" w:lineRule="auto"/>
        <w:jc w:val="both"/>
        <w:rPr>
          <w:rFonts w:ascii="Arial" w:hAnsi="Arial" w:cs="Arial"/>
        </w:rPr>
      </w:pPr>
      <w:r w:rsidRPr="001E3E7B">
        <w:rPr>
          <w:rFonts w:ascii="Arial" w:hAnsi="Arial" w:cs="Arial"/>
        </w:rPr>
        <w:t xml:space="preserve">Christiansen, B., Branch, J.D. and </w:t>
      </w:r>
      <w:proofErr w:type="spellStart"/>
      <w:r w:rsidRPr="001E3E7B">
        <w:rPr>
          <w:rFonts w:ascii="Arial" w:hAnsi="Arial" w:cs="Arial"/>
        </w:rPr>
        <w:t>Karmowska</w:t>
      </w:r>
      <w:proofErr w:type="spellEnd"/>
      <w:r w:rsidRPr="001E3E7B">
        <w:rPr>
          <w:rFonts w:ascii="Arial" w:hAnsi="Arial" w:cs="Arial"/>
        </w:rPr>
        <w:t>, J. (2020) Cultural Factors and Performance in 21st Century Businesses. Hershey : IGI Global.</w:t>
      </w:r>
    </w:p>
    <w:p w14:paraId="6856CF3B"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7E7F57FB" w14:textId="17B3D09D" w:rsidR="001D026F" w:rsidRPr="001E3E7B" w:rsidRDefault="001D026F" w:rsidP="001E3E7B">
      <w:pPr>
        <w:pStyle w:val="NormalWeb"/>
        <w:spacing w:before="0" w:beforeAutospacing="0" w:after="0" w:afterAutospacing="0" w:line="360" w:lineRule="auto"/>
        <w:jc w:val="both"/>
        <w:rPr>
          <w:rFonts w:ascii="Arial" w:hAnsi="Arial" w:cs="Arial"/>
        </w:rPr>
      </w:pPr>
      <w:proofErr w:type="spellStart"/>
      <w:r w:rsidRPr="001E3E7B">
        <w:rPr>
          <w:rFonts w:ascii="Arial" w:hAnsi="Arial" w:cs="Arial"/>
        </w:rPr>
        <w:t>Deresky</w:t>
      </w:r>
      <w:proofErr w:type="spellEnd"/>
      <w:r w:rsidRPr="001E3E7B">
        <w:rPr>
          <w:rFonts w:ascii="Arial" w:hAnsi="Arial" w:cs="Arial"/>
        </w:rPr>
        <w:t>, H. (2017) International Management: Managing Across Borders and Cultures: Text and Cases. 9th Ed. Harlow: Pearson Education Ltd.</w:t>
      </w:r>
    </w:p>
    <w:p w14:paraId="1997888A"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59D879AC" w14:textId="0B647C27" w:rsidR="001D026F" w:rsidRPr="001E3E7B" w:rsidRDefault="001D026F" w:rsidP="001E3E7B">
      <w:pPr>
        <w:pStyle w:val="NormalWeb"/>
        <w:spacing w:before="0" w:beforeAutospacing="0" w:after="0" w:afterAutospacing="0" w:line="360" w:lineRule="auto"/>
        <w:jc w:val="both"/>
        <w:rPr>
          <w:rFonts w:ascii="Arial" w:hAnsi="Arial" w:cs="Arial"/>
        </w:rPr>
      </w:pPr>
      <w:r w:rsidRPr="001E3E7B">
        <w:rPr>
          <w:rFonts w:ascii="Arial" w:hAnsi="Arial" w:cs="Arial"/>
        </w:rPr>
        <w:t>Globe Project (2020). France Results - GLOBE Project. [online] Available at: https://globeproject.com/results/countries/FRA%3Fmenu=list.html [Accessed 2 Feb. 2024].</w:t>
      </w:r>
    </w:p>
    <w:p w14:paraId="0E0EB8E2"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1797BACC" w14:textId="15E803CA" w:rsidR="001D026F" w:rsidRPr="001E3E7B" w:rsidRDefault="001D026F" w:rsidP="001E3E7B">
      <w:pPr>
        <w:pStyle w:val="NormalWeb"/>
        <w:spacing w:before="0" w:beforeAutospacing="0" w:after="0" w:afterAutospacing="0" w:line="360" w:lineRule="auto"/>
        <w:jc w:val="both"/>
        <w:rPr>
          <w:rFonts w:ascii="Arial" w:hAnsi="Arial" w:cs="Arial"/>
        </w:rPr>
      </w:pPr>
      <w:r w:rsidRPr="001E3E7B">
        <w:rPr>
          <w:rFonts w:ascii="Arial" w:hAnsi="Arial" w:cs="Arial"/>
        </w:rPr>
        <w:t>Hofstede, G., Hofstede, G.J. and Minkov, M. (2010) Cultures and organizations: software of the mind. 3rd Ed. New York: McGraw-Hill.</w:t>
      </w:r>
    </w:p>
    <w:p w14:paraId="3CC6CDF0"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01981D82" w14:textId="5FDF82DE" w:rsidR="00A05BE4" w:rsidRPr="001E3E7B" w:rsidRDefault="00A05BE4" w:rsidP="001E3E7B">
      <w:pPr>
        <w:pStyle w:val="NormalWeb"/>
        <w:spacing w:before="0" w:beforeAutospacing="0" w:after="0" w:afterAutospacing="0" w:line="360" w:lineRule="auto"/>
        <w:jc w:val="both"/>
        <w:rPr>
          <w:rFonts w:ascii="Arial" w:hAnsi="Arial" w:cs="Arial"/>
        </w:rPr>
      </w:pPr>
      <w:r w:rsidRPr="001E3E7B">
        <w:rPr>
          <w:rFonts w:ascii="Arial" w:hAnsi="Arial" w:cs="Arial"/>
        </w:rPr>
        <w:t xml:space="preserve">Hofstede Insights (2023). Country Comparison Tool. [online] www.hofstede-insights.com. Available at: </w:t>
      </w:r>
      <w:hyperlink r:id="rId10" w:history="1">
        <w:r w:rsidR="001D026F" w:rsidRPr="001E3E7B">
          <w:rPr>
            <w:rStyle w:val="Hyperlink"/>
            <w:rFonts w:ascii="Arial" w:hAnsi="Arial" w:cs="Arial"/>
            <w:color w:val="auto"/>
          </w:rPr>
          <w:t>https://www.hofstede-insights.com/country-comparison-tool?countries=france%2Cunited+kingdom</w:t>
        </w:r>
      </w:hyperlink>
      <w:r w:rsidRPr="001E3E7B">
        <w:rPr>
          <w:rFonts w:ascii="Arial" w:hAnsi="Arial" w:cs="Arial"/>
        </w:rPr>
        <w:t>.</w:t>
      </w:r>
    </w:p>
    <w:p w14:paraId="3C5A2212" w14:textId="77777777" w:rsidR="001E3E7B" w:rsidRPr="001E3E7B" w:rsidRDefault="001E3E7B" w:rsidP="001E3E7B">
      <w:pPr>
        <w:pStyle w:val="NormalWeb"/>
        <w:spacing w:before="0" w:beforeAutospacing="0" w:after="0" w:afterAutospacing="0" w:line="360" w:lineRule="auto"/>
        <w:jc w:val="both"/>
        <w:rPr>
          <w:rFonts w:ascii="Arial" w:hAnsi="Arial" w:cs="Arial"/>
        </w:rPr>
      </w:pPr>
    </w:p>
    <w:p w14:paraId="0B0601CD" w14:textId="73DB7267" w:rsidR="001E3E7B" w:rsidRPr="001E3E7B" w:rsidRDefault="001E3E7B" w:rsidP="001E3E7B">
      <w:pPr>
        <w:pStyle w:val="NormalWeb"/>
        <w:spacing w:before="0" w:beforeAutospacing="0" w:after="0" w:afterAutospacing="0" w:line="360" w:lineRule="auto"/>
        <w:jc w:val="both"/>
        <w:rPr>
          <w:rFonts w:ascii="Arial" w:hAnsi="Arial" w:cs="Arial"/>
        </w:rPr>
      </w:pPr>
      <w:proofErr w:type="spellStart"/>
      <w:r w:rsidRPr="001E3E7B">
        <w:rPr>
          <w:rFonts w:ascii="Arial" w:hAnsi="Arial" w:cs="Arial"/>
        </w:rPr>
        <w:t>Maheshkar</w:t>
      </w:r>
      <w:proofErr w:type="spellEnd"/>
      <w:r w:rsidRPr="001E3E7B">
        <w:rPr>
          <w:rFonts w:ascii="Arial" w:hAnsi="Arial" w:cs="Arial"/>
        </w:rPr>
        <w:t>, C. and Sharma, V. (2018) Handbook of Research on Cross-Cultural Business Education. Hershey: IGI Global</w:t>
      </w:r>
    </w:p>
    <w:p w14:paraId="08E6F6C3" w14:textId="77777777" w:rsidR="001D026F" w:rsidRPr="001E3E7B" w:rsidRDefault="001D026F" w:rsidP="001E3E7B">
      <w:pPr>
        <w:pStyle w:val="NormalWeb"/>
        <w:spacing w:before="0" w:beforeAutospacing="0" w:after="0" w:afterAutospacing="0" w:line="360" w:lineRule="auto"/>
        <w:jc w:val="both"/>
        <w:rPr>
          <w:rFonts w:ascii="Arial" w:hAnsi="Arial" w:cs="Arial"/>
        </w:rPr>
      </w:pPr>
    </w:p>
    <w:p w14:paraId="47C49749" w14:textId="0C139BB6" w:rsidR="001D026F" w:rsidRPr="001E3E7B" w:rsidRDefault="00A05BE4" w:rsidP="001E3E7B">
      <w:pPr>
        <w:spacing w:line="360" w:lineRule="auto"/>
        <w:jc w:val="both"/>
        <w:rPr>
          <w:rFonts w:ascii="Arial" w:eastAsia="Times New Roman" w:hAnsi="Arial" w:cs="Arial"/>
          <w:kern w:val="0"/>
          <w:sz w:val="24"/>
          <w:szCs w:val="24"/>
          <w:lang w:eastAsia="en-GB"/>
          <w14:ligatures w14:val="none"/>
        </w:rPr>
      </w:pPr>
      <w:r w:rsidRPr="001E3E7B">
        <w:rPr>
          <w:rFonts w:ascii="Arial" w:hAnsi="Arial" w:cs="Arial"/>
          <w:sz w:val="24"/>
          <w:szCs w:val="24"/>
        </w:rPr>
        <w:lastRenderedPageBreak/>
        <w:t>‌</w:t>
      </w:r>
      <w:r w:rsidR="001D026F" w:rsidRPr="001E3E7B">
        <w:rPr>
          <w:rFonts w:ascii="Arial" w:eastAsia="Times New Roman" w:hAnsi="Arial" w:cs="Arial"/>
          <w:kern w:val="0"/>
          <w:sz w:val="24"/>
          <w:szCs w:val="24"/>
          <w:lang w:eastAsia="en-GB"/>
          <w14:ligatures w14:val="none"/>
        </w:rPr>
        <w:t xml:space="preserve">Van Wart, M. (2013) “Lessons from Leadership Theory and the Contemporary Challenges of Leaders,” Public administration review., 73(4), pp. 553–565. Available at: </w:t>
      </w:r>
      <w:hyperlink r:id="rId11" w:history="1">
        <w:r w:rsidR="001E3E7B" w:rsidRPr="001E3E7B">
          <w:rPr>
            <w:rStyle w:val="Hyperlink"/>
            <w:rFonts w:ascii="Arial" w:eastAsia="Times New Roman" w:hAnsi="Arial" w:cs="Arial"/>
            <w:color w:val="auto"/>
            <w:kern w:val="0"/>
            <w:sz w:val="24"/>
            <w:szCs w:val="24"/>
            <w:lang w:eastAsia="en-GB"/>
            <w14:ligatures w14:val="none"/>
          </w:rPr>
          <w:t>https://doi.org/10.1111/puar.12069</w:t>
        </w:r>
      </w:hyperlink>
      <w:r w:rsidR="001D026F" w:rsidRPr="001E3E7B">
        <w:rPr>
          <w:rFonts w:ascii="Arial" w:eastAsia="Times New Roman" w:hAnsi="Arial" w:cs="Arial"/>
          <w:kern w:val="0"/>
          <w:sz w:val="24"/>
          <w:szCs w:val="24"/>
          <w:lang w:eastAsia="en-GB"/>
          <w14:ligatures w14:val="none"/>
        </w:rPr>
        <w:t>.</w:t>
      </w:r>
    </w:p>
    <w:p w14:paraId="216FB98A" w14:textId="77777777" w:rsidR="001E3E7B" w:rsidRPr="001E3E7B" w:rsidRDefault="001E3E7B" w:rsidP="001E3E7B">
      <w:pPr>
        <w:pStyle w:val="NormalWeb"/>
        <w:spacing w:before="0" w:beforeAutospacing="0" w:after="0" w:afterAutospacing="0" w:line="360" w:lineRule="auto"/>
        <w:jc w:val="both"/>
        <w:rPr>
          <w:rFonts w:ascii="Arial" w:hAnsi="Arial" w:cs="Arial"/>
        </w:rPr>
      </w:pPr>
      <w:proofErr w:type="spellStart"/>
      <w:r w:rsidRPr="001E3E7B">
        <w:rPr>
          <w:rFonts w:ascii="Arial" w:hAnsi="Arial" w:cs="Arial"/>
        </w:rPr>
        <w:t>Wuryani</w:t>
      </w:r>
      <w:proofErr w:type="spellEnd"/>
      <w:r w:rsidRPr="001E3E7B">
        <w:rPr>
          <w:rFonts w:ascii="Arial" w:hAnsi="Arial" w:cs="Arial"/>
        </w:rPr>
        <w:t xml:space="preserve">, E., </w:t>
      </w:r>
      <w:proofErr w:type="spellStart"/>
      <w:r w:rsidRPr="001E3E7B">
        <w:rPr>
          <w:rFonts w:ascii="Arial" w:hAnsi="Arial" w:cs="Arial"/>
        </w:rPr>
        <w:t>Rodlib</w:t>
      </w:r>
      <w:proofErr w:type="spellEnd"/>
      <w:r w:rsidRPr="001E3E7B">
        <w:rPr>
          <w:rFonts w:ascii="Arial" w:hAnsi="Arial" w:cs="Arial"/>
        </w:rPr>
        <w:t xml:space="preserve">, A., </w:t>
      </w:r>
      <w:proofErr w:type="spellStart"/>
      <w:r w:rsidRPr="001E3E7B">
        <w:rPr>
          <w:rFonts w:ascii="Arial" w:hAnsi="Arial" w:cs="Arial"/>
        </w:rPr>
        <w:t>Sutarsib</w:t>
      </w:r>
      <w:proofErr w:type="spellEnd"/>
      <w:r w:rsidRPr="001E3E7B">
        <w:rPr>
          <w:rFonts w:ascii="Arial" w:hAnsi="Arial" w:cs="Arial"/>
        </w:rPr>
        <w:t xml:space="preserve">, S., </w:t>
      </w:r>
      <w:proofErr w:type="spellStart"/>
      <w:r w:rsidRPr="001E3E7B">
        <w:rPr>
          <w:rFonts w:ascii="Arial" w:hAnsi="Arial" w:cs="Arial"/>
        </w:rPr>
        <w:t>Dewib</w:t>
      </w:r>
      <w:proofErr w:type="spellEnd"/>
      <w:r w:rsidRPr="001E3E7B">
        <w:rPr>
          <w:rFonts w:ascii="Arial" w:hAnsi="Arial" w:cs="Arial"/>
        </w:rPr>
        <w:t xml:space="preserve">, N. and </w:t>
      </w:r>
      <w:proofErr w:type="spellStart"/>
      <w:r w:rsidRPr="001E3E7B">
        <w:rPr>
          <w:rFonts w:ascii="Arial" w:hAnsi="Arial" w:cs="Arial"/>
        </w:rPr>
        <w:t>Arifb</w:t>
      </w:r>
      <w:proofErr w:type="spellEnd"/>
      <w:r w:rsidRPr="001E3E7B">
        <w:rPr>
          <w:rFonts w:ascii="Arial" w:hAnsi="Arial" w:cs="Arial"/>
        </w:rPr>
        <w:t>, D. (2021). Analysis of decision support system on situational leadership styles on work motivation and employee performance. Management Science Letters, [online] 11(2), pp.365–372. Available at: https://m.growingscience.com/beta/msl/4285-analysis-of-decision-support-system-on-situational-leadership-styles-on-work-motivation-and-employee-performance.html.</w:t>
      </w:r>
    </w:p>
    <w:p w14:paraId="562DB8A0" w14:textId="77777777" w:rsidR="001E3E7B" w:rsidRPr="001E3E7B" w:rsidRDefault="001E3E7B" w:rsidP="001E3E7B">
      <w:pPr>
        <w:pStyle w:val="NormalWeb"/>
        <w:spacing w:line="360" w:lineRule="auto"/>
        <w:jc w:val="both"/>
        <w:rPr>
          <w:rFonts w:ascii="Arial" w:hAnsi="Arial" w:cs="Arial"/>
        </w:rPr>
      </w:pPr>
      <w:r w:rsidRPr="001E3E7B">
        <w:rPr>
          <w:rFonts w:ascii="Arial" w:hAnsi="Arial" w:cs="Arial"/>
        </w:rPr>
        <w:t>‌</w:t>
      </w:r>
    </w:p>
    <w:p w14:paraId="00BDA90B" w14:textId="77777777" w:rsidR="001E3E7B" w:rsidRPr="001E3E7B" w:rsidRDefault="001E3E7B" w:rsidP="001E3E7B">
      <w:pPr>
        <w:spacing w:line="360" w:lineRule="auto"/>
        <w:jc w:val="both"/>
        <w:rPr>
          <w:rFonts w:ascii="Arial" w:eastAsia="Times New Roman" w:hAnsi="Arial" w:cs="Arial"/>
          <w:kern w:val="0"/>
          <w:sz w:val="24"/>
          <w:szCs w:val="24"/>
          <w:lang w:eastAsia="en-GB"/>
          <w14:ligatures w14:val="none"/>
        </w:rPr>
      </w:pPr>
    </w:p>
    <w:p w14:paraId="43B0AA4A" w14:textId="5BECB9BD" w:rsidR="00A05BE4" w:rsidRPr="001E3E7B" w:rsidRDefault="00A05BE4" w:rsidP="001E3E7B">
      <w:pPr>
        <w:pStyle w:val="NormalWeb"/>
        <w:spacing w:line="360" w:lineRule="auto"/>
        <w:jc w:val="both"/>
        <w:rPr>
          <w:rFonts w:ascii="Arial" w:hAnsi="Arial" w:cs="Arial"/>
        </w:rPr>
      </w:pPr>
    </w:p>
    <w:p w14:paraId="65D4B2FA" w14:textId="77777777" w:rsidR="00A05BE4" w:rsidRPr="001E3E7B" w:rsidRDefault="00A05BE4" w:rsidP="001E3E7B">
      <w:pPr>
        <w:spacing w:line="360" w:lineRule="auto"/>
        <w:jc w:val="both"/>
        <w:rPr>
          <w:rFonts w:ascii="Arial" w:hAnsi="Arial" w:cs="Arial"/>
          <w:b/>
          <w:bCs/>
          <w:sz w:val="24"/>
          <w:szCs w:val="24"/>
        </w:rPr>
      </w:pPr>
    </w:p>
    <w:sectPr w:rsidR="00A05BE4" w:rsidRPr="001E3E7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C0CE3" w14:textId="77777777" w:rsidR="00ED4215" w:rsidRDefault="00ED4215" w:rsidP="00C705D7">
      <w:pPr>
        <w:spacing w:after="0" w:line="240" w:lineRule="auto"/>
      </w:pPr>
      <w:r>
        <w:separator/>
      </w:r>
    </w:p>
  </w:endnote>
  <w:endnote w:type="continuationSeparator" w:id="0">
    <w:p w14:paraId="59CCE8E7" w14:textId="77777777" w:rsidR="00ED4215" w:rsidRDefault="00ED4215" w:rsidP="00C70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720946"/>
      <w:docPartObj>
        <w:docPartGallery w:val="Page Numbers (Bottom of Page)"/>
        <w:docPartUnique/>
      </w:docPartObj>
    </w:sdtPr>
    <w:sdtEndPr>
      <w:rPr>
        <w:noProof/>
      </w:rPr>
    </w:sdtEndPr>
    <w:sdtContent>
      <w:p w14:paraId="491485E0" w14:textId="1F557059" w:rsidR="00C705D7" w:rsidRDefault="00C705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9DD66" w14:textId="77777777" w:rsidR="00C705D7" w:rsidRDefault="00C70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723AA" w14:textId="77777777" w:rsidR="00ED4215" w:rsidRDefault="00ED4215" w:rsidP="00C705D7">
      <w:pPr>
        <w:spacing w:after="0" w:line="240" w:lineRule="auto"/>
      </w:pPr>
      <w:r>
        <w:separator/>
      </w:r>
    </w:p>
  </w:footnote>
  <w:footnote w:type="continuationSeparator" w:id="0">
    <w:p w14:paraId="0CC5EA1C" w14:textId="77777777" w:rsidR="00ED4215" w:rsidRDefault="00ED4215" w:rsidP="00C70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502E7"/>
    <w:multiLevelType w:val="hybridMultilevel"/>
    <w:tmpl w:val="7F7E87B0"/>
    <w:lvl w:ilvl="0" w:tplc="0840CCC0">
      <w:numFmt w:val="decimal"/>
      <w:pStyle w:val="TOC3"/>
      <w:lvlText w:val="%1."/>
      <w:lvlJc w:val="left"/>
      <w:pPr>
        <w:ind w:left="720" w:hanging="360"/>
      </w:pPr>
      <w:rPr>
        <w:rFonts w:ascii="Arial" w:hAnsi="Arial" w:cs="Arial" w:hint="default"/>
        <w:b w:val="0"/>
        <w:bCs/>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15FCD"/>
    <w:multiLevelType w:val="hybridMultilevel"/>
    <w:tmpl w:val="F99C9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347DC"/>
    <w:multiLevelType w:val="hybridMultilevel"/>
    <w:tmpl w:val="43B6F4B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E2313D"/>
    <w:multiLevelType w:val="hybridMultilevel"/>
    <w:tmpl w:val="A0D4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472826">
    <w:abstractNumId w:val="1"/>
  </w:num>
  <w:num w:numId="2" w16cid:durableId="551425010">
    <w:abstractNumId w:val="3"/>
  </w:num>
  <w:num w:numId="3" w16cid:durableId="1515267124">
    <w:abstractNumId w:val="2"/>
  </w:num>
  <w:num w:numId="4" w16cid:durableId="544368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5D7"/>
    <w:rsid w:val="000E67AC"/>
    <w:rsid w:val="001A24E7"/>
    <w:rsid w:val="001D026F"/>
    <w:rsid w:val="001E3E7B"/>
    <w:rsid w:val="00271654"/>
    <w:rsid w:val="003C7991"/>
    <w:rsid w:val="00463111"/>
    <w:rsid w:val="005126B5"/>
    <w:rsid w:val="00581BE2"/>
    <w:rsid w:val="006A755D"/>
    <w:rsid w:val="007B0CC3"/>
    <w:rsid w:val="00A05BE4"/>
    <w:rsid w:val="00B151A8"/>
    <w:rsid w:val="00B6570D"/>
    <w:rsid w:val="00B700A3"/>
    <w:rsid w:val="00C55EE0"/>
    <w:rsid w:val="00C705D7"/>
    <w:rsid w:val="00EB2B63"/>
    <w:rsid w:val="00ED4215"/>
    <w:rsid w:val="00ED4312"/>
    <w:rsid w:val="00F37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103E3"/>
  <w15:chartTrackingRefBased/>
  <w15:docId w15:val="{CEA9549E-00EA-439E-AE40-D2CD3CC44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0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5D7"/>
  </w:style>
  <w:style w:type="paragraph" w:styleId="Footer">
    <w:name w:val="footer"/>
    <w:basedOn w:val="Normal"/>
    <w:link w:val="FooterChar"/>
    <w:uiPriority w:val="99"/>
    <w:unhideWhenUsed/>
    <w:rsid w:val="00C70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5D7"/>
  </w:style>
  <w:style w:type="paragraph" w:styleId="ListParagraph">
    <w:name w:val="List Paragraph"/>
    <w:basedOn w:val="Normal"/>
    <w:uiPriority w:val="34"/>
    <w:qFormat/>
    <w:rsid w:val="00271654"/>
    <w:pPr>
      <w:ind w:left="720"/>
      <w:contextualSpacing/>
    </w:pPr>
  </w:style>
  <w:style w:type="paragraph" w:styleId="NormalWeb">
    <w:name w:val="Normal (Web)"/>
    <w:basedOn w:val="Normal"/>
    <w:uiPriority w:val="99"/>
    <w:semiHidden/>
    <w:unhideWhenUsed/>
    <w:rsid w:val="00A05B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6570D"/>
    <w:pPr>
      <w:outlineLvl w:val="9"/>
    </w:pPr>
    <w:rPr>
      <w:kern w:val="0"/>
      <w:lang w:val="en-US"/>
      <w14:ligatures w14:val="none"/>
    </w:rPr>
  </w:style>
  <w:style w:type="paragraph" w:styleId="TOC2">
    <w:name w:val="toc 2"/>
    <w:basedOn w:val="Normal"/>
    <w:next w:val="Normal"/>
    <w:autoRedefine/>
    <w:uiPriority w:val="39"/>
    <w:unhideWhenUsed/>
    <w:rsid w:val="00B6570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6570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6570D"/>
    <w:pPr>
      <w:numPr>
        <w:numId w:val="4"/>
      </w:numPr>
      <w:spacing w:after="100" w:line="360" w:lineRule="auto"/>
    </w:pPr>
    <w:rPr>
      <w:rFonts w:eastAsiaTheme="minorEastAsia" w:cs="Times New Roman"/>
      <w:kern w:val="0"/>
      <w:lang w:val="en-US"/>
      <w14:ligatures w14:val="none"/>
    </w:rPr>
  </w:style>
  <w:style w:type="character" w:styleId="Hyperlink">
    <w:name w:val="Hyperlink"/>
    <w:basedOn w:val="DefaultParagraphFont"/>
    <w:uiPriority w:val="99"/>
    <w:unhideWhenUsed/>
    <w:rsid w:val="001D026F"/>
    <w:rPr>
      <w:color w:val="0563C1" w:themeColor="hyperlink"/>
      <w:u w:val="single"/>
    </w:rPr>
  </w:style>
  <w:style w:type="character" w:styleId="UnresolvedMention">
    <w:name w:val="Unresolved Mention"/>
    <w:basedOn w:val="DefaultParagraphFont"/>
    <w:uiPriority w:val="99"/>
    <w:semiHidden/>
    <w:unhideWhenUsed/>
    <w:rsid w:val="001D02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2618">
      <w:bodyDiv w:val="1"/>
      <w:marLeft w:val="0"/>
      <w:marRight w:val="0"/>
      <w:marTop w:val="0"/>
      <w:marBottom w:val="0"/>
      <w:divBdr>
        <w:top w:val="none" w:sz="0" w:space="0" w:color="auto"/>
        <w:left w:val="none" w:sz="0" w:space="0" w:color="auto"/>
        <w:bottom w:val="none" w:sz="0" w:space="0" w:color="auto"/>
        <w:right w:val="none" w:sz="0" w:space="0" w:color="auto"/>
      </w:divBdr>
    </w:div>
    <w:div w:id="211966795">
      <w:bodyDiv w:val="1"/>
      <w:marLeft w:val="0"/>
      <w:marRight w:val="0"/>
      <w:marTop w:val="0"/>
      <w:marBottom w:val="0"/>
      <w:divBdr>
        <w:top w:val="none" w:sz="0" w:space="0" w:color="auto"/>
        <w:left w:val="none" w:sz="0" w:space="0" w:color="auto"/>
        <w:bottom w:val="none" w:sz="0" w:space="0" w:color="auto"/>
        <w:right w:val="none" w:sz="0" w:space="0" w:color="auto"/>
      </w:divBdr>
    </w:div>
    <w:div w:id="301468845">
      <w:bodyDiv w:val="1"/>
      <w:marLeft w:val="0"/>
      <w:marRight w:val="0"/>
      <w:marTop w:val="0"/>
      <w:marBottom w:val="0"/>
      <w:divBdr>
        <w:top w:val="none" w:sz="0" w:space="0" w:color="auto"/>
        <w:left w:val="none" w:sz="0" w:space="0" w:color="auto"/>
        <w:bottom w:val="none" w:sz="0" w:space="0" w:color="auto"/>
        <w:right w:val="none" w:sz="0" w:space="0" w:color="auto"/>
      </w:divBdr>
    </w:div>
    <w:div w:id="370109309">
      <w:bodyDiv w:val="1"/>
      <w:marLeft w:val="0"/>
      <w:marRight w:val="0"/>
      <w:marTop w:val="0"/>
      <w:marBottom w:val="0"/>
      <w:divBdr>
        <w:top w:val="none" w:sz="0" w:space="0" w:color="auto"/>
        <w:left w:val="none" w:sz="0" w:space="0" w:color="auto"/>
        <w:bottom w:val="none" w:sz="0" w:space="0" w:color="auto"/>
        <w:right w:val="none" w:sz="0" w:space="0" w:color="auto"/>
      </w:divBdr>
    </w:div>
    <w:div w:id="531263106">
      <w:bodyDiv w:val="1"/>
      <w:marLeft w:val="0"/>
      <w:marRight w:val="0"/>
      <w:marTop w:val="0"/>
      <w:marBottom w:val="0"/>
      <w:divBdr>
        <w:top w:val="none" w:sz="0" w:space="0" w:color="auto"/>
        <w:left w:val="none" w:sz="0" w:space="0" w:color="auto"/>
        <w:bottom w:val="none" w:sz="0" w:space="0" w:color="auto"/>
        <w:right w:val="none" w:sz="0" w:space="0" w:color="auto"/>
      </w:divBdr>
    </w:div>
    <w:div w:id="656154697">
      <w:bodyDiv w:val="1"/>
      <w:marLeft w:val="0"/>
      <w:marRight w:val="0"/>
      <w:marTop w:val="0"/>
      <w:marBottom w:val="0"/>
      <w:divBdr>
        <w:top w:val="none" w:sz="0" w:space="0" w:color="auto"/>
        <w:left w:val="none" w:sz="0" w:space="0" w:color="auto"/>
        <w:bottom w:val="none" w:sz="0" w:space="0" w:color="auto"/>
        <w:right w:val="none" w:sz="0" w:space="0" w:color="auto"/>
      </w:divBdr>
    </w:div>
    <w:div w:id="678971424">
      <w:bodyDiv w:val="1"/>
      <w:marLeft w:val="0"/>
      <w:marRight w:val="0"/>
      <w:marTop w:val="0"/>
      <w:marBottom w:val="0"/>
      <w:divBdr>
        <w:top w:val="none" w:sz="0" w:space="0" w:color="auto"/>
        <w:left w:val="none" w:sz="0" w:space="0" w:color="auto"/>
        <w:bottom w:val="none" w:sz="0" w:space="0" w:color="auto"/>
        <w:right w:val="none" w:sz="0" w:space="0" w:color="auto"/>
      </w:divBdr>
    </w:div>
    <w:div w:id="762065613">
      <w:bodyDiv w:val="1"/>
      <w:marLeft w:val="0"/>
      <w:marRight w:val="0"/>
      <w:marTop w:val="0"/>
      <w:marBottom w:val="0"/>
      <w:divBdr>
        <w:top w:val="none" w:sz="0" w:space="0" w:color="auto"/>
        <w:left w:val="none" w:sz="0" w:space="0" w:color="auto"/>
        <w:bottom w:val="none" w:sz="0" w:space="0" w:color="auto"/>
        <w:right w:val="none" w:sz="0" w:space="0" w:color="auto"/>
      </w:divBdr>
    </w:div>
    <w:div w:id="785081829">
      <w:bodyDiv w:val="1"/>
      <w:marLeft w:val="0"/>
      <w:marRight w:val="0"/>
      <w:marTop w:val="0"/>
      <w:marBottom w:val="0"/>
      <w:divBdr>
        <w:top w:val="none" w:sz="0" w:space="0" w:color="auto"/>
        <w:left w:val="none" w:sz="0" w:space="0" w:color="auto"/>
        <w:bottom w:val="none" w:sz="0" w:space="0" w:color="auto"/>
        <w:right w:val="none" w:sz="0" w:space="0" w:color="auto"/>
      </w:divBdr>
    </w:div>
    <w:div w:id="789779828">
      <w:bodyDiv w:val="1"/>
      <w:marLeft w:val="0"/>
      <w:marRight w:val="0"/>
      <w:marTop w:val="0"/>
      <w:marBottom w:val="0"/>
      <w:divBdr>
        <w:top w:val="none" w:sz="0" w:space="0" w:color="auto"/>
        <w:left w:val="none" w:sz="0" w:space="0" w:color="auto"/>
        <w:bottom w:val="none" w:sz="0" w:space="0" w:color="auto"/>
        <w:right w:val="none" w:sz="0" w:space="0" w:color="auto"/>
      </w:divBdr>
    </w:div>
    <w:div w:id="821581783">
      <w:bodyDiv w:val="1"/>
      <w:marLeft w:val="0"/>
      <w:marRight w:val="0"/>
      <w:marTop w:val="0"/>
      <w:marBottom w:val="0"/>
      <w:divBdr>
        <w:top w:val="none" w:sz="0" w:space="0" w:color="auto"/>
        <w:left w:val="none" w:sz="0" w:space="0" w:color="auto"/>
        <w:bottom w:val="none" w:sz="0" w:space="0" w:color="auto"/>
        <w:right w:val="none" w:sz="0" w:space="0" w:color="auto"/>
      </w:divBdr>
    </w:div>
    <w:div w:id="1019354135">
      <w:bodyDiv w:val="1"/>
      <w:marLeft w:val="0"/>
      <w:marRight w:val="0"/>
      <w:marTop w:val="0"/>
      <w:marBottom w:val="0"/>
      <w:divBdr>
        <w:top w:val="none" w:sz="0" w:space="0" w:color="auto"/>
        <w:left w:val="none" w:sz="0" w:space="0" w:color="auto"/>
        <w:bottom w:val="none" w:sz="0" w:space="0" w:color="auto"/>
        <w:right w:val="none" w:sz="0" w:space="0" w:color="auto"/>
      </w:divBdr>
    </w:div>
    <w:div w:id="1180702067">
      <w:bodyDiv w:val="1"/>
      <w:marLeft w:val="0"/>
      <w:marRight w:val="0"/>
      <w:marTop w:val="0"/>
      <w:marBottom w:val="0"/>
      <w:divBdr>
        <w:top w:val="none" w:sz="0" w:space="0" w:color="auto"/>
        <w:left w:val="none" w:sz="0" w:space="0" w:color="auto"/>
        <w:bottom w:val="none" w:sz="0" w:space="0" w:color="auto"/>
        <w:right w:val="none" w:sz="0" w:space="0" w:color="auto"/>
      </w:divBdr>
    </w:div>
    <w:div w:id="1314019719">
      <w:bodyDiv w:val="1"/>
      <w:marLeft w:val="0"/>
      <w:marRight w:val="0"/>
      <w:marTop w:val="0"/>
      <w:marBottom w:val="0"/>
      <w:divBdr>
        <w:top w:val="none" w:sz="0" w:space="0" w:color="auto"/>
        <w:left w:val="none" w:sz="0" w:space="0" w:color="auto"/>
        <w:bottom w:val="none" w:sz="0" w:space="0" w:color="auto"/>
        <w:right w:val="none" w:sz="0" w:space="0" w:color="auto"/>
      </w:divBdr>
    </w:div>
    <w:div w:id="1321347489">
      <w:bodyDiv w:val="1"/>
      <w:marLeft w:val="0"/>
      <w:marRight w:val="0"/>
      <w:marTop w:val="0"/>
      <w:marBottom w:val="0"/>
      <w:divBdr>
        <w:top w:val="none" w:sz="0" w:space="0" w:color="auto"/>
        <w:left w:val="none" w:sz="0" w:space="0" w:color="auto"/>
        <w:bottom w:val="none" w:sz="0" w:space="0" w:color="auto"/>
        <w:right w:val="none" w:sz="0" w:space="0" w:color="auto"/>
      </w:divBdr>
    </w:div>
    <w:div w:id="1339772669">
      <w:bodyDiv w:val="1"/>
      <w:marLeft w:val="0"/>
      <w:marRight w:val="0"/>
      <w:marTop w:val="0"/>
      <w:marBottom w:val="0"/>
      <w:divBdr>
        <w:top w:val="none" w:sz="0" w:space="0" w:color="auto"/>
        <w:left w:val="none" w:sz="0" w:space="0" w:color="auto"/>
        <w:bottom w:val="none" w:sz="0" w:space="0" w:color="auto"/>
        <w:right w:val="none" w:sz="0" w:space="0" w:color="auto"/>
      </w:divBdr>
      <w:divsChild>
        <w:div w:id="276716446">
          <w:marLeft w:val="0"/>
          <w:marRight w:val="0"/>
          <w:marTop w:val="0"/>
          <w:marBottom w:val="0"/>
          <w:divBdr>
            <w:top w:val="none" w:sz="0" w:space="0" w:color="auto"/>
            <w:left w:val="none" w:sz="0" w:space="0" w:color="auto"/>
            <w:bottom w:val="none" w:sz="0" w:space="0" w:color="auto"/>
            <w:right w:val="none" w:sz="0" w:space="0" w:color="auto"/>
          </w:divBdr>
        </w:div>
      </w:divsChild>
    </w:div>
    <w:div w:id="1427845580">
      <w:bodyDiv w:val="1"/>
      <w:marLeft w:val="0"/>
      <w:marRight w:val="0"/>
      <w:marTop w:val="0"/>
      <w:marBottom w:val="0"/>
      <w:divBdr>
        <w:top w:val="none" w:sz="0" w:space="0" w:color="auto"/>
        <w:left w:val="none" w:sz="0" w:space="0" w:color="auto"/>
        <w:bottom w:val="none" w:sz="0" w:space="0" w:color="auto"/>
        <w:right w:val="none" w:sz="0" w:space="0" w:color="auto"/>
      </w:divBdr>
    </w:div>
    <w:div w:id="1548180339">
      <w:bodyDiv w:val="1"/>
      <w:marLeft w:val="0"/>
      <w:marRight w:val="0"/>
      <w:marTop w:val="0"/>
      <w:marBottom w:val="0"/>
      <w:divBdr>
        <w:top w:val="none" w:sz="0" w:space="0" w:color="auto"/>
        <w:left w:val="none" w:sz="0" w:space="0" w:color="auto"/>
        <w:bottom w:val="none" w:sz="0" w:space="0" w:color="auto"/>
        <w:right w:val="none" w:sz="0" w:space="0" w:color="auto"/>
      </w:divBdr>
    </w:div>
    <w:div w:id="1558320531">
      <w:bodyDiv w:val="1"/>
      <w:marLeft w:val="0"/>
      <w:marRight w:val="0"/>
      <w:marTop w:val="0"/>
      <w:marBottom w:val="0"/>
      <w:divBdr>
        <w:top w:val="none" w:sz="0" w:space="0" w:color="auto"/>
        <w:left w:val="none" w:sz="0" w:space="0" w:color="auto"/>
        <w:bottom w:val="none" w:sz="0" w:space="0" w:color="auto"/>
        <w:right w:val="none" w:sz="0" w:space="0" w:color="auto"/>
      </w:divBdr>
    </w:div>
    <w:div w:id="1587107810">
      <w:bodyDiv w:val="1"/>
      <w:marLeft w:val="0"/>
      <w:marRight w:val="0"/>
      <w:marTop w:val="0"/>
      <w:marBottom w:val="0"/>
      <w:divBdr>
        <w:top w:val="none" w:sz="0" w:space="0" w:color="auto"/>
        <w:left w:val="none" w:sz="0" w:space="0" w:color="auto"/>
        <w:bottom w:val="none" w:sz="0" w:space="0" w:color="auto"/>
        <w:right w:val="none" w:sz="0" w:space="0" w:color="auto"/>
      </w:divBdr>
    </w:div>
    <w:div w:id="1611626836">
      <w:bodyDiv w:val="1"/>
      <w:marLeft w:val="0"/>
      <w:marRight w:val="0"/>
      <w:marTop w:val="0"/>
      <w:marBottom w:val="0"/>
      <w:divBdr>
        <w:top w:val="none" w:sz="0" w:space="0" w:color="auto"/>
        <w:left w:val="none" w:sz="0" w:space="0" w:color="auto"/>
        <w:bottom w:val="none" w:sz="0" w:space="0" w:color="auto"/>
        <w:right w:val="none" w:sz="0" w:space="0" w:color="auto"/>
      </w:divBdr>
    </w:div>
    <w:div w:id="1629437384">
      <w:bodyDiv w:val="1"/>
      <w:marLeft w:val="0"/>
      <w:marRight w:val="0"/>
      <w:marTop w:val="0"/>
      <w:marBottom w:val="0"/>
      <w:divBdr>
        <w:top w:val="none" w:sz="0" w:space="0" w:color="auto"/>
        <w:left w:val="none" w:sz="0" w:space="0" w:color="auto"/>
        <w:bottom w:val="none" w:sz="0" w:space="0" w:color="auto"/>
        <w:right w:val="none" w:sz="0" w:space="0" w:color="auto"/>
      </w:divBdr>
    </w:div>
    <w:div w:id="1668750422">
      <w:bodyDiv w:val="1"/>
      <w:marLeft w:val="0"/>
      <w:marRight w:val="0"/>
      <w:marTop w:val="0"/>
      <w:marBottom w:val="0"/>
      <w:divBdr>
        <w:top w:val="none" w:sz="0" w:space="0" w:color="auto"/>
        <w:left w:val="none" w:sz="0" w:space="0" w:color="auto"/>
        <w:bottom w:val="none" w:sz="0" w:space="0" w:color="auto"/>
        <w:right w:val="none" w:sz="0" w:space="0" w:color="auto"/>
      </w:divBdr>
    </w:div>
    <w:div w:id="1678271411">
      <w:bodyDiv w:val="1"/>
      <w:marLeft w:val="0"/>
      <w:marRight w:val="0"/>
      <w:marTop w:val="0"/>
      <w:marBottom w:val="0"/>
      <w:divBdr>
        <w:top w:val="none" w:sz="0" w:space="0" w:color="auto"/>
        <w:left w:val="none" w:sz="0" w:space="0" w:color="auto"/>
        <w:bottom w:val="none" w:sz="0" w:space="0" w:color="auto"/>
        <w:right w:val="none" w:sz="0" w:space="0" w:color="auto"/>
      </w:divBdr>
    </w:div>
    <w:div w:id="1747456714">
      <w:bodyDiv w:val="1"/>
      <w:marLeft w:val="0"/>
      <w:marRight w:val="0"/>
      <w:marTop w:val="0"/>
      <w:marBottom w:val="0"/>
      <w:divBdr>
        <w:top w:val="none" w:sz="0" w:space="0" w:color="auto"/>
        <w:left w:val="none" w:sz="0" w:space="0" w:color="auto"/>
        <w:bottom w:val="none" w:sz="0" w:space="0" w:color="auto"/>
        <w:right w:val="none" w:sz="0" w:space="0" w:color="auto"/>
      </w:divBdr>
    </w:div>
    <w:div w:id="1892954737">
      <w:bodyDiv w:val="1"/>
      <w:marLeft w:val="0"/>
      <w:marRight w:val="0"/>
      <w:marTop w:val="0"/>
      <w:marBottom w:val="0"/>
      <w:divBdr>
        <w:top w:val="none" w:sz="0" w:space="0" w:color="auto"/>
        <w:left w:val="none" w:sz="0" w:space="0" w:color="auto"/>
        <w:bottom w:val="none" w:sz="0" w:space="0" w:color="auto"/>
        <w:right w:val="none" w:sz="0" w:space="0" w:color="auto"/>
      </w:divBdr>
    </w:div>
    <w:div w:id="1954093361">
      <w:bodyDiv w:val="1"/>
      <w:marLeft w:val="0"/>
      <w:marRight w:val="0"/>
      <w:marTop w:val="0"/>
      <w:marBottom w:val="0"/>
      <w:divBdr>
        <w:top w:val="none" w:sz="0" w:space="0" w:color="auto"/>
        <w:left w:val="none" w:sz="0" w:space="0" w:color="auto"/>
        <w:bottom w:val="none" w:sz="0" w:space="0" w:color="auto"/>
        <w:right w:val="none" w:sz="0" w:space="0" w:color="auto"/>
      </w:divBdr>
    </w:div>
    <w:div w:id="2014643986">
      <w:bodyDiv w:val="1"/>
      <w:marLeft w:val="0"/>
      <w:marRight w:val="0"/>
      <w:marTop w:val="0"/>
      <w:marBottom w:val="0"/>
      <w:divBdr>
        <w:top w:val="none" w:sz="0" w:space="0" w:color="auto"/>
        <w:left w:val="none" w:sz="0" w:space="0" w:color="auto"/>
        <w:bottom w:val="none" w:sz="0" w:space="0" w:color="auto"/>
        <w:right w:val="none" w:sz="0" w:space="0" w:color="auto"/>
      </w:divBdr>
    </w:div>
    <w:div w:id="2044670852">
      <w:bodyDiv w:val="1"/>
      <w:marLeft w:val="0"/>
      <w:marRight w:val="0"/>
      <w:marTop w:val="0"/>
      <w:marBottom w:val="0"/>
      <w:divBdr>
        <w:top w:val="none" w:sz="0" w:space="0" w:color="auto"/>
        <w:left w:val="none" w:sz="0" w:space="0" w:color="auto"/>
        <w:bottom w:val="none" w:sz="0" w:space="0" w:color="auto"/>
        <w:right w:val="none" w:sz="0" w:space="0" w:color="auto"/>
      </w:divBdr>
    </w:div>
    <w:div w:id="2044674772">
      <w:bodyDiv w:val="1"/>
      <w:marLeft w:val="0"/>
      <w:marRight w:val="0"/>
      <w:marTop w:val="0"/>
      <w:marBottom w:val="0"/>
      <w:divBdr>
        <w:top w:val="none" w:sz="0" w:space="0" w:color="auto"/>
        <w:left w:val="none" w:sz="0" w:space="0" w:color="auto"/>
        <w:bottom w:val="none" w:sz="0" w:space="0" w:color="auto"/>
        <w:right w:val="none" w:sz="0" w:space="0" w:color="auto"/>
      </w:divBdr>
    </w:div>
    <w:div w:id="2067364361">
      <w:bodyDiv w:val="1"/>
      <w:marLeft w:val="0"/>
      <w:marRight w:val="0"/>
      <w:marTop w:val="0"/>
      <w:marBottom w:val="0"/>
      <w:divBdr>
        <w:top w:val="none" w:sz="0" w:space="0" w:color="auto"/>
        <w:left w:val="none" w:sz="0" w:space="0" w:color="auto"/>
        <w:bottom w:val="none" w:sz="0" w:space="0" w:color="auto"/>
        <w:right w:val="none" w:sz="0" w:space="0" w:color="auto"/>
      </w:divBdr>
    </w:div>
    <w:div w:id="210410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puar.12069" TargetMode="External"/><Relationship Id="rId5" Type="http://schemas.openxmlformats.org/officeDocument/2006/relationships/footnotes" Target="footnotes.xml"/><Relationship Id="rId10" Type="http://schemas.openxmlformats.org/officeDocument/2006/relationships/hyperlink" Target="https://www.hofstede-insights.com/country-comparison-tool?countries=france%2Cunited+kingd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11</Pages>
  <Words>1707</Words>
  <Characters>9732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7</cp:revision>
  <cp:lastPrinted>2024-02-25T20:30:00Z</cp:lastPrinted>
  <dcterms:created xsi:type="dcterms:W3CDTF">2024-02-25T18:35:00Z</dcterms:created>
  <dcterms:modified xsi:type="dcterms:W3CDTF">2024-02-26T06:39:00Z</dcterms:modified>
</cp:coreProperties>
</file>