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18DDB6" w14:textId="6406A323" w:rsidR="00EB74F5" w:rsidRDefault="00EB74F5">
      <w:r>
        <w:rPr>
          <w:rStyle w:val="Strong"/>
          <w:rFonts w:ascii="Segoe UI" w:hAnsi="Segoe UI" w:cs="Segoe UI"/>
          <w:color w:val="1D2125"/>
          <w:sz w:val="23"/>
          <w:szCs w:val="23"/>
          <w:shd w:val="clear" w:color="auto" w:fill="FFFFFF"/>
        </w:rPr>
        <w:t>Developing and Managing Individuals and Teams</w:t>
      </w:r>
    </w:p>
    <w:p w14:paraId="31E9F5C9" w14:textId="11FAF86B" w:rsidR="008E4353" w:rsidRPr="0062400D" w:rsidRDefault="00EB74F5">
      <w:pPr>
        <w:rPr>
          <w:b/>
          <w:bCs/>
        </w:rPr>
      </w:pPr>
      <w:r w:rsidRPr="0062400D">
        <w:rPr>
          <w:b/>
          <w:bCs/>
        </w:rPr>
        <w:t>NHS COMPONENT 2</w:t>
      </w:r>
    </w:p>
    <w:p w14:paraId="3523EC06" w14:textId="1734882E" w:rsidR="00EB74F5" w:rsidRPr="0062400D" w:rsidRDefault="00EB74F5">
      <w:pPr>
        <w:rPr>
          <w:b/>
          <w:bCs/>
        </w:rPr>
      </w:pPr>
      <w:r w:rsidRPr="0062400D">
        <w:rPr>
          <w:b/>
          <w:bCs/>
        </w:rPr>
        <w:t>Name: Miruna Spircaci</w:t>
      </w:r>
    </w:p>
    <w:p w14:paraId="543D8E07" w14:textId="00A0D19B" w:rsidR="00EB74F5" w:rsidRPr="0062400D" w:rsidRDefault="00EB74F5">
      <w:pPr>
        <w:rPr>
          <w:b/>
          <w:bCs/>
        </w:rPr>
      </w:pPr>
      <w:r w:rsidRPr="0062400D">
        <w:rPr>
          <w:b/>
          <w:bCs/>
        </w:rPr>
        <w:t>Student Number: 2422969</w:t>
      </w:r>
    </w:p>
    <w:p w14:paraId="71733FA9" w14:textId="1080B7D7" w:rsidR="00EB74F5" w:rsidRPr="0062400D" w:rsidRDefault="00EB74F5">
      <w:pPr>
        <w:rPr>
          <w:rFonts w:ascii="Segoe UI" w:hAnsi="Segoe UI" w:cs="Segoe UI"/>
          <w:b/>
          <w:bCs/>
          <w:color w:val="1D2125"/>
          <w:sz w:val="23"/>
          <w:szCs w:val="23"/>
          <w:shd w:val="clear" w:color="auto" w:fill="FFFFFF"/>
        </w:rPr>
      </w:pPr>
      <w:r w:rsidRPr="0062400D">
        <w:rPr>
          <w:b/>
          <w:bCs/>
        </w:rPr>
        <w:t xml:space="preserve">Teacher: </w:t>
      </w:r>
      <w:r w:rsidRPr="0062400D">
        <w:rPr>
          <w:rFonts w:ascii="Segoe UI" w:hAnsi="Segoe UI" w:cs="Segoe UI"/>
          <w:b/>
          <w:bCs/>
          <w:color w:val="1D2125"/>
          <w:sz w:val="23"/>
          <w:szCs w:val="23"/>
          <w:shd w:val="clear" w:color="auto" w:fill="FFFFFF"/>
        </w:rPr>
        <w:t xml:space="preserve">Doreen Nyaa </w:t>
      </w:r>
      <w:proofErr w:type="spellStart"/>
      <w:r w:rsidRPr="0062400D">
        <w:rPr>
          <w:rFonts w:ascii="Segoe UI" w:hAnsi="Segoe UI" w:cs="Segoe UI"/>
          <w:b/>
          <w:bCs/>
          <w:color w:val="1D2125"/>
          <w:sz w:val="23"/>
          <w:szCs w:val="23"/>
          <w:shd w:val="clear" w:color="auto" w:fill="FFFFFF"/>
        </w:rPr>
        <w:t>Amundam</w:t>
      </w:r>
      <w:proofErr w:type="spellEnd"/>
    </w:p>
    <w:p w14:paraId="2DEAFA73" w14:textId="4872A504" w:rsidR="00EB74F5" w:rsidRDefault="00EB74F5">
      <w:pPr>
        <w:rPr>
          <w:rStyle w:val="Strong"/>
          <w:rFonts w:ascii="Segoe UI" w:hAnsi="Segoe UI" w:cs="Segoe UI"/>
          <w:color w:val="1D2125"/>
          <w:sz w:val="23"/>
          <w:szCs w:val="23"/>
          <w:shd w:val="clear" w:color="auto" w:fill="FFFFFF"/>
        </w:rPr>
      </w:pPr>
      <w:r w:rsidRPr="0062400D">
        <w:rPr>
          <w:rFonts w:ascii="Segoe UI" w:hAnsi="Segoe UI" w:cs="Segoe UI"/>
          <w:b/>
          <w:bCs/>
          <w:color w:val="1D2125"/>
          <w:sz w:val="23"/>
          <w:szCs w:val="23"/>
          <w:shd w:val="clear" w:color="auto" w:fill="FFFFFF"/>
        </w:rPr>
        <w:t>Lecture Code:</w:t>
      </w:r>
      <w:r>
        <w:rPr>
          <w:rFonts w:ascii="Segoe UI" w:hAnsi="Segoe UI" w:cs="Segoe UI"/>
          <w:color w:val="1D2125"/>
          <w:sz w:val="23"/>
          <w:szCs w:val="23"/>
          <w:shd w:val="clear" w:color="auto" w:fill="FFFFFF"/>
        </w:rPr>
        <w:t xml:space="preserve"> </w:t>
      </w:r>
      <w:r>
        <w:rPr>
          <w:rStyle w:val="Strong"/>
          <w:rFonts w:ascii="Segoe UI" w:hAnsi="Segoe UI" w:cs="Segoe UI"/>
          <w:color w:val="1D2125"/>
          <w:sz w:val="23"/>
          <w:szCs w:val="23"/>
          <w:shd w:val="clear" w:color="auto" w:fill="FFFFFF"/>
        </w:rPr>
        <w:t>(LCLM5002_BIRM)</w:t>
      </w:r>
    </w:p>
    <w:p w14:paraId="3C777343" w14:textId="77777777" w:rsidR="00EB74F5" w:rsidRDefault="00EB74F5">
      <w:pPr>
        <w:rPr>
          <w:rStyle w:val="Strong"/>
          <w:rFonts w:ascii="Segoe UI" w:hAnsi="Segoe UI" w:cs="Segoe UI"/>
          <w:color w:val="1D2125"/>
          <w:sz w:val="23"/>
          <w:szCs w:val="23"/>
          <w:shd w:val="clear" w:color="auto" w:fill="FFFFFF"/>
        </w:rPr>
      </w:pPr>
    </w:p>
    <w:p w14:paraId="50BE806E" w14:textId="77777777" w:rsidR="00EB74F5" w:rsidRDefault="00EB74F5">
      <w:pPr>
        <w:rPr>
          <w:rStyle w:val="Strong"/>
          <w:rFonts w:ascii="Segoe UI" w:hAnsi="Segoe UI" w:cs="Segoe UI"/>
          <w:color w:val="1D2125"/>
          <w:sz w:val="23"/>
          <w:szCs w:val="23"/>
          <w:shd w:val="clear" w:color="auto" w:fill="FFFFFF"/>
        </w:rPr>
      </w:pPr>
    </w:p>
    <w:p w14:paraId="5CE24458" w14:textId="77777777" w:rsidR="00EB74F5" w:rsidRDefault="00EB74F5">
      <w:pPr>
        <w:rPr>
          <w:rStyle w:val="Strong"/>
          <w:rFonts w:ascii="Segoe UI" w:hAnsi="Segoe UI" w:cs="Segoe UI"/>
          <w:color w:val="1D2125"/>
          <w:sz w:val="23"/>
          <w:szCs w:val="23"/>
          <w:shd w:val="clear" w:color="auto" w:fill="FFFFFF"/>
        </w:rPr>
      </w:pPr>
    </w:p>
    <w:p w14:paraId="0B338D70" w14:textId="77777777" w:rsidR="00EB74F5" w:rsidRDefault="00EB74F5">
      <w:pPr>
        <w:rPr>
          <w:rStyle w:val="Strong"/>
          <w:rFonts w:ascii="Segoe UI" w:hAnsi="Segoe UI" w:cs="Segoe UI"/>
          <w:color w:val="1D2125"/>
          <w:sz w:val="23"/>
          <w:szCs w:val="23"/>
          <w:shd w:val="clear" w:color="auto" w:fill="FFFFFF"/>
        </w:rPr>
      </w:pPr>
    </w:p>
    <w:p w14:paraId="634DD7B8" w14:textId="77777777" w:rsidR="00EB74F5" w:rsidRDefault="00EB74F5">
      <w:pPr>
        <w:rPr>
          <w:rStyle w:val="Strong"/>
          <w:rFonts w:ascii="Segoe UI" w:hAnsi="Segoe UI" w:cs="Segoe UI"/>
          <w:color w:val="1D2125"/>
          <w:sz w:val="23"/>
          <w:szCs w:val="23"/>
          <w:shd w:val="clear" w:color="auto" w:fill="FFFFFF"/>
        </w:rPr>
      </w:pPr>
    </w:p>
    <w:p w14:paraId="567F9F27" w14:textId="77777777" w:rsidR="00EB74F5" w:rsidRDefault="00EB74F5">
      <w:pPr>
        <w:rPr>
          <w:rStyle w:val="Strong"/>
          <w:rFonts w:ascii="Segoe UI" w:hAnsi="Segoe UI" w:cs="Segoe UI"/>
          <w:color w:val="1D2125"/>
          <w:sz w:val="23"/>
          <w:szCs w:val="23"/>
          <w:shd w:val="clear" w:color="auto" w:fill="FFFFFF"/>
        </w:rPr>
      </w:pPr>
    </w:p>
    <w:p w14:paraId="7C281065" w14:textId="77777777" w:rsidR="00EB74F5" w:rsidRDefault="00EB74F5">
      <w:pPr>
        <w:rPr>
          <w:rStyle w:val="Strong"/>
          <w:rFonts w:ascii="Segoe UI" w:hAnsi="Segoe UI" w:cs="Segoe UI"/>
          <w:color w:val="1D2125"/>
          <w:sz w:val="23"/>
          <w:szCs w:val="23"/>
          <w:shd w:val="clear" w:color="auto" w:fill="FFFFFF"/>
        </w:rPr>
      </w:pPr>
    </w:p>
    <w:p w14:paraId="1E062BFB" w14:textId="77777777" w:rsidR="00EB74F5" w:rsidRDefault="00EB74F5">
      <w:pPr>
        <w:rPr>
          <w:rStyle w:val="Strong"/>
          <w:rFonts w:ascii="Segoe UI" w:hAnsi="Segoe UI" w:cs="Segoe UI"/>
          <w:color w:val="1D2125"/>
          <w:sz w:val="23"/>
          <w:szCs w:val="23"/>
          <w:shd w:val="clear" w:color="auto" w:fill="FFFFFF"/>
        </w:rPr>
      </w:pPr>
    </w:p>
    <w:p w14:paraId="299C1B4D" w14:textId="77777777" w:rsidR="00EB74F5" w:rsidRDefault="00EB74F5">
      <w:pPr>
        <w:rPr>
          <w:rStyle w:val="Strong"/>
          <w:rFonts w:ascii="Segoe UI" w:hAnsi="Segoe UI" w:cs="Segoe UI"/>
          <w:color w:val="1D2125"/>
          <w:sz w:val="23"/>
          <w:szCs w:val="23"/>
          <w:shd w:val="clear" w:color="auto" w:fill="FFFFFF"/>
        </w:rPr>
      </w:pPr>
    </w:p>
    <w:p w14:paraId="205CFCB4" w14:textId="77777777" w:rsidR="00EB74F5" w:rsidRDefault="00EB74F5">
      <w:pPr>
        <w:rPr>
          <w:rStyle w:val="Strong"/>
          <w:rFonts w:ascii="Segoe UI" w:hAnsi="Segoe UI" w:cs="Segoe UI"/>
          <w:color w:val="1D2125"/>
          <w:sz w:val="23"/>
          <w:szCs w:val="23"/>
          <w:shd w:val="clear" w:color="auto" w:fill="FFFFFF"/>
        </w:rPr>
      </w:pPr>
    </w:p>
    <w:p w14:paraId="73E4B800" w14:textId="77777777" w:rsidR="00EB74F5" w:rsidRDefault="00EB74F5">
      <w:pPr>
        <w:rPr>
          <w:rStyle w:val="Strong"/>
          <w:rFonts w:ascii="Segoe UI" w:hAnsi="Segoe UI" w:cs="Segoe UI"/>
          <w:color w:val="1D2125"/>
          <w:sz w:val="23"/>
          <w:szCs w:val="23"/>
          <w:shd w:val="clear" w:color="auto" w:fill="FFFFFF"/>
        </w:rPr>
      </w:pPr>
    </w:p>
    <w:p w14:paraId="7E7C5D2B" w14:textId="77777777" w:rsidR="00EB74F5" w:rsidRDefault="00EB74F5">
      <w:pPr>
        <w:rPr>
          <w:rStyle w:val="Strong"/>
          <w:rFonts w:ascii="Segoe UI" w:hAnsi="Segoe UI" w:cs="Segoe UI"/>
          <w:color w:val="1D2125"/>
          <w:sz w:val="23"/>
          <w:szCs w:val="23"/>
          <w:shd w:val="clear" w:color="auto" w:fill="FFFFFF"/>
        </w:rPr>
      </w:pPr>
    </w:p>
    <w:p w14:paraId="58CED11F" w14:textId="77777777" w:rsidR="00EB74F5" w:rsidRDefault="00EB74F5">
      <w:pPr>
        <w:rPr>
          <w:rStyle w:val="Strong"/>
          <w:rFonts w:ascii="Segoe UI" w:hAnsi="Segoe UI" w:cs="Segoe UI"/>
          <w:color w:val="1D2125"/>
          <w:sz w:val="23"/>
          <w:szCs w:val="23"/>
          <w:shd w:val="clear" w:color="auto" w:fill="FFFFFF"/>
        </w:rPr>
      </w:pPr>
    </w:p>
    <w:p w14:paraId="66FCE4B0" w14:textId="77777777" w:rsidR="00EB74F5" w:rsidRDefault="00EB74F5">
      <w:pPr>
        <w:rPr>
          <w:rStyle w:val="Strong"/>
          <w:rFonts w:ascii="Segoe UI" w:hAnsi="Segoe UI" w:cs="Segoe UI"/>
          <w:color w:val="1D2125"/>
          <w:sz w:val="23"/>
          <w:szCs w:val="23"/>
          <w:shd w:val="clear" w:color="auto" w:fill="FFFFFF"/>
        </w:rPr>
      </w:pPr>
    </w:p>
    <w:p w14:paraId="7A3320E6" w14:textId="77777777" w:rsidR="00EB74F5" w:rsidRDefault="00EB74F5">
      <w:pPr>
        <w:rPr>
          <w:rStyle w:val="Strong"/>
          <w:rFonts w:ascii="Segoe UI" w:hAnsi="Segoe UI" w:cs="Segoe UI"/>
          <w:color w:val="1D2125"/>
          <w:sz w:val="23"/>
          <w:szCs w:val="23"/>
          <w:shd w:val="clear" w:color="auto" w:fill="FFFFFF"/>
        </w:rPr>
      </w:pPr>
    </w:p>
    <w:p w14:paraId="15FBF4A4" w14:textId="77777777" w:rsidR="00EB74F5" w:rsidRDefault="00EB74F5">
      <w:pPr>
        <w:rPr>
          <w:rStyle w:val="Strong"/>
          <w:rFonts w:ascii="Segoe UI" w:hAnsi="Segoe UI" w:cs="Segoe UI"/>
          <w:color w:val="1D2125"/>
          <w:sz w:val="23"/>
          <w:szCs w:val="23"/>
          <w:shd w:val="clear" w:color="auto" w:fill="FFFFFF"/>
        </w:rPr>
      </w:pPr>
    </w:p>
    <w:p w14:paraId="528A64B7" w14:textId="77777777" w:rsidR="00EB74F5" w:rsidRDefault="00EB74F5">
      <w:pPr>
        <w:rPr>
          <w:rStyle w:val="Strong"/>
          <w:rFonts w:ascii="Segoe UI" w:hAnsi="Segoe UI" w:cs="Segoe UI"/>
          <w:color w:val="1D2125"/>
          <w:sz w:val="23"/>
          <w:szCs w:val="23"/>
          <w:shd w:val="clear" w:color="auto" w:fill="FFFFFF"/>
        </w:rPr>
      </w:pPr>
    </w:p>
    <w:p w14:paraId="0875DAA8" w14:textId="77777777" w:rsidR="00EB74F5" w:rsidRDefault="00EB74F5">
      <w:pPr>
        <w:rPr>
          <w:rStyle w:val="Strong"/>
          <w:rFonts w:ascii="Segoe UI" w:hAnsi="Segoe UI" w:cs="Segoe UI"/>
          <w:color w:val="1D2125"/>
          <w:sz w:val="23"/>
          <w:szCs w:val="23"/>
          <w:shd w:val="clear" w:color="auto" w:fill="FFFFFF"/>
        </w:rPr>
      </w:pPr>
    </w:p>
    <w:p w14:paraId="634C5A85" w14:textId="77777777" w:rsidR="00EB74F5" w:rsidRDefault="00EB74F5">
      <w:pPr>
        <w:rPr>
          <w:rStyle w:val="Strong"/>
          <w:rFonts w:ascii="Segoe UI" w:hAnsi="Segoe UI" w:cs="Segoe UI"/>
          <w:color w:val="1D2125"/>
          <w:sz w:val="23"/>
          <w:szCs w:val="23"/>
          <w:shd w:val="clear" w:color="auto" w:fill="FFFFFF"/>
        </w:rPr>
      </w:pPr>
    </w:p>
    <w:p w14:paraId="4F0A6276" w14:textId="77777777" w:rsidR="00EB74F5" w:rsidRDefault="00EB74F5">
      <w:pPr>
        <w:rPr>
          <w:rStyle w:val="Strong"/>
          <w:rFonts w:ascii="Segoe UI" w:hAnsi="Segoe UI" w:cs="Segoe UI"/>
          <w:color w:val="1D2125"/>
          <w:sz w:val="23"/>
          <w:szCs w:val="23"/>
          <w:shd w:val="clear" w:color="auto" w:fill="FFFFFF"/>
        </w:rPr>
      </w:pPr>
    </w:p>
    <w:p w14:paraId="561B54FA" w14:textId="77777777" w:rsidR="00EB74F5" w:rsidRDefault="00EB74F5">
      <w:pPr>
        <w:rPr>
          <w:rStyle w:val="Strong"/>
          <w:rFonts w:ascii="Segoe UI" w:hAnsi="Segoe UI" w:cs="Segoe UI"/>
          <w:color w:val="1D2125"/>
          <w:sz w:val="23"/>
          <w:szCs w:val="23"/>
          <w:shd w:val="clear" w:color="auto" w:fill="FFFFFF"/>
        </w:rPr>
      </w:pPr>
    </w:p>
    <w:p w14:paraId="6C1BE2A7" w14:textId="4971920B" w:rsidR="00EB74F5" w:rsidRDefault="00EB74F5">
      <w:pPr>
        <w:rPr>
          <w:rStyle w:val="Strong"/>
          <w:rFonts w:ascii="Arial" w:hAnsi="Arial" w:cs="Arial"/>
          <w:color w:val="1D2125"/>
          <w:sz w:val="23"/>
          <w:szCs w:val="23"/>
          <w:shd w:val="clear" w:color="auto" w:fill="FFFFFF"/>
        </w:rPr>
      </w:pPr>
      <w:r>
        <w:rPr>
          <w:rStyle w:val="Strong"/>
          <w:rFonts w:ascii="Segoe UI" w:hAnsi="Segoe UI" w:cs="Segoe UI"/>
          <w:color w:val="1D2125"/>
          <w:sz w:val="23"/>
          <w:szCs w:val="23"/>
          <w:shd w:val="clear" w:color="auto" w:fill="FFFFFF"/>
        </w:rPr>
        <w:lastRenderedPageBreak/>
        <w:t xml:space="preserve">Table </w:t>
      </w:r>
      <w:r>
        <w:rPr>
          <w:rStyle w:val="Strong"/>
          <w:rFonts w:ascii="Arial" w:hAnsi="Arial" w:cs="Arial"/>
          <w:color w:val="1D2125"/>
          <w:sz w:val="23"/>
          <w:szCs w:val="23"/>
          <w:shd w:val="clear" w:color="auto" w:fill="FFFFFF"/>
        </w:rPr>
        <w:t>of contents:</w:t>
      </w:r>
    </w:p>
    <w:sdt>
      <w:sdtPr>
        <w:id w:val="1347132037"/>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34283360" w14:textId="37393151" w:rsidR="001A3D28" w:rsidRDefault="001A3D28">
          <w:pPr>
            <w:pStyle w:val="TOCHeading"/>
          </w:pPr>
          <w:r>
            <w:t>Table of Contents</w:t>
          </w:r>
        </w:p>
        <w:p w14:paraId="21235D48" w14:textId="52CB5D22" w:rsidR="00BC7946" w:rsidRDefault="001A3D2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4569167" w:history="1">
            <w:r w:rsidR="00BC7946" w:rsidRPr="008668D9">
              <w:rPr>
                <w:rStyle w:val="Hyperlink"/>
                <w:noProof/>
              </w:rPr>
              <w:t>Introduction 2.1</w:t>
            </w:r>
            <w:r w:rsidR="00BC7946">
              <w:rPr>
                <w:noProof/>
                <w:webHidden/>
              </w:rPr>
              <w:tab/>
            </w:r>
            <w:r w:rsidR="00BC7946">
              <w:rPr>
                <w:noProof/>
                <w:webHidden/>
              </w:rPr>
              <w:fldChar w:fldCharType="begin"/>
            </w:r>
            <w:r w:rsidR="00BC7946">
              <w:rPr>
                <w:noProof/>
                <w:webHidden/>
              </w:rPr>
              <w:instrText xml:space="preserve"> PAGEREF _Toc224569167 \h </w:instrText>
            </w:r>
            <w:r w:rsidR="00BC7946">
              <w:rPr>
                <w:noProof/>
                <w:webHidden/>
              </w:rPr>
            </w:r>
            <w:r w:rsidR="00BC7946">
              <w:rPr>
                <w:noProof/>
                <w:webHidden/>
              </w:rPr>
              <w:fldChar w:fldCharType="separate"/>
            </w:r>
            <w:r w:rsidR="00BC7946">
              <w:rPr>
                <w:noProof/>
                <w:webHidden/>
              </w:rPr>
              <w:t>3</w:t>
            </w:r>
            <w:r w:rsidR="00BC7946">
              <w:rPr>
                <w:noProof/>
                <w:webHidden/>
              </w:rPr>
              <w:fldChar w:fldCharType="end"/>
            </w:r>
          </w:hyperlink>
        </w:p>
        <w:p w14:paraId="64BE510C" w14:textId="26D96A6F" w:rsidR="00BC7946" w:rsidRDefault="00BC7946">
          <w:pPr>
            <w:pStyle w:val="TOC2"/>
            <w:tabs>
              <w:tab w:val="right" w:leader="dot" w:pos="9016"/>
            </w:tabs>
            <w:rPr>
              <w:rFonts w:eastAsiaTheme="minorEastAsia"/>
              <w:noProof/>
              <w:lang w:eastAsia="en-GB"/>
            </w:rPr>
          </w:pPr>
          <w:hyperlink w:anchor="_Toc224569168" w:history="1">
            <w:r w:rsidRPr="008668D9">
              <w:rPr>
                <w:rStyle w:val="Hyperlink"/>
                <w:noProof/>
              </w:rPr>
              <w:t>2.2 Talent Acquisition and Retention</w:t>
            </w:r>
            <w:r>
              <w:rPr>
                <w:noProof/>
                <w:webHidden/>
              </w:rPr>
              <w:tab/>
            </w:r>
            <w:r>
              <w:rPr>
                <w:noProof/>
                <w:webHidden/>
              </w:rPr>
              <w:fldChar w:fldCharType="begin"/>
            </w:r>
            <w:r>
              <w:rPr>
                <w:noProof/>
                <w:webHidden/>
              </w:rPr>
              <w:instrText xml:space="preserve"> PAGEREF _Toc224569168 \h </w:instrText>
            </w:r>
            <w:r>
              <w:rPr>
                <w:noProof/>
                <w:webHidden/>
              </w:rPr>
            </w:r>
            <w:r>
              <w:rPr>
                <w:noProof/>
                <w:webHidden/>
              </w:rPr>
              <w:fldChar w:fldCharType="separate"/>
            </w:r>
            <w:r>
              <w:rPr>
                <w:noProof/>
                <w:webHidden/>
              </w:rPr>
              <w:t>4</w:t>
            </w:r>
            <w:r>
              <w:rPr>
                <w:noProof/>
                <w:webHidden/>
              </w:rPr>
              <w:fldChar w:fldCharType="end"/>
            </w:r>
          </w:hyperlink>
        </w:p>
        <w:p w14:paraId="7438148B" w14:textId="6DB1B3BD" w:rsidR="00BC7946" w:rsidRDefault="00BC7946">
          <w:pPr>
            <w:pStyle w:val="TOC3"/>
            <w:tabs>
              <w:tab w:val="right" w:leader="dot" w:pos="9016"/>
            </w:tabs>
            <w:rPr>
              <w:rFonts w:eastAsiaTheme="minorEastAsia"/>
              <w:noProof/>
              <w:lang w:eastAsia="en-GB"/>
            </w:rPr>
          </w:pPr>
          <w:hyperlink w:anchor="_Toc224569169" w:history="1">
            <w:r w:rsidRPr="008668D9">
              <w:rPr>
                <w:rStyle w:val="Hyperlink"/>
                <w:noProof/>
              </w:rPr>
              <w:t>2.3 Diversity, Equity and Inclusion (DEI)</w:t>
            </w:r>
            <w:r>
              <w:rPr>
                <w:noProof/>
                <w:webHidden/>
              </w:rPr>
              <w:tab/>
            </w:r>
            <w:r>
              <w:rPr>
                <w:noProof/>
                <w:webHidden/>
              </w:rPr>
              <w:fldChar w:fldCharType="begin"/>
            </w:r>
            <w:r>
              <w:rPr>
                <w:noProof/>
                <w:webHidden/>
              </w:rPr>
              <w:instrText xml:space="preserve"> PAGEREF _Toc224569169 \h </w:instrText>
            </w:r>
            <w:r>
              <w:rPr>
                <w:noProof/>
                <w:webHidden/>
              </w:rPr>
            </w:r>
            <w:r>
              <w:rPr>
                <w:noProof/>
                <w:webHidden/>
              </w:rPr>
              <w:fldChar w:fldCharType="separate"/>
            </w:r>
            <w:r>
              <w:rPr>
                <w:noProof/>
                <w:webHidden/>
              </w:rPr>
              <w:t>5</w:t>
            </w:r>
            <w:r>
              <w:rPr>
                <w:noProof/>
                <w:webHidden/>
              </w:rPr>
              <w:fldChar w:fldCharType="end"/>
            </w:r>
          </w:hyperlink>
        </w:p>
        <w:p w14:paraId="26791AE0" w14:textId="79C44822" w:rsidR="00BC7946" w:rsidRDefault="00BC7946">
          <w:pPr>
            <w:pStyle w:val="TOC1"/>
            <w:tabs>
              <w:tab w:val="right" w:leader="dot" w:pos="9016"/>
            </w:tabs>
            <w:rPr>
              <w:rFonts w:eastAsiaTheme="minorEastAsia"/>
              <w:noProof/>
              <w:lang w:eastAsia="en-GB"/>
            </w:rPr>
          </w:pPr>
          <w:hyperlink w:anchor="_Toc224569170" w:history="1">
            <w:r w:rsidRPr="008668D9">
              <w:rPr>
                <w:rStyle w:val="Hyperlink"/>
                <w:noProof/>
              </w:rPr>
              <w:t>3.1 HR Practices Supporting Technological Advancement</w:t>
            </w:r>
            <w:r>
              <w:rPr>
                <w:noProof/>
                <w:webHidden/>
              </w:rPr>
              <w:tab/>
            </w:r>
            <w:r>
              <w:rPr>
                <w:noProof/>
                <w:webHidden/>
              </w:rPr>
              <w:fldChar w:fldCharType="begin"/>
            </w:r>
            <w:r>
              <w:rPr>
                <w:noProof/>
                <w:webHidden/>
              </w:rPr>
              <w:instrText xml:space="preserve"> PAGEREF _Toc224569170 \h </w:instrText>
            </w:r>
            <w:r>
              <w:rPr>
                <w:noProof/>
                <w:webHidden/>
              </w:rPr>
            </w:r>
            <w:r>
              <w:rPr>
                <w:noProof/>
                <w:webHidden/>
              </w:rPr>
              <w:fldChar w:fldCharType="separate"/>
            </w:r>
            <w:r>
              <w:rPr>
                <w:noProof/>
                <w:webHidden/>
              </w:rPr>
              <w:t>5</w:t>
            </w:r>
            <w:r>
              <w:rPr>
                <w:noProof/>
                <w:webHidden/>
              </w:rPr>
              <w:fldChar w:fldCharType="end"/>
            </w:r>
          </w:hyperlink>
        </w:p>
        <w:p w14:paraId="0F08B8F4" w14:textId="5B168A17" w:rsidR="00BC7946" w:rsidRDefault="00BC7946">
          <w:pPr>
            <w:pStyle w:val="TOC2"/>
            <w:tabs>
              <w:tab w:val="right" w:leader="dot" w:pos="9016"/>
            </w:tabs>
            <w:rPr>
              <w:rFonts w:eastAsiaTheme="minorEastAsia"/>
              <w:noProof/>
              <w:lang w:eastAsia="en-GB"/>
            </w:rPr>
          </w:pPr>
          <w:hyperlink w:anchor="_Toc224569171" w:history="1">
            <w:r w:rsidRPr="008668D9">
              <w:rPr>
                <w:rStyle w:val="Hyperlink"/>
                <w:noProof/>
              </w:rPr>
              <w:t>3.2 HR Practices for Talent Acquisition and Retention</w:t>
            </w:r>
            <w:r>
              <w:rPr>
                <w:noProof/>
                <w:webHidden/>
              </w:rPr>
              <w:tab/>
            </w:r>
            <w:r>
              <w:rPr>
                <w:noProof/>
                <w:webHidden/>
              </w:rPr>
              <w:fldChar w:fldCharType="begin"/>
            </w:r>
            <w:r>
              <w:rPr>
                <w:noProof/>
                <w:webHidden/>
              </w:rPr>
              <w:instrText xml:space="preserve"> PAGEREF _Toc224569171 \h </w:instrText>
            </w:r>
            <w:r>
              <w:rPr>
                <w:noProof/>
                <w:webHidden/>
              </w:rPr>
            </w:r>
            <w:r>
              <w:rPr>
                <w:noProof/>
                <w:webHidden/>
              </w:rPr>
              <w:fldChar w:fldCharType="separate"/>
            </w:r>
            <w:r>
              <w:rPr>
                <w:noProof/>
                <w:webHidden/>
              </w:rPr>
              <w:t>6</w:t>
            </w:r>
            <w:r>
              <w:rPr>
                <w:noProof/>
                <w:webHidden/>
              </w:rPr>
              <w:fldChar w:fldCharType="end"/>
            </w:r>
          </w:hyperlink>
        </w:p>
        <w:p w14:paraId="5CAC173F" w14:textId="7B12B7DE" w:rsidR="00BC7946" w:rsidRDefault="00BC7946">
          <w:pPr>
            <w:pStyle w:val="TOC3"/>
            <w:tabs>
              <w:tab w:val="right" w:leader="dot" w:pos="9016"/>
            </w:tabs>
            <w:rPr>
              <w:rFonts w:eastAsiaTheme="minorEastAsia"/>
              <w:noProof/>
              <w:lang w:eastAsia="en-GB"/>
            </w:rPr>
          </w:pPr>
          <w:hyperlink w:anchor="_Toc224569172" w:history="1">
            <w:r w:rsidRPr="008668D9">
              <w:rPr>
                <w:rStyle w:val="Hyperlink"/>
                <w:noProof/>
              </w:rPr>
              <w:t>3.3 HR Practices Supporting Diversity, Equity and Inclusion</w:t>
            </w:r>
            <w:r>
              <w:rPr>
                <w:noProof/>
                <w:webHidden/>
              </w:rPr>
              <w:tab/>
            </w:r>
            <w:r>
              <w:rPr>
                <w:noProof/>
                <w:webHidden/>
              </w:rPr>
              <w:fldChar w:fldCharType="begin"/>
            </w:r>
            <w:r>
              <w:rPr>
                <w:noProof/>
                <w:webHidden/>
              </w:rPr>
              <w:instrText xml:space="preserve"> PAGEREF _Toc224569172 \h </w:instrText>
            </w:r>
            <w:r>
              <w:rPr>
                <w:noProof/>
                <w:webHidden/>
              </w:rPr>
            </w:r>
            <w:r>
              <w:rPr>
                <w:noProof/>
                <w:webHidden/>
              </w:rPr>
              <w:fldChar w:fldCharType="separate"/>
            </w:r>
            <w:r>
              <w:rPr>
                <w:noProof/>
                <w:webHidden/>
              </w:rPr>
              <w:t>7</w:t>
            </w:r>
            <w:r>
              <w:rPr>
                <w:noProof/>
                <w:webHidden/>
              </w:rPr>
              <w:fldChar w:fldCharType="end"/>
            </w:r>
          </w:hyperlink>
        </w:p>
        <w:p w14:paraId="5104A4FA" w14:textId="515A488D" w:rsidR="00BC7946" w:rsidRDefault="00BC7946">
          <w:pPr>
            <w:pStyle w:val="TOC1"/>
            <w:tabs>
              <w:tab w:val="right" w:leader="dot" w:pos="9016"/>
            </w:tabs>
            <w:rPr>
              <w:rFonts w:eastAsiaTheme="minorEastAsia"/>
              <w:noProof/>
              <w:lang w:eastAsia="en-GB"/>
            </w:rPr>
          </w:pPr>
          <w:hyperlink w:anchor="_Toc224569173" w:history="1">
            <w:r w:rsidRPr="008668D9">
              <w:rPr>
                <w:rStyle w:val="Hyperlink"/>
                <w:noProof/>
              </w:rPr>
              <w:t>Role of Departmental Managers in Implementation</w:t>
            </w:r>
            <w:r>
              <w:rPr>
                <w:noProof/>
                <w:webHidden/>
              </w:rPr>
              <w:tab/>
            </w:r>
            <w:r>
              <w:rPr>
                <w:noProof/>
                <w:webHidden/>
              </w:rPr>
              <w:fldChar w:fldCharType="begin"/>
            </w:r>
            <w:r>
              <w:rPr>
                <w:noProof/>
                <w:webHidden/>
              </w:rPr>
              <w:instrText xml:space="preserve"> PAGEREF _Toc224569173 \h </w:instrText>
            </w:r>
            <w:r>
              <w:rPr>
                <w:noProof/>
                <w:webHidden/>
              </w:rPr>
            </w:r>
            <w:r>
              <w:rPr>
                <w:noProof/>
                <w:webHidden/>
              </w:rPr>
              <w:fldChar w:fldCharType="separate"/>
            </w:r>
            <w:r>
              <w:rPr>
                <w:noProof/>
                <w:webHidden/>
              </w:rPr>
              <w:t>7</w:t>
            </w:r>
            <w:r>
              <w:rPr>
                <w:noProof/>
                <w:webHidden/>
              </w:rPr>
              <w:fldChar w:fldCharType="end"/>
            </w:r>
          </w:hyperlink>
        </w:p>
        <w:p w14:paraId="3A39E389" w14:textId="40215515" w:rsidR="00BC7946" w:rsidRDefault="00BC7946">
          <w:pPr>
            <w:pStyle w:val="TOC1"/>
            <w:tabs>
              <w:tab w:val="right" w:leader="dot" w:pos="9016"/>
            </w:tabs>
            <w:rPr>
              <w:rFonts w:eastAsiaTheme="minorEastAsia"/>
              <w:noProof/>
              <w:lang w:eastAsia="en-GB"/>
            </w:rPr>
          </w:pPr>
          <w:hyperlink w:anchor="_Toc224569174" w:history="1">
            <w:r w:rsidRPr="008668D9">
              <w:rPr>
                <w:rStyle w:val="Hyperlink"/>
                <w:noProof/>
              </w:rPr>
              <w:t>Conclusion And recommendation</w:t>
            </w:r>
            <w:r>
              <w:rPr>
                <w:noProof/>
                <w:webHidden/>
              </w:rPr>
              <w:tab/>
            </w:r>
            <w:r>
              <w:rPr>
                <w:noProof/>
                <w:webHidden/>
              </w:rPr>
              <w:fldChar w:fldCharType="begin"/>
            </w:r>
            <w:r>
              <w:rPr>
                <w:noProof/>
                <w:webHidden/>
              </w:rPr>
              <w:instrText xml:space="preserve"> PAGEREF _Toc224569174 \h </w:instrText>
            </w:r>
            <w:r>
              <w:rPr>
                <w:noProof/>
                <w:webHidden/>
              </w:rPr>
            </w:r>
            <w:r>
              <w:rPr>
                <w:noProof/>
                <w:webHidden/>
              </w:rPr>
              <w:fldChar w:fldCharType="separate"/>
            </w:r>
            <w:r>
              <w:rPr>
                <w:noProof/>
                <w:webHidden/>
              </w:rPr>
              <w:t>9</w:t>
            </w:r>
            <w:r>
              <w:rPr>
                <w:noProof/>
                <w:webHidden/>
              </w:rPr>
              <w:fldChar w:fldCharType="end"/>
            </w:r>
          </w:hyperlink>
        </w:p>
        <w:p w14:paraId="59DADB01" w14:textId="2DA47093" w:rsidR="00BC7946" w:rsidRDefault="00BC7946">
          <w:pPr>
            <w:pStyle w:val="TOC1"/>
            <w:tabs>
              <w:tab w:val="right" w:leader="dot" w:pos="9016"/>
            </w:tabs>
            <w:rPr>
              <w:rFonts w:eastAsiaTheme="minorEastAsia"/>
              <w:noProof/>
              <w:lang w:eastAsia="en-GB"/>
            </w:rPr>
          </w:pPr>
          <w:hyperlink w:anchor="_Toc224569175" w:history="1">
            <w:r w:rsidRPr="008668D9">
              <w:rPr>
                <w:rStyle w:val="Hyperlink"/>
                <w:noProof/>
              </w:rPr>
              <w:t>List of references:</w:t>
            </w:r>
            <w:r>
              <w:rPr>
                <w:noProof/>
                <w:webHidden/>
              </w:rPr>
              <w:tab/>
            </w:r>
            <w:r>
              <w:rPr>
                <w:noProof/>
                <w:webHidden/>
              </w:rPr>
              <w:fldChar w:fldCharType="begin"/>
            </w:r>
            <w:r>
              <w:rPr>
                <w:noProof/>
                <w:webHidden/>
              </w:rPr>
              <w:instrText xml:space="preserve"> PAGEREF _Toc224569175 \h </w:instrText>
            </w:r>
            <w:r>
              <w:rPr>
                <w:noProof/>
                <w:webHidden/>
              </w:rPr>
            </w:r>
            <w:r>
              <w:rPr>
                <w:noProof/>
                <w:webHidden/>
              </w:rPr>
              <w:fldChar w:fldCharType="separate"/>
            </w:r>
            <w:r>
              <w:rPr>
                <w:noProof/>
                <w:webHidden/>
              </w:rPr>
              <w:t>10</w:t>
            </w:r>
            <w:r>
              <w:rPr>
                <w:noProof/>
                <w:webHidden/>
              </w:rPr>
              <w:fldChar w:fldCharType="end"/>
            </w:r>
          </w:hyperlink>
        </w:p>
        <w:p w14:paraId="0547C8AA" w14:textId="3C10A635" w:rsidR="001A3D28" w:rsidRDefault="001A3D28">
          <w:r>
            <w:rPr>
              <w:b/>
              <w:bCs/>
            </w:rPr>
            <w:fldChar w:fldCharType="end"/>
          </w:r>
        </w:p>
      </w:sdtContent>
    </w:sdt>
    <w:p w14:paraId="06355472" w14:textId="77777777" w:rsidR="00EB74F5" w:rsidRDefault="00EB74F5">
      <w:pPr>
        <w:rPr>
          <w:rStyle w:val="Strong"/>
          <w:rFonts w:ascii="Arial" w:hAnsi="Arial" w:cs="Arial"/>
          <w:color w:val="1D2125"/>
          <w:sz w:val="23"/>
          <w:szCs w:val="23"/>
          <w:shd w:val="clear" w:color="auto" w:fill="FFFFFF"/>
        </w:rPr>
      </w:pPr>
    </w:p>
    <w:p w14:paraId="4B73F9EC" w14:textId="77777777" w:rsidR="00EB74F5" w:rsidRDefault="00EB74F5">
      <w:pPr>
        <w:rPr>
          <w:rStyle w:val="Strong"/>
          <w:rFonts w:ascii="Arial" w:hAnsi="Arial" w:cs="Arial"/>
          <w:color w:val="1D2125"/>
          <w:sz w:val="23"/>
          <w:szCs w:val="23"/>
          <w:shd w:val="clear" w:color="auto" w:fill="FFFFFF"/>
        </w:rPr>
      </w:pPr>
    </w:p>
    <w:p w14:paraId="48AE69D3" w14:textId="77777777" w:rsidR="00EB74F5" w:rsidRDefault="00EB74F5">
      <w:pPr>
        <w:rPr>
          <w:rStyle w:val="Strong"/>
          <w:rFonts w:ascii="Arial" w:hAnsi="Arial" w:cs="Arial"/>
          <w:color w:val="1D2125"/>
          <w:sz w:val="23"/>
          <w:szCs w:val="23"/>
          <w:shd w:val="clear" w:color="auto" w:fill="FFFFFF"/>
        </w:rPr>
      </w:pPr>
    </w:p>
    <w:p w14:paraId="3D7EB41D" w14:textId="77777777" w:rsidR="00EB74F5" w:rsidRDefault="00EB74F5">
      <w:pPr>
        <w:rPr>
          <w:rStyle w:val="Strong"/>
          <w:rFonts w:ascii="Arial" w:hAnsi="Arial" w:cs="Arial"/>
          <w:color w:val="1D2125"/>
          <w:sz w:val="23"/>
          <w:szCs w:val="23"/>
          <w:shd w:val="clear" w:color="auto" w:fill="FFFFFF"/>
        </w:rPr>
      </w:pPr>
    </w:p>
    <w:p w14:paraId="1B1D69F5" w14:textId="77777777" w:rsidR="00EB74F5" w:rsidRDefault="00EB74F5">
      <w:pPr>
        <w:rPr>
          <w:rStyle w:val="Strong"/>
          <w:rFonts w:ascii="Arial" w:hAnsi="Arial" w:cs="Arial"/>
          <w:color w:val="1D2125"/>
          <w:sz w:val="23"/>
          <w:szCs w:val="23"/>
          <w:shd w:val="clear" w:color="auto" w:fill="FFFFFF"/>
        </w:rPr>
      </w:pPr>
    </w:p>
    <w:p w14:paraId="2BE676C7" w14:textId="77777777" w:rsidR="00EB74F5" w:rsidRDefault="00EB74F5">
      <w:pPr>
        <w:rPr>
          <w:rStyle w:val="Strong"/>
          <w:rFonts w:ascii="Arial" w:hAnsi="Arial" w:cs="Arial"/>
          <w:color w:val="1D2125"/>
          <w:sz w:val="23"/>
          <w:szCs w:val="23"/>
          <w:shd w:val="clear" w:color="auto" w:fill="FFFFFF"/>
        </w:rPr>
      </w:pPr>
    </w:p>
    <w:p w14:paraId="71D85DD0" w14:textId="77777777" w:rsidR="00EB74F5" w:rsidRDefault="00EB74F5">
      <w:pPr>
        <w:rPr>
          <w:rStyle w:val="Strong"/>
          <w:rFonts w:ascii="Arial" w:hAnsi="Arial" w:cs="Arial"/>
          <w:color w:val="1D2125"/>
          <w:sz w:val="23"/>
          <w:szCs w:val="23"/>
          <w:shd w:val="clear" w:color="auto" w:fill="FFFFFF"/>
        </w:rPr>
      </w:pPr>
    </w:p>
    <w:p w14:paraId="075EE034" w14:textId="77777777" w:rsidR="00EB74F5" w:rsidRDefault="00EB74F5">
      <w:pPr>
        <w:rPr>
          <w:rStyle w:val="Strong"/>
          <w:rFonts w:ascii="Arial" w:hAnsi="Arial" w:cs="Arial"/>
          <w:color w:val="1D2125"/>
          <w:sz w:val="23"/>
          <w:szCs w:val="23"/>
          <w:shd w:val="clear" w:color="auto" w:fill="FFFFFF"/>
        </w:rPr>
      </w:pPr>
    </w:p>
    <w:p w14:paraId="70F92F80" w14:textId="77777777" w:rsidR="00EB74F5" w:rsidRDefault="00EB74F5">
      <w:pPr>
        <w:rPr>
          <w:rStyle w:val="Strong"/>
          <w:rFonts w:ascii="Arial" w:hAnsi="Arial" w:cs="Arial"/>
          <w:color w:val="1D2125"/>
          <w:sz w:val="23"/>
          <w:szCs w:val="23"/>
          <w:shd w:val="clear" w:color="auto" w:fill="FFFFFF"/>
        </w:rPr>
      </w:pPr>
    </w:p>
    <w:p w14:paraId="757BF0CC" w14:textId="77777777" w:rsidR="00EB74F5" w:rsidRDefault="00EB74F5">
      <w:pPr>
        <w:rPr>
          <w:rStyle w:val="Strong"/>
          <w:rFonts w:ascii="Arial" w:hAnsi="Arial" w:cs="Arial"/>
          <w:color w:val="1D2125"/>
          <w:sz w:val="23"/>
          <w:szCs w:val="23"/>
          <w:shd w:val="clear" w:color="auto" w:fill="FFFFFF"/>
        </w:rPr>
      </w:pPr>
    </w:p>
    <w:p w14:paraId="3F187465" w14:textId="77777777" w:rsidR="00EB74F5" w:rsidRDefault="00EB74F5">
      <w:pPr>
        <w:rPr>
          <w:rStyle w:val="Strong"/>
          <w:rFonts w:ascii="Arial" w:hAnsi="Arial" w:cs="Arial"/>
          <w:color w:val="1D2125"/>
          <w:sz w:val="23"/>
          <w:szCs w:val="23"/>
          <w:shd w:val="clear" w:color="auto" w:fill="FFFFFF"/>
        </w:rPr>
      </w:pPr>
    </w:p>
    <w:p w14:paraId="3F0978E6" w14:textId="77777777" w:rsidR="00EB74F5" w:rsidRDefault="00EB74F5">
      <w:pPr>
        <w:rPr>
          <w:rStyle w:val="Strong"/>
          <w:rFonts w:ascii="Arial" w:hAnsi="Arial" w:cs="Arial"/>
          <w:color w:val="1D2125"/>
          <w:sz w:val="23"/>
          <w:szCs w:val="23"/>
          <w:shd w:val="clear" w:color="auto" w:fill="FFFFFF"/>
        </w:rPr>
      </w:pPr>
    </w:p>
    <w:p w14:paraId="04540523" w14:textId="77777777" w:rsidR="00EB74F5" w:rsidRDefault="00EB74F5">
      <w:pPr>
        <w:rPr>
          <w:rStyle w:val="Strong"/>
          <w:rFonts w:ascii="Arial" w:hAnsi="Arial" w:cs="Arial"/>
          <w:color w:val="1D2125"/>
          <w:sz w:val="23"/>
          <w:szCs w:val="23"/>
          <w:shd w:val="clear" w:color="auto" w:fill="FFFFFF"/>
        </w:rPr>
      </w:pPr>
    </w:p>
    <w:p w14:paraId="41D2301F" w14:textId="77777777" w:rsidR="00EB74F5" w:rsidRDefault="00EB74F5">
      <w:pPr>
        <w:rPr>
          <w:rStyle w:val="Strong"/>
          <w:rFonts w:ascii="Arial" w:hAnsi="Arial" w:cs="Arial"/>
          <w:color w:val="1D2125"/>
          <w:sz w:val="23"/>
          <w:szCs w:val="23"/>
          <w:shd w:val="clear" w:color="auto" w:fill="FFFFFF"/>
        </w:rPr>
      </w:pPr>
    </w:p>
    <w:p w14:paraId="34A96B06" w14:textId="77777777" w:rsidR="00EB74F5" w:rsidRDefault="00EB74F5">
      <w:pPr>
        <w:rPr>
          <w:rStyle w:val="Strong"/>
          <w:rFonts w:ascii="Arial" w:hAnsi="Arial" w:cs="Arial"/>
          <w:color w:val="1D2125"/>
          <w:sz w:val="23"/>
          <w:szCs w:val="23"/>
          <w:shd w:val="clear" w:color="auto" w:fill="FFFFFF"/>
        </w:rPr>
      </w:pPr>
    </w:p>
    <w:p w14:paraId="3A1205B0" w14:textId="77777777" w:rsidR="00EB74F5" w:rsidRDefault="00EB74F5">
      <w:pPr>
        <w:rPr>
          <w:rStyle w:val="Strong"/>
          <w:rFonts w:ascii="Arial" w:hAnsi="Arial" w:cs="Arial"/>
          <w:color w:val="1D2125"/>
          <w:sz w:val="23"/>
          <w:szCs w:val="23"/>
          <w:shd w:val="clear" w:color="auto" w:fill="FFFFFF"/>
        </w:rPr>
      </w:pPr>
    </w:p>
    <w:p w14:paraId="6D4C93BA" w14:textId="77777777" w:rsidR="00EB74F5" w:rsidRDefault="00EB74F5">
      <w:pPr>
        <w:rPr>
          <w:rStyle w:val="Strong"/>
          <w:rFonts w:ascii="Arial" w:hAnsi="Arial" w:cs="Arial"/>
          <w:color w:val="1D2125"/>
          <w:sz w:val="23"/>
          <w:szCs w:val="23"/>
          <w:shd w:val="clear" w:color="auto" w:fill="FFFFFF"/>
        </w:rPr>
      </w:pPr>
    </w:p>
    <w:p w14:paraId="4D85CCA3" w14:textId="77777777" w:rsidR="00EB74F5" w:rsidRDefault="00EB74F5">
      <w:pPr>
        <w:rPr>
          <w:rStyle w:val="Strong"/>
          <w:rFonts w:ascii="Arial" w:hAnsi="Arial" w:cs="Arial"/>
          <w:color w:val="1D2125"/>
          <w:sz w:val="23"/>
          <w:szCs w:val="23"/>
          <w:shd w:val="clear" w:color="auto" w:fill="FFFFFF"/>
        </w:rPr>
      </w:pPr>
    </w:p>
    <w:p w14:paraId="184C1D00" w14:textId="67FD8963" w:rsidR="0062400D" w:rsidRPr="0062400D" w:rsidRDefault="0062400D" w:rsidP="0062400D">
      <w:pPr>
        <w:pStyle w:val="Heading1"/>
      </w:pPr>
      <w:bookmarkStart w:id="0" w:name="_Toc224569167"/>
      <w:r w:rsidRPr="0062400D">
        <w:lastRenderedPageBreak/>
        <w:t>Introduction 2.1</w:t>
      </w:r>
      <w:bookmarkEnd w:id="0"/>
    </w:p>
    <w:p w14:paraId="48C08885" w14:textId="15F5F887" w:rsidR="00CC2759" w:rsidRPr="004A15B8" w:rsidRDefault="00CC2759" w:rsidP="0062400D">
      <w:pPr>
        <w:pStyle w:val="NormalWeb"/>
        <w:spacing w:line="360" w:lineRule="auto"/>
        <w:rPr>
          <w:rFonts w:ascii="Arial" w:hAnsi="Arial" w:cs="Arial"/>
        </w:rPr>
      </w:pPr>
      <w:r w:rsidRPr="004A15B8">
        <w:rPr>
          <w:rFonts w:ascii="Arial" w:hAnsi="Arial" w:cs="Arial"/>
        </w:rPr>
        <w:t xml:space="preserve">Human Resource Management (HRM) is a key contributor to how organisations manage their human capital working towards the fulfilment of their strategic objectives. In today's workplaces, HR teams encounter a rapidly evolving technologically, a limited pool of potential employees </w:t>
      </w:r>
      <w:proofErr w:type="gramStart"/>
      <w:r w:rsidRPr="004A15B8">
        <w:rPr>
          <w:rFonts w:ascii="Arial" w:hAnsi="Arial" w:cs="Arial"/>
        </w:rPr>
        <w:t>and also</w:t>
      </w:r>
      <w:proofErr w:type="gramEnd"/>
      <w:r w:rsidRPr="004A15B8">
        <w:rPr>
          <w:rFonts w:ascii="Arial" w:hAnsi="Arial" w:cs="Arial"/>
        </w:rPr>
        <w:t xml:space="preserve"> a demand for inclusiveness of different workplace cultures. Such issues push companies to rely on up-to-date HR strategies that focus on improving </w:t>
      </w:r>
      <w:proofErr w:type="gramStart"/>
      <w:r w:rsidRPr="004A15B8">
        <w:rPr>
          <w:rFonts w:ascii="Arial" w:hAnsi="Arial" w:cs="Arial"/>
        </w:rPr>
        <w:t>employees</w:t>
      </w:r>
      <w:proofErr w:type="gramEnd"/>
      <w:r w:rsidRPr="004A15B8">
        <w:rPr>
          <w:rFonts w:ascii="Arial" w:hAnsi="Arial" w:cs="Arial"/>
        </w:rPr>
        <w:t xml:space="preserve"> development, increasing their level of commitment, and ensuring the long-term viability of the organisation.</w:t>
      </w:r>
    </w:p>
    <w:p w14:paraId="1D423C25" w14:textId="77777777" w:rsidR="00CC2759" w:rsidRPr="004A15B8" w:rsidRDefault="00CC2759" w:rsidP="0062400D">
      <w:pPr>
        <w:pStyle w:val="NormalWeb"/>
        <w:spacing w:line="360" w:lineRule="auto"/>
        <w:rPr>
          <w:rFonts w:ascii="Arial" w:hAnsi="Arial" w:cs="Arial"/>
        </w:rPr>
      </w:pPr>
      <w:r w:rsidRPr="004A15B8">
        <w:rPr>
          <w:rFonts w:ascii="Arial" w:hAnsi="Arial" w:cs="Arial"/>
        </w:rPr>
        <w:t>The theme of this report is the National Health Service (NHS) in the United Kingdom. NHS is not only the largest healthcare provider around the globe but also one of the main employers in the UK. There are more than a million personnel engaged in the diverse functioning of hospitals, outpatient clinics, and community services and, therefore, the NHS is the backbone in the provision of healthcare to the citizens of the UK.</w:t>
      </w:r>
    </w:p>
    <w:p w14:paraId="110A2B84" w14:textId="77777777" w:rsidR="00CC2759" w:rsidRPr="004A15B8" w:rsidRDefault="00CC2759" w:rsidP="0062400D">
      <w:pPr>
        <w:pStyle w:val="NormalWeb"/>
        <w:spacing w:line="360" w:lineRule="auto"/>
        <w:rPr>
          <w:rFonts w:ascii="Arial" w:hAnsi="Arial" w:cs="Arial"/>
        </w:rPr>
      </w:pPr>
      <w:r w:rsidRPr="004A15B8">
        <w:rPr>
          <w:rFonts w:ascii="Arial" w:hAnsi="Arial" w:cs="Arial"/>
        </w:rPr>
        <w:t>But, the organisation has a number of HR issues that need to be addressed: the first one is changing the way the organisation work to respond to the changes brought about by the technology advancement in the healthcare sector; the second one is about finding, recruiting, and keeping locally and internationally respectively qualified healthcare personnel; and the third one is about how to continue to increase the DEI level in the workforce that is large and great in diversity.</w:t>
      </w:r>
    </w:p>
    <w:p w14:paraId="27085D64" w14:textId="7F20D4C1" w:rsidR="00CC2759" w:rsidRPr="008844F2" w:rsidRDefault="00CC2759" w:rsidP="0062400D">
      <w:pPr>
        <w:pStyle w:val="NormalWeb"/>
        <w:spacing w:line="360" w:lineRule="auto"/>
        <w:rPr>
          <w:rFonts w:ascii="Arial" w:hAnsi="Arial" w:cs="Arial"/>
        </w:rPr>
      </w:pPr>
      <w:r w:rsidRPr="004A15B8">
        <w:rPr>
          <w:rFonts w:ascii="Arial" w:hAnsi="Arial" w:cs="Arial"/>
        </w:rPr>
        <w:t xml:space="preserve">In this report, these three major HR problems encountered by the NHS shall be discussed and analysed. An attempt will be made to identify the key drivers of technological developments, talent acquisition and management, and DEI in the organisation. Besides, the report will review the latest HR practices that are being employed to clean up these problems and produce a convincing answer of the importance of departmental managers' role in making sure that these practices are carried out efficiently and on </w:t>
      </w:r>
      <w:proofErr w:type="spellStart"/>
      <w:proofErr w:type="gramStart"/>
      <w:r w:rsidRPr="004A15B8">
        <w:rPr>
          <w:rFonts w:ascii="Arial" w:hAnsi="Arial" w:cs="Arial"/>
        </w:rPr>
        <w:t>time.Technological</w:t>
      </w:r>
      <w:proofErr w:type="spellEnd"/>
      <w:proofErr w:type="gramEnd"/>
      <w:r w:rsidRPr="004A15B8">
        <w:rPr>
          <w:rFonts w:ascii="Arial" w:hAnsi="Arial" w:cs="Arial"/>
        </w:rPr>
        <w:t xml:space="preserve"> advancement has transformed healthcare systems globally. The NHS increasingly relies on digital technologies </w:t>
      </w:r>
      <w:r w:rsidRPr="004A15B8">
        <w:rPr>
          <w:rFonts w:ascii="Arial" w:hAnsi="Arial" w:cs="Arial"/>
        </w:rPr>
        <w:lastRenderedPageBreak/>
        <w:t>such as electronic health records, telemedicine, and data management systems to improve patient care and operational efficiency.</w:t>
      </w:r>
      <w:r w:rsidR="007B2753" w:rsidRPr="004A15B8">
        <w:rPr>
          <w:rFonts w:ascii="Arial" w:hAnsi="Arial" w:cs="Arial"/>
        </w:rPr>
        <w:t xml:space="preserve"> </w:t>
      </w:r>
      <w:r w:rsidR="007B2753" w:rsidRPr="004A15B8">
        <w:rPr>
          <w:rFonts w:ascii="Arial" w:hAnsi="Arial" w:cs="Arial"/>
        </w:rPr>
        <w:t>(Noe et al., 2021).</w:t>
      </w:r>
    </w:p>
    <w:p w14:paraId="06F38279" w14:textId="32F4E576" w:rsidR="00CC2759" w:rsidRPr="008844F2" w:rsidRDefault="00CC2759" w:rsidP="0062400D">
      <w:pPr>
        <w:pStyle w:val="NormalWeb"/>
        <w:spacing w:line="360" w:lineRule="auto"/>
        <w:rPr>
          <w:rFonts w:ascii="Arial" w:hAnsi="Arial" w:cs="Arial"/>
        </w:rPr>
      </w:pPr>
      <w:r w:rsidRPr="008844F2">
        <w:rPr>
          <w:rFonts w:ascii="Arial" w:hAnsi="Arial" w:cs="Arial"/>
        </w:rPr>
        <w:t>The development of the technology largely depends on the availability of a digitally skilled workforce. For doctors and nurses to be able to use the latest digital platforms and some advanced medical instruments, they need to be proficient in using these technologies. On the other hand, a great number of staff members not having a sufficient level of digital training will become a big problem for the HR departments.</w:t>
      </w:r>
      <w:r w:rsidR="00E879D4" w:rsidRPr="008844F2">
        <w:rPr>
          <w:rFonts w:ascii="Arial" w:hAnsi="Arial" w:cs="Arial"/>
        </w:rPr>
        <w:t xml:space="preserve"> </w:t>
      </w:r>
      <w:r w:rsidR="00E879D4" w:rsidRPr="008844F2">
        <w:rPr>
          <w:rFonts w:ascii="Arial" w:hAnsi="Arial" w:cs="Arial"/>
        </w:rPr>
        <w:t>(National Health Service, 2023).</w:t>
      </w:r>
    </w:p>
    <w:p w14:paraId="46E117D3" w14:textId="29B5B025" w:rsidR="00CC2759" w:rsidRPr="008844F2" w:rsidRDefault="00CC2759" w:rsidP="0062400D">
      <w:pPr>
        <w:pStyle w:val="NormalWeb"/>
        <w:spacing w:line="360" w:lineRule="auto"/>
        <w:rPr>
          <w:rFonts w:ascii="Arial" w:hAnsi="Arial" w:cs="Arial"/>
        </w:rPr>
      </w:pPr>
      <w:r w:rsidRPr="008844F2">
        <w:rPr>
          <w:rFonts w:ascii="Arial" w:hAnsi="Arial" w:cs="Arial"/>
        </w:rPr>
        <w:t>Resistance to change through technology may be another reason. New systems may be difficult for employees to accept, as they might be both unfamiliar and associated with a heavier workload related to the learning of these new technologies. HR departments should, therefore, announce appropriate training and provide support so that employees can properly adjust to the new technological developments.</w:t>
      </w:r>
      <w:r w:rsidR="00C43FAE" w:rsidRPr="008844F2">
        <w:rPr>
          <w:rFonts w:ascii="Arial" w:hAnsi="Arial" w:cs="Arial"/>
        </w:rPr>
        <w:t xml:space="preserve"> </w:t>
      </w:r>
      <w:r w:rsidR="00C43FAE" w:rsidRPr="008844F2">
        <w:rPr>
          <w:rFonts w:ascii="Arial" w:hAnsi="Arial" w:cs="Arial"/>
        </w:rPr>
        <w:t>(National Health Service, 2023).</w:t>
      </w:r>
    </w:p>
    <w:p w14:paraId="445BD883" w14:textId="2D6F129C" w:rsidR="00CC2759" w:rsidRPr="008844F2" w:rsidRDefault="00CC2759" w:rsidP="0062400D">
      <w:pPr>
        <w:pStyle w:val="NormalWeb"/>
        <w:spacing w:line="360" w:lineRule="auto"/>
        <w:rPr>
          <w:rFonts w:ascii="Arial" w:hAnsi="Arial" w:cs="Arial"/>
        </w:rPr>
      </w:pPr>
      <w:r w:rsidRPr="008844F2">
        <w:rPr>
          <w:rFonts w:ascii="Arial" w:hAnsi="Arial" w:cs="Arial"/>
        </w:rPr>
        <w:t>Besides, financial and resource constraints of the NHS may be a hindrance for the adoption of new technologies.</w:t>
      </w:r>
      <w:r w:rsidRPr="008844F2">
        <w:rPr>
          <w:rFonts w:ascii="Arial" w:hAnsi="Arial" w:cs="Arial"/>
        </w:rPr>
        <w:br/>
        <w:t xml:space="preserve">HR people </w:t>
      </w:r>
      <w:proofErr w:type="gramStart"/>
      <w:r w:rsidRPr="008844F2">
        <w:rPr>
          <w:rFonts w:ascii="Arial" w:hAnsi="Arial" w:cs="Arial"/>
        </w:rPr>
        <w:t>have to</w:t>
      </w:r>
      <w:proofErr w:type="gramEnd"/>
      <w:r w:rsidRPr="008844F2">
        <w:rPr>
          <w:rFonts w:ascii="Arial" w:hAnsi="Arial" w:cs="Arial"/>
        </w:rPr>
        <w:t xml:space="preserve"> collaborate with management </w:t>
      </w:r>
      <w:proofErr w:type="gramStart"/>
      <w:r w:rsidRPr="008844F2">
        <w:rPr>
          <w:rFonts w:ascii="Arial" w:hAnsi="Arial" w:cs="Arial"/>
        </w:rPr>
        <w:t>in order to</w:t>
      </w:r>
      <w:proofErr w:type="gramEnd"/>
      <w:r w:rsidRPr="008844F2">
        <w:rPr>
          <w:rFonts w:ascii="Arial" w:hAnsi="Arial" w:cs="Arial"/>
        </w:rPr>
        <w:t xml:space="preserve"> provide suitable training programmes and workforce planning that assist the technological transformation.</w:t>
      </w:r>
      <w:r w:rsidR="008844F2" w:rsidRPr="008844F2">
        <w:rPr>
          <w:rFonts w:ascii="Arial" w:hAnsi="Arial" w:cs="Arial"/>
        </w:rPr>
        <w:t xml:space="preserve"> </w:t>
      </w:r>
      <w:r w:rsidR="008844F2" w:rsidRPr="008844F2">
        <w:rPr>
          <w:rFonts w:ascii="Arial" w:hAnsi="Arial" w:cs="Arial"/>
        </w:rPr>
        <w:t>(Armstrong and Taylor, 2023).</w:t>
      </w:r>
    </w:p>
    <w:p w14:paraId="128DF1C9" w14:textId="77777777" w:rsidR="00CC2759" w:rsidRPr="0062400D" w:rsidRDefault="00CC2759" w:rsidP="0062400D">
      <w:pPr>
        <w:pStyle w:val="Heading2"/>
      </w:pPr>
      <w:bookmarkStart w:id="1" w:name="_Toc224569168"/>
      <w:r w:rsidRPr="0062400D">
        <w:t>2.2 Talent Acquisition and Retention</w:t>
      </w:r>
      <w:bookmarkEnd w:id="1"/>
    </w:p>
    <w:p w14:paraId="6A81577A" w14:textId="5581173E" w:rsidR="00CC2759" w:rsidRPr="002402C9" w:rsidRDefault="00CC2759" w:rsidP="0062400D">
      <w:pPr>
        <w:pStyle w:val="NormalWeb"/>
        <w:spacing w:line="360" w:lineRule="auto"/>
        <w:rPr>
          <w:rFonts w:ascii="Arial" w:hAnsi="Arial" w:cs="Arial"/>
        </w:rPr>
      </w:pPr>
      <w:r w:rsidRPr="002402C9">
        <w:rPr>
          <w:rFonts w:ascii="Arial" w:hAnsi="Arial" w:cs="Arial"/>
        </w:rPr>
        <w:t>Recruiting and retaining healthcare professionals with the right skills is the biggest challenge the NHS has to face. To cater to the increasing healthcare needs the organisation must have a large workforce of doctors, nurses and specialist health care professionals.</w:t>
      </w:r>
      <w:r w:rsidR="002402C9" w:rsidRPr="002402C9">
        <w:rPr>
          <w:rFonts w:ascii="Arial" w:hAnsi="Arial" w:cs="Arial"/>
        </w:rPr>
        <w:t xml:space="preserve"> </w:t>
      </w:r>
      <w:r w:rsidR="002402C9" w:rsidRPr="002402C9">
        <w:rPr>
          <w:rFonts w:ascii="Arial" w:hAnsi="Arial" w:cs="Arial"/>
        </w:rPr>
        <w:t>(National Health Service, 2023).</w:t>
      </w:r>
    </w:p>
    <w:p w14:paraId="7F05CAA5" w14:textId="77777777" w:rsidR="00CC2759" w:rsidRPr="002402C9" w:rsidRDefault="00CC2759" w:rsidP="0062400D">
      <w:pPr>
        <w:pStyle w:val="NormalWeb"/>
        <w:spacing w:line="360" w:lineRule="auto"/>
        <w:rPr>
          <w:rFonts w:ascii="Arial" w:hAnsi="Arial" w:cs="Arial"/>
        </w:rPr>
      </w:pPr>
      <w:r w:rsidRPr="002402C9">
        <w:rPr>
          <w:rFonts w:ascii="Arial" w:hAnsi="Arial" w:cs="Arial"/>
        </w:rPr>
        <w:t xml:space="preserve">One of the main </w:t>
      </w:r>
      <w:proofErr w:type="gramStart"/>
      <w:r w:rsidRPr="002402C9">
        <w:rPr>
          <w:rFonts w:ascii="Arial" w:hAnsi="Arial" w:cs="Arial"/>
        </w:rPr>
        <w:t>contributor</w:t>
      </w:r>
      <w:proofErr w:type="gramEnd"/>
      <w:r w:rsidRPr="002402C9">
        <w:rPr>
          <w:rFonts w:ascii="Arial" w:hAnsi="Arial" w:cs="Arial"/>
        </w:rPr>
        <w:t xml:space="preserve"> to the recruitment problems is the shortage of qualified healthcare professionals in the UK labour market. More patients and an older population are causing even greater stress on the healthcare workforce.</w:t>
      </w:r>
    </w:p>
    <w:p w14:paraId="1C3C084A" w14:textId="77777777" w:rsidR="00CC2759" w:rsidRPr="002402C9" w:rsidRDefault="00CC2759" w:rsidP="0062400D">
      <w:pPr>
        <w:pStyle w:val="NormalWeb"/>
        <w:spacing w:line="360" w:lineRule="auto"/>
        <w:rPr>
          <w:rFonts w:ascii="Arial" w:hAnsi="Arial" w:cs="Arial"/>
        </w:rPr>
      </w:pPr>
      <w:r w:rsidRPr="002402C9">
        <w:rPr>
          <w:rFonts w:ascii="Arial" w:hAnsi="Arial" w:cs="Arial"/>
        </w:rPr>
        <w:t xml:space="preserve">Work stress and workload are also a major cause affecting retention. Long working hours in intense settings can induce burnout and leave healthcare professionals </w:t>
      </w:r>
      <w:r w:rsidRPr="002402C9">
        <w:rPr>
          <w:rFonts w:ascii="Arial" w:hAnsi="Arial" w:cs="Arial"/>
        </w:rPr>
        <w:lastRenderedPageBreak/>
        <w:t>discontented with their jobs. Unless these problems are solved, staff will start leaving the organisation or even thinking about changing their careers.</w:t>
      </w:r>
    </w:p>
    <w:p w14:paraId="4616CB89" w14:textId="20976F67" w:rsidR="00CC2759" w:rsidRPr="002402C9" w:rsidRDefault="00CC2759" w:rsidP="0062400D">
      <w:pPr>
        <w:pStyle w:val="NormalWeb"/>
        <w:spacing w:line="360" w:lineRule="auto"/>
        <w:rPr>
          <w:rFonts w:ascii="Arial" w:hAnsi="Arial" w:cs="Arial"/>
        </w:rPr>
      </w:pPr>
      <w:r w:rsidRPr="002402C9">
        <w:rPr>
          <w:rFonts w:ascii="Arial" w:hAnsi="Arial" w:cs="Arial"/>
        </w:rPr>
        <w:t>Besides, career progression and work atmosphere have a significant impact on employee turnover. Training, promotion prospects and good leadership are factors that make people stay with an organisation.</w:t>
      </w:r>
      <w:r w:rsidR="00D84295" w:rsidRPr="002402C9">
        <w:rPr>
          <w:rFonts w:ascii="Arial" w:hAnsi="Arial" w:cs="Arial"/>
        </w:rPr>
        <w:t xml:space="preserve"> </w:t>
      </w:r>
      <w:r w:rsidR="00D84295" w:rsidRPr="002402C9">
        <w:rPr>
          <w:rFonts w:ascii="Arial" w:hAnsi="Arial" w:cs="Arial"/>
        </w:rPr>
        <w:t>(Armstrong and Taylor, 2023).</w:t>
      </w:r>
    </w:p>
    <w:p w14:paraId="41194700" w14:textId="77777777" w:rsidR="0062400D" w:rsidRDefault="0062400D" w:rsidP="0062400D">
      <w:pPr>
        <w:pStyle w:val="NormalWeb"/>
        <w:spacing w:line="360" w:lineRule="auto"/>
        <w:rPr>
          <w:rFonts w:ascii="Arial" w:hAnsi="Arial" w:cs="Arial"/>
          <w:b/>
          <w:bCs/>
        </w:rPr>
      </w:pPr>
    </w:p>
    <w:p w14:paraId="738B19A3" w14:textId="533C085A" w:rsidR="00CC2759" w:rsidRPr="0062400D" w:rsidRDefault="00CC2759" w:rsidP="0062400D">
      <w:pPr>
        <w:pStyle w:val="Heading3"/>
      </w:pPr>
      <w:bookmarkStart w:id="2" w:name="_Toc224569169"/>
      <w:r w:rsidRPr="0062400D">
        <w:t>2.3 Diversity, Equity and Inclusion (DEI)</w:t>
      </w:r>
      <w:bookmarkEnd w:id="2"/>
    </w:p>
    <w:p w14:paraId="3A637E5F" w14:textId="093A8AB3" w:rsidR="00CC2759" w:rsidRPr="008147C1" w:rsidRDefault="00CC2759" w:rsidP="0062400D">
      <w:pPr>
        <w:pStyle w:val="NormalWeb"/>
        <w:spacing w:line="360" w:lineRule="auto"/>
        <w:rPr>
          <w:rFonts w:ascii="Arial" w:hAnsi="Arial" w:cs="Arial"/>
        </w:rPr>
      </w:pPr>
      <w:r w:rsidRPr="008147C1">
        <w:rPr>
          <w:rFonts w:ascii="Arial" w:hAnsi="Arial" w:cs="Arial"/>
        </w:rPr>
        <w:t>The NHS has staff from different ethnic, cultural and professional backgrounds. Therefore, promoting diversity, equity and inclusion is key to supporting a fair and pleasant working environment.</w:t>
      </w:r>
      <w:r w:rsidR="006746DD" w:rsidRPr="008147C1">
        <w:rPr>
          <w:rFonts w:ascii="Arial" w:hAnsi="Arial" w:cs="Arial"/>
        </w:rPr>
        <w:t xml:space="preserve"> </w:t>
      </w:r>
      <w:r w:rsidR="006746DD" w:rsidRPr="008147C1">
        <w:rPr>
          <w:rFonts w:ascii="Arial" w:hAnsi="Arial" w:cs="Arial"/>
        </w:rPr>
        <w:t>(CIPD, 2023).</w:t>
      </w:r>
    </w:p>
    <w:p w14:paraId="15F3DB9B" w14:textId="1A01A60F" w:rsidR="00CC2759" w:rsidRPr="008147C1" w:rsidRDefault="00CC2759" w:rsidP="0062400D">
      <w:pPr>
        <w:pStyle w:val="NormalWeb"/>
        <w:spacing w:line="360" w:lineRule="auto"/>
        <w:rPr>
          <w:rFonts w:ascii="Arial" w:hAnsi="Arial" w:cs="Arial"/>
        </w:rPr>
      </w:pPr>
      <w:r w:rsidRPr="008147C1">
        <w:rPr>
          <w:rFonts w:ascii="Arial" w:hAnsi="Arial" w:cs="Arial"/>
        </w:rPr>
        <w:t>An important aspect for DEI activities is the UK legislation that ensures workplace equality and fights against discrimination. Organisations need to follow the equality laws carefully to guarantee that their employees are treated fairly.</w:t>
      </w:r>
      <w:r w:rsidR="0089728F" w:rsidRPr="008147C1">
        <w:rPr>
          <w:rFonts w:ascii="Arial" w:hAnsi="Arial" w:cs="Arial"/>
        </w:rPr>
        <w:t xml:space="preserve"> </w:t>
      </w:r>
      <w:r w:rsidR="0089728F" w:rsidRPr="008147C1">
        <w:rPr>
          <w:rFonts w:ascii="Arial" w:hAnsi="Arial" w:cs="Arial"/>
        </w:rPr>
        <w:t>(UK Government, 2010).</w:t>
      </w:r>
    </w:p>
    <w:p w14:paraId="473C7BA9" w14:textId="4B72CB98" w:rsidR="00CC2759" w:rsidRPr="008147C1" w:rsidRDefault="00CC2759" w:rsidP="0062400D">
      <w:pPr>
        <w:pStyle w:val="NormalWeb"/>
        <w:spacing w:line="360" w:lineRule="auto"/>
        <w:rPr>
          <w:rFonts w:ascii="Arial" w:hAnsi="Arial" w:cs="Arial"/>
        </w:rPr>
      </w:pPr>
      <w:r w:rsidRPr="008147C1">
        <w:rPr>
          <w:rFonts w:ascii="Arial" w:hAnsi="Arial" w:cs="Arial"/>
        </w:rPr>
        <w:t xml:space="preserve">Also, </w:t>
      </w:r>
      <w:proofErr w:type="gramStart"/>
      <w:r w:rsidRPr="008147C1">
        <w:rPr>
          <w:rFonts w:ascii="Arial" w:hAnsi="Arial" w:cs="Arial"/>
        </w:rPr>
        <w:t>more and more</w:t>
      </w:r>
      <w:proofErr w:type="gramEnd"/>
      <w:r w:rsidRPr="008147C1">
        <w:rPr>
          <w:rFonts w:ascii="Arial" w:hAnsi="Arial" w:cs="Arial"/>
        </w:rPr>
        <w:t xml:space="preserve"> people expect that companies will stand for inclusion and therefore show their efforts publicly. As a public healthcare provider, NHS will have to commit itself to becoming as diverse as the variety of people it serves.</w:t>
      </w:r>
      <w:r w:rsidR="008147C1" w:rsidRPr="008147C1">
        <w:rPr>
          <w:rFonts w:ascii="Arial" w:hAnsi="Arial" w:cs="Arial"/>
        </w:rPr>
        <w:t xml:space="preserve"> </w:t>
      </w:r>
      <w:r w:rsidR="008147C1" w:rsidRPr="008147C1">
        <w:rPr>
          <w:rFonts w:ascii="Arial" w:hAnsi="Arial" w:cs="Arial"/>
        </w:rPr>
        <w:t>(National Health Service, 2023)</w:t>
      </w:r>
    </w:p>
    <w:p w14:paraId="7660DEA1" w14:textId="07833C1B" w:rsidR="00CC2759" w:rsidRPr="008147C1" w:rsidRDefault="00CC2759" w:rsidP="0062400D">
      <w:pPr>
        <w:pStyle w:val="NormalWeb"/>
        <w:spacing w:line="360" w:lineRule="auto"/>
        <w:rPr>
          <w:rFonts w:ascii="Arial" w:hAnsi="Arial" w:cs="Arial"/>
        </w:rPr>
      </w:pPr>
      <w:r w:rsidRPr="008147C1">
        <w:rPr>
          <w:rFonts w:ascii="Arial" w:hAnsi="Arial" w:cs="Arial"/>
        </w:rPr>
        <w:t>In fact, effective management of diversity remains a challenge. Sometimes, cultural, linguistic and other background differences may result in communication problems or misunderstandings. HR departments must hence draw up rules and run training sessions that encourage an inclusive behaviour and grant equal chances to all the employees</w:t>
      </w:r>
      <w:r w:rsidRPr="008147C1">
        <w:rPr>
          <w:rFonts w:ascii="Arial" w:hAnsi="Arial" w:cs="Arial"/>
        </w:rPr>
        <w:t>.</w:t>
      </w:r>
      <w:r w:rsidR="008147C1" w:rsidRPr="008147C1">
        <w:rPr>
          <w:rFonts w:ascii="Arial" w:hAnsi="Arial" w:cs="Arial"/>
        </w:rPr>
        <w:t xml:space="preserve"> </w:t>
      </w:r>
      <w:r w:rsidR="008147C1" w:rsidRPr="008147C1">
        <w:rPr>
          <w:rFonts w:ascii="Arial" w:hAnsi="Arial" w:cs="Arial"/>
        </w:rPr>
        <w:t>(Noe et al., 2021)</w:t>
      </w:r>
    </w:p>
    <w:p w14:paraId="02D9241D" w14:textId="77777777" w:rsidR="00CC2759" w:rsidRPr="0062400D" w:rsidRDefault="00CC2759" w:rsidP="0062400D">
      <w:pPr>
        <w:pStyle w:val="Heading1"/>
      </w:pPr>
      <w:bookmarkStart w:id="3" w:name="_Toc224569170"/>
      <w:r w:rsidRPr="0062400D">
        <w:t>3.1 HR Practices Supporting Technological Advancement</w:t>
      </w:r>
      <w:bookmarkEnd w:id="3"/>
    </w:p>
    <w:p w14:paraId="5F4B11EC" w14:textId="55DA3D4B" w:rsidR="00CC2759" w:rsidRPr="00CF3212" w:rsidRDefault="00CC2759" w:rsidP="0062400D">
      <w:pPr>
        <w:pStyle w:val="NormalWeb"/>
        <w:spacing w:line="360" w:lineRule="auto"/>
        <w:rPr>
          <w:rFonts w:ascii="Arial" w:hAnsi="Arial" w:cs="Arial"/>
        </w:rPr>
      </w:pPr>
      <w:r w:rsidRPr="00CF3212">
        <w:rPr>
          <w:rFonts w:ascii="Arial" w:hAnsi="Arial" w:cs="Arial"/>
        </w:rPr>
        <w:t xml:space="preserve">It is recognised that continuous professional development (CPD) is one of the major HR strategies that can drive technological progress. The NHS has been making new </w:t>
      </w:r>
      <w:r w:rsidRPr="00CF3212">
        <w:rPr>
          <w:rFonts w:ascii="Arial" w:hAnsi="Arial" w:cs="Arial"/>
        </w:rPr>
        <w:lastRenderedPageBreak/>
        <w:t xml:space="preserve">digital training available to healthcare practitioners digitally </w:t>
      </w:r>
      <w:proofErr w:type="gramStart"/>
      <w:r w:rsidRPr="00CF3212">
        <w:rPr>
          <w:rFonts w:ascii="Arial" w:hAnsi="Arial" w:cs="Arial"/>
        </w:rPr>
        <w:t>in order for</w:t>
      </w:r>
      <w:proofErr w:type="gramEnd"/>
      <w:r w:rsidRPr="00CF3212">
        <w:rPr>
          <w:rFonts w:ascii="Arial" w:hAnsi="Arial" w:cs="Arial"/>
        </w:rPr>
        <w:t xml:space="preserve"> them to learn more about the use of technology in different medical fields.</w:t>
      </w:r>
      <w:r w:rsidR="00451A91" w:rsidRPr="00CF3212">
        <w:rPr>
          <w:rFonts w:ascii="Arial" w:hAnsi="Arial" w:cs="Arial"/>
        </w:rPr>
        <w:t xml:space="preserve"> </w:t>
      </w:r>
      <w:r w:rsidR="00451A91" w:rsidRPr="00CF3212">
        <w:rPr>
          <w:rFonts w:ascii="Arial" w:hAnsi="Arial" w:cs="Arial"/>
        </w:rPr>
        <w:t>(National Health Service, 2023).</w:t>
      </w:r>
    </w:p>
    <w:p w14:paraId="5DFB7D13" w14:textId="77777777" w:rsidR="00CC2759" w:rsidRPr="00CF3212" w:rsidRDefault="00CC2759" w:rsidP="0062400D">
      <w:pPr>
        <w:pStyle w:val="NormalWeb"/>
        <w:spacing w:line="360" w:lineRule="auto"/>
        <w:rPr>
          <w:rFonts w:ascii="Arial" w:hAnsi="Arial" w:cs="Arial"/>
        </w:rPr>
      </w:pPr>
      <w:r w:rsidRPr="00CF3212">
        <w:rPr>
          <w:rFonts w:ascii="Arial" w:hAnsi="Arial" w:cs="Arial"/>
        </w:rPr>
        <w:t>Digitally literate workforces is also an important factor that will help technology-related changes to be implemented easily. Staff can be trained to operate electronic patient records, telehealth systems, and digital communication tools through training sessions. These activities help ensure that healthcare workers are a step ahead in providing efficient and accurate patient care.</w:t>
      </w:r>
    </w:p>
    <w:p w14:paraId="58D0899C" w14:textId="24C8DBD6" w:rsidR="0062400D" w:rsidRPr="00CF3212" w:rsidRDefault="00CC2759" w:rsidP="0062400D">
      <w:pPr>
        <w:pStyle w:val="NormalWeb"/>
        <w:spacing w:line="360" w:lineRule="auto"/>
        <w:rPr>
          <w:rFonts w:ascii="Arial" w:hAnsi="Arial" w:cs="Arial"/>
        </w:rPr>
      </w:pPr>
      <w:r w:rsidRPr="00CF3212">
        <w:rPr>
          <w:rFonts w:ascii="Arial" w:hAnsi="Arial" w:cs="Arial"/>
        </w:rPr>
        <w:t>The ability to plan a workforce that will be in line with technology is a good practice too. HR of a company will check what the current level of competence is and find out the gaps in digital skills. This will be very helpful when the time comes for the organisation to hire technical experts.</w:t>
      </w:r>
      <w:r w:rsidR="00CF3212" w:rsidRPr="00CF3212">
        <w:rPr>
          <w:rFonts w:ascii="Arial" w:hAnsi="Arial" w:cs="Arial"/>
        </w:rPr>
        <w:t xml:space="preserve"> </w:t>
      </w:r>
      <w:r w:rsidR="00CF3212" w:rsidRPr="00CF3212">
        <w:rPr>
          <w:rFonts w:ascii="Arial" w:hAnsi="Arial" w:cs="Arial"/>
        </w:rPr>
        <w:t>(Dessler, 2020).</w:t>
      </w:r>
    </w:p>
    <w:p w14:paraId="0187C5D7" w14:textId="1459EC72" w:rsidR="00CC2759" w:rsidRPr="0062400D" w:rsidRDefault="00CC2759" w:rsidP="0062400D">
      <w:pPr>
        <w:pStyle w:val="Heading2"/>
      </w:pPr>
      <w:bookmarkStart w:id="4" w:name="_Toc224569171"/>
      <w:r w:rsidRPr="0062400D">
        <w:t>3.2 HR Practices for Talent Acquisition and Retention</w:t>
      </w:r>
      <w:bookmarkEnd w:id="4"/>
    </w:p>
    <w:p w14:paraId="50BD7935" w14:textId="267BABCA" w:rsidR="00CC2759" w:rsidRPr="0088288A" w:rsidRDefault="00CC2759" w:rsidP="0062400D">
      <w:pPr>
        <w:pStyle w:val="NormalWeb"/>
        <w:spacing w:line="360" w:lineRule="auto"/>
        <w:rPr>
          <w:rFonts w:ascii="Arial" w:hAnsi="Arial" w:cs="Arial"/>
        </w:rPr>
      </w:pPr>
      <w:r w:rsidRPr="0088288A">
        <w:rPr>
          <w:rFonts w:ascii="Arial" w:hAnsi="Arial" w:cs="Arial"/>
        </w:rPr>
        <w:t>The NHS adopts a variety of HR practices that are very modern, on the one hand, to be able to deal with situations such as workforce shortages and on the other hand to retain employees better. For instance, one of these practices is structured recruitment programmes that are the main feature of attracting qualified healthcare professionals locally and internationally.</w:t>
      </w:r>
      <w:r w:rsidR="00DD46A7" w:rsidRPr="0088288A">
        <w:rPr>
          <w:rFonts w:ascii="Arial" w:hAnsi="Arial" w:cs="Arial"/>
        </w:rPr>
        <w:t xml:space="preserve"> </w:t>
      </w:r>
      <w:r w:rsidR="00DD46A7" w:rsidRPr="0088288A">
        <w:rPr>
          <w:rFonts w:ascii="Arial" w:hAnsi="Arial" w:cs="Arial"/>
        </w:rPr>
        <w:t>(National Health Service, 2023).</w:t>
      </w:r>
    </w:p>
    <w:p w14:paraId="0FDFD7A0" w14:textId="0A9F01DE" w:rsidR="00CC2759" w:rsidRPr="0088288A" w:rsidRDefault="00CC2759" w:rsidP="0062400D">
      <w:pPr>
        <w:pStyle w:val="NormalWeb"/>
        <w:spacing w:line="360" w:lineRule="auto"/>
        <w:rPr>
          <w:rFonts w:ascii="Arial" w:hAnsi="Arial" w:cs="Arial"/>
        </w:rPr>
      </w:pPr>
      <w:r w:rsidRPr="0088288A">
        <w:rPr>
          <w:rFonts w:ascii="Arial" w:hAnsi="Arial" w:cs="Arial"/>
        </w:rPr>
        <w:t>Wellbeing initiatives that target the employees are equally very important. Through initiatives, for example, that focus on mental health support, work-life balance, and stress management, burnout among healthcare workers can be reduced.</w:t>
      </w:r>
      <w:r w:rsidR="00DD46A7" w:rsidRPr="0088288A">
        <w:rPr>
          <w:rFonts w:ascii="Arial" w:hAnsi="Arial" w:cs="Arial"/>
        </w:rPr>
        <w:t xml:space="preserve"> </w:t>
      </w:r>
      <w:r w:rsidR="00DD46A7" w:rsidRPr="0088288A">
        <w:rPr>
          <w:rFonts w:ascii="Arial" w:hAnsi="Arial" w:cs="Arial"/>
        </w:rPr>
        <w:t>(World Health Organization, 2022).</w:t>
      </w:r>
    </w:p>
    <w:p w14:paraId="195FCD40" w14:textId="77777777" w:rsidR="00CC2759" w:rsidRPr="0088288A" w:rsidRDefault="00CC2759" w:rsidP="0062400D">
      <w:pPr>
        <w:pStyle w:val="NormalWeb"/>
        <w:spacing w:line="360" w:lineRule="auto"/>
        <w:rPr>
          <w:rFonts w:ascii="Arial" w:hAnsi="Arial" w:cs="Arial"/>
        </w:rPr>
      </w:pPr>
      <w:r w:rsidRPr="0088288A">
        <w:rPr>
          <w:rFonts w:ascii="Arial" w:hAnsi="Arial" w:cs="Arial"/>
        </w:rPr>
        <w:t>Continuing education is also a major factor in keeping staff because it stimulates their development and passion for their work. Organisations can enhance the capacity of their employees as well as keep the employees by offering professional development programmes and clear career pathways.</w:t>
      </w:r>
    </w:p>
    <w:p w14:paraId="0B51C59A" w14:textId="39C9F6FF" w:rsidR="00CC2759" w:rsidRPr="0088288A" w:rsidRDefault="00CC2759" w:rsidP="0062400D">
      <w:pPr>
        <w:pStyle w:val="NormalWeb"/>
        <w:spacing w:line="360" w:lineRule="auto"/>
        <w:rPr>
          <w:rFonts w:ascii="Arial" w:hAnsi="Arial" w:cs="Arial"/>
        </w:rPr>
      </w:pPr>
      <w:r w:rsidRPr="0088288A">
        <w:rPr>
          <w:rFonts w:ascii="Arial" w:hAnsi="Arial" w:cs="Arial"/>
        </w:rPr>
        <w:t xml:space="preserve">Around the globe, flexible working arrangements have been gaining significant ground. Employers opting to offer flexible timings and part-time work options help the </w:t>
      </w:r>
      <w:r w:rsidRPr="0088288A">
        <w:rPr>
          <w:rFonts w:ascii="Arial" w:hAnsi="Arial" w:cs="Arial"/>
        </w:rPr>
        <w:lastRenderedPageBreak/>
        <w:t>employees in managing their work obligations along with their personal commitments.</w:t>
      </w:r>
      <w:r w:rsidR="0088288A" w:rsidRPr="0088288A">
        <w:rPr>
          <w:rFonts w:ascii="Arial" w:hAnsi="Arial" w:cs="Arial"/>
        </w:rPr>
        <w:t xml:space="preserve"> </w:t>
      </w:r>
      <w:r w:rsidR="0088288A" w:rsidRPr="0088288A">
        <w:rPr>
          <w:rFonts w:ascii="Arial" w:hAnsi="Arial" w:cs="Arial"/>
        </w:rPr>
        <w:t>(CIPD, 2023)</w:t>
      </w:r>
    </w:p>
    <w:p w14:paraId="5B166502" w14:textId="77777777" w:rsidR="00CC2759" w:rsidRPr="0062400D" w:rsidRDefault="00CC2759" w:rsidP="0062400D">
      <w:pPr>
        <w:pStyle w:val="Heading3"/>
      </w:pPr>
      <w:bookmarkStart w:id="5" w:name="_Toc224569172"/>
      <w:r w:rsidRPr="0062400D">
        <w:t>3.3 HR Practices Supporting Diversity, Equity and Inclusion</w:t>
      </w:r>
      <w:bookmarkEnd w:id="5"/>
    </w:p>
    <w:p w14:paraId="052DE32F" w14:textId="3615A45D" w:rsidR="00CC2759" w:rsidRPr="00E76B0D" w:rsidRDefault="00CC2759" w:rsidP="0062400D">
      <w:pPr>
        <w:pStyle w:val="NormalWeb"/>
        <w:spacing w:line="360" w:lineRule="auto"/>
        <w:rPr>
          <w:rFonts w:ascii="Arial" w:hAnsi="Arial" w:cs="Arial"/>
        </w:rPr>
      </w:pPr>
      <w:r w:rsidRPr="00E76B0D">
        <w:rPr>
          <w:rFonts w:ascii="Arial" w:hAnsi="Arial" w:cs="Arial"/>
        </w:rPr>
        <w:t xml:space="preserve">The NHS has brought in recruitment policies that are inclusive </w:t>
      </w:r>
      <w:proofErr w:type="gramStart"/>
      <w:r w:rsidRPr="00E76B0D">
        <w:rPr>
          <w:rFonts w:ascii="Arial" w:hAnsi="Arial" w:cs="Arial"/>
        </w:rPr>
        <w:t>so as to</w:t>
      </w:r>
      <w:proofErr w:type="gramEnd"/>
      <w:r w:rsidRPr="00E76B0D">
        <w:rPr>
          <w:rFonts w:ascii="Arial" w:hAnsi="Arial" w:cs="Arial"/>
        </w:rPr>
        <w:t xml:space="preserve"> encourage applications from individuals coming from a variety of backgrounds as a way of promoting diversity and inclusion.</w:t>
      </w:r>
      <w:r w:rsidR="00E76B0D" w:rsidRPr="00E76B0D">
        <w:rPr>
          <w:rFonts w:ascii="Arial" w:hAnsi="Arial" w:cs="Arial"/>
        </w:rPr>
        <w:t xml:space="preserve"> </w:t>
      </w:r>
      <w:r w:rsidR="00E76B0D" w:rsidRPr="00E76B0D">
        <w:rPr>
          <w:rFonts w:ascii="Arial" w:hAnsi="Arial" w:cs="Arial"/>
        </w:rPr>
        <w:t>(National Health Service, 2023).</w:t>
      </w:r>
    </w:p>
    <w:p w14:paraId="4C71334D" w14:textId="3A767C02" w:rsidR="00CC2759" w:rsidRPr="00E76B0D" w:rsidRDefault="00CC2759" w:rsidP="0062400D">
      <w:pPr>
        <w:pStyle w:val="NormalWeb"/>
        <w:spacing w:line="360" w:lineRule="auto"/>
        <w:rPr>
          <w:rFonts w:ascii="Arial" w:hAnsi="Arial" w:cs="Arial"/>
        </w:rPr>
      </w:pPr>
      <w:r w:rsidRPr="00E76B0D">
        <w:rPr>
          <w:rFonts w:ascii="Arial" w:hAnsi="Arial" w:cs="Arial"/>
        </w:rPr>
        <w:t>Diversity and inclusion training is another modern HR practice. Through this type of training, employees and managers are made aware of topics such as unconscious bias, cultural sensitivity, and respectful workplace behaviour so that they may change their attitudes and behaviours accordingly.</w:t>
      </w:r>
      <w:r w:rsidR="00E76B0D" w:rsidRPr="00E76B0D">
        <w:rPr>
          <w:rFonts w:ascii="Arial" w:hAnsi="Arial" w:cs="Arial"/>
        </w:rPr>
        <w:t xml:space="preserve"> </w:t>
      </w:r>
      <w:r w:rsidR="00E76B0D" w:rsidRPr="00E76B0D">
        <w:rPr>
          <w:rFonts w:ascii="Arial" w:hAnsi="Arial" w:cs="Arial"/>
        </w:rPr>
        <w:t>(CIPD, 2023)</w:t>
      </w:r>
    </w:p>
    <w:p w14:paraId="07599FF3" w14:textId="6A804F0D" w:rsidR="0062400D" w:rsidRPr="00E76B0D" w:rsidRDefault="00CC2759" w:rsidP="0062400D">
      <w:pPr>
        <w:pStyle w:val="NormalWeb"/>
        <w:spacing w:line="360" w:lineRule="auto"/>
        <w:rPr>
          <w:rFonts w:ascii="Arial" w:hAnsi="Arial" w:cs="Arial"/>
        </w:rPr>
      </w:pPr>
      <w:r w:rsidRPr="00E76B0D">
        <w:rPr>
          <w:rFonts w:ascii="Arial" w:hAnsi="Arial" w:cs="Arial"/>
        </w:rPr>
        <w:t>Mentorship programmes and employee networks also help to connect underrepresented groups with the rest of the workforce. Such measures are helping employees from diverse backgrounds by supplying them with the necessary support, guidance, and opportunity for career development.</w:t>
      </w:r>
      <w:r w:rsidR="00E76B0D" w:rsidRPr="00E76B0D">
        <w:rPr>
          <w:rFonts w:ascii="Arial" w:hAnsi="Arial" w:cs="Arial"/>
        </w:rPr>
        <w:t xml:space="preserve"> </w:t>
      </w:r>
      <w:r w:rsidR="00E76B0D" w:rsidRPr="00E76B0D">
        <w:rPr>
          <w:rFonts w:ascii="Arial" w:hAnsi="Arial" w:cs="Arial"/>
        </w:rPr>
        <w:t>(National Health Service, 2023).</w:t>
      </w:r>
    </w:p>
    <w:p w14:paraId="31490F54" w14:textId="720173D1" w:rsidR="00CC2759" w:rsidRPr="0062400D" w:rsidRDefault="00CC2759" w:rsidP="001A3D28">
      <w:pPr>
        <w:pStyle w:val="Heading1"/>
      </w:pPr>
      <w:bookmarkStart w:id="6" w:name="_Toc224569173"/>
      <w:r w:rsidRPr="0062400D">
        <w:t>Role of Departmental Managers in Implementation</w:t>
      </w:r>
      <w:bookmarkEnd w:id="6"/>
      <w:r w:rsidRPr="0062400D">
        <w:t xml:space="preserve"> </w:t>
      </w:r>
    </w:p>
    <w:p w14:paraId="5ADDE53A" w14:textId="1EB6D2B8" w:rsidR="00CC2759" w:rsidRPr="009F4E10" w:rsidRDefault="00CC2759" w:rsidP="0062400D">
      <w:pPr>
        <w:pStyle w:val="NormalWeb"/>
        <w:spacing w:line="360" w:lineRule="auto"/>
        <w:rPr>
          <w:rFonts w:ascii="Arial" w:hAnsi="Arial" w:cs="Arial"/>
        </w:rPr>
      </w:pPr>
      <w:r w:rsidRPr="009F4E10">
        <w:rPr>
          <w:rFonts w:ascii="Arial" w:hAnsi="Arial" w:cs="Arial"/>
        </w:rPr>
        <w:t>Departmental managers are inseparable in implementing HR policies and practices effectively. Even if HR is the one crafting strategies, it is the managers who are accountable for their implementation within the teams.</w:t>
      </w:r>
      <w:r w:rsidR="009C10E3" w:rsidRPr="009F4E10">
        <w:rPr>
          <w:rFonts w:ascii="Arial" w:hAnsi="Arial" w:cs="Arial"/>
        </w:rPr>
        <w:t xml:space="preserve"> </w:t>
      </w:r>
      <w:r w:rsidR="009C10E3" w:rsidRPr="009F4E10">
        <w:rPr>
          <w:rFonts w:ascii="Arial" w:hAnsi="Arial" w:cs="Arial"/>
        </w:rPr>
        <w:t>(Armstrong and Taylor, 2023)</w:t>
      </w:r>
    </w:p>
    <w:p w14:paraId="0DAFC880" w14:textId="01B1675D" w:rsidR="00CC2759" w:rsidRPr="009F4E10" w:rsidRDefault="00CC2759" w:rsidP="0062400D">
      <w:pPr>
        <w:pStyle w:val="NormalWeb"/>
        <w:spacing w:line="360" w:lineRule="auto"/>
        <w:rPr>
          <w:rFonts w:ascii="Arial" w:hAnsi="Arial" w:cs="Arial"/>
        </w:rPr>
      </w:pPr>
      <w:r w:rsidRPr="009F4E10">
        <w:rPr>
          <w:rFonts w:ascii="Arial" w:hAnsi="Arial" w:cs="Arial"/>
        </w:rPr>
        <w:t xml:space="preserve">The first thing that managers can do is to support technological change by persuading people to join training sessions </w:t>
      </w:r>
      <w:proofErr w:type="gramStart"/>
      <w:r w:rsidRPr="009F4E10">
        <w:rPr>
          <w:rFonts w:ascii="Arial" w:hAnsi="Arial" w:cs="Arial"/>
        </w:rPr>
        <w:t>and also</w:t>
      </w:r>
      <w:proofErr w:type="gramEnd"/>
      <w:r w:rsidRPr="009F4E10">
        <w:rPr>
          <w:rFonts w:ascii="Arial" w:hAnsi="Arial" w:cs="Arial"/>
        </w:rPr>
        <w:t xml:space="preserve"> get used to new health technologies. With good communication and leadership, it is easier to persuade people and get rid of their negative feelings towards the new changes. Besides, this will make employees trust the new system more.</w:t>
      </w:r>
      <w:r w:rsidR="00FA0EA7" w:rsidRPr="009F4E10">
        <w:rPr>
          <w:rFonts w:ascii="Arial" w:hAnsi="Arial" w:cs="Arial"/>
        </w:rPr>
        <w:t xml:space="preserve"> </w:t>
      </w:r>
      <w:r w:rsidR="00FA0EA7" w:rsidRPr="009F4E10">
        <w:rPr>
          <w:rFonts w:ascii="Arial" w:hAnsi="Arial" w:cs="Arial"/>
        </w:rPr>
        <w:t>(Dessler, 2020)</w:t>
      </w:r>
    </w:p>
    <w:p w14:paraId="2BAB9597" w14:textId="71ACFC59" w:rsidR="00CC2759" w:rsidRPr="009F4E10" w:rsidRDefault="00CC2759" w:rsidP="0062400D">
      <w:pPr>
        <w:pStyle w:val="NormalWeb"/>
        <w:spacing w:line="360" w:lineRule="auto"/>
        <w:rPr>
          <w:rFonts w:ascii="Arial" w:hAnsi="Arial" w:cs="Arial"/>
        </w:rPr>
      </w:pPr>
      <w:r w:rsidRPr="009F4E10">
        <w:rPr>
          <w:rFonts w:ascii="Arial" w:hAnsi="Arial" w:cs="Arial"/>
        </w:rPr>
        <w:t>Talent management is an area where managers make a difference. They should not only support their employees' development by monitoring their performance regularly and identifying their training needs but also recognize their achievements. It has been reported that a manager who actively supports staff development can expect the employees to be more motivated and satisfied with their job.</w:t>
      </w:r>
      <w:r w:rsidR="00FA0EA7" w:rsidRPr="009F4E10">
        <w:rPr>
          <w:rFonts w:ascii="Arial" w:hAnsi="Arial" w:cs="Arial"/>
        </w:rPr>
        <w:t xml:space="preserve"> </w:t>
      </w:r>
      <w:r w:rsidR="00FA0EA7" w:rsidRPr="009F4E10">
        <w:rPr>
          <w:rFonts w:ascii="Arial" w:hAnsi="Arial" w:cs="Arial"/>
        </w:rPr>
        <w:t>(Noe et al., 2021)</w:t>
      </w:r>
    </w:p>
    <w:p w14:paraId="70969972" w14:textId="77777777" w:rsidR="00CC2759" w:rsidRPr="009F4E10" w:rsidRDefault="00CC2759" w:rsidP="0062400D">
      <w:pPr>
        <w:pStyle w:val="NormalWeb"/>
        <w:spacing w:line="360" w:lineRule="auto"/>
        <w:rPr>
          <w:rFonts w:ascii="Arial" w:hAnsi="Arial" w:cs="Arial"/>
        </w:rPr>
      </w:pPr>
      <w:r w:rsidRPr="009F4E10">
        <w:rPr>
          <w:rFonts w:ascii="Arial" w:hAnsi="Arial" w:cs="Arial"/>
        </w:rPr>
        <w:lastRenderedPageBreak/>
        <w:t>Promoting diversity and inclusion is still another area where the responsibility of the managers is high. They ought to make sure that everyone gets equal and decent treatment without considering the personal differences of the employees. Ignoring discrimination or bias only damages the work culture and maintaining a positive workplace culture is crucial.</w:t>
      </w:r>
    </w:p>
    <w:p w14:paraId="5C899137" w14:textId="2DC962CE" w:rsidR="00CC2759" w:rsidRPr="009F4E10" w:rsidRDefault="00CC2759" w:rsidP="0062400D">
      <w:pPr>
        <w:pStyle w:val="NormalWeb"/>
        <w:spacing w:line="360" w:lineRule="auto"/>
        <w:rPr>
          <w:rFonts w:ascii="Arial" w:hAnsi="Arial" w:cs="Arial"/>
        </w:rPr>
      </w:pPr>
      <w:r w:rsidRPr="009F4E10">
        <w:rPr>
          <w:rFonts w:ascii="Arial" w:hAnsi="Arial" w:cs="Arial"/>
        </w:rPr>
        <w:t>There might be times when managers struggle to carry out HR changes. For instance, they may run out of resources, face time limitation, or be burdened with extra work. That is why the organisation needs to carry out training as well as provide necessary resources so that the managers don't hesitate to implement HR practices successfully.</w:t>
      </w:r>
      <w:r w:rsidR="00D544D2" w:rsidRPr="009F4E10">
        <w:rPr>
          <w:rFonts w:ascii="Arial" w:hAnsi="Arial" w:cs="Arial"/>
        </w:rPr>
        <w:t xml:space="preserve"> </w:t>
      </w:r>
      <w:r w:rsidR="00D544D2" w:rsidRPr="009F4E10">
        <w:rPr>
          <w:rFonts w:ascii="Arial" w:hAnsi="Arial" w:cs="Arial"/>
        </w:rPr>
        <w:t>(UK Government, 2010)</w:t>
      </w:r>
    </w:p>
    <w:p w14:paraId="2494CCEA" w14:textId="799010A9" w:rsidR="00CC2759" w:rsidRPr="009F4E10" w:rsidRDefault="00CC2759" w:rsidP="0062400D">
      <w:pPr>
        <w:pStyle w:val="NormalWeb"/>
        <w:spacing w:line="360" w:lineRule="auto"/>
        <w:rPr>
          <w:rFonts w:ascii="Arial" w:hAnsi="Arial" w:cs="Arial"/>
        </w:rPr>
      </w:pPr>
      <w:r w:rsidRPr="009F4E10">
        <w:rPr>
          <w:rFonts w:ascii="Arial" w:hAnsi="Arial" w:cs="Arial"/>
        </w:rPr>
        <w:t>It would be useful to have a method for performance monitoring in place to make sure there is proper policing. By examining such parameters as employee engagement, staff retention rates, and diversity targets, organizations can determine whether the implementation of HR practices is a success.</w:t>
      </w:r>
      <w:r w:rsidR="00787C67" w:rsidRPr="009F4E10">
        <w:rPr>
          <w:rFonts w:ascii="Arial" w:hAnsi="Arial" w:cs="Arial"/>
        </w:rPr>
        <w:t xml:space="preserve"> </w:t>
      </w:r>
      <w:r w:rsidR="00787C67" w:rsidRPr="009F4E10">
        <w:rPr>
          <w:rFonts w:ascii="Arial" w:hAnsi="Arial" w:cs="Arial"/>
        </w:rPr>
        <w:t>(CIPD, 2023).</w:t>
      </w:r>
    </w:p>
    <w:p w14:paraId="7D446D3B" w14:textId="318587FA" w:rsidR="00CC2759" w:rsidRPr="009F4E10" w:rsidRDefault="00CC2759" w:rsidP="0062400D">
      <w:pPr>
        <w:pStyle w:val="NormalWeb"/>
        <w:spacing w:line="360" w:lineRule="auto"/>
        <w:rPr>
          <w:rFonts w:ascii="Arial" w:hAnsi="Arial" w:cs="Arial"/>
        </w:rPr>
      </w:pPr>
      <w:r w:rsidRPr="009F4E10">
        <w:rPr>
          <w:rFonts w:ascii="Arial" w:hAnsi="Arial" w:cs="Arial"/>
        </w:rPr>
        <w:t>The main point is that departmental managers are the ones who link formal HR policies with actual workplace practices. Surely their leadership and dedication are the main factors in making HR strategies operational in the shortest possible time and with the highest level of efficiency.</w:t>
      </w:r>
      <w:r w:rsidR="009F4E10" w:rsidRPr="009F4E10">
        <w:rPr>
          <w:rFonts w:ascii="Arial" w:hAnsi="Arial" w:cs="Arial"/>
        </w:rPr>
        <w:t xml:space="preserve"> </w:t>
      </w:r>
      <w:r w:rsidR="009F4E10" w:rsidRPr="009F4E10">
        <w:rPr>
          <w:rFonts w:ascii="Arial" w:hAnsi="Arial" w:cs="Arial"/>
        </w:rPr>
        <w:t>(Armstrong and Taylor, 2023)</w:t>
      </w:r>
    </w:p>
    <w:p w14:paraId="62523A03" w14:textId="77777777" w:rsidR="00EB2046" w:rsidRDefault="00EB2046" w:rsidP="001A3D28">
      <w:pPr>
        <w:pStyle w:val="Heading1"/>
      </w:pPr>
    </w:p>
    <w:p w14:paraId="16B72419" w14:textId="77777777" w:rsidR="00EB2046" w:rsidRDefault="00EB2046" w:rsidP="001A3D28">
      <w:pPr>
        <w:pStyle w:val="Heading1"/>
      </w:pPr>
    </w:p>
    <w:p w14:paraId="4C7A5EAD" w14:textId="77777777" w:rsidR="00EB2046" w:rsidRDefault="00EB2046" w:rsidP="001A3D28">
      <w:pPr>
        <w:pStyle w:val="Heading1"/>
      </w:pPr>
    </w:p>
    <w:p w14:paraId="3F124DFF" w14:textId="77777777" w:rsidR="00EB2046" w:rsidRDefault="00EB2046" w:rsidP="001A3D28">
      <w:pPr>
        <w:pStyle w:val="Heading1"/>
      </w:pPr>
    </w:p>
    <w:p w14:paraId="6B4FC14C" w14:textId="77777777" w:rsidR="00EB2046" w:rsidRDefault="00EB2046" w:rsidP="001A3D28">
      <w:pPr>
        <w:pStyle w:val="Heading1"/>
      </w:pPr>
    </w:p>
    <w:p w14:paraId="0AA42E8D" w14:textId="331943EE" w:rsidR="00FF5ED1" w:rsidRPr="0062400D" w:rsidRDefault="00FF5ED1" w:rsidP="001A3D28">
      <w:pPr>
        <w:pStyle w:val="Heading1"/>
      </w:pPr>
      <w:bookmarkStart w:id="7" w:name="_Toc224569174"/>
      <w:r w:rsidRPr="0062400D">
        <w:t>Conclusion And recommendation</w:t>
      </w:r>
      <w:bookmarkEnd w:id="7"/>
      <w:r w:rsidRPr="0062400D">
        <w:t xml:space="preserve"> </w:t>
      </w:r>
    </w:p>
    <w:p w14:paraId="178E3758" w14:textId="77FC4E70" w:rsidR="00FF5ED1" w:rsidRPr="00EB2046" w:rsidRDefault="00FF5ED1" w:rsidP="0062400D">
      <w:pPr>
        <w:pStyle w:val="NormalWeb"/>
        <w:spacing w:line="360" w:lineRule="auto"/>
        <w:rPr>
          <w:rFonts w:ascii="Arial" w:hAnsi="Arial" w:cs="Arial"/>
        </w:rPr>
      </w:pPr>
      <w:r w:rsidRPr="00EB2046">
        <w:rPr>
          <w:rFonts w:ascii="Arial" w:hAnsi="Arial" w:cs="Arial"/>
        </w:rPr>
        <w:t>To sum up, the NHS is alert to several major human resources issues that are mainly linked to the technological changes, talent management, and equality, diversity and inclusion. Making progress on these issues will be a priority if the organisation wants to maintain and even improve the quality of the health care service it provides to the patients at the present time and in future.</w:t>
      </w:r>
      <w:r w:rsidR="005878BC" w:rsidRPr="00EB2046">
        <w:rPr>
          <w:rFonts w:ascii="Arial" w:hAnsi="Arial" w:cs="Arial"/>
        </w:rPr>
        <w:t xml:space="preserve"> </w:t>
      </w:r>
      <w:r w:rsidR="005878BC" w:rsidRPr="00EB2046">
        <w:rPr>
          <w:rFonts w:ascii="Arial" w:hAnsi="Arial" w:cs="Arial"/>
        </w:rPr>
        <w:t>(National Health Service, 2023)</w:t>
      </w:r>
    </w:p>
    <w:p w14:paraId="45EDD767" w14:textId="50498EFA" w:rsidR="00FF5ED1" w:rsidRPr="00EB2046" w:rsidRDefault="00FF5ED1" w:rsidP="0062400D">
      <w:pPr>
        <w:pStyle w:val="NormalWeb"/>
        <w:spacing w:line="360" w:lineRule="auto"/>
        <w:rPr>
          <w:rFonts w:ascii="Arial" w:hAnsi="Arial" w:cs="Arial"/>
        </w:rPr>
      </w:pPr>
      <w:r w:rsidRPr="00EB2046">
        <w:rPr>
          <w:rFonts w:ascii="Arial" w:hAnsi="Arial" w:cs="Arial"/>
        </w:rPr>
        <w:t>Firstly, technological workers development need not be limited to mere upskilling of employee, but regularly workforce planning and making changes to work knowing that the technology skills of the workers should always be changing for better.</w:t>
      </w:r>
      <w:r w:rsidRPr="00EB2046">
        <w:rPr>
          <w:rFonts w:ascii="Arial" w:hAnsi="Arial" w:cs="Arial"/>
        </w:rPr>
        <w:br/>
        <w:t>Tackling talent acquisition and retention issues point to the fact that apart from consistent recruitment strategy, wellbeing of an employee is crucial and the employee also needs to be given a possibility to grow in his career.</w:t>
      </w:r>
      <w:r w:rsidR="00AD7433" w:rsidRPr="00EB2046">
        <w:rPr>
          <w:rFonts w:ascii="Arial" w:hAnsi="Arial" w:cs="Arial"/>
        </w:rPr>
        <w:t xml:space="preserve"> </w:t>
      </w:r>
      <w:r w:rsidR="00AD7433" w:rsidRPr="00EB2046">
        <w:rPr>
          <w:rFonts w:ascii="Arial" w:hAnsi="Arial" w:cs="Arial"/>
        </w:rPr>
        <w:t>(Noe et al., 2021).</w:t>
      </w:r>
      <w:r w:rsidRPr="00EB2046">
        <w:rPr>
          <w:rFonts w:ascii="Arial" w:hAnsi="Arial" w:cs="Arial"/>
        </w:rPr>
        <w:br/>
        <w:t>Finally, diversity and inclusion are also important to ensure that the employees are representative of the different segments of society living in the NHS areas.</w:t>
      </w:r>
      <w:r w:rsidR="00EB2046" w:rsidRPr="00EB2046">
        <w:rPr>
          <w:rFonts w:ascii="Arial" w:hAnsi="Arial" w:cs="Arial"/>
        </w:rPr>
        <w:t xml:space="preserve"> </w:t>
      </w:r>
      <w:r w:rsidR="00EB2046" w:rsidRPr="00EB2046">
        <w:rPr>
          <w:rFonts w:ascii="Arial" w:hAnsi="Arial" w:cs="Arial"/>
        </w:rPr>
        <w:t>(UK Government, 2010)</w:t>
      </w:r>
    </w:p>
    <w:p w14:paraId="1A85ACF8" w14:textId="77777777" w:rsidR="0062400D" w:rsidRDefault="0062400D">
      <w:pPr>
        <w:rPr>
          <w:rFonts w:ascii="Arial" w:hAnsi="Arial" w:cs="Arial"/>
          <w:b/>
          <w:bCs/>
          <w:sz w:val="23"/>
          <w:szCs w:val="23"/>
        </w:rPr>
      </w:pPr>
    </w:p>
    <w:p w14:paraId="3E1FD81F" w14:textId="77777777" w:rsidR="0062400D" w:rsidRDefault="0062400D">
      <w:pPr>
        <w:rPr>
          <w:rFonts w:ascii="Arial" w:hAnsi="Arial" w:cs="Arial"/>
          <w:b/>
          <w:bCs/>
          <w:sz w:val="23"/>
          <w:szCs w:val="23"/>
        </w:rPr>
      </w:pPr>
    </w:p>
    <w:p w14:paraId="779F5611" w14:textId="77777777" w:rsidR="0062400D" w:rsidRDefault="0062400D">
      <w:pPr>
        <w:rPr>
          <w:rFonts w:ascii="Arial" w:hAnsi="Arial" w:cs="Arial"/>
          <w:b/>
          <w:bCs/>
          <w:sz w:val="23"/>
          <w:szCs w:val="23"/>
        </w:rPr>
      </w:pPr>
    </w:p>
    <w:p w14:paraId="523F4FE2" w14:textId="77777777" w:rsidR="0062400D" w:rsidRDefault="0062400D">
      <w:pPr>
        <w:rPr>
          <w:rFonts w:ascii="Arial" w:hAnsi="Arial" w:cs="Arial"/>
          <w:b/>
          <w:bCs/>
          <w:sz w:val="23"/>
          <w:szCs w:val="23"/>
        </w:rPr>
      </w:pPr>
    </w:p>
    <w:p w14:paraId="229F423C" w14:textId="77777777" w:rsidR="0088288A" w:rsidRDefault="0088288A">
      <w:pPr>
        <w:rPr>
          <w:rFonts w:ascii="Arial" w:hAnsi="Arial" w:cs="Arial"/>
          <w:b/>
          <w:bCs/>
          <w:sz w:val="23"/>
          <w:szCs w:val="23"/>
        </w:rPr>
      </w:pPr>
    </w:p>
    <w:p w14:paraId="4F356B33" w14:textId="77777777" w:rsidR="0088288A" w:rsidRDefault="0088288A">
      <w:pPr>
        <w:rPr>
          <w:rFonts w:ascii="Arial" w:hAnsi="Arial" w:cs="Arial"/>
          <w:b/>
          <w:bCs/>
          <w:sz w:val="23"/>
          <w:szCs w:val="23"/>
        </w:rPr>
      </w:pPr>
    </w:p>
    <w:p w14:paraId="6DAA590A" w14:textId="2FB3EAB2" w:rsidR="00CC2759" w:rsidRPr="00FF5ED1" w:rsidRDefault="00FF5ED1" w:rsidP="001A3D28">
      <w:pPr>
        <w:pStyle w:val="Heading1"/>
      </w:pPr>
      <w:bookmarkStart w:id="8" w:name="_Toc224569175"/>
      <w:r w:rsidRPr="00FF5ED1">
        <w:t>List of references</w:t>
      </w:r>
      <w:r>
        <w:t>:</w:t>
      </w:r>
      <w:bookmarkEnd w:id="8"/>
    </w:p>
    <w:p w14:paraId="1FA30EB7" w14:textId="77777777" w:rsidR="00FF5ED1" w:rsidRPr="00FF5ED1" w:rsidRDefault="00FF5ED1" w:rsidP="00FF5ED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F5ED1">
        <w:rPr>
          <w:rFonts w:ascii="Times New Roman" w:eastAsia="Times New Roman" w:hAnsi="Times New Roman" w:cs="Times New Roman"/>
          <w:kern w:val="0"/>
          <w:lang w:eastAsia="en-GB"/>
          <w14:ligatures w14:val="none"/>
        </w:rPr>
        <w:t xml:space="preserve">Chartered Institute of Personnel and Development (2023) </w:t>
      </w:r>
      <w:r w:rsidRPr="00FF5ED1">
        <w:rPr>
          <w:rFonts w:ascii="Times New Roman" w:eastAsia="Times New Roman" w:hAnsi="Times New Roman" w:cs="Times New Roman"/>
          <w:i/>
          <w:iCs/>
          <w:kern w:val="0"/>
          <w:lang w:eastAsia="en-GB"/>
          <w14:ligatures w14:val="none"/>
        </w:rPr>
        <w:t>People Profession Survey 2023: UK Working Lives.</w:t>
      </w:r>
      <w:r w:rsidRPr="00FF5ED1">
        <w:rPr>
          <w:rFonts w:ascii="Times New Roman" w:eastAsia="Times New Roman" w:hAnsi="Times New Roman" w:cs="Times New Roman"/>
          <w:kern w:val="0"/>
          <w:lang w:eastAsia="en-GB"/>
          <w14:ligatures w14:val="none"/>
        </w:rPr>
        <w:t xml:space="preserve"> London: CIPD. Available at: </w:t>
      </w:r>
      <w:hyperlink r:id="rId5" w:tgtFrame="_new" w:history="1">
        <w:r w:rsidRPr="00FF5ED1">
          <w:rPr>
            <w:rFonts w:ascii="Times New Roman" w:eastAsia="Times New Roman" w:hAnsi="Times New Roman" w:cs="Times New Roman"/>
            <w:color w:val="0000FF"/>
            <w:kern w:val="0"/>
            <w:u w:val="single"/>
            <w:lang w:eastAsia="en-GB"/>
            <w14:ligatures w14:val="none"/>
          </w:rPr>
          <w:t>https://www.cipd.co.uk</w:t>
        </w:r>
      </w:hyperlink>
      <w:r w:rsidRPr="00FF5ED1">
        <w:rPr>
          <w:rFonts w:ascii="Times New Roman" w:eastAsia="Times New Roman" w:hAnsi="Times New Roman" w:cs="Times New Roman"/>
          <w:kern w:val="0"/>
          <w:lang w:eastAsia="en-GB"/>
          <w14:ligatures w14:val="none"/>
        </w:rPr>
        <w:t xml:space="preserve"> (Accessed: 16 March 2026).</w:t>
      </w:r>
    </w:p>
    <w:p w14:paraId="4D7847B7" w14:textId="77777777" w:rsidR="00FF5ED1" w:rsidRPr="00FF5ED1" w:rsidRDefault="00FF5ED1" w:rsidP="00FF5ED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F5ED1">
        <w:rPr>
          <w:rFonts w:ascii="Times New Roman" w:eastAsia="Times New Roman" w:hAnsi="Times New Roman" w:cs="Times New Roman"/>
          <w:kern w:val="0"/>
          <w:lang w:eastAsia="en-GB"/>
          <w14:ligatures w14:val="none"/>
        </w:rPr>
        <w:t xml:space="preserve">Chartered Institute of Personnel and Development (2024) </w:t>
      </w:r>
      <w:r w:rsidRPr="00FF5ED1">
        <w:rPr>
          <w:rFonts w:ascii="Times New Roman" w:eastAsia="Times New Roman" w:hAnsi="Times New Roman" w:cs="Times New Roman"/>
          <w:i/>
          <w:iCs/>
          <w:kern w:val="0"/>
          <w:lang w:eastAsia="en-GB"/>
          <w14:ligatures w14:val="none"/>
        </w:rPr>
        <w:t>Resourcing and Talent Planning Report.</w:t>
      </w:r>
      <w:r w:rsidRPr="00FF5ED1">
        <w:rPr>
          <w:rFonts w:ascii="Times New Roman" w:eastAsia="Times New Roman" w:hAnsi="Times New Roman" w:cs="Times New Roman"/>
          <w:kern w:val="0"/>
          <w:lang w:eastAsia="en-GB"/>
          <w14:ligatures w14:val="none"/>
        </w:rPr>
        <w:t xml:space="preserve"> London: CIPD. Available at: </w:t>
      </w:r>
      <w:hyperlink r:id="rId6" w:tgtFrame="_new" w:history="1">
        <w:r w:rsidRPr="00FF5ED1">
          <w:rPr>
            <w:rFonts w:ascii="Times New Roman" w:eastAsia="Times New Roman" w:hAnsi="Times New Roman" w:cs="Times New Roman"/>
            <w:color w:val="0000FF"/>
            <w:kern w:val="0"/>
            <w:u w:val="single"/>
            <w:lang w:eastAsia="en-GB"/>
            <w14:ligatures w14:val="none"/>
          </w:rPr>
          <w:t>https://www.cipd.co.uk</w:t>
        </w:r>
      </w:hyperlink>
      <w:r w:rsidRPr="00FF5ED1">
        <w:rPr>
          <w:rFonts w:ascii="Times New Roman" w:eastAsia="Times New Roman" w:hAnsi="Times New Roman" w:cs="Times New Roman"/>
          <w:kern w:val="0"/>
          <w:lang w:eastAsia="en-GB"/>
          <w14:ligatures w14:val="none"/>
        </w:rPr>
        <w:t xml:space="preserve"> (Accessed: 16 March 2026).</w:t>
      </w:r>
    </w:p>
    <w:p w14:paraId="1A640B07" w14:textId="77777777" w:rsidR="00FF5ED1" w:rsidRPr="00FF5ED1" w:rsidRDefault="00FF5ED1" w:rsidP="00FF5ED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F5ED1">
        <w:rPr>
          <w:rFonts w:ascii="Times New Roman" w:eastAsia="Times New Roman" w:hAnsi="Times New Roman" w:cs="Times New Roman"/>
          <w:kern w:val="0"/>
          <w:lang w:eastAsia="en-GB"/>
          <w14:ligatures w14:val="none"/>
        </w:rPr>
        <w:t xml:space="preserve">National Health Service (2023) </w:t>
      </w:r>
      <w:r w:rsidRPr="00FF5ED1">
        <w:rPr>
          <w:rFonts w:ascii="Times New Roman" w:eastAsia="Times New Roman" w:hAnsi="Times New Roman" w:cs="Times New Roman"/>
          <w:i/>
          <w:iCs/>
          <w:kern w:val="0"/>
          <w:lang w:eastAsia="en-GB"/>
          <w14:ligatures w14:val="none"/>
        </w:rPr>
        <w:t>NHS Workforce Statistics.</w:t>
      </w:r>
      <w:r w:rsidRPr="00FF5ED1">
        <w:rPr>
          <w:rFonts w:ascii="Times New Roman" w:eastAsia="Times New Roman" w:hAnsi="Times New Roman" w:cs="Times New Roman"/>
          <w:kern w:val="0"/>
          <w:lang w:eastAsia="en-GB"/>
          <w14:ligatures w14:val="none"/>
        </w:rPr>
        <w:t xml:space="preserve"> Available at: </w:t>
      </w:r>
      <w:hyperlink r:id="rId7" w:tgtFrame="_new" w:history="1">
        <w:r w:rsidRPr="00FF5ED1">
          <w:rPr>
            <w:rFonts w:ascii="Times New Roman" w:eastAsia="Times New Roman" w:hAnsi="Times New Roman" w:cs="Times New Roman"/>
            <w:color w:val="0000FF"/>
            <w:kern w:val="0"/>
            <w:u w:val="single"/>
            <w:lang w:eastAsia="en-GB"/>
            <w14:ligatures w14:val="none"/>
          </w:rPr>
          <w:t>https://www.nhs.uk</w:t>
        </w:r>
      </w:hyperlink>
      <w:r w:rsidRPr="00FF5ED1">
        <w:rPr>
          <w:rFonts w:ascii="Times New Roman" w:eastAsia="Times New Roman" w:hAnsi="Times New Roman" w:cs="Times New Roman"/>
          <w:kern w:val="0"/>
          <w:lang w:eastAsia="en-GB"/>
          <w14:ligatures w14:val="none"/>
        </w:rPr>
        <w:t xml:space="preserve"> (Accessed: 16 March 2026).</w:t>
      </w:r>
    </w:p>
    <w:p w14:paraId="0B07D354" w14:textId="77777777" w:rsidR="00FF5ED1" w:rsidRPr="00FF5ED1" w:rsidRDefault="00FF5ED1" w:rsidP="00FF5ED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F5ED1">
        <w:rPr>
          <w:rFonts w:ascii="Times New Roman" w:eastAsia="Times New Roman" w:hAnsi="Times New Roman" w:cs="Times New Roman"/>
          <w:kern w:val="0"/>
          <w:lang w:eastAsia="en-GB"/>
          <w14:ligatures w14:val="none"/>
        </w:rPr>
        <w:t xml:space="preserve">National Health Service (2023) </w:t>
      </w:r>
      <w:r w:rsidRPr="00FF5ED1">
        <w:rPr>
          <w:rFonts w:ascii="Times New Roman" w:eastAsia="Times New Roman" w:hAnsi="Times New Roman" w:cs="Times New Roman"/>
          <w:i/>
          <w:iCs/>
          <w:kern w:val="0"/>
          <w:lang w:eastAsia="en-GB"/>
          <w14:ligatures w14:val="none"/>
        </w:rPr>
        <w:t>NHS People Plan 2020/21 – Action for Us All.</w:t>
      </w:r>
      <w:r w:rsidRPr="00FF5ED1">
        <w:rPr>
          <w:rFonts w:ascii="Times New Roman" w:eastAsia="Times New Roman" w:hAnsi="Times New Roman" w:cs="Times New Roman"/>
          <w:kern w:val="0"/>
          <w:lang w:eastAsia="en-GB"/>
          <w14:ligatures w14:val="none"/>
        </w:rPr>
        <w:t xml:space="preserve"> Available at: </w:t>
      </w:r>
      <w:hyperlink r:id="rId8" w:tgtFrame="_new" w:history="1">
        <w:r w:rsidRPr="00FF5ED1">
          <w:rPr>
            <w:rFonts w:ascii="Times New Roman" w:eastAsia="Times New Roman" w:hAnsi="Times New Roman" w:cs="Times New Roman"/>
            <w:color w:val="0000FF"/>
            <w:kern w:val="0"/>
            <w:u w:val="single"/>
            <w:lang w:eastAsia="en-GB"/>
            <w14:ligatures w14:val="none"/>
          </w:rPr>
          <w:t>https://www.england.nhs.uk</w:t>
        </w:r>
      </w:hyperlink>
      <w:r w:rsidRPr="00FF5ED1">
        <w:rPr>
          <w:rFonts w:ascii="Times New Roman" w:eastAsia="Times New Roman" w:hAnsi="Times New Roman" w:cs="Times New Roman"/>
          <w:kern w:val="0"/>
          <w:lang w:eastAsia="en-GB"/>
          <w14:ligatures w14:val="none"/>
        </w:rPr>
        <w:t xml:space="preserve"> (Accessed: 16 March 2026).</w:t>
      </w:r>
    </w:p>
    <w:p w14:paraId="4642F171" w14:textId="77777777" w:rsidR="00FF5ED1" w:rsidRPr="00FF5ED1" w:rsidRDefault="00FF5ED1" w:rsidP="00FF5ED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F5ED1">
        <w:rPr>
          <w:rFonts w:ascii="Times New Roman" w:eastAsia="Times New Roman" w:hAnsi="Times New Roman" w:cs="Times New Roman"/>
          <w:kern w:val="0"/>
          <w:lang w:eastAsia="en-GB"/>
          <w14:ligatures w14:val="none"/>
        </w:rPr>
        <w:t xml:space="preserve">Armstrong, M. and Taylor, S. (2023) </w:t>
      </w:r>
      <w:r w:rsidRPr="00FF5ED1">
        <w:rPr>
          <w:rFonts w:ascii="Times New Roman" w:eastAsia="Times New Roman" w:hAnsi="Times New Roman" w:cs="Times New Roman"/>
          <w:i/>
          <w:iCs/>
          <w:kern w:val="0"/>
          <w:lang w:eastAsia="en-GB"/>
          <w14:ligatures w14:val="none"/>
        </w:rPr>
        <w:t>Armstrong’s Handbook of Human Resource Management Practice.</w:t>
      </w:r>
      <w:r w:rsidRPr="00FF5ED1">
        <w:rPr>
          <w:rFonts w:ascii="Times New Roman" w:eastAsia="Times New Roman" w:hAnsi="Times New Roman" w:cs="Times New Roman"/>
          <w:kern w:val="0"/>
          <w:lang w:eastAsia="en-GB"/>
          <w14:ligatures w14:val="none"/>
        </w:rPr>
        <w:t xml:space="preserve"> 16th </w:t>
      </w:r>
      <w:proofErr w:type="spellStart"/>
      <w:r w:rsidRPr="00FF5ED1">
        <w:rPr>
          <w:rFonts w:ascii="Times New Roman" w:eastAsia="Times New Roman" w:hAnsi="Times New Roman" w:cs="Times New Roman"/>
          <w:kern w:val="0"/>
          <w:lang w:eastAsia="en-GB"/>
          <w14:ligatures w14:val="none"/>
        </w:rPr>
        <w:t>edn</w:t>
      </w:r>
      <w:proofErr w:type="spellEnd"/>
      <w:r w:rsidRPr="00FF5ED1">
        <w:rPr>
          <w:rFonts w:ascii="Times New Roman" w:eastAsia="Times New Roman" w:hAnsi="Times New Roman" w:cs="Times New Roman"/>
          <w:kern w:val="0"/>
          <w:lang w:eastAsia="en-GB"/>
          <w14:ligatures w14:val="none"/>
        </w:rPr>
        <w:t>. London: Kogan Page.</w:t>
      </w:r>
    </w:p>
    <w:p w14:paraId="1135512C" w14:textId="77777777" w:rsidR="00FF5ED1" w:rsidRPr="00FF5ED1" w:rsidRDefault="00FF5ED1" w:rsidP="00FF5ED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F5ED1">
        <w:rPr>
          <w:rFonts w:ascii="Times New Roman" w:eastAsia="Times New Roman" w:hAnsi="Times New Roman" w:cs="Times New Roman"/>
          <w:kern w:val="0"/>
          <w:lang w:eastAsia="en-GB"/>
          <w14:ligatures w14:val="none"/>
        </w:rPr>
        <w:t xml:space="preserve">Dessler, G. (2020) </w:t>
      </w:r>
      <w:r w:rsidRPr="00FF5ED1">
        <w:rPr>
          <w:rFonts w:ascii="Times New Roman" w:eastAsia="Times New Roman" w:hAnsi="Times New Roman" w:cs="Times New Roman"/>
          <w:i/>
          <w:iCs/>
          <w:kern w:val="0"/>
          <w:lang w:eastAsia="en-GB"/>
          <w14:ligatures w14:val="none"/>
        </w:rPr>
        <w:t>Human Resource Management.</w:t>
      </w:r>
      <w:r w:rsidRPr="00FF5ED1">
        <w:rPr>
          <w:rFonts w:ascii="Times New Roman" w:eastAsia="Times New Roman" w:hAnsi="Times New Roman" w:cs="Times New Roman"/>
          <w:kern w:val="0"/>
          <w:lang w:eastAsia="en-GB"/>
          <w14:ligatures w14:val="none"/>
        </w:rPr>
        <w:t xml:space="preserve"> 16th </w:t>
      </w:r>
      <w:proofErr w:type="spellStart"/>
      <w:r w:rsidRPr="00FF5ED1">
        <w:rPr>
          <w:rFonts w:ascii="Times New Roman" w:eastAsia="Times New Roman" w:hAnsi="Times New Roman" w:cs="Times New Roman"/>
          <w:kern w:val="0"/>
          <w:lang w:eastAsia="en-GB"/>
          <w14:ligatures w14:val="none"/>
        </w:rPr>
        <w:t>edn</w:t>
      </w:r>
      <w:proofErr w:type="spellEnd"/>
      <w:r w:rsidRPr="00FF5ED1">
        <w:rPr>
          <w:rFonts w:ascii="Times New Roman" w:eastAsia="Times New Roman" w:hAnsi="Times New Roman" w:cs="Times New Roman"/>
          <w:kern w:val="0"/>
          <w:lang w:eastAsia="en-GB"/>
          <w14:ligatures w14:val="none"/>
        </w:rPr>
        <w:t>. Harlow: Pearson Education.</w:t>
      </w:r>
    </w:p>
    <w:p w14:paraId="4577C5A6" w14:textId="77777777" w:rsidR="00FF5ED1" w:rsidRPr="00FF5ED1" w:rsidRDefault="00FF5ED1" w:rsidP="00FF5ED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F5ED1">
        <w:rPr>
          <w:rFonts w:ascii="Times New Roman" w:eastAsia="Times New Roman" w:hAnsi="Times New Roman" w:cs="Times New Roman"/>
          <w:kern w:val="0"/>
          <w:lang w:eastAsia="en-GB"/>
          <w14:ligatures w14:val="none"/>
        </w:rPr>
        <w:t xml:space="preserve">Noe, R.A., Hollenbeck, J.R., Gerhart, B. and Wright, P.M. (2021) </w:t>
      </w:r>
      <w:r w:rsidRPr="00FF5ED1">
        <w:rPr>
          <w:rFonts w:ascii="Times New Roman" w:eastAsia="Times New Roman" w:hAnsi="Times New Roman" w:cs="Times New Roman"/>
          <w:i/>
          <w:iCs/>
          <w:kern w:val="0"/>
          <w:lang w:eastAsia="en-GB"/>
          <w14:ligatures w14:val="none"/>
        </w:rPr>
        <w:t>Fundamentals of Human Resource Management.</w:t>
      </w:r>
      <w:r w:rsidRPr="00FF5ED1">
        <w:rPr>
          <w:rFonts w:ascii="Times New Roman" w:eastAsia="Times New Roman" w:hAnsi="Times New Roman" w:cs="Times New Roman"/>
          <w:kern w:val="0"/>
          <w:lang w:eastAsia="en-GB"/>
          <w14:ligatures w14:val="none"/>
        </w:rPr>
        <w:t xml:space="preserve"> 9th </w:t>
      </w:r>
      <w:proofErr w:type="spellStart"/>
      <w:r w:rsidRPr="00FF5ED1">
        <w:rPr>
          <w:rFonts w:ascii="Times New Roman" w:eastAsia="Times New Roman" w:hAnsi="Times New Roman" w:cs="Times New Roman"/>
          <w:kern w:val="0"/>
          <w:lang w:eastAsia="en-GB"/>
          <w14:ligatures w14:val="none"/>
        </w:rPr>
        <w:t>edn</w:t>
      </w:r>
      <w:proofErr w:type="spellEnd"/>
      <w:r w:rsidRPr="00FF5ED1">
        <w:rPr>
          <w:rFonts w:ascii="Times New Roman" w:eastAsia="Times New Roman" w:hAnsi="Times New Roman" w:cs="Times New Roman"/>
          <w:kern w:val="0"/>
          <w:lang w:eastAsia="en-GB"/>
          <w14:ligatures w14:val="none"/>
        </w:rPr>
        <w:t>. New York: McGraw-Hill Education.</w:t>
      </w:r>
    </w:p>
    <w:p w14:paraId="1EE641C8" w14:textId="77777777" w:rsidR="00FF5ED1" w:rsidRPr="00FF5ED1" w:rsidRDefault="00FF5ED1" w:rsidP="00FF5ED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F5ED1">
        <w:rPr>
          <w:rFonts w:ascii="Times New Roman" w:eastAsia="Times New Roman" w:hAnsi="Times New Roman" w:cs="Times New Roman"/>
          <w:kern w:val="0"/>
          <w:lang w:eastAsia="en-GB"/>
          <w14:ligatures w14:val="none"/>
        </w:rPr>
        <w:t xml:space="preserve">UK Government (2010) </w:t>
      </w:r>
      <w:r w:rsidRPr="00FF5ED1">
        <w:rPr>
          <w:rFonts w:ascii="Times New Roman" w:eastAsia="Times New Roman" w:hAnsi="Times New Roman" w:cs="Times New Roman"/>
          <w:i/>
          <w:iCs/>
          <w:kern w:val="0"/>
          <w:lang w:eastAsia="en-GB"/>
          <w14:ligatures w14:val="none"/>
        </w:rPr>
        <w:t>Equality Act 2010.</w:t>
      </w:r>
      <w:r w:rsidRPr="00FF5ED1">
        <w:rPr>
          <w:rFonts w:ascii="Times New Roman" w:eastAsia="Times New Roman" w:hAnsi="Times New Roman" w:cs="Times New Roman"/>
          <w:kern w:val="0"/>
          <w:lang w:eastAsia="en-GB"/>
          <w14:ligatures w14:val="none"/>
        </w:rPr>
        <w:t xml:space="preserve"> London: The Stationery Office. Available at: </w:t>
      </w:r>
      <w:hyperlink r:id="rId9" w:tgtFrame="_new" w:history="1">
        <w:r w:rsidRPr="00FF5ED1">
          <w:rPr>
            <w:rFonts w:ascii="Times New Roman" w:eastAsia="Times New Roman" w:hAnsi="Times New Roman" w:cs="Times New Roman"/>
            <w:color w:val="0000FF"/>
            <w:kern w:val="0"/>
            <w:u w:val="single"/>
            <w:lang w:eastAsia="en-GB"/>
            <w14:ligatures w14:val="none"/>
          </w:rPr>
          <w:t>https://www.gov.uk</w:t>
        </w:r>
      </w:hyperlink>
      <w:r w:rsidRPr="00FF5ED1">
        <w:rPr>
          <w:rFonts w:ascii="Times New Roman" w:eastAsia="Times New Roman" w:hAnsi="Times New Roman" w:cs="Times New Roman"/>
          <w:kern w:val="0"/>
          <w:lang w:eastAsia="en-GB"/>
          <w14:ligatures w14:val="none"/>
        </w:rPr>
        <w:t xml:space="preserve"> (Accessed: 16 March 2026).</w:t>
      </w:r>
    </w:p>
    <w:p w14:paraId="02764C48" w14:textId="77777777" w:rsidR="00FF5ED1" w:rsidRPr="00FF5ED1" w:rsidRDefault="00FF5ED1" w:rsidP="00FF5ED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F5ED1">
        <w:rPr>
          <w:rFonts w:ascii="Times New Roman" w:eastAsia="Times New Roman" w:hAnsi="Times New Roman" w:cs="Times New Roman"/>
          <w:kern w:val="0"/>
          <w:lang w:eastAsia="en-GB"/>
          <w14:ligatures w14:val="none"/>
        </w:rPr>
        <w:t xml:space="preserve">World Health Organization (2022) </w:t>
      </w:r>
      <w:r w:rsidRPr="00FF5ED1">
        <w:rPr>
          <w:rFonts w:ascii="Times New Roman" w:eastAsia="Times New Roman" w:hAnsi="Times New Roman" w:cs="Times New Roman"/>
          <w:i/>
          <w:iCs/>
          <w:kern w:val="0"/>
          <w:lang w:eastAsia="en-GB"/>
          <w14:ligatures w14:val="none"/>
        </w:rPr>
        <w:t>Health Workforce Policy and Management in the Context of the COVID-19 Pandemic.</w:t>
      </w:r>
      <w:r w:rsidRPr="00FF5ED1">
        <w:rPr>
          <w:rFonts w:ascii="Times New Roman" w:eastAsia="Times New Roman" w:hAnsi="Times New Roman" w:cs="Times New Roman"/>
          <w:kern w:val="0"/>
          <w:lang w:eastAsia="en-GB"/>
          <w14:ligatures w14:val="none"/>
        </w:rPr>
        <w:t xml:space="preserve"> Geneva: WHO.</w:t>
      </w:r>
    </w:p>
    <w:p w14:paraId="537F287B" w14:textId="5ED5979B" w:rsidR="00FF5ED1" w:rsidRPr="00FF5ED1" w:rsidRDefault="00FF5ED1" w:rsidP="00FF5ED1">
      <w:pPr>
        <w:spacing w:after="0" w:line="240" w:lineRule="auto"/>
        <w:rPr>
          <w:rFonts w:ascii="Times New Roman" w:eastAsia="Times New Roman" w:hAnsi="Times New Roman" w:cs="Times New Roman"/>
          <w:kern w:val="0"/>
          <w:lang w:eastAsia="en-GB"/>
          <w14:ligatures w14:val="none"/>
        </w:rPr>
      </w:pPr>
      <w:r w:rsidRPr="00FF5ED1">
        <w:rPr>
          <w:rFonts w:ascii="Times New Roman" w:eastAsia="Times New Roman" w:hAnsi="Times New Roman" w:cs="Times New Roman"/>
          <w:kern w:val="0"/>
          <w:lang w:eastAsia="en-GB"/>
          <w14:ligatures w14:val="none"/>
        </w:rPr>
        <w:pict w14:anchorId="5B13BF69">
          <v:rect id="_x0000_i1025" style="width:0;height:1.5pt" o:hralign="center" o:hrstd="t" o:hr="t" fillcolor="#a0a0a0" stroked="f"/>
        </w:pict>
      </w:r>
    </w:p>
    <w:sectPr w:rsidR="00FF5ED1" w:rsidRPr="00FF5E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74F5"/>
    <w:rsid w:val="0013103C"/>
    <w:rsid w:val="001A3D28"/>
    <w:rsid w:val="002402C9"/>
    <w:rsid w:val="003D5817"/>
    <w:rsid w:val="00451A91"/>
    <w:rsid w:val="004A15B8"/>
    <w:rsid w:val="005878BC"/>
    <w:rsid w:val="0062400D"/>
    <w:rsid w:val="006746DD"/>
    <w:rsid w:val="0069633C"/>
    <w:rsid w:val="00701AA0"/>
    <w:rsid w:val="00787C67"/>
    <w:rsid w:val="007B2753"/>
    <w:rsid w:val="008147C1"/>
    <w:rsid w:val="0088288A"/>
    <w:rsid w:val="008844F2"/>
    <w:rsid w:val="0089728F"/>
    <w:rsid w:val="008E4353"/>
    <w:rsid w:val="009C10E3"/>
    <w:rsid w:val="009F4E10"/>
    <w:rsid w:val="00AD7433"/>
    <w:rsid w:val="00BC7946"/>
    <w:rsid w:val="00C43FAE"/>
    <w:rsid w:val="00CC2759"/>
    <w:rsid w:val="00CF3212"/>
    <w:rsid w:val="00D544D2"/>
    <w:rsid w:val="00D84295"/>
    <w:rsid w:val="00DD46A7"/>
    <w:rsid w:val="00E76B0D"/>
    <w:rsid w:val="00E879D4"/>
    <w:rsid w:val="00EB2046"/>
    <w:rsid w:val="00EB74F5"/>
    <w:rsid w:val="00F445C7"/>
    <w:rsid w:val="00FA0EA7"/>
    <w:rsid w:val="00FF5E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D1151E"/>
  <w15:chartTrackingRefBased/>
  <w15:docId w15:val="{04267448-7141-4F51-A906-FB66A9EAB3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74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B74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B74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74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74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74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74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74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74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74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B74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B74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74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74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74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74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74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74F5"/>
    <w:rPr>
      <w:rFonts w:eastAsiaTheme="majorEastAsia" w:cstheme="majorBidi"/>
      <w:color w:val="272727" w:themeColor="text1" w:themeTint="D8"/>
    </w:rPr>
  </w:style>
  <w:style w:type="paragraph" w:styleId="Title">
    <w:name w:val="Title"/>
    <w:basedOn w:val="Normal"/>
    <w:next w:val="Normal"/>
    <w:link w:val="TitleChar"/>
    <w:uiPriority w:val="10"/>
    <w:qFormat/>
    <w:rsid w:val="00EB74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74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74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74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74F5"/>
    <w:pPr>
      <w:spacing w:before="160"/>
      <w:jc w:val="center"/>
    </w:pPr>
    <w:rPr>
      <w:i/>
      <w:iCs/>
      <w:color w:val="404040" w:themeColor="text1" w:themeTint="BF"/>
    </w:rPr>
  </w:style>
  <w:style w:type="character" w:customStyle="1" w:styleId="QuoteChar">
    <w:name w:val="Quote Char"/>
    <w:basedOn w:val="DefaultParagraphFont"/>
    <w:link w:val="Quote"/>
    <w:uiPriority w:val="29"/>
    <w:rsid w:val="00EB74F5"/>
    <w:rPr>
      <w:i/>
      <w:iCs/>
      <w:color w:val="404040" w:themeColor="text1" w:themeTint="BF"/>
    </w:rPr>
  </w:style>
  <w:style w:type="paragraph" w:styleId="ListParagraph">
    <w:name w:val="List Paragraph"/>
    <w:basedOn w:val="Normal"/>
    <w:uiPriority w:val="34"/>
    <w:qFormat/>
    <w:rsid w:val="00EB74F5"/>
    <w:pPr>
      <w:ind w:left="720"/>
      <w:contextualSpacing/>
    </w:pPr>
  </w:style>
  <w:style w:type="character" w:styleId="IntenseEmphasis">
    <w:name w:val="Intense Emphasis"/>
    <w:basedOn w:val="DefaultParagraphFont"/>
    <w:uiPriority w:val="21"/>
    <w:qFormat/>
    <w:rsid w:val="00EB74F5"/>
    <w:rPr>
      <w:i/>
      <w:iCs/>
      <w:color w:val="0F4761" w:themeColor="accent1" w:themeShade="BF"/>
    </w:rPr>
  </w:style>
  <w:style w:type="paragraph" w:styleId="IntenseQuote">
    <w:name w:val="Intense Quote"/>
    <w:basedOn w:val="Normal"/>
    <w:next w:val="Normal"/>
    <w:link w:val="IntenseQuoteChar"/>
    <w:uiPriority w:val="30"/>
    <w:qFormat/>
    <w:rsid w:val="00EB74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74F5"/>
    <w:rPr>
      <w:i/>
      <w:iCs/>
      <w:color w:val="0F4761" w:themeColor="accent1" w:themeShade="BF"/>
    </w:rPr>
  </w:style>
  <w:style w:type="character" w:styleId="IntenseReference">
    <w:name w:val="Intense Reference"/>
    <w:basedOn w:val="DefaultParagraphFont"/>
    <w:uiPriority w:val="32"/>
    <w:qFormat/>
    <w:rsid w:val="00EB74F5"/>
    <w:rPr>
      <w:b/>
      <w:bCs/>
      <w:smallCaps/>
      <w:color w:val="0F4761" w:themeColor="accent1" w:themeShade="BF"/>
      <w:spacing w:val="5"/>
    </w:rPr>
  </w:style>
  <w:style w:type="character" w:styleId="Strong">
    <w:name w:val="Strong"/>
    <w:basedOn w:val="DefaultParagraphFont"/>
    <w:uiPriority w:val="22"/>
    <w:qFormat/>
    <w:rsid w:val="00EB74F5"/>
    <w:rPr>
      <w:b/>
      <w:bCs/>
    </w:rPr>
  </w:style>
  <w:style w:type="paragraph" w:styleId="NormalWeb">
    <w:name w:val="Normal (Web)"/>
    <w:basedOn w:val="Normal"/>
    <w:uiPriority w:val="99"/>
    <w:unhideWhenUsed/>
    <w:rsid w:val="00CC275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62400D"/>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1A3D28"/>
    <w:pPr>
      <w:spacing w:after="100"/>
    </w:pPr>
  </w:style>
  <w:style w:type="paragraph" w:styleId="TOC2">
    <w:name w:val="toc 2"/>
    <w:basedOn w:val="Normal"/>
    <w:next w:val="Normal"/>
    <w:autoRedefine/>
    <w:uiPriority w:val="39"/>
    <w:unhideWhenUsed/>
    <w:rsid w:val="001A3D28"/>
    <w:pPr>
      <w:spacing w:after="100"/>
      <w:ind w:left="240"/>
    </w:pPr>
  </w:style>
  <w:style w:type="paragraph" w:styleId="TOC3">
    <w:name w:val="toc 3"/>
    <w:basedOn w:val="Normal"/>
    <w:next w:val="Normal"/>
    <w:autoRedefine/>
    <w:uiPriority w:val="39"/>
    <w:unhideWhenUsed/>
    <w:rsid w:val="001A3D28"/>
    <w:pPr>
      <w:spacing w:after="100"/>
      <w:ind w:left="480"/>
    </w:pPr>
  </w:style>
  <w:style w:type="character" w:styleId="Hyperlink">
    <w:name w:val="Hyperlink"/>
    <w:basedOn w:val="DefaultParagraphFont"/>
    <w:uiPriority w:val="99"/>
    <w:unhideWhenUsed/>
    <w:rsid w:val="001A3D2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 TargetMode="External"/><Relationship Id="rId3" Type="http://schemas.openxmlformats.org/officeDocument/2006/relationships/settings" Target="settings.xml"/><Relationship Id="rId7" Type="http://schemas.openxmlformats.org/officeDocument/2006/relationships/hyperlink" Target="https://www.nhs.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cipd.co.uk" TargetMode="External"/><Relationship Id="rId11" Type="http://schemas.openxmlformats.org/officeDocument/2006/relationships/theme" Target="theme/theme1.xml"/><Relationship Id="rId5" Type="http://schemas.openxmlformats.org/officeDocument/2006/relationships/hyperlink" Target="https://www.cipd.co.uk"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E062AD-DA61-4A73-8053-23A02FEF4B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10</Pages>
  <Words>2283</Words>
  <Characters>13016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Miruna-Sofia Spircaci (2422969)</dc:creator>
  <cp:keywords/>
  <dc:description/>
  <cp:lastModifiedBy>Miruna-Sofia Spircaci (2422969)</cp:lastModifiedBy>
  <cp:revision>28</cp:revision>
  <dcterms:created xsi:type="dcterms:W3CDTF">2026-03-16T14:48:00Z</dcterms:created>
  <dcterms:modified xsi:type="dcterms:W3CDTF">2026-03-16T15:59:00Z</dcterms:modified>
</cp:coreProperties>
</file>