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E5A4E3" w14:textId="46C9C986" w:rsidR="004131F1" w:rsidRDefault="0020199C">
      <w:r>
        <w:rPr>
          <w:noProof/>
        </w:rPr>
        <w:drawing>
          <wp:inline distT="0" distB="0" distL="0" distR="0" wp14:anchorId="4644E98E" wp14:editId="5CC0B830">
            <wp:extent cx="7905750" cy="4400550"/>
            <wp:effectExtent l="0" t="0" r="0" b="0"/>
            <wp:docPr id="193431212" name="Picture 1" descr="A close-up of hands holding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31212" name="Picture 1" descr="A close-up of hands holding each other&#10;&#10;Description automatically generated"/>
                    <pic:cNvPicPr/>
                  </pic:nvPicPr>
                  <pic:blipFill>
                    <a:blip r:embed="rId7"/>
                    <a:stretch>
                      <a:fillRect/>
                    </a:stretch>
                  </pic:blipFill>
                  <pic:spPr>
                    <a:xfrm>
                      <a:off x="0" y="0"/>
                      <a:ext cx="7905750" cy="4400550"/>
                    </a:xfrm>
                    <a:prstGeom prst="rect">
                      <a:avLst/>
                    </a:prstGeom>
                  </pic:spPr>
                </pic:pic>
              </a:graphicData>
            </a:graphic>
          </wp:inline>
        </w:drawing>
      </w:r>
    </w:p>
    <w:p w14:paraId="0FD38A55" w14:textId="00A762FC" w:rsidR="0020199C" w:rsidRPr="0020199C" w:rsidRDefault="0020199C" w:rsidP="0020199C">
      <w:pPr>
        <w:spacing w:line="360" w:lineRule="auto"/>
        <w:rPr>
          <w:rFonts w:ascii="Arial" w:hAnsi="Arial" w:cs="Arial"/>
        </w:rPr>
      </w:pPr>
      <w:r w:rsidRPr="0020199C">
        <w:rPr>
          <w:rFonts w:ascii="Arial" w:hAnsi="Arial" w:cs="Arial"/>
        </w:rPr>
        <w:t xml:space="preserve">Welcome, to our training session, I'm Ellie, and this section will cover Multi-Agency Teams in Safeguarding. We will be exploring the importance of collaboration among professionals from various sectors in protecting children and young people. </w:t>
      </w:r>
    </w:p>
    <w:p w14:paraId="416EA889" w14:textId="77777777" w:rsidR="0020199C" w:rsidRPr="0020199C" w:rsidRDefault="0020199C" w:rsidP="0020199C">
      <w:pPr>
        <w:spacing w:line="360" w:lineRule="auto"/>
        <w:rPr>
          <w:rFonts w:ascii="Arial" w:hAnsi="Arial" w:cs="Arial"/>
        </w:rPr>
      </w:pPr>
      <w:r w:rsidRPr="0020199C">
        <w:rPr>
          <w:rFonts w:ascii="Arial" w:hAnsi="Arial" w:cs="Arial"/>
        </w:rPr>
        <w:t>In Wales, Multi-Agency Teams are supported by various legislation and policy frameworks aimed at promoting collaboration and safeguarding the well-being of children and young people. Some key legislative and policy measures include:</w:t>
      </w:r>
    </w:p>
    <w:p w14:paraId="4D445873" w14:textId="3C761376" w:rsidR="0020199C" w:rsidRPr="0020199C" w:rsidRDefault="0020199C" w:rsidP="0020199C">
      <w:pPr>
        <w:numPr>
          <w:ilvl w:val="0"/>
          <w:numId w:val="1"/>
        </w:numPr>
        <w:spacing w:line="360" w:lineRule="auto"/>
        <w:rPr>
          <w:rFonts w:ascii="Arial" w:hAnsi="Arial" w:cs="Arial"/>
        </w:rPr>
      </w:pPr>
      <w:r w:rsidRPr="0020199C">
        <w:rPr>
          <w:rFonts w:ascii="Arial" w:hAnsi="Arial" w:cs="Arial"/>
        </w:rPr>
        <w:lastRenderedPageBreak/>
        <w:t>Social Services and Well-being (Wales) Act 2014: This</w:t>
      </w:r>
      <w:r w:rsidRPr="0020199C">
        <w:rPr>
          <w:rFonts w:ascii="Arial" w:hAnsi="Arial" w:cs="Arial"/>
        </w:rPr>
        <w:t xml:space="preserve"> l</w:t>
      </w:r>
      <w:r w:rsidRPr="0020199C">
        <w:rPr>
          <w:rFonts w:ascii="Arial" w:hAnsi="Arial" w:cs="Arial"/>
        </w:rPr>
        <w:t xml:space="preserve">egislation emphasises the importance of collaboration and partnership working in delivering social services, including safeguarding. It requires local authorities and other relevant agencies to work together to assess and meet the needs of children and families, including through the establishment of Multi-Agency Safeguarding Hubs (MASH) where appropriate </w:t>
      </w:r>
      <w:r w:rsidRPr="0020199C">
        <w:rPr>
          <w:rFonts w:ascii="Arial" w:hAnsi="Arial" w:cs="Arial"/>
          <w:i/>
          <w:iCs/>
        </w:rPr>
        <w:t>(</w:t>
      </w:r>
      <w:r w:rsidRPr="0020199C">
        <w:rPr>
          <w:rFonts w:ascii="Arial" w:hAnsi="Arial" w:cs="Arial"/>
          <w:i/>
          <w:iCs/>
        </w:rPr>
        <w:t xml:space="preserve">Welsh Government, 2019a). </w:t>
      </w:r>
    </w:p>
    <w:p w14:paraId="520214F5" w14:textId="77777777" w:rsidR="0020199C" w:rsidRPr="0020199C" w:rsidRDefault="0020199C" w:rsidP="0020199C">
      <w:pPr>
        <w:numPr>
          <w:ilvl w:val="0"/>
          <w:numId w:val="1"/>
        </w:numPr>
        <w:spacing w:line="360" w:lineRule="auto"/>
        <w:rPr>
          <w:rFonts w:ascii="Arial" w:hAnsi="Arial" w:cs="Arial"/>
        </w:rPr>
      </w:pPr>
      <w:r w:rsidRPr="0020199C">
        <w:rPr>
          <w:rFonts w:ascii="Arial" w:hAnsi="Arial" w:cs="Arial"/>
        </w:rPr>
        <w:t xml:space="preserve">Children Act 2004: While this is a UK-wide legislation, it sets out the duties and responsibilities of local authorities and partners in promoting the well-being of children and young people. It encourages multi-agency working and information sharing to safeguard and promote the welfare of children, as well as the establishment of Local Safeguarding Children Boards (LSCBs) to coordinate safeguarding activities at the local level </w:t>
      </w:r>
      <w:r w:rsidRPr="0020199C">
        <w:rPr>
          <w:rFonts w:ascii="Arial" w:hAnsi="Arial" w:cs="Arial"/>
          <w:i/>
          <w:iCs/>
        </w:rPr>
        <w:t xml:space="preserve">(UK Government, 2004). </w:t>
      </w:r>
    </w:p>
    <w:p w14:paraId="34EAEB66" w14:textId="77777777" w:rsidR="0020199C" w:rsidRPr="0020199C" w:rsidRDefault="0020199C" w:rsidP="0020199C">
      <w:pPr>
        <w:numPr>
          <w:ilvl w:val="0"/>
          <w:numId w:val="1"/>
        </w:numPr>
        <w:spacing w:line="360" w:lineRule="auto"/>
        <w:rPr>
          <w:rFonts w:ascii="Arial" w:hAnsi="Arial" w:cs="Arial"/>
        </w:rPr>
      </w:pPr>
      <w:r w:rsidRPr="0020199C">
        <w:rPr>
          <w:rFonts w:ascii="Arial" w:hAnsi="Arial" w:cs="Arial"/>
        </w:rPr>
        <w:t xml:space="preserve">Working Together to Safeguard Children (2023): This statutory guidance sets out the framework for multi-agency working in safeguarding children and young people, the principles outlined in the guidance provide a basis for multi-agency collaboration in safeguarding </w:t>
      </w:r>
      <w:r w:rsidRPr="0020199C">
        <w:rPr>
          <w:rFonts w:ascii="Arial" w:hAnsi="Arial" w:cs="Arial"/>
          <w:i/>
          <w:iCs/>
        </w:rPr>
        <w:t>(HM Government, 2023).</w:t>
      </w:r>
    </w:p>
    <w:p w14:paraId="33556D37" w14:textId="77777777" w:rsidR="0020199C" w:rsidRPr="0020199C" w:rsidRDefault="0020199C" w:rsidP="0020199C">
      <w:pPr>
        <w:numPr>
          <w:ilvl w:val="0"/>
          <w:numId w:val="1"/>
        </w:numPr>
        <w:spacing w:line="360" w:lineRule="auto"/>
        <w:rPr>
          <w:rFonts w:ascii="Arial" w:hAnsi="Arial" w:cs="Arial"/>
        </w:rPr>
      </w:pPr>
      <w:r w:rsidRPr="0020199C">
        <w:rPr>
          <w:rFonts w:ascii="Arial" w:hAnsi="Arial" w:cs="Arial"/>
        </w:rPr>
        <w:t xml:space="preserve">National Safeguarding Procedures for Wales: These procedures provide a consistent framework for safeguarding children and adults at risk across Wales. They emphasise the importance of multi-agency working, information sharing, and coordinated responses to safeguarding concerns </w:t>
      </w:r>
      <w:r w:rsidRPr="0020199C">
        <w:rPr>
          <w:rFonts w:ascii="Arial" w:hAnsi="Arial" w:cs="Arial"/>
          <w:i/>
          <w:iCs/>
        </w:rPr>
        <w:t xml:space="preserve">(Wales Safeguarding Procedures, 2024). </w:t>
      </w:r>
    </w:p>
    <w:p w14:paraId="6F4BA38E" w14:textId="77777777" w:rsidR="0020199C" w:rsidRPr="0020199C" w:rsidRDefault="0020199C" w:rsidP="0020199C">
      <w:pPr>
        <w:numPr>
          <w:ilvl w:val="0"/>
          <w:numId w:val="1"/>
        </w:numPr>
        <w:spacing w:line="360" w:lineRule="auto"/>
        <w:rPr>
          <w:rFonts w:ascii="Arial" w:hAnsi="Arial" w:cs="Arial"/>
        </w:rPr>
      </w:pPr>
      <w:r w:rsidRPr="0020199C">
        <w:rPr>
          <w:rFonts w:ascii="Arial" w:hAnsi="Arial" w:cs="Arial"/>
        </w:rPr>
        <w:t xml:space="preserve">Welsh Government Policies: The Welsh Government has developed various policies and strategies aimed at promoting the well-being of children and young people, such as "Prosperity for All: The National Strategy" and Future Generations Wales. These policies prioritise collaboration and partnership working to address the diverse needs of children and families in Wales </w:t>
      </w:r>
      <w:r w:rsidRPr="0020199C">
        <w:rPr>
          <w:rFonts w:ascii="Arial" w:hAnsi="Arial" w:cs="Arial"/>
          <w:i/>
          <w:iCs/>
        </w:rPr>
        <w:t xml:space="preserve">(Welsh Government, 2017). </w:t>
      </w:r>
    </w:p>
    <w:p w14:paraId="43CE70DA" w14:textId="77777777" w:rsidR="0020199C" w:rsidRPr="0020199C" w:rsidRDefault="0020199C" w:rsidP="0020199C">
      <w:pPr>
        <w:spacing w:line="360" w:lineRule="auto"/>
        <w:rPr>
          <w:rFonts w:ascii="Arial" w:hAnsi="Arial" w:cs="Arial"/>
        </w:rPr>
      </w:pPr>
      <w:r w:rsidRPr="0020199C">
        <w:rPr>
          <w:rFonts w:ascii="Arial" w:hAnsi="Arial" w:cs="Arial"/>
        </w:rPr>
        <w:t xml:space="preserve">If a child makes a disclosure, or is deemed to be at risk, a safeguarding report should be processed, and a Multi-Agency Request Form (MARF) should be put in within 24 hours.  A MARF ensures that all the correct agencies and involved and informed as soon as possible to protect the child involved </w:t>
      </w:r>
      <w:r w:rsidRPr="0020199C">
        <w:rPr>
          <w:rFonts w:ascii="Arial" w:hAnsi="Arial" w:cs="Arial"/>
          <w:i/>
          <w:iCs/>
        </w:rPr>
        <w:t>(Powys, 2024).</w:t>
      </w:r>
    </w:p>
    <w:p w14:paraId="2C0F45DB" w14:textId="17998E0B" w:rsidR="0020199C" w:rsidRPr="0020199C" w:rsidRDefault="0020199C" w:rsidP="0020199C">
      <w:pPr>
        <w:spacing w:line="360" w:lineRule="auto"/>
        <w:rPr>
          <w:rFonts w:ascii="Arial" w:hAnsi="Arial" w:cs="Arial"/>
        </w:rPr>
      </w:pPr>
    </w:p>
    <w:p w14:paraId="6BA65BF3" w14:textId="77777777" w:rsidR="0020199C" w:rsidRPr="0020199C" w:rsidRDefault="0020199C" w:rsidP="0020199C">
      <w:pPr>
        <w:spacing w:line="360" w:lineRule="auto"/>
        <w:rPr>
          <w:rFonts w:ascii="Arial" w:hAnsi="Arial" w:cs="Arial"/>
        </w:rPr>
      </w:pPr>
    </w:p>
    <w:p w14:paraId="0AF4D3F4" w14:textId="77777777" w:rsidR="0020199C" w:rsidRPr="0020199C" w:rsidRDefault="0020199C" w:rsidP="0020199C">
      <w:pPr>
        <w:spacing w:line="360" w:lineRule="auto"/>
        <w:rPr>
          <w:rFonts w:ascii="Arial" w:hAnsi="Arial" w:cs="Arial"/>
        </w:rPr>
      </w:pPr>
    </w:p>
    <w:p w14:paraId="160F2D0B" w14:textId="77777777" w:rsidR="0020199C" w:rsidRPr="0020199C" w:rsidRDefault="0020199C" w:rsidP="0020199C">
      <w:pPr>
        <w:spacing w:line="360" w:lineRule="auto"/>
        <w:rPr>
          <w:rFonts w:ascii="Arial" w:hAnsi="Arial" w:cs="Arial"/>
        </w:rPr>
      </w:pPr>
    </w:p>
    <w:p w14:paraId="2B74C932" w14:textId="77777777" w:rsidR="0020199C" w:rsidRPr="0020199C" w:rsidRDefault="0020199C" w:rsidP="0020199C">
      <w:pPr>
        <w:spacing w:line="360" w:lineRule="auto"/>
        <w:rPr>
          <w:rFonts w:ascii="Arial" w:hAnsi="Arial" w:cs="Arial"/>
        </w:rPr>
      </w:pPr>
    </w:p>
    <w:p w14:paraId="44AEC000" w14:textId="77777777" w:rsidR="0020199C" w:rsidRPr="0020199C" w:rsidRDefault="0020199C" w:rsidP="0020199C">
      <w:pPr>
        <w:spacing w:line="360" w:lineRule="auto"/>
        <w:rPr>
          <w:rFonts w:ascii="Arial" w:hAnsi="Arial" w:cs="Arial"/>
        </w:rPr>
      </w:pPr>
    </w:p>
    <w:p w14:paraId="4369E22F" w14:textId="6BD0D208" w:rsidR="0020199C" w:rsidRPr="0020199C" w:rsidRDefault="0020199C" w:rsidP="0020199C">
      <w:pPr>
        <w:spacing w:line="360" w:lineRule="auto"/>
        <w:rPr>
          <w:rFonts w:ascii="Arial" w:hAnsi="Arial" w:cs="Arial"/>
        </w:rPr>
      </w:pPr>
      <w:r w:rsidRPr="0020199C">
        <w:rPr>
          <w:rFonts w:ascii="Arial" w:hAnsi="Arial" w:cs="Arial"/>
          <w:noProof/>
        </w:rPr>
        <w:lastRenderedPageBreak/>
        <w:drawing>
          <wp:inline distT="0" distB="0" distL="0" distR="0" wp14:anchorId="45166B6D" wp14:editId="08240B71">
            <wp:extent cx="7905750" cy="4343400"/>
            <wp:effectExtent l="0" t="0" r="0" b="0"/>
            <wp:docPr id="1371258273" name="Picture 1" descr="A group of people in different po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58273" name="Picture 1" descr="A group of people in different poses&#10;&#10;Description automatically generated"/>
                    <pic:cNvPicPr/>
                  </pic:nvPicPr>
                  <pic:blipFill>
                    <a:blip r:embed="rId8"/>
                    <a:stretch>
                      <a:fillRect/>
                    </a:stretch>
                  </pic:blipFill>
                  <pic:spPr>
                    <a:xfrm>
                      <a:off x="0" y="0"/>
                      <a:ext cx="7905750" cy="4343400"/>
                    </a:xfrm>
                    <a:prstGeom prst="rect">
                      <a:avLst/>
                    </a:prstGeom>
                  </pic:spPr>
                </pic:pic>
              </a:graphicData>
            </a:graphic>
          </wp:inline>
        </w:drawing>
      </w:r>
    </w:p>
    <w:p w14:paraId="5F191FAB" w14:textId="77777777" w:rsidR="0020199C" w:rsidRPr="0020199C" w:rsidRDefault="0020199C" w:rsidP="0020199C">
      <w:pPr>
        <w:spacing w:line="360" w:lineRule="auto"/>
        <w:rPr>
          <w:rFonts w:ascii="Arial" w:hAnsi="Arial" w:cs="Arial"/>
        </w:rPr>
      </w:pPr>
      <w:r w:rsidRPr="0020199C">
        <w:rPr>
          <w:rFonts w:ascii="Arial" w:hAnsi="Arial" w:cs="Arial"/>
        </w:rPr>
        <w:t xml:space="preserve">Multi-Agency Teams are collaborative groups involving professionals from different sectors, such as education, healthcare, social services, and law enforcement services. These teams work together to safeguard children and young people. They bring diverse expertise and perspectives to ensure a holistic approach to child protection </w:t>
      </w:r>
      <w:r w:rsidRPr="0020199C">
        <w:rPr>
          <w:rFonts w:ascii="Arial" w:hAnsi="Arial" w:cs="Arial"/>
          <w:i/>
          <w:iCs/>
        </w:rPr>
        <w:t xml:space="preserve">(HM Government, 2023). </w:t>
      </w:r>
    </w:p>
    <w:p w14:paraId="61E0C041" w14:textId="77777777" w:rsidR="0020199C" w:rsidRPr="0020199C" w:rsidRDefault="0020199C" w:rsidP="0020199C">
      <w:pPr>
        <w:spacing w:line="360" w:lineRule="auto"/>
        <w:rPr>
          <w:rFonts w:ascii="Arial" w:hAnsi="Arial" w:cs="Arial"/>
        </w:rPr>
      </w:pPr>
      <w:r w:rsidRPr="0020199C">
        <w:rPr>
          <w:rFonts w:ascii="Arial" w:hAnsi="Arial" w:cs="Arial"/>
        </w:rPr>
        <w:lastRenderedPageBreak/>
        <w:t xml:space="preserve">In Wales, youth justice prevention services aim to prevent young people from entering the criminal justice system by providing early intervention and support. These services focus on addressing risk factors such as poverty, substance abuse, and family issues, while promoting positive youth development and community engagement </w:t>
      </w:r>
      <w:r w:rsidRPr="0020199C">
        <w:rPr>
          <w:rFonts w:ascii="Arial" w:hAnsi="Arial" w:cs="Arial"/>
          <w:i/>
          <w:iCs/>
        </w:rPr>
        <w:t>(Welsh Government, 2019b)</w:t>
      </w:r>
    </w:p>
    <w:p w14:paraId="063C755A" w14:textId="77777777" w:rsidR="0020199C" w:rsidRPr="0020199C" w:rsidRDefault="0020199C" w:rsidP="0020199C">
      <w:pPr>
        <w:spacing w:line="360" w:lineRule="auto"/>
        <w:rPr>
          <w:rFonts w:ascii="Arial" w:hAnsi="Arial" w:cs="Arial"/>
        </w:rPr>
      </w:pPr>
      <w:r w:rsidRPr="0020199C">
        <w:rPr>
          <w:rFonts w:ascii="Arial" w:hAnsi="Arial" w:cs="Arial"/>
        </w:rPr>
        <w:t xml:space="preserve">Team Around the Family (TAF) is a collaborative approach involving professionals from various sectors who work together to support families facing multiple challenges. By coordinating services and resources, TAF aims to address underlying issues, strengthen family resilience, and prevent the escalation of problems that could lead to child welfare concerns or youth offending </w:t>
      </w:r>
      <w:r w:rsidRPr="0020199C">
        <w:rPr>
          <w:rFonts w:ascii="Arial" w:hAnsi="Arial" w:cs="Arial"/>
          <w:i/>
          <w:iCs/>
        </w:rPr>
        <w:t xml:space="preserve">(Family information services Carmarthenshire, ND) </w:t>
      </w:r>
    </w:p>
    <w:p w14:paraId="586EBB36" w14:textId="77777777" w:rsidR="0020199C" w:rsidRPr="0020199C" w:rsidRDefault="0020199C" w:rsidP="0020199C">
      <w:pPr>
        <w:spacing w:line="360" w:lineRule="auto"/>
        <w:rPr>
          <w:rFonts w:ascii="Arial" w:hAnsi="Arial" w:cs="Arial"/>
        </w:rPr>
      </w:pPr>
      <w:r w:rsidRPr="0020199C">
        <w:rPr>
          <w:rFonts w:ascii="Arial" w:hAnsi="Arial" w:cs="Arial"/>
        </w:rPr>
        <w:t xml:space="preserve">Other interventions for young people in Wales include youth mentoring programs, youth diversion schemes, and restorative justice initiatives. These interventions prioritise rehabilitation and reintegration, offering young people alternative pathways away from crime and towards positive life outcomes. Through a combination of support, guidance, and opportunities for personal growth, these interventions strive to empower young people to make positive choices and realise their full potential </w:t>
      </w:r>
      <w:r w:rsidRPr="0020199C">
        <w:rPr>
          <w:rFonts w:ascii="Arial" w:hAnsi="Arial" w:cs="Arial"/>
          <w:i/>
          <w:iCs/>
        </w:rPr>
        <w:t>(Keenan Et al, 2024).</w:t>
      </w:r>
    </w:p>
    <w:p w14:paraId="2B10E554" w14:textId="2EE49222" w:rsidR="0020199C" w:rsidRPr="0020199C" w:rsidRDefault="0020199C" w:rsidP="0020199C">
      <w:pPr>
        <w:spacing w:line="360" w:lineRule="auto"/>
        <w:rPr>
          <w:rFonts w:ascii="Arial" w:hAnsi="Arial" w:cs="Arial"/>
        </w:rPr>
      </w:pPr>
      <w:r w:rsidRPr="0020199C">
        <w:rPr>
          <w:rFonts w:ascii="Arial" w:hAnsi="Arial" w:cs="Arial"/>
        </w:rPr>
        <w:t xml:space="preserve">These interventions are linked to child protection by focusing on preventing harm, strengthening families, and promoting positive youth development. They address underlying risk factors such as poverty and family dysfunction, aiming to reduce the likelihood of child </w:t>
      </w:r>
      <w:r w:rsidRPr="0020199C">
        <w:rPr>
          <w:rFonts w:ascii="Arial" w:hAnsi="Arial" w:cs="Arial"/>
        </w:rPr>
        <w:t>neglect</w:t>
      </w:r>
      <w:r w:rsidRPr="0020199C">
        <w:rPr>
          <w:rFonts w:ascii="Arial" w:hAnsi="Arial" w:cs="Arial"/>
        </w:rPr>
        <w:t xml:space="preserve"> and youth offending. Through coordinated support and opportunities for personal growth, these interventions create safer environments for children and young people to thrive </w:t>
      </w:r>
      <w:r w:rsidRPr="0020199C">
        <w:rPr>
          <w:rFonts w:ascii="Arial" w:hAnsi="Arial" w:cs="Arial"/>
          <w:i/>
          <w:iCs/>
        </w:rPr>
        <w:t xml:space="preserve">(Daro and Dodge, 2009). </w:t>
      </w:r>
    </w:p>
    <w:p w14:paraId="3F5270F3" w14:textId="77777777" w:rsidR="0020199C" w:rsidRPr="0020199C" w:rsidRDefault="0020199C" w:rsidP="0020199C">
      <w:pPr>
        <w:spacing w:line="360" w:lineRule="auto"/>
        <w:rPr>
          <w:rFonts w:ascii="Arial" w:hAnsi="Arial" w:cs="Arial"/>
        </w:rPr>
      </w:pPr>
    </w:p>
    <w:p w14:paraId="19F69347" w14:textId="77777777" w:rsidR="0020199C" w:rsidRPr="0020199C" w:rsidRDefault="0020199C" w:rsidP="0020199C">
      <w:pPr>
        <w:spacing w:line="360" w:lineRule="auto"/>
        <w:rPr>
          <w:rFonts w:ascii="Arial" w:hAnsi="Arial" w:cs="Arial"/>
        </w:rPr>
      </w:pPr>
    </w:p>
    <w:p w14:paraId="048AC402" w14:textId="77777777" w:rsidR="0020199C" w:rsidRPr="0020199C" w:rsidRDefault="0020199C" w:rsidP="0020199C">
      <w:pPr>
        <w:spacing w:line="360" w:lineRule="auto"/>
        <w:rPr>
          <w:rFonts w:ascii="Arial" w:hAnsi="Arial" w:cs="Arial"/>
        </w:rPr>
      </w:pPr>
    </w:p>
    <w:p w14:paraId="1CDFDBC8" w14:textId="77777777" w:rsidR="0020199C" w:rsidRPr="0020199C" w:rsidRDefault="0020199C" w:rsidP="0020199C">
      <w:pPr>
        <w:spacing w:line="360" w:lineRule="auto"/>
        <w:rPr>
          <w:rFonts w:ascii="Arial" w:hAnsi="Arial" w:cs="Arial"/>
        </w:rPr>
      </w:pPr>
    </w:p>
    <w:p w14:paraId="24A0781F" w14:textId="77777777" w:rsidR="0020199C" w:rsidRPr="0020199C" w:rsidRDefault="0020199C" w:rsidP="0020199C">
      <w:pPr>
        <w:spacing w:line="360" w:lineRule="auto"/>
        <w:rPr>
          <w:rFonts w:ascii="Arial" w:hAnsi="Arial" w:cs="Arial"/>
        </w:rPr>
      </w:pPr>
    </w:p>
    <w:p w14:paraId="477824AF" w14:textId="77777777" w:rsidR="0020199C" w:rsidRPr="0020199C" w:rsidRDefault="0020199C" w:rsidP="0020199C">
      <w:pPr>
        <w:spacing w:line="360" w:lineRule="auto"/>
        <w:rPr>
          <w:rFonts w:ascii="Arial" w:hAnsi="Arial" w:cs="Arial"/>
        </w:rPr>
      </w:pPr>
    </w:p>
    <w:p w14:paraId="70FA7FD3" w14:textId="77777777" w:rsidR="0020199C" w:rsidRPr="0020199C" w:rsidRDefault="0020199C" w:rsidP="0020199C">
      <w:pPr>
        <w:spacing w:line="360" w:lineRule="auto"/>
        <w:rPr>
          <w:rFonts w:ascii="Arial" w:hAnsi="Arial" w:cs="Arial"/>
        </w:rPr>
      </w:pPr>
    </w:p>
    <w:p w14:paraId="7C8D3FA7" w14:textId="77777777" w:rsidR="0020199C" w:rsidRPr="0020199C" w:rsidRDefault="0020199C" w:rsidP="0020199C">
      <w:pPr>
        <w:spacing w:line="360" w:lineRule="auto"/>
        <w:rPr>
          <w:rFonts w:ascii="Arial" w:hAnsi="Arial" w:cs="Arial"/>
        </w:rPr>
      </w:pPr>
    </w:p>
    <w:p w14:paraId="30D2FBC2" w14:textId="77777777" w:rsidR="0020199C" w:rsidRPr="0020199C" w:rsidRDefault="0020199C" w:rsidP="0020199C">
      <w:pPr>
        <w:spacing w:line="360" w:lineRule="auto"/>
        <w:rPr>
          <w:rFonts w:ascii="Arial" w:hAnsi="Arial" w:cs="Arial"/>
        </w:rPr>
      </w:pPr>
    </w:p>
    <w:p w14:paraId="0C4F9245" w14:textId="77777777" w:rsidR="0020199C" w:rsidRPr="0020199C" w:rsidRDefault="0020199C" w:rsidP="0020199C">
      <w:pPr>
        <w:spacing w:line="360" w:lineRule="auto"/>
        <w:rPr>
          <w:rFonts w:ascii="Arial" w:hAnsi="Arial" w:cs="Arial"/>
        </w:rPr>
      </w:pPr>
    </w:p>
    <w:p w14:paraId="373133CC" w14:textId="77777777" w:rsidR="0020199C" w:rsidRPr="0020199C" w:rsidRDefault="0020199C" w:rsidP="0020199C">
      <w:pPr>
        <w:spacing w:line="360" w:lineRule="auto"/>
        <w:rPr>
          <w:rFonts w:ascii="Arial" w:hAnsi="Arial" w:cs="Arial"/>
        </w:rPr>
      </w:pPr>
    </w:p>
    <w:p w14:paraId="1DB46D65" w14:textId="77777777" w:rsidR="0020199C" w:rsidRPr="0020199C" w:rsidRDefault="0020199C" w:rsidP="0020199C">
      <w:pPr>
        <w:spacing w:line="360" w:lineRule="auto"/>
        <w:rPr>
          <w:rFonts w:ascii="Arial" w:hAnsi="Arial" w:cs="Arial"/>
        </w:rPr>
      </w:pPr>
    </w:p>
    <w:p w14:paraId="17B3EDC9" w14:textId="5EEE17A5" w:rsidR="0020199C" w:rsidRPr="0020199C" w:rsidRDefault="0020199C" w:rsidP="0020199C">
      <w:pPr>
        <w:spacing w:line="360" w:lineRule="auto"/>
        <w:rPr>
          <w:rFonts w:ascii="Arial" w:hAnsi="Arial" w:cs="Arial"/>
        </w:rPr>
      </w:pPr>
      <w:r w:rsidRPr="0020199C">
        <w:rPr>
          <w:rFonts w:ascii="Arial" w:hAnsi="Arial" w:cs="Arial"/>
          <w:noProof/>
        </w:rPr>
        <w:lastRenderedPageBreak/>
        <w:drawing>
          <wp:inline distT="0" distB="0" distL="0" distR="0" wp14:anchorId="6F0E04A8" wp14:editId="07D59A92">
            <wp:extent cx="7905750" cy="4495800"/>
            <wp:effectExtent l="0" t="0" r="0" b="0"/>
            <wp:docPr id="1966199285" name="Picture 1" descr="A diagram of a work f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99285" name="Picture 1" descr="A diagram of a work flow&#10;&#10;Description automatically generated"/>
                    <pic:cNvPicPr/>
                  </pic:nvPicPr>
                  <pic:blipFill>
                    <a:blip r:embed="rId9"/>
                    <a:stretch>
                      <a:fillRect/>
                    </a:stretch>
                  </pic:blipFill>
                  <pic:spPr>
                    <a:xfrm>
                      <a:off x="0" y="0"/>
                      <a:ext cx="7905750" cy="4495800"/>
                    </a:xfrm>
                    <a:prstGeom prst="rect">
                      <a:avLst/>
                    </a:prstGeom>
                  </pic:spPr>
                </pic:pic>
              </a:graphicData>
            </a:graphic>
          </wp:inline>
        </w:drawing>
      </w:r>
    </w:p>
    <w:p w14:paraId="6BBAA65A" w14:textId="77777777" w:rsidR="0020199C" w:rsidRPr="0020199C" w:rsidRDefault="0020199C" w:rsidP="0020199C">
      <w:pPr>
        <w:spacing w:line="360" w:lineRule="auto"/>
        <w:rPr>
          <w:rFonts w:ascii="Arial" w:hAnsi="Arial" w:cs="Arial"/>
        </w:rPr>
      </w:pPr>
      <w:r w:rsidRPr="0020199C">
        <w:rPr>
          <w:rFonts w:ascii="Arial" w:hAnsi="Arial" w:cs="Arial"/>
        </w:rPr>
        <w:t xml:space="preserve">Collaborative working in Multi-Agency Teams offers several benefits, Firstly, </w:t>
      </w:r>
    </w:p>
    <w:p w14:paraId="728CAEB9" w14:textId="77777777" w:rsidR="0020199C" w:rsidRPr="0020199C" w:rsidRDefault="0020199C" w:rsidP="0020199C">
      <w:pPr>
        <w:spacing w:line="360" w:lineRule="auto"/>
        <w:rPr>
          <w:rFonts w:ascii="Arial" w:hAnsi="Arial" w:cs="Arial"/>
        </w:rPr>
      </w:pPr>
      <w:r w:rsidRPr="0020199C">
        <w:rPr>
          <w:rFonts w:ascii="Arial" w:hAnsi="Arial" w:cs="Arial"/>
        </w:rPr>
        <w:t>1. Enhanced Collaboration: Multi-agency teams facilitate collaboration among professionals from different sectors, allowing for a more coordinated and cohesive response to safeguarding concerns.</w:t>
      </w:r>
    </w:p>
    <w:p w14:paraId="1A17DBEE" w14:textId="79FE1047" w:rsidR="0020199C" w:rsidRPr="0020199C" w:rsidRDefault="0020199C" w:rsidP="0020199C">
      <w:pPr>
        <w:spacing w:line="360" w:lineRule="auto"/>
        <w:rPr>
          <w:rFonts w:ascii="Arial" w:hAnsi="Arial" w:cs="Arial"/>
        </w:rPr>
      </w:pPr>
      <w:r w:rsidRPr="0020199C">
        <w:rPr>
          <w:rFonts w:ascii="Arial" w:hAnsi="Arial" w:cs="Arial"/>
        </w:rPr>
        <w:lastRenderedPageBreak/>
        <w:t>Comprehensive Assessment: By pooling expertise from various disciplines, multi-agency teams can conduct more thorough assessments, considering a wide range of factors that may impact a child's well-being.</w:t>
      </w:r>
    </w:p>
    <w:p w14:paraId="205D0285"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Early Intervention: Multi-agency working enables early identification and intervention in safeguarding cases, helping to prevent issues from escalating and minimising harm to children and families.</w:t>
      </w:r>
    </w:p>
    <w:p w14:paraId="2B365F9D"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Tailored Support: With input from multiple agencies, support plans can be more tailored to meet the specific needs of children and families, ensuring that interventions are effective and relevant.</w:t>
      </w:r>
    </w:p>
    <w:p w14:paraId="5FFEE5D2"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 xml:space="preserve">Shared Resources: Multi-agency working allows for the sharing of resources, expertise, and best practices, maximising </w:t>
      </w:r>
      <w:proofErr w:type="gramStart"/>
      <w:r w:rsidRPr="0020199C">
        <w:rPr>
          <w:rFonts w:ascii="Arial" w:hAnsi="Arial" w:cs="Arial"/>
        </w:rPr>
        <w:t>efficiency</w:t>
      </w:r>
      <w:proofErr w:type="gramEnd"/>
      <w:r w:rsidRPr="0020199C">
        <w:rPr>
          <w:rFonts w:ascii="Arial" w:hAnsi="Arial" w:cs="Arial"/>
        </w:rPr>
        <w:t xml:space="preserve"> and effectiveness in safeguarding efforts.</w:t>
      </w:r>
    </w:p>
    <w:p w14:paraId="50C396AF"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Improved Communication: Collaborative working promotes better communication and information sharing among professionals, reducing the likelihood of important details being overlooked or misunderstood.</w:t>
      </w:r>
    </w:p>
    <w:p w14:paraId="7A7898E7"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Empowerment of Families: Multi-agency teams can empower families by involving them in decision-making processes and connecting them with the support and resources they need to address safeguarding concerns.</w:t>
      </w:r>
    </w:p>
    <w:p w14:paraId="7F8ED43E" w14:textId="77777777" w:rsidR="0020199C" w:rsidRPr="0020199C" w:rsidRDefault="0020199C" w:rsidP="0020199C">
      <w:pPr>
        <w:numPr>
          <w:ilvl w:val="0"/>
          <w:numId w:val="2"/>
        </w:numPr>
        <w:spacing w:line="360" w:lineRule="auto"/>
        <w:rPr>
          <w:rFonts w:ascii="Arial" w:hAnsi="Arial" w:cs="Arial"/>
        </w:rPr>
      </w:pPr>
      <w:r w:rsidRPr="0020199C">
        <w:rPr>
          <w:rFonts w:ascii="Arial" w:hAnsi="Arial" w:cs="Arial"/>
        </w:rPr>
        <w:t xml:space="preserve">Increased Accountability: With multiple agencies involved, there is greater accountability in safeguarding cases, as professionals work together to ensure that appropriate actions are taken to protect children and young people. </w:t>
      </w:r>
    </w:p>
    <w:p w14:paraId="25715852" w14:textId="77777777" w:rsidR="0020199C" w:rsidRPr="0020199C" w:rsidRDefault="0020199C" w:rsidP="0020199C">
      <w:pPr>
        <w:spacing w:line="360" w:lineRule="auto"/>
        <w:rPr>
          <w:rFonts w:ascii="Arial" w:hAnsi="Arial" w:cs="Arial"/>
        </w:rPr>
      </w:pPr>
      <w:r w:rsidRPr="0020199C">
        <w:rPr>
          <w:rFonts w:ascii="Arial" w:hAnsi="Arial" w:cs="Arial"/>
          <w:i/>
          <w:iCs/>
        </w:rPr>
        <w:t xml:space="preserve">(NSPCC, 2023). </w:t>
      </w:r>
    </w:p>
    <w:p w14:paraId="0B1F4100" w14:textId="77777777" w:rsidR="0020199C" w:rsidRPr="0020199C" w:rsidRDefault="0020199C" w:rsidP="0020199C">
      <w:pPr>
        <w:spacing w:line="360" w:lineRule="auto"/>
        <w:rPr>
          <w:rFonts w:ascii="Arial" w:hAnsi="Arial" w:cs="Arial"/>
        </w:rPr>
      </w:pPr>
    </w:p>
    <w:p w14:paraId="16585FA0" w14:textId="77777777" w:rsidR="0020199C" w:rsidRPr="0020199C" w:rsidRDefault="0020199C" w:rsidP="0020199C">
      <w:pPr>
        <w:spacing w:line="360" w:lineRule="auto"/>
        <w:rPr>
          <w:rFonts w:ascii="Arial" w:hAnsi="Arial" w:cs="Arial"/>
        </w:rPr>
      </w:pPr>
    </w:p>
    <w:p w14:paraId="12B040DF" w14:textId="77777777" w:rsidR="0020199C" w:rsidRPr="0020199C" w:rsidRDefault="0020199C" w:rsidP="0020199C">
      <w:pPr>
        <w:spacing w:line="360" w:lineRule="auto"/>
        <w:rPr>
          <w:rFonts w:ascii="Arial" w:hAnsi="Arial" w:cs="Arial"/>
        </w:rPr>
      </w:pPr>
    </w:p>
    <w:p w14:paraId="60E23CF7" w14:textId="77777777" w:rsidR="0020199C" w:rsidRPr="0020199C" w:rsidRDefault="0020199C" w:rsidP="0020199C">
      <w:pPr>
        <w:spacing w:line="360" w:lineRule="auto"/>
        <w:rPr>
          <w:rFonts w:ascii="Arial" w:hAnsi="Arial" w:cs="Arial"/>
        </w:rPr>
      </w:pPr>
    </w:p>
    <w:p w14:paraId="428A4EB7" w14:textId="77777777" w:rsidR="0020199C" w:rsidRPr="0020199C" w:rsidRDefault="0020199C" w:rsidP="0020199C">
      <w:pPr>
        <w:spacing w:line="360" w:lineRule="auto"/>
        <w:rPr>
          <w:rFonts w:ascii="Arial" w:hAnsi="Arial" w:cs="Arial"/>
        </w:rPr>
      </w:pPr>
    </w:p>
    <w:p w14:paraId="7EECEBBA" w14:textId="77777777" w:rsidR="0020199C" w:rsidRPr="0020199C" w:rsidRDefault="0020199C" w:rsidP="0020199C">
      <w:pPr>
        <w:spacing w:line="360" w:lineRule="auto"/>
        <w:rPr>
          <w:rFonts w:ascii="Arial" w:hAnsi="Arial" w:cs="Arial"/>
        </w:rPr>
      </w:pPr>
    </w:p>
    <w:p w14:paraId="6DF20282" w14:textId="77777777" w:rsidR="0020199C" w:rsidRPr="0020199C" w:rsidRDefault="0020199C" w:rsidP="0020199C">
      <w:pPr>
        <w:spacing w:line="360" w:lineRule="auto"/>
        <w:rPr>
          <w:rFonts w:ascii="Arial" w:hAnsi="Arial" w:cs="Arial"/>
        </w:rPr>
      </w:pPr>
    </w:p>
    <w:p w14:paraId="42B84528" w14:textId="77777777" w:rsidR="0020199C" w:rsidRPr="0020199C" w:rsidRDefault="0020199C" w:rsidP="0020199C">
      <w:pPr>
        <w:spacing w:line="360" w:lineRule="auto"/>
        <w:rPr>
          <w:rFonts w:ascii="Arial" w:hAnsi="Arial" w:cs="Arial"/>
        </w:rPr>
      </w:pPr>
    </w:p>
    <w:p w14:paraId="2546B753" w14:textId="77777777" w:rsidR="0020199C" w:rsidRPr="0020199C" w:rsidRDefault="0020199C" w:rsidP="0020199C">
      <w:pPr>
        <w:spacing w:line="360" w:lineRule="auto"/>
        <w:rPr>
          <w:rFonts w:ascii="Arial" w:hAnsi="Arial" w:cs="Arial"/>
        </w:rPr>
      </w:pPr>
    </w:p>
    <w:p w14:paraId="0FF9636C" w14:textId="78C8BB87" w:rsidR="0020199C" w:rsidRPr="0020199C" w:rsidRDefault="0020199C" w:rsidP="0020199C">
      <w:pPr>
        <w:spacing w:line="360" w:lineRule="auto"/>
        <w:rPr>
          <w:rFonts w:ascii="Arial" w:hAnsi="Arial" w:cs="Arial"/>
        </w:rPr>
      </w:pPr>
      <w:r w:rsidRPr="0020199C">
        <w:rPr>
          <w:rFonts w:ascii="Arial" w:hAnsi="Arial" w:cs="Arial"/>
          <w:noProof/>
        </w:rPr>
        <w:lastRenderedPageBreak/>
        <w:drawing>
          <wp:inline distT="0" distB="0" distL="0" distR="0" wp14:anchorId="47CF339C" wp14:editId="72FBD464">
            <wp:extent cx="8001000" cy="4429125"/>
            <wp:effectExtent l="0" t="0" r="0" b="9525"/>
            <wp:docPr id="622150641" name="Picture 1" descr="A group of people writing on a chalk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2150641" name="Picture 1" descr="A group of people writing on a chalkboard&#10;&#10;Description automatically generated"/>
                    <pic:cNvPicPr/>
                  </pic:nvPicPr>
                  <pic:blipFill>
                    <a:blip r:embed="rId10"/>
                    <a:stretch>
                      <a:fillRect/>
                    </a:stretch>
                  </pic:blipFill>
                  <pic:spPr>
                    <a:xfrm>
                      <a:off x="0" y="0"/>
                      <a:ext cx="8001000" cy="4429125"/>
                    </a:xfrm>
                    <a:prstGeom prst="rect">
                      <a:avLst/>
                    </a:prstGeom>
                  </pic:spPr>
                </pic:pic>
              </a:graphicData>
            </a:graphic>
          </wp:inline>
        </w:drawing>
      </w:r>
    </w:p>
    <w:p w14:paraId="1B070A86" w14:textId="77777777" w:rsidR="0020199C" w:rsidRPr="0020199C" w:rsidRDefault="0020199C" w:rsidP="0020199C">
      <w:pPr>
        <w:spacing w:line="360" w:lineRule="auto"/>
        <w:rPr>
          <w:rFonts w:ascii="Arial" w:hAnsi="Arial" w:cs="Arial"/>
        </w:rPr>
      </w:pPr>
      <w:r w:rsidRPr="0020199C">
        <w:rPr>
          <w:rFonts w:ascii="Arial" w:hAnsi="Arial" w:cs="Arial"/>
        </w:rPr>
        <w:t>Promoting and developing positive Multi-Agency Teams involves implementing strategies that foster collaboration, communication, and effective teamwork. Here are some strategies to achieve this:</w:t>
      </w:r>
    </w:p>
    <w:p w14:paraId="782B86C6"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lastRenderedPageBreak/>
        <w:t>Clear Leadership and Governance: Ensure that Multi-Agency teams have clear leadership structures and governance arrangements in place. Effective leadership provides direction, promotes accountability, and fosters a culture of collaboration and shared responsibility among team members.</w:t>
      </w:r>
    </w:p>
    <w:p w14:paraId="38DE60CD"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Shared Vision and Values: Establish a shared vision and set of values that guide the work of the Multi Agency team. Encourage team members to align their efforts with the common goal of safeguarding children and promoting their well-being.</w:t>
      </w:r>
    </w:p>
    <w:p w14:paraId="46347083"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Training and Development: Provide ongoing training and professional development opportunities for Multi agency team members to enhance their knowledge, skills, and understanding of their respective roles and responsibilities within the team. This may include training on child protection procedures, communication skills, and collaborative working practices.</w:t>
      </w:r>
    </w:p>
    <w:p w14:paraId="64CD3BD6"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Clear Roles and Responsibilities: Clarify the roles and responsibilities of each Multi agency team member, ensuring that everyone understands their contribution to the team and how they can best support each other in achieving shared objectives.</w:t>
      </w:r>
    </w:p>
    <w:p w14:paraId="307D7050"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Effective Communication: Establish clear channels of communication within the Multi agency team, including regular team meetings, email updates, and communication protocols. Encourage open and honest communication, active listening, and constructive feedback among team members.</w:t>
      </w:r>
    </w:p>
    <w:p w14:paraId="574A724C"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 xml:space="preserve">Information Sharing and Confidentiality: Develop robust protocols for sharing information and maintaining confidentiality within the Multi agency team. Ensure that all team members understand their obligations under data protection laws and safeguarding policies when handling sensitive information and understand who referrals need to be made to. </w:t>
      </w:r>
    </w:p>
    <w:p w14:paraId="5E0FA127"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t>Joint Working Protocols: Develop joint working protocols or agreements that outline how different agencies will collaborate and coordinate their efforts within the Multi agency team. Clarify processes for making referrals, conducting assessments, and developing support plans for children and families.</w:t>
      </w:r>
    </w:p>
    <w:p w14:paraId="18A64351" w14:textId="77777777" w:rsidR="0020199C" w:rsidRPr="0020199C" w:rsidRDefault="0020199C" w:rsidP="0020199C">
      <w:pPr>
        <w:numPr>
          <w:ilvl w:val="0"/>
          <w:numId w:val="4"/>
        </w:numPr>
        <w:spacing w:line="360" w:lineRule="auto"/>
        <w:rPr>
          <w:rFonts w:ascii="Arial" w:hAnsi="Arial" w:cs="Arial"/>
        </w:rPr>
      </w:pPr>
      <w:r w:rsidRPr="0020199C">
        <w:rPr>
          <w:rFonts w:ascii="Arial" w:hAnsi="Arial" w:cs="Arial"/>
        </w:rPr>
        <w:lastRenderedPageBreak/>
        <w:t>Continuous Improvement: Foster a culture of continuous improvement within the Multi agency team, where team members reflect on their practice, learn from their experiences, and identify opportunities for innovation and development. Encourage feedback from service users and stakeholders to inform future improvements.</w:t>
      </w:r>
    </w:p>
    <w:p w14:paraId="3D712E5A" w14:textId="77777777" w:rsidR="0020199C" w:rsidRPr="0020199C" w:rsidRDefault="0020199C" w:rsidP="0020199C">
      <w:pPr>
        <w:spacing w:line="360" w:lineRule="auto"/>
        <w:rPr>
          <w:rFonts w:ascii="Arial" w:hAnsi="Arial" w:cs="Arial"/>
        </w:rPr>
      </w:pPr>
      <w:r w:rsidRPr="0020199C">
        <w:rPr>
          <w:rFonts w:ascii="Arial" w:hAnsi="Arial" w:cs="Arial"/>
        </w:rPr>
        <w:t>By implementing these strategies, Multi agency teams can promote positive working relationships, enhance collaboration, and ultimately improve outcomes for children and families involved in safeguarding processes.</w:t>
      </w:r>
    </w:p>
    <w:p w14:paraId="3A0C07D1" w14:textId="77777777" w:rsidR="0020199C" w:rsidRPr="0020199C" w:rsidRDefault="0020199C" w:rsidP="0020199C">
      <w:pPr>
        <w:spacing w:line="360" w:lineRule="auto"/>
        <w:rPr>
          <w:rFonts w:ascii="Arial" w:hAnsi="Arial" w:cs="Arial"/>
          <w:i/>
          <w:iCs/>
        </w:rPr>
      </w:pPr>
      <w:r w:rsidRPr="0020199C">
        <w:rPr>
          <w:rFonts w:ascii="Arial" w:hAnsi="Arial" w:cs="Arial"/>
          <w:i/>
          <w:iCs/>
        </w:rPr>
        <w:t xml:space="preserve">(HM Inspectorate of probation, 2023) </w:t>
      </w:r>
    </w:p>
    <w:p w14:paraId="5AD01DA6" w14:textId="77777777" w:rsidR="0020199C" w:rsidRPr="0020199C" w:rsidRDefault="0020199C" w:rsidP="0020199C">
      <w:pPr>
        <w:spacing w:line="360" w:lineRule="auto"/>
        <w:rPr>
          <w:rFonts w:ascii="Arial" w:hAnsi="Arial" w:cs="Arial"/>
          <w:i/>
          <w:iCs/>
        </w:rPr>
      </w:pPr>
    </w:p>
    <w:p w14:paraId="285DA6AA" w14:textId="77777777" w:rsidR="0020199C" w:rsidRPr="0020199C" w:rsidRDefault="0020199C" w:rsidP="0020199C">
      <w:pPr>
        <w:spacing w:line="360" w:lineRule="auto"/>
        <w:rPr>
          <w:rFonts w:ascii="Arial" w:hAnsi="Arial" w:cs="Arial"/>
          <w:i/>
          <w:iCs/>
        </w:rPr>
      </w:pPr>
    </w:p>
    <w:p w14:paraId="566EC827" w14:textId="77777777" w:rsidR="0020199C" w:rsidRPr="0020199C" w:rsidRDefault="0020199C" w:rsidP="0020199C">
      <w:pPr>
        <w:spacing w:line="360" w:lineRule="auto"/>
        <w:rPr>
          <w:rFonts w:ascii="Arial" w:hAnsi="Arial" w:cs="Arial"/>
          <w:i/>
          <w:iCs/>
        </w:rPr>
      </w:pPr>
    </w:p>
    <w:p w14:paraId="3B0E8FFA" w14:textId="77777777" w:rsidR="0020199C" w:rsidRPr="0020199C" w:rsidRDefault="0020199C" w:rsidP="0020199C">
      <w:pPr>
        <w:spacing w:line="360" w:lineRule="auto"/>
        <w:rPr>
          <w:rFonts w:ascii="Arial" w:hAnsi="Arial" w:cs="Arial"/>
        </w:rPr>
      </w:pPr>
      <w:r w:rsidRPr="0020199C">
        <w:rPr>
          <w:rFonts w:ascii="Arial" w:hAnsi="Arial" w:cs="Arial"/>
        </w:rPr>
        <w:t xml:space="preserve">Daro, D and Dodge K.A, (2009) Creating Community Responsibility for Child Protection: Possibilities and Challenges. Future Child. </w:t>
      </w:r>
      <w:r w:rsidRPr="0020199C">
        <w:rPr>
          <w:rFonts w:ascii="Arial" w:hAnsi="Arial" w:cs="Arial"/>
          <w:i/>
          <w:iCs/>
        </w:rPr>
        <w:t xml:space="preserve">19(2) pg. 67-93. </w:t>
      </w:r>
      <w:r w:rsidRPr="0020199C">
        <w:rPr>
          <w:rFonts w:ascii="Arial" w:hAnsi="Arial" w:cs="Arial"/>
        </w:rPr>
        <w:t xml:space="preserve">Available at: </w:t>
      </w:r>
      <w:hyperlink r:id="rId11" w:history="1">
        <w:r w:rsidRPr="0020199C">
          <w:rPr>
            <w:rStyle w:val="Hyperlink"/>
            <w:rFonts w:ascii="Arial" w:hAnsi="Arial" w:cs="Arial"/>
          </w:rPr>
          <w:t>https://www.ncbi.nlm.nih.gov/pmc/articles/PMC3730282/</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38B63234" w14:textId="77777777" w:rsidR="0020199C" w:rsidRPr="0020199C" w:rsidRDefault="0020199C" w:rsidP="0020199C">
      <w:pPr>
        <w:spacing w:line="360" w:lineRule="auto"/>
        <w:rPr>
          <w:rFonts w:ascii="Arial" w:hAnsi="Arial" w:cs="Arial"/>
        </w:rPr>
      </w:pPr>
      <w:r w:rsidRPr="0020199C">
        <w:rPr>
          <w:rFonts w:ascii="Arial" w:hAnsi="Arial" w:cs="Arial"/>
        </w:rPr>
        <w:t xml:space="preserve">Family Information Services, (ND) Team Around the Family (TAF) Available at: </w:t>
      </w:r>
      <w:hyperlink r:id="rId12" w:history="1">
        <w:r w:rsidRPr="0020199C">
          <w:rPr>
            <w:rStyle w:val="Hyperlink"/>
            <w:rFonts w:ascii="Arial" w:hAnsi="Arial" w:cs="Arial"/>
          </w:rPr>
          <w:t>https://fis.carmarthenshire.gov.wales/team-around-family/</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40B0C5AA" w14:textId="77777777" w:rsidR="0020199C" w:rsidRPr="0020199C" w:rsidRDefault="0020199C" w:rsidP="0020199C">
      <w:pPr>
        <w:spacing w:line="360" w:lineRule="auto"/>
        <w:rPr>
          <w:rFonts w:ascii="Arial" w:hAnsi="Arial" w:cs="Arial"/>
        </w:rPr>
      </w:pPr>
      <w:r w:rsidRPr="0020199C">
        <w:rPr>
          <w:rFonts w:ascii="Arial" w:hAnsi="Arial" w:cs="Arial"/>
        </w:rPr>
        <w:t xml:space="preserve">HM Government, (2023) Working together to safeguard children 2023. Available at: </w:t>
      </w:r>
      <w:hyperlink r:id="rId13" w:history="1">
        <w:r w:rsidRPr="0020199C">
          <w:rPr>
            <w:rStyle w:val="Hyperlink"/>
            <w:rFonts w:ascii="Arial" w:hAnsi="Arial" w:cs="Arial"/>
          </w:rPr>
          <w:t>https://assets.publishing.service.gov.uk/media/65cb4349a7ded0000c79e4e1/Working_together_to_safeguard_children_2023_-_statutory_guidance.pdf</w:t>
        </w:r>
      </w:hyperlink>
      <w:r w:rsidRPr="0020199C">
        <w:rPr>
          <w:rFonts w:ascii="Arial" w:hAnsi="Arial" w:cs="Arial"/>
        </w:rPr>
        <w:t xml:space="preserve"> (Accessed on 15th April 2024). </w:t>
      </w:r>
    </w:p>
    <w:p w14:paraId="589BDD41" w14:textId="77777777" w:rsidR="0020199C" w:rsidRPr="0020199C" w:rsidRDefault="0020199C" w:rsidP="0020199C">
      <w:pPr>
        <w:spacing w:line="360" w:lineRule="auto"/>
        <w:rPr>
          <w:rFonts w:ascii="Arial" w:hAnsi="Arial" w:cs="Arial"/>
        </w:rPr>
      </w:pPr>
      <w:r w:rsidRPr="0020199C">
        <w:rPr>
          <w:rFonts w:ascii="Arial" w:hAnsi="Arial" w:cs="Arial"/>
        </w:rPr>
        <w:t xml:space="preserve">HM Inspectorate of probation, (2023) Governance and Leadership. Available at: </w:t>
      </w:r>
      <w:hyperlink r:id="rId14" w:history="1">
        <w:r w:rsidRPr="0020199C">
          <w:rPr>
            <w:rStyle w:val="Hyperlink"/>
            <w:rFonts w:ascii="Arial" w:hAnsi="Arial" w:cs="Arial"/>
          </w:rPr>
          <w:t>https://www.justiceinspectorates.gov.uk/hmiprobation/research/the-evidence-base-youth-offending-services/organisational-delivery/governance-and-leadership/</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6E83DFED" w14:textId="77777777" w:rsidR="0020199C" w:rsidRPr="0020199C" w:rsidRDefault="0020199C" w:rsidP="0020199C">
      <w:pPr>
        <w:spacing w:line="360" w:lineRule="auto"/>
        <w:rPr>
          <w:rFonts w:ascii="Arial" w:hAnsi="Arial" w:cs="Arial"/>
        </w:rPr>
      </w:pPr>
      <w:r w:rsidRPr="0020199C">
        <w:rPr>
          <w:rFonts w:ascii="Arial" w:hAnsi="Arial" w:cs="Arial"/>
        </w:rPr>
        <w:lastRenderedPageBreak/>
        <w:t xml:space="preserve">Keenan, et al, (2024) An evidence review on youth diversion programmes. Available at: </w:t>
      </w:r>
      <w:hyperlink r:id="rId15" w:history="1">
        <w:r w:rsidRPr="0020199C">
          <w:rPr>
            <w:rStyle w:val="Hyperlink"/>
            <w:rFonts w:ascii="Arial" w:hAnsi="Arial" w:cs="Arial"/>
          </w:rPr>
          <w:t>https://www.ncb.org.uk/sites/default/files/uploads/files/NCB%20YEF%20Diversion%20Evidence%20Review%20-%20for%20Publication.pdf</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543274B8" w14:textId="77777777" w:rsidR="0020199C" w:rsidRPr="0020199C" w:rsidRDefault="0020199C" w:rsidP="0020199C">
      <w:pPr>
        <w:spacing w:line="360" w:lineRule="auto"/>
        <w:rPr>
          <w:rFonts w:ascii="Arial" w:hAnsi="Arial" w:cs="Arial"/>
        </w:rPr>
      </w:pPr>
      <w:r w:rsidRPr="0020199C">
        <w:rPr>
          <w:rFonts w:ascii="Arial" w:hAnsi="Arial" w:cs="Arial"/>
        </w:rPr>
        <w:t xml:space="preserve">NPSCC, (2023) Multi Agency working. Available at: </w:t>
      </w:r>
      <w:hyperlink r:id="rId16" w:history="1">
        <w:r w:rsidRPr="0020199C">
          <w:rPr>
            <w:rStyle w:val="Hyperlink"/>
            <w:rFonts w:ascii="Arial" w:hAnsi="Arial" w:cs="Arial"/>
          </w:rPr>
          <w:t>https://learning.nspcc.org.uk/child-protection-system/multi-agency-working-child-protection/</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2EB486CB" w14:textId="77777777" w:rsidR="0020199C" w:rsidRPr="0020199C" w:rsidRDefault="0020199C" w:rsidP="0020199C">
      <w:pPr>
        <w:spacing w:line="360" w:lineRule="auto"/>
        <w:rPr>
          <w:rFonts w:ascii="Arial" w:hAnsi="Arial" w:cs="Arial"/>
        </w:rPr>
      </w:pPr>
      <w:r w:rsidRPr="0020199C">
        <w:rPr>
          <w:rFonts w:ascii="Arial" w:hAnsi="Arial" w:cs="Arial"/>
        </w:rPr>
        <w:t xml:space="preserve">Powys, (2024) Childrens Safeguarding Multi-Agency referral Form (MARF) Available at: </w:t>
      </w:r>
      <w:hyperlink r:id="rId17" w:history="1">
        <w:r w:rsidRPr="0020199C">
          <w:rPr>
            <w:rStyle w:val="Hyperlink"/>
            <w:rFonts w:ascii="Arial" w:hAnsi="Arial" w:cs="Arial"/>
          </w:rPr>
          <w:t>https://en.powys.gov.uk/article/8063/Childrens-Safeguarding-Multi-Agency-Referral-Form-MARF</w:t>
        </w:r>
      </w:hyperlink>
      <w:r w:rsidRPr="0020199C">
        <w:rPr>
          <w:rFonts w:ascii="Arial" w:hAnsi="Arial" w:cs="Arial"/>
        </w:rPr>
        <w:t xml:space="preserve"> (Accessed on 15th March 2024) </w:t>
      </w:r>
    </w:p>
    <w:p w14:paraId="5EA3EC51" w14:textId="77777777" w:rsidR="0020199C" w:rsidRPr="0020199C" w:rsidRDefault="0020199C" w:rsidP="0020199C">
      <w:pPr>
        <w:spacing w:line="360" w:lineRule="auto"/>
        <w:rPr>
          <w:rFonts w:ascii="Arial" w:hAnsi="Arial" w:cs="Arial"/>
        </w:rPr>
      </w:pPr>
      <w:r w:rsidRPr="0020199C">
        <w:rPr>
          <w:rFonts w:ascii="Arial" w:hAnsi="Arial" w:cs="Arial"/>
        </w:rPr>
        <w:t xml:space="preserve">Therapy Source, (2024) Social Work Spotlight: A First-Hand Look Into the Multi-Agency Approach to Social Work. Available at: </w:t>
      </w:r>
      <w:hyperlink r:id="rId18" w:history="1">
        <w:r w:rsidRPr="0020199C">
          <w:rPr>
            <w:rStyle w:val="Hyperlink"/>
            <w:rFonts w:ascii="Arial" w:hAnsi="Arial" w:cs="Arial"/>
          </w:rPr>
          <w:t>https://txsource.com/2015/03/12/social-work-spotlight-a-first-hand-look-into-the-multi-agency-approach-to-social-work/</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51ADBFB5" w14:textId="77777777" w:rsidR="0020199C" w:rsidRPr="0020199C" w:rsidRDefault="0020199C" w:rsidP="0020199C">
      <w:pPr>
        <w:spacing w:line="360" w:lineRule="auto"/>
        <w:rPr>
          <w:rFonts w:ascii="Arial" w:hAnsi="Arial" w:cs="Arial"/>
        </w:rPr>
      </w:pPr>
      <w:r w:rsidRPr="0020199C">
        <w:rPr>
          <w:rFonts w:ascii="Arial" w:hAnsi="Arial" w:cs="Arial"/>
        </w:rPr>
        <w:t xml:space="preserve">Training Express, (2024) What is multi-agency working in safeguarding? Available at: </w:t>
      </w:r>
      <w:hyperlink r:id="rId19" w:history="1">
        <w:r w:rsidRPr="0020199C">
          <w:rPr>
            <w:rStyle w:val="Hyperlink"/>
            <w:rFonts w:ascii="Arial" w:hAnsi="Arial" w:cs="Arial"/>
          </w:rPr>
          <w:t>https://trainingexpress.org.uk/what-is-multi-agency-working-in-safeguarding/</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w:t>
      </w:r>
    </w:p>
    <w:p w14:paraId="11A06C42" w14:textId="77777777" w:rsidR="0020199C" w:rsidRPr="0020199C" w:rsidRDefault="0020199C" w:rsidP="0020199C">
      <w:pPr>
        <w:spacing w:line="360" w:lineRule="auto"/>
        <w:rPr>
          <w:rFonts w:ascii="Arial" w:hAnsi="Arial" w:cs="Arial"/>
        </w:rPr>
      </w:pPr>
      <w:r w:rsidRPr="0020199C">
        <w:rPr>
          <w:rFonts w:ascii="Arial" w:hAnsi="Arial" w:cs="Arial"/>
        </w:rPr>
        <w:t xml:space="preserve">UK Government, (2004) Children Act 2004. </w:t>
      </w:r>
      <w:r w:rsidRPr="0020199C">
        <w:rPr>
          <w:rFonts w:ascii="Arial" w:hAnsi="Arial" w:cs="Arial"/>
          <w:i/>
          <w:iCs/>
        </w:rPr>
        <w:t xml:space="preserve">Explanatory notes. </w:t>
      </w:r>
      <w:r w:rsidRPr="0020199C">
        <w:rPr>
          <w:rFonts w:ascii="Arial" w:hAnsi="Arial" w:cs="Arial"/>
        </w:rPr>
        <w:t xml:space="preserve">Available at: </w:t>
      </w:r>
      <w:hyperlink r:id="rId20" w:history="1">
        <w:r w:rsidRPr="0020199C">
          <w:rPr>
            <w:rStyle w:val="Hyperlink"/>
            <w:rFonts w:ascii="Arial" w:hAnsi="Arial" w:cs="Arial"/>
          </w:rPr>
          <w:t>https://www.legislation.gov.uk/ukpga/2004/31/pdfs/ukpgaen_20040031_en.pdf</w:t>
        </w:r>
      </w:hyperlink>
      <w:r w:rsidRPr="0020199C">
        <w:rPr>
          <w:rFonts w:ascii="Arial" w:hAnsi="Arial" w:cs="Arial"/>
        </w:rPr>
        <w:t xml:space="preserve"> (Accessed on 15th April 2024). </w:t>
      </w:r>
    </w:p>
    <w:p w14:paraId="5265C9DC" w14:textId="77777777" w:rsidR="0020199C" w:rsidRPr="0020199C" w:rsidRDefault="0020199C" w:rsidP="0020199C">
      <w:pPr>
        <w:spacing w:line="360" w:lineRule="auto"/>
        <w:rPr>
          <w:rFonts w:ascii="Arial" w:hAnsi="Arial" w:cs="Arial"/>
        </w:rPr>
      </w:pPr>
      <w:r w:rsidRPr="0020199C">
        <w:rPr>
          <w:rFonts w:ascii="Arial" w:hAnsi="Arial" w:cs="Arial"/>
        </w:rPr>
        <w:t xml:space="preserve">Wales Safeguarding Procedures, (2024) The Wales Safeguarding Procedures for children and adults at risk of abuse and neglect. Available at: </w:t>
      </w:r>
      <w:hyperlink r:id="rId21" w:history="1">
        <w:r w:rsidRPr="0020199C">
          <w:rPr>
            <w:rStyle w:val="Hyperlink"/>
            <w:rFonts w:ascii="Arial" w:hAnsi="Arial" w:cs="Arial"/>
          </w:rPr>
          <w:t>https://safeguarding.wales/en/int-i/int-i-i1/i1-p1/</w:t>
        </w:r>
      </w:hyperlink>
      <w:r w:rsidRPr="0020199C">
        <w:rPr>
          <w:rFonts w:ascii="Arial" w:hAnsi="Arial" w:cs="Arial"/>
        </w:rPr>
        <w:t xml:space="preserve"> (Accessed on 15</w:t>
      </w:r>
      <w:r w:rsidRPr="0020199C">
        <w:rPr>
          <w:rFonts w:ascii="Arial" w:hAnsi="Arial" w:cs="Arial"/>
          <w:vertAlign w:val="superscript"/>
        </w:rPr>
        <w:t>th</w:t>
      </w:r>
      <w:r w:rsidRPr="0020199C">
        <w:rPr>
          <w:rFonts w:ascii="Arial" w:hAnsi="Arial" w:cs="Arial"/>
        </w:rPr>
        <w:t xml:space="preserve"> April 2024) </w:t>
      </w:r>
    </w:p>
    <w:p w14:paraId="25FDEB5E" w14:textId="77777777" w:rsidR="0020199C" w:rsidRPr="0020199C" w:rsidRDefault="0020199C" w:rsidP="0020199C">
      <w:pPr>
        <w:spacing w:line="360" w:lineRule="auto"/>
        <w:rPr>
          <w:rFonts w:ascii="Arial" w:hAnsi="Arial" w:cs="Arial"/>
        </w:rPr>
      </w:pPr>
      <w:r w:rsidRPr="0020199C">
        <w:rPr>
          <w:rFonts w:ascii="Arial" w:hAnsi="Arial" w:cs="Arial"/>
        </w:rPr>
        <w:t xml:space="preserve">Welsh Government, (2017) NHS Wales Planning Framework 2018/21. Available at: </w:t>
      </w:r>
      <w:hyperlink r:id="rId22" w:history="1">
        <w:r w:rsidRPr="0020199C">
          <w:rPr>
            <w:rStyle w:val="Hyperlink"/>
            <w:rFonts w:ascii="Arial" w:hAnsi="Arial" w:cs="Arial"/>
          </w:rPr>
          <w:t>https://www.gov.wales/sites/default/files/publications/2019-06/nhs-wales-planning-framework-2018-2021.PDF</w:t>
        </w:r>
      </w:hyperlink>
      <w:r w:rsidRPr="0020199C">
        <w:rPr>
          <w:rFonts w:ascii="Arial" w:hAnsi="Arial" w:cs="Arial"/>
        </w:rPr>
        <w:t xml:space="preserve"> (Accessed on 15th April 2024). </w:t>
      </w:r>
    </w:p>
    <w:p w14:paraId="193B44F3" w14:textId="77777777" w:rsidR="0020199C" w:rsidRPr="0020199C" w:rsidRDefault="0020199C" w:rsidP="0020199C">
      <w:pPr>
        <w:spacing w:line="360" w:lineRule="auto"/>
        <w:rPr>
          <w:rFonts w:ascii="Arial" w:hAnsi="Arial" w:cs="Arial"/>
        </w:rPr>
      </w:pPr>
      <w:r w:rsidRPr="0020199C">
        <w:rPr>
          <w:rFonts w:ascii="Arial" w:hAnsi="Arial" w:cs="Arial"/>
        </w:rPr>
        <w:t xml:space="preserve">Welsh Government, (2019) Ministry of Justice. </w:t>
      </w:r>
      <w:r w:rsidRPr="0020199C">
        <w:rPr>
          <w:rFonts w:ascii="Arial" w:hAnsi="Arial" w:cs="Arial"/>
          <w:i/>
          <w:iCs/>
        </w:rPr>
        <w:t xml:space="preserve">Youth Justice Blueprint for Wales, Available at: </w:t>
      </w:r>
      <w:hyperlink r:id="rId23" w:history="1">
        <w:r w:rsidRPr="0020199C">
          <w:rPr>
            <w:rStyle w:val="Hyperlink"/>
            <w:rFonts w:ascii="Arial" w:hAnsi="Arial" w:cs="Arial"/>
            <w:i/>
            <w:iCs/>
          </w:rPr>
          <w:t>https://www.gov.wales/sites/default/files/publications/2019-05/youth-justice-blueprint_0.pdf</w:t>
        </w:r>
      </w:hyperlink>
      <w:r w:rsidRPr="0020199C">
        <w:rPr>
          <w:rFonts w:ascii="Arial" w:hAnsi="Arial" w:cs="Arial"/>
          <w:i/>
          <w:iCs/>
        </w:rPr>
        <w:t xml:space="preserve"> (Accessed on 15th March 2024). </w:t>
      </w:r>
    </w:p>
    <w:p w14:paraId="11D0E2EA" w14:textId="77777777" w:rsidR="0020199C" w:rsidRPr="0020199C" w:rsidRDefault="0020199C" w:rsidP="0020199C">
      <w:pPr>
        <w:spacing w:line="360" w:lineRule="auto"/>
        <w:rPr>
          <w:rFonts w:ascii="Arial" w:hAnsi="Arial" w:cs="Arial"/>
        </w:rPr>
      </w:pPr>
      <w:r w:rsidRPr="0020199C">
        <w:rPr>
          <w:rFonts w:ascii="Arial" w:hAnsi="Arial" w:cs="Arial"/>
        </w:rPr>
        <w:lastRenderedPageBreak/>
        <w:t xml:space="preserve">Welsh Government, (2019a) Social Services and Well-being (Wales) Act 2014. Available at: </w:t>
      </w:r>
      <w:hyperlink r:id="rId24" w:history="1">
        <w:r w:rsidRPr="0020199C">
          <w:rPr>
            <w:rStyle w:val="Hyperlink"/>
            <w:rFonts w:ascii="Arial" w:hAnsi="Arial" w:cs="Arial"/>
          </w:rPr>
          <w:t>https://www.gov.wales/sites/default/files/publications/2019-07/working-together-to-safeguard-people-information-sharing-to-safeguard-children.pdf</w:t>
        </w:r>
      </w:hyperlink>
      <w:r w:rsidRPr="0020199C">
        <w:rPr>
          <w:rFonts w:ascii="Arial" w:hAnsi="Arial" w:cs="Arial"/>
        </w:rPr>
        <w:t xml:space="preserve"> (Accessed on 15th April 2024). </w:t>
      </w:r>
    </w:p>
    <w:p w14:paraId="70A9C89C" w14:textId="77777777" w:rsidR="0020199C" w:rsidRPr="0020199C" w:rsidRDefault="0020199C" w:rsidP="0020199C">
      <w:pPr>
        <w:spacing w:line="360" w:lineRule="auto"/>
        <w:rPr>
          <w:rFonts w:ascii="Arial" w:hAnsi="Arial" w:cs="Arial"/>
        </w:rPr>
      </w:pPr>
    </w:p>
    <w:p w14:paraId="0AD3D2F1" w14:textId="77777777" w:rsidR="0020199C" w:rsidRPr="0020199C" w:rsidRDefault="0020199C" w:rsidP="0020199C">
      <w:pPr>
        <w:spacing w:line="360" w:lineRule="auto"/>
        <w:rPr>
          <w:rFonts w:ascii="Arial" w:hAnsi="Arial" w:cs="Arial"/>
        </w:rPr>
      </w:pPr>
    </w:p>
    <w:sectPr w:rsidR="0020199C" w:rsidRPr="0020199C" w:rsidSect="0020199C">
      <w:headerReference w:type="default" r:id="rId25"/>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236374" w14:textId="77777777" w:rsidR="0020199C" w:rsidRDefault="0020199C" w:rsidP="0020199C">
      <w:pPr>
        <w:spacing w:after="0" w:line="240" w:lineRule="auto"/>
      </w:pPr>
      <w:r>
        <w:separator/>
      </w:r>
    </w:p>
  </w:endnote>
  <w:endnote w:type="continuationSeparator" w:id="0">
    <w:p w14:paraId="37ED6FE3" w14:textId="77777777" w:rsidR="0020199C" w:rsidRDefault="0020199C" w:rsidP="00201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BAE84" w14:textId="77777777" w:rsidR="0020199C" w:rsidRDefault="0020199C" w:rsidP="0020199C">
      <w:pPr>
        <w:spacing w:after="0" w:line="240" w:lineRule="auto"/>
      </w:pPr>
      <w:r>
        <w:separator/>
      </w:r>
    </w:p>
  </w:footnote>
  <w:footnote w:type="continuationSeparator" w:id="0">
    <w:p w14:paraId="00E03667" w14:textId="77777777" w:rsidR="0020199C" w:rsidRDefault="0020199C" w:rsidP="002019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10FC07" w14:textId="0886D595" w:rsidR="0020199C" w:rsidRDefault="0020199C">
    <w:pPr>
      <w:pStyle w:val="Header"/>
    </w:pPr>
    <w:r>
      <w:t xml:space="preserve">Elinor Oddy </w:t>
    </w:r>
  </w:p>
  <w:p w14:paraId="535624D9" w14:textId="72581EA6" w:rsidR="0020199C" w:rsidRDefault="0020199C">
    <w:pPr>
      <w:pStyle w:val="Header"/>
    </w:pPr>
    <w:r>
      <w:t xml:space="preserve">2115749 – Keeping our Children Safe.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BB751B"/>
    <w:multiLevelType w:val="hybridMultilevel"/>
    <w:tmpl w:val="AE3E0FE4"/>
    <w:lvl w:ilvl="0" w:tplc="E9FE7CAC">
      <w:start w:val="1"/>
      <w:numFmt w:val="decimal"/>
      <w:lvlText w:val="%1."/>
      <w:lvlJc w:val="left"/>
      <w:pPr>
        <w:tabs>
          <w:tab w:val="num" w:pos="720"/>
        </w:tabs>
        <w:ind w:left="720" w:hanging="360"/>
      </w:pPr>
    </w:lvl>
    <w:lvl w:ilvl="1" w:tplc="42C6283A" w:tentative="1">
      <w:start w:val="1"/>
      <w:numFmt w:val="decimal"/>
      <w:lvlText w:val="%2."/>
      <w:lvlJc w:val="left"/>
      <w:pPr>
        <w:tabs>
          <w:tab w:val="num" w:pos="1440"/>
        </w:tabs>
        <w:ind w:left="1440" w:hanging="360"/>
      </w:pPr>
    </w:lvl>
    <w:lvl w:ilvl="2" w:tplc="B6F2F734" w:tentative="1">
      <w:start w:val="1"/>
      <w:numFmt w:val="decimal"/>
      <w:lvlText w:val="%3."/>
      <w:lvlJc w:val="left"/>
      <w:pPr>
        <w:tabs>
          <w:tab w:val="num" w:pos="2160"/>
        </w:tabs>
        <w:ind w:left="2160" w:hanging="360"/>
      </w:pPr>
    </w:lvl>
    <w:lvl w:ilvl="3" w:tplc="42702D74" w:tentative="1">
      <w:start w:val="1"/>
      <w:numFmt w:val="decimal"/>
      <w:lvlText w:val="%4."/>
      <w:lvlJc w:val="left"/>
      <w:pPr>
        <w:tabs>
          <w:tab w:val="num" w:pos="2880"/>
        </w:tabs>
        <w:ind w:left="2880" w:hanging="360"/>
      </w:pPr>
    </w:lvl>
    <w:lvl w:ilvl="4" w:tplc="1984617C" w:tentative="1">
      <w:start w:val="1"/>
      <w:numFmt w:val="decimal"/>
      <w:lvlText w:val="%5."/>
      <w:lvlJc w:val="left"/>
      <w:pPr>
        <w:tabs>
          <w:tab w:val="num" w:pos="3600"/>
        </w:tabs>
        <w:ind w:left="3600" w:hanging="360"/>
      </w:pPr>
    </w:lvl>
    <w:lvl w:ilvl="5" w:tplc="658E8E2A" w:tentative="1">
      <w:start w:val="1"/>
      <w:numFmt w:val="decimal"/>
      <w:lvlText w:val="%6."/>
      <w:lvlJc w:val="left"/>
      <w:pPr>
        <w:tabs>
          <w:tab w:val="num" w:pos="4320"/>
        </w:tabs>
        <w:ind w:left="4320" w:hanging="360"/>
      </w:pPr>
    </w:lvl>
    <w:lvl w:ilvl="6" w:tplc="6AFA82C6" w:tentative="1">
      <w:start w:val="1"/>
      <w:numFmt w:val="decimal"/>
      <w:lvlText w:val="%7."/>
      <w:lvlJc w:val="left"/>
      <w:pPr>
        <w:tabs>
          <w:tab w:val="num" w:pos="5040"/>
        </w:tabs>
        <w:ind w:left="5040" w:hanging="360"/>
      </w:pPr>
    </w:lvl>
    <w:lvl w:ilvl="7" w:tplc="5762B418" w:tentative="1">
      <w:start w:val="1"/>
      <w:numFmt w:val="decimal"/>
      <w:lvlText w:val="%8."/>
      <w:lvlJc w:val="left"/>
      <w:pPr>
        <w:tabs>
          <w:tab w:val="num" w:pos="5760"/>
        </w:tabs>
        <w:ind w:left="5760" w:hanging="360"/>
      </w:pPr>
    </w:lvl>
    <w:lvl w:ilvl="8" w:tplc="8E84F054" w:tentative="1">
      <w:start w:val="1"/>
      <w:numFmt w:val="decimal"/>
      <w:lvlText w:val="%9."/>
      <w:lvlJc w:val="left"/>
      <w:pPr>
        <w:tabs>
          <w:tab w:val="num" w:pos="6480"/>
        </w:tabs>
        <w:ind w:left="6480" w:hanging="360"/>
      </w:pPr>
    </w:lvl>
  </w:abstractNum>
  <w:abstractNum w:abstractNumId="1" w15:restartNumberingAfterBreak="0">
    <w:nsid w:val="2EC74E36"/>
    <w:multiLevelType w:val="hybridMultilevel"/>
    <w:tmpl w:val="58E479F6"/>
    <w:lvl w:ilvl="0" w:tplc="36C8E4C0">
      <w:start w:val="1"/>
      <w:numFmt w:val="decimal"/>
      <w:lvlText w:val="%1."/>
      <w:lvlJc w:val="left"/>
      <w:pPr>
        <w:tabs>
          <w:tab w:val="num" w:pos="720"/>
        </w:tabs>
        <w:ind w:left="720" w:hanging="360"/>
      </w:pPr>
    </w:lvl>
    <w:lvl w:ilvl="1" w:tplc="2F94BE0A" w:tentative="1">
      <w:start w:val="1"/>
      <w:numFmt w:val="decimal"/>
      <w:lvlText w:val="%2."/>
      <w:lvlJc w:val="left"/>
      <w:pPr>
        <w:tabs>
          <w:tab w:val="num" w:pos="1440"/>
        </w:tabs>
        <w:ind w:left="1440" w:hanging="360"/>
      </w:pPr>
    </w:lvl>
    <w:lvl w:ilvl="2" w:tplc="09BCD0E2" w:tentative="1">
      <w:start w:val="1"/>
      <w:numFmt w:val="decimal"/>
      <w:lvlText w:val="%3."/>
      <w:lvlJc w:val="left"/>
      <w:pPr>
        <w:tabs>
          <w:tab w:val="num" w:pos="2160"/>
        </w:tabs>
        <w:ind w:left="2160" w:hanging="360"/>
      </w:pPr>
    </w:lvl>
    <w:lvl w:ilvl="3" w:tplc="14C63CB0" w:tentative="1">
      <w:start w:val="1"/>
      <w:numFmt w:val="decimal"/>
      <w:lvlText w:val="%4."/>
      <w:lvlJc w:val="left"/>
      <w:pPr>
        <w:tabs>
          <w:tab w:val="num" w:pos="2880"/>
        </w:tabs>
        <w:ind w:left="2880" w:hanging="360"/>
      </w:pPr>
    </w:lvl>
    <w:lvl w:ilvl="4" w:tplc="B7501284" w:tentative="1">
      <w:start w:val="1"/>
      <w:numFmt w:val="decimal"/>
      <w:lvlText w:val="%5."/>
      <w:lvlJc w:val="left"/>
      <w:pPr>
        <w:tabs>
          <w:tab w:val="num" w:pos="3600"/>
        </w:tabs>
        <w:ind w:left="3600" w:hanging="360"/>
      </w:pPr>
    </w:lvl>
    <w:lvl w:ilvl="5" w:tplc="C0EE20F2" w:tentative="1">
      <w:start w:val="1"/>
      <w:numFmt w:val="decimal"/>
      <w:lvlText w:val="%6."/>
      <w:lvlJc w:val="left"/>
      <w:pPr>
        <w:tabs>
          <w:tab w:val="num" w:pos="4320"/>
        </w:tabs>
        <w:ind w:left="4320" w:hanging="360"/>
      </w:pPr>
    </w:lvl>
    <w:lvl w:ilvl="6" w:tplc="5B867542" w:tentative="1">
      <w:start w:val="1"/>
      <w:numFmt w:val="decimal"/>
      <w:lvlText w:val="%7."/>
      <w:lvlJc w:val="left"/>
      <w:pPr>
        <w:tabs>
          <w:tab w:val="num" w:pos="5040"/>
        </w:tabs>
        <w:ind w:left="5040" w:hanging="360"/>
      </w:pPr>
    </w:lvl>
    <w:lvl w:ilvl="7" w:tplc="CCDCB6C2" w:tentative="1">
      <w:start w:val="1"/>
      <w:numFmt w:val="decimal"/>
      <w:lvlText w:val="%8."/>
      <w:lvlJc w:val="left"/>
      <w:pPr>
        <w:tabs>
          <w:tab w:val="num" w:pos="5760"/>
        </w:tabs>
        <w:ind w:left="5760" w:hanging="360"/>
      </w:pPr>
    </w:lvl>
    <w:lvl w:ilvl="8" w:tplc="B3429300" w:tentative="1">
      <w:start w:val="1"/>
      <w:numFmt w:val="decimal"/>
      <w:lvlText w:val="%9."/>
      <w:lvlJc w:val="left"/>
      <w:pPr>
        <w:tabs>
          <w:tab w:val="num" w:pos="6480"/>
        </w:tabs>
        <w:ind w:left="6480" w:hanging="360"/>
      </w:pPr>
    </w:lvl>
  </w:abstractNum>
  <w:abstractNum w:abstractNumId="2" w15:restartNumberingAfterBreak="0">
    <w:nsid w:val="373765C8"/>
    <w:multiLevelType w:val="hybridMultilevel"/>
    <w:tmpl w:val="080043D8"/>
    <w:lvl w:ilvl="0" w:tplc="413ACF4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7B46008"/>
    <w:multiLevelType w:val="hybridMultilevel"/>
    <w:tmpl w:val="ADC866EA"/>
    <w:lvl w:ilvl="0" w:tplc="A3267402">
      <w:start w:val="1"/>
      <w:numFmt w:val="decimal"/>
      <w:lvlText w:val="%1."/>
      <w:lvlJc w:val="left"/>
      <w:pPr>
        <w:tabs>
          <w:tab w:val="num" w:pos="720"/>
        </w:tabs>
        <w:ind w:left="720" w:hanging="360"/>
      </w:pPr>
    </w:lvl>
    <w:lvl w:ilvl="1" w:tplc="DEEA703A" w:tentative="1">
      <w:start w:val="1"/>
      <w:numFmt w:val="decimal"/>
      <w:lvlText w:val="%2."/>
      <w:lvlJc w:val="left"/>
      <w:pPr>
        <w:tabs>
          <w:tab w:val="num" w:pos="1440"/>
        </w:tabs>
        <w:ind w:left="1440" w:hanging="360"/>
      </w:pPr>
    </w:lvl>
    <w:lvl w:ilvl="2" w:tplc="BCFC7FC8" w:tentative="1">
      <w:start w:val="1"/>
      <w:numFmt w:val="decimal"/>
      <w:lvlText w:val="%3."/>
      <w:lvlJc w:val="left"/>
      <w:pPr>
        <w:tabs>
          <w:tab w:val="num" w:pos="2160"/>
        </w:tabs>
        <w:ind w:left="2160" w:hanging="360"/>
      </w:pPr>
    </w:lvl>
    <w:lvl w:ilvl="3" w:tplc="9D88E5B4" w:tentative="1">
      <w:start w:val="1"/>
      <w:numFmt w:val="decimal"/>
      <w:lvlText w:val="%4."/>
      <w:lvlJc w:val="left"/>
      <w:pPr>
        <w:tabs>
          <w:tab w:val="num" w:pos="2880"/>
        </w:tabs>
        <w:ind w:left="2880" w:hanging="360"/>
      </w:pPr>
    </w:lvl>
    <w:lvl w:ilvl="4" w:tplc="F0881C70" w:tentative="1">
      <w:start w:val="1"/>
      <w:numFmt w:val="decimal"/>
      <w:lvlText w:val="%5."/>
      <w:lvlJc w:val="left"/>
      <w:pPr>
        <w:tabs>
          <w:tab w:val="num" w:pos="3600"/>
        </w:tabs>
        <w:ind w:left="3600" w:hanging="360"/>
      </w:pPr>
    </w:lvl>
    <w:lvl w:ilvl="5" w:tplc="5336BA6E" w:tentative="1">
      <w:start w:val="1"/>
      <w:numFmt w:val="decimal"/>
      <w:lvlText w:val="%6."/>
      <w:lvlJc w:val="left"/>
      <w:pPr>
        <w:tabs>
          <w:tab w:val="num" w:pos="4320"/>
        </w:tabs>
        <w:ind w:left="4320" w:hanging="360"/>
      </w:pPr>
    </w:lvl>
    <w:lvl w:ilvl="6" w:tplc="7D34AEBE" w:tentative="1">
      <w:start w:val="1"/>
      <w:numFmt w:val="decimal"/>
      <w:lvlText w:val="%7."/>
      <w:lvlJc w:val="left"/>
      <w:pPr>
        <w:tabs>
          <w:tab w:val="num" w:pos="5040"/>
        </w:tabs>
        <w:ind w:left="5040" w:hanging="360"/>
      </w:pPr>
    </w:lvl>
    <w:lvl w:ilvl="7" w:tplc="29226916" w:tentative="1">
      <w:start w:val="1"/>
      <w:numFmt w:val="decimal"/>
      <w:lvlText w:val="%8."/>
      <w:lvlJc w:val="left"/>
      <w:pPr>
        <w:tabs>
          <w:tab w:val="num" w:pos="5760"/>
        </w:tabs>
        <w:ind w:left="5760" w:hanging="360"/>
      </w:pPr>
    </w:lvl>
    <w:lvl w:ilvl="8" w:tplc="FCC848DC" w:tentative="1">
      <w:start w:val="1"/>
      <w:numFmt w:val="decimal"/>
      <w:lvlText w:val="%9."/>
      <w:lvlJc w:val="left"/>
      <w:pPr>
        <w:tabs>
          <w:tab w:val="num" w:pos="6480"/>
        </w:tabs>
        <w:ind w:left="6480" w:hanging="360"/>
      </w:pPr>
    </w:lvl>
  </w:abstractNum>
  <w:num w:numId="1" w16cid:durableId="875846524">
    <w:abstractNumId w:val="0"/>
  </w:num>
  <w:num w:numId="2" w16cid:durableId="1981375254">
    <w:abstractNumId w:val="1"/>
  </w:num>
  <w:num w:numId="3" w16cid:durableId="835732551">
    <w:abstractNumId w:val="2"/>
  </w:num>
  <w:num w:numId="4" w16cid:durableId="13326776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99C"/>
    <w:rsid w:val="000072FF"/>
    <w:rsid w:val="001B2858"/>
    <w:rsid w:val="0020199C"/>
    <w:rsid w:val="004131F1"/>
    <w:rsid w:val="00EB4B04"/>
    <w:rsid w:val="00EC7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A65B2D"/>
  <w15:chartTrackingRefBased/>
  <w15:docId w15:val="{E7E379A0-43D1-4E25-B436-A325B45BC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99C"/>
    <w:pPr>
      <w:ind w:left="720"/>
      <w:contextualSpacing/>
    </w:pPr>
  </w:style>
  <w:style w:type="character" w:styleId="Hyperlink">
    <w:name w:val="Hyperlink"/>
    <w:basedOn w:val="DefaultParagraphFont"/>
    <w:uiPriority w:val="99"/>
    <w:unhideWhenUsed/>
    <w:rsid w:val="0020199C"/>
    <w:rPr>
      <w:color w:val="0563C1" w:themeColor="hyperlink"/>
      <w:u w:val="single"/>
    </w:rPr>
  </w:style>
  <w:style w:type="character" w:styleId="UnresolvedMention">
    <w:name w:val="Unresolved Mention"/>
    <w:basedOn w:val="DefaultParagraphFont"/>
    <w:uiPriority w:val="99"/>
    <w:semiHidden/>
    <w:unhideWhenUsed/>
    <w:rsid w:val="0020199C"/>
    <w:rPr>
      <w:color w:val="605E5C"/>
      <w:shd w:val="clear" w:color="auto" w:fill="E1DFDD"/>
    </w:rPr>
  </w:style>
  <w:style w:type="paragraph" w:styleId="Header">
    <w:name w:val="header"/>
    <w:basedOn w:val="Normal"/>
    <w:link w:val="HeaderChar"/>
    <w:uiPriority w:val="99"/>
    <w:unhideWhenUsed/>
    <w:rsid w:val="002019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99C"/>
  </w:style>
  <w:style w:type="paragraph" w:styleId="Footer">
    <w:name w:val="footer"/>
    <w:basedOn w:val="Normal"/>
    <w:link w:val="FooterChar"/>
    <w:uiPriority w:val="99"/>
    <w:unhideWhenUsed/>
    <w:rsid w:val="002019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9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442468">
      <w:bodyDiv w:val="1"/>
      <w:marLeft w:val="0"/>
      <w:marRight w:val="0"/>
      <w:marTop w:val="0"/>
      <w:marBottom w:val="0"/>
      <w:divBdr>
        <w:top w:val="none" w:sz="0" w:space="0" w:color="auto"/>
        <w:left w:val="none" w:sz="0" w:space="0" w:color="auto"/>
        <w:bottom w:val="none" w:sz="0" w:space="0" w:color="auto"/>
        <w:right w:val="none" w:sz="0" w:space="0" w:color="auto"/>
      </w:divBdr>
    </w:div>
    <w:div w:id="387187171">
      <w:bodyDiv w:val="1"/>
      <w:marLeft w:val="0"/>
      <w:marRight w:val="0"/>
      <w:marTop w:val="0"/>
      <w:marBottom w:val="0"/>
      <w:divBdr>
        <w:top w:val="none" w:sz="0" w:space="0" w:color="auto"/>
        <w:left w:val="none" w:sz="0" w:space="0" w:color="auto"/>
        <w:bottom w:val="none" w:sz="0" w:space="0" w:color="auto"/>
        <w:right w:val="none" w:sz="0" w:space="0" w:color="auto"/>
      </w:divBdr>
    </w:div>
    <w:div w:id="528185248">
      <w:bodyDiv w:val="1"/>
      <w:marLeft w:val="0"/>
      <w:marRight w:val="0"/>
      <w:marTop w:val="0"/>
      <w:marBottom w:val="0"/>
      <w:divBdr>
        <w:top w:val="none" w:sz="0" w:space="0" w:color="auto"/>
        <w:left w:val="none" w:sz="0" w:space="0" w:color="auto"/>
        <w:bottom w:val="none" w:sz="0" w:space="0" w:color="auto"/>
        <w:right w:val="none" w:sz="0" w:space="0" w:color="auto"/>
      </w:divBdr>
    </w:div>
    <w:div w:id="1075660670">
      <w:bodyDiv w:val="1"/>
      <w:marLeft w:val="0"/>
      <w:marRight w:val="0"/>
      <w:marTop w:val="0"/>
      <w:marBottom w:val="0"/>
      <w:divBdr>
        <w:top w:val="none" w:sz="0" w:space="0" w:color="auto"/>
        <w:left w:val="none" w:sz="0" w:space="0" w:color="auto"/>
        <w:bottom w:val="none" w:sz="0" w:space="0" w:color="auto"/>
        <w:right w:val="none" w:sz="0" w:space="0" w:color="auto"/>
      </w:divBdr>
    </w:div>
    <w:div w:id="2004892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ets.publishing.service.gov.uk/media/65cb4349a7ded0000c79e4e1/Working_together_to_safeguard_children_2023_-_statutory_guidance.pdf" TargetMode="External"/><Relationship Id="rId18" Type="http://schemas.openxmlformats.org/officeDocument/2006/relationships/hyperlink" Target="https://txsource.com/2015/03/12/social-work-spotlight-a-first-hand-look-into-the-multi-agency-approach-to-social-work/"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afeguarding.wales/en/int-i/int-i-i1/i1-p1/" TargetMode="External"/><Relationship Id="rId7" Type="http://schemas.openxmlformats.org/officeDocument/2006/relationships/image" Target="media/image1.png"/><Relationship Id="rId12" Type="http://schemas.openxmlformats.org/officeDocument/2006/relationships/hyperlink" Target="https://fis.carmarthenshire.gov.wales/team-around-family/" TargetMode="External"/><Relationship Id="rId17" Type="http://schemas.openxmlformats.org/officeDocument/2006/relationships/hyperlink" Target="https://en.powys.gov.uk/article/8063/Childrens-Safeguarding-Multi-Agency-Referral-Form-MAR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learning.nspcc.org.uk/child-protection-system/multi-agency-working-child-protection/" TargetMode="External"/><Relationship Id="rId20" Type="http://schemas.openxmlformats.org/officeDocument/2006/relationships/hyperlink" Target="https://www.legislation.gov.uk/ukpga/2004/31/pdfs/ukpgaen_20040031_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pmc/articles/PMC3730282/" TargetMode="External"/><Relationship Id="rId24" Type="http://schemas.openxmlformats.org/officeDocument/2006/relationships/hyperlink" Target="https://www.gov.wales/sites/default/files/publications/2019-07/working-together-to-safeguard-people-information-sharing-to-safeguard-children.pdf" TargetMode="External"/><Relationship Id="rId5" Type="http://schemas.openxmlformats.org/officeDocument/2006/relationships/footnotes" Target="footnotes.xml"/><Relationship Id="rId15" Type="http://schemas.openxmlformats.org/officeDocument/2006/relationships/hyperlink" Target="https://www.ncb.org.uk/sites/default/files/uploads/files/NCB%20YEF%20Diversion%20Evidence%20Review%20-%20for%20Publication.pdf" TargetMode="External"/><Relationship Id="rId23" Type="http://schemas.openxmlformats.org/officeDocument/2006/relationships/hyperlink" Target="https://www.gov.wales/sites/default/files/publications/2019-05/youth-justice-blueprint_0.pdf" TargetMode="External"/><Relationship Id="rId10" Type="http://schemas.openxmlformats.org/officeDocument/2006/relationships/image" Target="media/image4.png"/><Relationship Id="rId19" Type="http://schemas.openxmlformats.org/officeDocument/2006/relationships/hyperlink" Target="https://trainingexpress.org.uk/what-is-multi-agency-working-in-safeguardin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justiceinspectorates.gov.uk/hmiprobation/research/the-evidence-base-youth-offending-services/organisational-delivery/governance-and-leadership/" TargetMode="External"/><Relationship Id="rId22" Type="http://schemas.openxmlformats.org/officeDocument/2006/relationships/hyperlink" Target="https://www.gov.wales/sites/default/files/publications/2019-06/nhs-wales-planning-framework-2018-2021.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14</Pages>
  <Words>2106</Words>
  <Characters>12010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 Oddy (Ceredigion Pupil Referral Service)</dc:creator>
  <cp:keywords/>
  <dc:description/>
  <cp:lastModifiedBy>E Oddy (Ceredigion Pupil Referral Service)</cp:lastModifiedBy>
  <cp:revision>1</cp:revision>
  <dcterms:created xsi:type="dcterms:W3CDTF">2024-04-17T09:06:00Z</dcterms:created>
  <dcterms:modified xsi:type="dcterms:W3CDTF">2024-04-17T09:18:00Z</dcterms:modified>
</cp:coreProperties>
</file>