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76DA2363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CA7C94">
        <w:rPr>
          <w:rFonts w:ascii="Times New Roman" w:hAnsi="Times New Roman" w:cs="Times New Roman"/>
          <w:sz w:val="40"/>
          <w:szCs w:val="40"/>
        </w:rPr>
        <w:t>3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64FA5F33" w:rsidR="00A85AEE" w:rsidRDefault="00CA7C94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In</w:t>
      </w:r>
      <w:r>
        <w:rPr>
          <w:rFonts w:ascii="Times New Roman" w:hAnsi="Times New Roman" w:cs="Times New Roman"/>
          <w:sz w:val="40"/>
          <w:szCs w:val="40"/>
        </w:rPr>
        <w:t>troduction to the Four Books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2CBB88BC" w:rsidR="000B68A4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>Yiying</w:t>
            </w:r>
            <w:proofErr w:type="spellEnd"/>
            <w:r w:rsidRPr="003B7363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="00BB1574" w:rsidRPr="003B7363">
              <w:rPr>
                <w:rFonts w:ascii="Times New Roman" w:hAnsi="Times New Roman" w:cs="Times New Roman"/>
                <w:sz w:val="32"/>
                <w:szCs w:val="28"/>
              </w:rPr>
              <w:t>Jiao</w:t>
            </w:r>
          </w:p>
          <w:p w14:paraId="1F6D4076" w14:textId="560DFE9A" w:rsidR="00A85AEE" w:rsidRPr="00A85AEE" w:rsidRDefault="003B7363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焦譯影老師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3CF4F47E" w:rsidR="00280CBE" w:rsidRDefault="00DF6C60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Eddy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Wai Hun Chan</w:t>
            </w:r>
          </w:p>
          <w:p w14:paraId="51F2D4C6" w14:textId="360E95EA" w:rsidR="000B68A4" w:rsidRPr="000B68A4" w:rsidRDefault="00DF6C60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鄭維翰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383AEE82" w:rsidR="00280CBE" w:rsidRPr="000B68A4" w:rsidRDefault="009F7AF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</w:t>
            </w:r>
            <w:r w:rsidR="00DF6C60">
              <w:rPr>
                <w:rFonts w:ascii="Times New Roman" w:hAnsi="Times New Roman" w:cs="Times New Roman"/>
                <w:sz w:val="32"/>
                <w:szCs w:val="28"/>
              </w:rPr>
              <w:t>048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22E47983" w:rsidR="00280CBE" w:rsidRPr="000B68A4" w:rsidRDefault="003C2786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13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5AEE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6C46DBE6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lastRenderedPageBreak/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="003B7363">
        <w:rPr>
          <w:rFonts w:ascii="KaiTi" w:eastAsia="KaiTi" w:hAnsi="KaiTi" w:hint="eastAsia"/>
          <w:sz w:val="28"/>
          <w:szCs w:val="28"/>
          <w:lang w:eastAsia="zh-TW"/>
        </w:rPr>
        <w:t>經典背誦及講解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D55E4E">
        <w:rPr>
          <w:rFonts w:ascii="KaiTi" w:eastAsia="KaiTi" w:hAnsi="KaiTi"/>
          <w:sz w:val="28"/>
          <w:szCs w:val="28"/>
          <w:lang w:eastAsia="zh-TW"/>
        </w:rPr>
        <w:t>)</w:t>
      </w:r>
      <w:r w:rsidR="003B7363">
        <w:rPr>
          <w:rFonts w:ascii="KaiTi" w:eastAsia="KaiTi" w:hAnsi="KaiTi"/>
          <w:sz w:val="28"/>
          <w:szCs w:val="28"/>
          <w:lang w:eastAsia="zh-TW"/>
        </w:rPr>
        <w:t xml:space="preserve"> </w:t>
      </w:r>
      <w:r w:rsidR="003B7363" w:rsidRPr="003B7363">
        <w:rPr>
          <w:rFonts w:ascii="KaiTi" w:eastAsia="KaiTi" w:hAnsi="KaiTi" w:hint="eastAsia"/>
          <w:sz w:val="28"/>
          <w:szCs w:val="28"/>
          <w:lang w:eastAsia="zh-TW"/>
        </w:rPr>
        <w:t>70%</w:t>
      </w:r>
    </w:p>
    <w:p w14:paraId="40782DFC" w14:textId="77777777" w:rsidR="003B7363" w:rsidRDefault="003B7363" w:rsidP="00CD68F0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Times New Roman" w:eastAsia="KaiTi" w:hAnsi="Times New Roman" w:cs="Times New Roman"/>
          <w:sz w:val="28"/>
          <w:szCs w:val="28"/>
          <w:lang w:eastAsia="zh-TW"/>
        </w:rPr>
        <w:t>2000 words Recitation and 500 words commentary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</w:p>
    <w:p w14:paraId="55908CC7" w14:textId="3BBE1344" w:rsidR="003B7363" w:rsidRPr="003B7363" w:rsidRDefault="003B7363" w:rsidP="003B7363">
      <w:pPr>
        <w:rPr>
          <w:rFonts w:ascii="KaiTi" w:eastAsia="KaiTi" w:hAnsi="KaiTi"/>
          <w:sz w:val="28"/>
          <w:szCs w:val="28"/>
          <w:lang w:eastAsia="zh-TW"/>
        </w:rPr>
      </w:pPr>
      <w:r w:rsidRPr="003B7363">
        <w:rPr>
          <w:rFonts w:ascii="KaiTi" w:eastAsia="KaiTi" w:hAnsi="KaiTi" w:hint="eastAsia"/>
          <w:sz w:val="28"/>
          <w:szCs w:val="28"/>
          <w:lang w:eastAsia="zh-TW"/>
        </w:rPr>
        <w:t>(中文</w:t>
      </w:r>
      <w:r w:rsidRPr="003B7363">
        <w:rPr>
          <w:rFonts w:ascii="KaiTi" w:eastAsia="KaiTi" w:hAnsi="KaiTi" w:hint="eastAsia"/>
          <w:sz w:val="28"/>
          <w:szCs w:val="28"/>
        </w:rPr>
        <w:t>:</w:t>
      </w:r>
      <w:r>
        <w:rPr>
          <w:rFonts w:ascii="KaiTi" w:eastAsia="KaiTi" w:hAnsi="KaiTi" w:hint="eastAsia"/>
          <w:sz w:val="28"/>
          <w:szCs w:val="28"/>
        </w:rPr>
        <w:t>背誦經典</w:t>
      </w:r>
      <w:r w:rsidRPr="003B7363">
        <w:rPr>
          <w:rFonts w:ascii="KaiTi" w:eastAsia="KaiTi" w:hAnsi="KaiTi" w:hint="eastAsia"/>
          <w:sz w:val="28"/>
          <w:szCs w:val="28"/>
          <w:lang w:eastAsia="zh-TW"/>
        </w:rPr>
        <w:t>-選擇經典部分章節至少每部經典 2000 字進行背誦</w:t>
      </w:r>
    </w:p>
    <w:p w14:paraId="236BF2E4" w14:textId="5193E38D" w:rsidR="003B7363" w:rsidRPr="003B7363" w:rsidRDefault="003B7363" w:rsidP="003B7363">
      <w:pPr>
        <w:rPr>
          <w:rFonts w:ascii="KaiTi" w:eastAsia="KaiTi" w:hAnsi="KaiTi"/>
          <w:sz w:val="28"/>
          <w:szCs w:val="28"/>
        </w:rPr>
      </w:pPr>
      <w:r w:rsidRPr="003B7363">
        <w:rPr>
          <w:rFonts w:ascii="KaiTi" w:eastAsia="KaiTi" w:hAnsi="KaiTi" w:hint="eastAsia"/>
          <w:sz w:val="28"/>
          <w:szCs w:val="28"/>
        </w:rPr>
        <w:t>+500 字大概解說)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09B80CAD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CD68F0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一、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背誦內容</w:t>
      </w:r>
    </w:p>
    <w:p w14:paraId="64C798CE" w14:textId="77777777" w:rsidR="009E5411" w:rsidRPr="00B907F9" w:rsidRDefault="009E5411" w:rsidP="009E5411">
      <w:pPr>
        <w:snapToGrid w:val="0"/>
        <w:spacing w:line="360" w:lineRule="auto"/>
        <w:jc w:val="center"/>
        <w:rPr>
          <w:rFonts w:ascii="KaiTi" w:eastAsia="PMingLiU" w:hAnsi="KaiTi" w:cs="DFKai-SB"/>
          <w:b/>
          <w:bCs/>
          <w:sz w:val="36"/>
          <w:szCs w:val="36"/>
        </w:rPr>
      </w:pPr>
      <w:r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《大學》</w:t>
      </w:r>
    </w:p>
    <w:p w14:paraId="5659695D" w14:textId="2D366F42" w:rsidR="007B57F7" w:rsidRPr="007D789A" w:rsidRDefault="007B57F7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大學之道，在明明德，在親民，在止於至善。知止而后有定，定而后能靜，靜而后能安，安而后能慮，慮而后能得。物有本末，事有終始。知所先後，則近道矣。</w:t>
      </w:r>
    </w:p>
    <w:p w14:paraId="3F2BF6DE" w14:textId="02A2F5CC" w:rsidR="007B57F7" w:rsidRPr="007D789A" w:rsidRDefault="007B57F7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古之欲明明德於天下者，先治其</w:t>
      </w:r>
      <w:r w:rsidR="007D789A">
        <w:rPr>
          <w:rFonts w:ascii="KaiTi" w:eastAsia="KaiTi" w:hAnsi="KaiTi" w:cs="Microsoft YaHei" w:hint="eastAsia"/>
          <w:color w:val="000000"/>
        </w:rPr>
        <w:t>國；</w:t>
      </w:r>
      <w:r w:rsidRPr="007D789A">
        <w:rPr>
          <w:rFonts w:ascii="KaiTi" w:eastAsia="KaiTi" w:hAnsi="KaiTi" w:cs="Microsoft YaHei" w:hint="eastAsia"/>
          <w:color w:val="000000"/>
        </w:rPr>
        <w:t>欲治其國者，先齊其家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欲齊其家者，先脩其身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欲脩其身者，先正其心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欲正其心者，先誠其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。欲誠其意者，先致其知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致知在格物。</w:t>
      </w:r>
    </w:p>
    <w:p w14:paraId="14AA7393" w14:textId="77777777" w:rsidR="007B57F7" w:rsidRPr="007D789A" w:rsidRDefault="007B57F7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物格而后知至，知至而后意誠，意誠而后心正，心正而后身脩，身脩而后家齊，家齊而后國治，國治而后天下平。</w:t>
      </w:r>
    </w:p>
    <w:p w14:paraId="30AA236D" w14:textId="34558F40" w:rsidR="007D789A" w:rsidRPr="007D789A" w:rsidRDefault="007B57F7" w:rsidP="00B52313">
      <w:pPr>
        <w:pStyle w:val="NormalWeb"/>
        <w:shd w:val="clear" w:color="auto" w:fill="FFFFFF"/>
        <w:spacing w:line="360" w:lineRule="atLeast"/>
        <w:jc w:val="both"/>
        <w:rPr>
          <w:rFonts w:ascii="KaiTi" w:eastAsia="KaiTi" w:hAnsi="KaiTi" w:cs="Arial"/>
          <w:color w:val="000000"/>
          <w:sz w:val="27"/>
          <w:szCs w:val="27"/>
        </w:rPr>
      </w:pPr>
      <w:r w:rsidRPr="007D789A">
        <w:rPr>
          <w:rFonts w:ascii="KaiTi" w:eastAsia="KaiTi" w:hAnsi="KaiTi" w:cs="Microsoft YaHei" w:hint="eastAsia"/>
          <w:color w:val="000000"/>
        </w:rPr>
        <w:t>自天子以至於庶人，壹是皆以脩身為本。</w:t>
      </w:r>
      <w:r w:rsidR="007D789A" w:rsidRPr="007D789A">
        <w:rPr>
          <w:rFonts w:ascii="KaiTi" w:eastAsia="KaiTi" w:hAnsi="KaiTi" w:cs="Microsoft YaHei" w:hint="eastAsia"/>
          <w:color w:val="000000"/>
        </w:rPr>
        <w:t>其本亂而末治者</w:t>
      </w:r>
      <w:r w:rsidR="007D789A"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否</w:t>
      </w:r>
      <w:r w:rsidR="007D789A">
        <w:rPr>
          <w:rFonts w:ascii="KaiTi" w:eastAsia="KaiTi" w:hAnsi="KaiTi" w:cs="Microsoft YaHei" w:hint="eastAsia"/>
          <w:color w:val="000000"/>
        </w:rPr>
        <w:t>矣；</w:t>
      </w:r>
      <w:r w:rsidR="007D789A" w:rsidRPr="007D789A">
        <w:rPr>
          <w:rFonts w:ascii="KaiTi" w:eastAsia="KaiTi" w:hAnsi="KaiTi" w:cs="Microsoft YaHei" w:hint="eastAsia"/>
          <w:color w:val="000000"/>
        </w:rPr>
        <w:t>其所厚者薄，而其所薄者厚，未之有也。此謂知本，此謂知之至也。</w:t>
      </w:r>
    </w:p>
    <w:p w14:paraId="0A1DD9B4" w14:textId="10F4661C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所謂誠其意者，毋自欺也。如惡惡臭，如好好色，此之謂自謙。故君子必慎其獨也。小人閒居為不善，無所不至，見君子而后厭然，揜其不善，而著其善。人之視己，如見其肺肝然，則何益矣</w:t>
      </w:r>
      <w:r>
        <w:rPr>
          <w:rFonts w:ascii="KaiTi" w:eastAsia="KaiTi" w:hAnsi="KaiTi" w:cs="Microsoft YaHei" w:hint="eastAsia"/>
          <w:color w:val="000000"/>
        </w:rPr>
        <w:t>？</w:t>
      </w:r>
      <w:r w:rsidRPr="007D789A">
        <w:rPr>
          <w:rFonts w:ascii="KaiTi" w:eastAsia="KaiTi" w:hAnsi="KaiTi" w:cs="Microsoft YaHei" w:hint="eastAsia"/>
          <w:color w:val="000000"/>
        </w:rPr>
        <w:t>此謂誠於中，形於外</w:t>
      </w:r>
      <w:r>
        <w:rPr>
          <w:rFonts w:ascii="KaiTi" w:eastAsia="KaiTi" w:hAnsi="KaiTi" w:cs="Microsoft YaHei" w:hint="eastAsia"/>
          <w:color w:val="000000"/>
        </w:rPr>
        <w:t>。</w:t>
      </w:r>
      <w:r w:rsidRPr="007D789A">
        <w:rPr>
          <w:rFonts w:ascii="KaiTi" w:eastAsia="KaiTi" w:hAnsi="KaiTi" w:cs="Microsoft YaHei" w:hint="eastAsia"/>
          <w:color w:val="000000"/>
        </w:rPr>
        <w:t>故君子必慎其獨也。曾子曰：「十目所視，十手所指，其嚴乎！」富潤屋，德潤身，心廣體胖，故君子必誠其意。</w:t>
      </w:r>
    </w:p>
    <w:p w14:paraId="36357E58" w14:textId="283AE761" w:rsidR="007D789A" w:rsidRPr="007D789A" w:rsidRDefault="00BA7C14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云：「瞻彼淇澳，菉竹猗猗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有斐君子，如切如磋，如琢如磨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瑟兮僴兮，赫兮喧兮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有斐君子，終不可諠兮</w:t>
      </w:r>
      <w:r w:rsidR="007D789A">
        <w:rPr>
          <w:rFonts w:ascii="KaiTi" w:eastAsia="KaiTi" w:hAnsi="KaiTi" w:cs="Microsoft YaHei" w:hint="eastAsia"/>
          <w:color w:val="000000"/>
        </w:rPr>
        <w:t>。</w:t>
      </w:r>
      <w:r w:rsidR="007D789A" w:rsidRPr="007D789A">
        <w:rPr>
          <w:rFonts w:ascii="KaiTi" w:eastAsia="KaiTi" w:hAnsi="KaiTi" w:cs="Microsoft YaHei" w:hint="eastAsia"/>
          <w:color w:val="000000"/>
        </w:rPr>
        <w:t>」如切如磋者，道學也</w:t>
      </w:r>
      <w:r w:rsidR="007D789A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如琢如磨者，自脩也</w:t>
      </w:r>
      <w:r w:rsidR="00C72520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瑟兮僴兮者，恂慄也</w:t>
      </w:r>
      <w:r w:rsidR="00C72520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赫兮喧兮者，威儀也</w:t>
      </w:r>
      <w:r w:rsidR="00C72520"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有斐君子，終不可諠兮者，道盛德至善，民之不能忘也。</w:t>
      </w:r>
    </w:p>
    <w:p w14:paraId="626CF951" w14:textId="4A0CB848" w:rsidR="007D789A" w:rsidRPr="007D789A" w:rsidRDefault="00BA7C14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云：「於戲，前王不忘！」君子賢其賢而親其親，小人樂其樂而利其利，此以沒世不忘也。《康誥》曰：「克明德。」《大甲》曰：「顧諟天之明命。」《帝典》曰：「克明峻德。」皆自明也。</w:t>
      </w:r>
    </w:p>
    <w:p w14:paraId="09A57B69" w14:textId="77777777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湯之《盤銘》曰：「苟日新，日日新，又日新。」《康誥》曰：「作新民。」《詩》曰：「周雖舊邦，其命惟新。」是故君子無所不用其極。</w:t>
      </w:r>
    </w:p>
    <w:p w14:paraId="2C7C1C99" w14:textId="2DF3923B" w:rsidR="007D789A" w:rsidRPr="007D789A" w:rsidRDefault="00BA7C14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云：「邦畿千里，惟民所止。」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云：「緡蠻黃鳥，止於丘隅。」子曰：「於止，知其所止，可以人而不如鳥乎？」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云：「穆穆文王，於緝熙敬止！」為人君，止於仁；為人臣，止於敬；為人子，止於孝；為人父，止於慈；與國人交，止於信。</w:t>
      </w:r>
    </w:p>
    <w:p w14:paraId="3061EEED" w14:textId="00234A12" w:rsidR="007D789A" w:rsidRPr="007D789A" w:rsidRDefault="00BA7C14" w:rsidP="00B52313">
      <w:pPr>
        <w:pStyle w:val="NormalWeb"/>
        <w:shd w:val="clear" w:color="auto" w:fill="FFFFFF"/>
        <w:tabs>
          <w:tab w:val="left" w:pos="360"/>
        </w:tabs>
        <w:spacing w:line="360" w:lineRule="atLeast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/>
          <w:color w:val="000000"/>
        </w:rPr>
        <w:lastRenderedPageBreak/>
        <w:tab/>
      </w:r>
      <w:r w:rsidR="007D789A" w:rsidRPr="007D789A">
        <w:rPr>
          <w:rFonts w:ascii="KaiTi" w:eastAsia="KaiTi" w:hAnsi="KaiTi" w:cs="Microsoft YaHei" w:hint="eastAsia"/>
          <w:color w:val="000000"/>
        </w:rPr>
        <w:t>子曰：「聽訟，吾猶人也。必也使無訟乎！」無情者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不得盡其辭。大畏民志，此謂知本。</w:t>
      </w:r>
    </w:p>
    <w:p w14:paraId="3817CFAB" w14:textId="1CC64CD7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所謂脩身正在其心者</w:t>
      </w:r>
      <w:r w:rsidR="00BA7C14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身有所忿懥則不得其正</w:t>
      </w:r>
      <w:r w:rsidR="00BA7C14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有所恐懼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則不得其正</w:t>
      </w:r>
      <w:r w:rsidR="00BA7C14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有所好樂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則不得其正</w:t>
      </w:r>
      <w:r w:rsidR="00BA7C14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有所憂患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則不得其正。心不在焉，視而不見，聽而不聞，食而不知其味。此謂脩身在正其心。</w:t>
      </w:r>
    </w:p>
    <w:p w14:paraId="0486973C" w14:textId="40DBC767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所謂齊其家在脩其身者</w:t>
      </w:r>
      <w:r w:rsidR="00BA7C14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人之其所親愛而辟焉，之其所賤惡而辟焉，之其所畏敬而辟焉，之其所哀矜而辟焉，之其所敖惰而辟焉。故好而知其惡，惡而知其美者，天下鮮矣。故諺有之曰：「人莫知其子之惡，莫知其苗之碩。」此謂身不脩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不可以齊其家。</w:t>
      </w:r>
    </w:p>
    <w:p w14:paraId="6494151D" w14:textId="77777777" w:rsidR="00BA7C14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所謂治國必先齊其家者</w:t>
      </w:r>
      <w:r w:rsidR="00BA7C14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其家不可教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而能教人者，無之。故君子不出家而成教於國。</w:t>
      </w:r>
    </w:p>
    <w:p w14:paraId="46461389" w14:textId="77777777" w:rsidR="00880D91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孝者，所以事君也；弟者，所以事長也；慈者，所以使眾也。《康誥》曰：「如保赤子。」心誠求之，雖不中</w:t>
      </w:r>
      <w:r w:rsidR="00BA7C14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不遠矣。未有學養子而後嫁者也。</w:t>
      </w:r>
    </w:p>
    <w:p w14:paraId="5CE840C3" w14:textId="77777777" w:rsidR="00880D91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一家仁，一國興仁；一家讓，一國興讓；一人貪戾，一國作亂：其機如此。此謂一言僨事，一人定國。堯舜率天下以仁，而民從之</w:t>
      </w:r>
      <w:r w:rsidR="00880D91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桀紂率天下以暴，而民從之。其所令反其所好，而民不從。是故君子有諸己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而后求諸人</w:t>
      </w:r>
      <w:r w:rsidR="00880D91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無諸己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而后非諸人。所藏乎身不恕，而能喻諸人者，未之有也。故治國在齊其家。</w:t>
      </w:r>
    </w:p>
    <w:p w14:paraId="3A64908B" w14:textId="77560404" w:rsidR="007D789A" w:rsidRPr="007D789A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云：「桃之夭夭，其葉蓁蓁。之子于歸，宜其家人。」宜其家人，而后可以教國人。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云：「宜兄宜弟。」宜兄宜弟，而后可以教國人。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云：「其儀不忒，正是四國。」其為父子兄弟足法，而后民法之也。此謂治國在齊其家。</w:t>
      </w:r>
    </w:p>
    <w:p w14:paraId="7E3DF199" w14:textId="63987B88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所謂平天下在治其國者</w:t>
      </w:r>
      <w:r w:rsidR="00880D91">
        <w:rPr>
          <w:rFonts w:ascii="KaiTi" w:eastAsia="KaiTi" w:hAnsi="KaiTi" w:cs="Microsoft YaHei" w:hint="eastAsia"/>
          <w:color w:val="000000"/>
        </w:rPr>
        <w:t>：</w:t>
      </w:r>
      <w:r w:rsidRPr="007D789A">
        <w:rPr>
          <w:rFonts w:ascii="KaiTi" w:eastAsia="KaiTi" w:hAnsi="KaiTi" w:cs="Microsoft YaHei" w:hint="eastAsia"/>
          <w:color w:val="000000"/>
        </w:rPr>
        <w:t>上老老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而民興孝，上長長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而民興弟，上恤孤</w:t>
      </w:r>
      <w:r w:rsidR="00880D91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而民不倍，是以君子有絜矩之道也。所惡於上，毋以使下</w:t>
      </w:r>
      <w:r w:rsidR="00880D91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所惡於下，毋以事上；所惡於前，毋以先後；所惡於後，毋以從前；所惡於右，毋以交於左；所惡於左，毋以交於右；此之謂絜矩之道。</w:t>
      </w:r>
    </w:p>
    <w:p w14:paraId="3B339D5C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云：「樂只君子，民之父母。」民之所好好之，民之所惡惡之，此之謂民之父母。</w:t>
      </w: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云：「節彼南山，維石巖巖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赫赫師尹，民具爾瞻。」有國者不可以不慎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辟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則為天下僇矣。</w:t>
      </w:r>
    </w:p>
    <w:p w14:paraId="2045E4F2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</w:p>
    <w:p w14:paraId="50F69CA2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</w:p>
    <w:p w14:paraId="001C8064" w14:textId="77777777" w:rsidR="00880D91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</w:p>
    <w:p w14:paraId="766AF1F3" w14:textId="505E31B6" w:rsidR="007D789A" w:rsidRPr="007D789A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>
        <w:rPr>
          <w:rFonts w:ascii="KaiTi" w:eastAsia="KaiTi" w:hAnsi="KaiTi" w:cs="Microsoft YaHei" w:hint="eastAsia"/>
          <w:color w:val="000000"/>
        </w:rPr>
        <w:lastRenderedPageBreak/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詩</w:t>
      </w:r>
      <w:r>
        <w:rPr>
          <w:rFonts w:ascii="KaiTi" w:eastAsia="KaiTi" w:hAnsi="KaiTi" w:cs="Microsoft YaHei" w:hint="eastAsia"/>
          <w:color w:val="000000"/>
        </w:rPr>
        <w:t>》</w:t>
      </w:r>
      <w:r w:rsidR="007D789A" w:rsidRPr="007D789A">
        <w:rPr>
          <w:rFonts w:ascii="KaiTi" w:eastAsia="KaiTi" w:hAnsi="KaiTi" w:cs="Microsoft YaHei" w:hint="eastAsia"/>
          <w:color w:val="000000"/>
        </w:rPr>
        <w:t>云：「殷之未喪師，克配上帝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儀監于殷，峻命不易。」道得眾則得國，失眾則失國。是故君子先慎乎德。有德此有人，有人此有土，有土此有財，有財此有用。德者本也，財者末也。外本內末，爭民施奪。是故財聚則民散，財散則民聚。是故言悖而出者，亦悖而入；貨悖而入者，亦悖而出。</w:t>
      </w:r>
    </w:p>
    <w:p w14:paraId="6B4E7814" w14:textId="77777777" w:rsidR="00B41BBF" w:rsidRDefault="00880D91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>
        <w:rPr>
          <w:rFonts w:ascii="KaiTi" w:eastAsia="KaiTi" w:hAnsi="KaiTi" w:cs="Microsoft YaHei" w:hint="eastAsia"/>
          <w:color w:val="000000"/>
        </w:rPr>
        <w:t>《</w:t>
      </w:r>
      <w:r w:rsidR="007D789A" w:rsidRPr="007D789A">
        <w:rPr>
          <w:rFonts w:ascii="KaiTi" w:eastAsia="KaiTi" w:hAnsi="KaiTi" w:cs="Microsoft YaHei" w:hint="eastAsia"/>
          <w:color w:val="000000"/>
        </w:rPr>
        <w:t>康誥》曰：「惟命不于常。」道善則得之，不善則失之矣。《楚書》曰：「楚國無以為寶，惟善以為寶。」舅犯曰：「亡人無以為寶，仁親以為寶。」《秦誓》曰：「若有一</w:t>
      </w:r>
      <w:r>
        <w:rPr>
          <w:rFonts w:ascii="KaiTi" w:eastAsia="KaiTi" w:hAnsi="KaiTi" w:cs="Microsoft YaHei" w:hint="eastAsia"/>
          <w:color w:val="000000"/>
        </w:rPr>
        <w:t>介</w:t>
      </w:r>
      <w:r w:rsidR="007D789A" w:rsidRPr="007D789A">
        <w:rPr>
          <w:rFonts w:ascii="KaiTi" w:eastAsia="KaiTi" w:hAnsi="KaiTi" w:cs="Microsoft YaHei" w:hint="eastAsia"/>
          <w:color w:val="000000"/>
        </w:rPr>
        <w:t>臣，斷斷兮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無他技</w:t>
      </w:r>
      <w:r>
        <w:rPr>
          <w:rFonts w:ascii="KaiTi" w:eastAsia="KaiTi" w:hAnsi="KaiTi" w:cs="Microsoft YaHei" w:hint="eastAsia"/>
          <w:color w:val="000000"/>
        </w:rPr>
        <w:t>；</w:t>
      </w:r>
      <w:r w:rsidR="007D789A" w:rsidRPr="007D789A">
        <w:rPr>
          <w:rFonts w:ascii="KaiTi" w:eastAsia="KaiTi" w:hAnsi="KaiTi" w:cs="Microsoft YaHei" w:hint="eastAsia"/>
          <w:color w:val="000000"/>
        </w:rPr>
        <w:t>其心休休焉，其如有容焉。人之有技，若己有之；人之彥聖，其心好之，不啻若自其出口。</w:t>
      </w:r>
      <w:r>
        <w:rPr>
          <w:rFonts w:ascii="KaiTi" w:eastAsia="KaiTi" w:hAnsi="KaiTi" w:cs="Microsoft YaHei" w:hint="eastAsia"/>
          <w:color w:val="000000"/>
        </w:rPr>
        <w:t>實</w:t>
      </w:r>
      <w:r w:rsidR="007D789A" w:rsidRPr="007D789A">
        <w:rPr>
          <w:rFonts w:ascii="KaiTi" w:eastAsia="KaiTi" w:hAnsi="KaiTi" w:cs="Microsoft YaHei" w:hint="eastAsia"/>
          <w:color w:val="000000"/>
        </w:rPr>
        <w:t>能容之，以能保我子孫黎民，尚亦有利哉！人之有技，媢疾以惡之；人之彥聖</w:t>
      </w:r>
      <w:r>
        <w:rPr>
          <w:rFonts w:ascii="KaiTi" w:eastAsia="KaiTi" w:hAnsi="KaiTi" w:cs="Microsoft YaHei" w:hint="eastAsia"/>
          <w:color w:val="000000"/>
        </w:rPr>
        <w:t>，</w:t>
      </w:r>
      <w:r w:rsidR="007D789A" w:rsidRPr="007D789A">
        <w:rPr>
          <w:rFonts w:ascii="KaiTi" w:eastAsia="KaiTi" w:hAnsi="KaiTi" w:cs="Microsoft YaHei" w:hint="eastAsia"/>
          <w:color w:val="000000"/>
        </w:rPr>
        <w:t>而違之俾不通，</w:t>
      </w:r>
      <w:r w:rsidR="00B41BBF">
        <w:rPr>
          <w:rFonts w:ascii="KaiTi" w:eastAsia="KaiTi" w:hAnsi="KaiTi" w:cs="Microsoft YaHei" w:hint="eastAsia"/>
          <w:color w:val="000000"/>
        </w:rPr>
        <w:t>實</w:t>
      </w:r>
      <w:r w:rsidR="007D789A" w:rsidRPr="007D789A">
        <w:rPr>
          <w:rFonts w:ascii="KaiTi" w:eastAsia="KaiTi" w:hAnsi="KaiTi" w:cs="Microsoft YaHei" w:hint="eastAsia"/>
          <w:color w:val="000000"/>
        </w:rPr>
        <w:t>不能容，以不能保我子孫黎民，亦曰殆哉！」</w:t>
      </w:r>
    </w:p>
    <w:p w14:paraId="3E431A0B" w14:textId="17B08E44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唯仁人放流之，迸諸四夷，不與同中國。此謂唯仁人為能愛人，能惡人。見賢而不能舉，舉而不能先，命也；見不善而不能退，退而不能遠，過也。好人之所惡，惡人之所好，是謂拂人之性，菑必逮夫身。是故君子有大道，必忠信以得之，驕泰以失之。</w:t>
      </w:r>
    </w:p>
    <w:p w14:paraId="3708A6F9" w14:textId="77777777" w:rsidR="00B41BBF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Microsoft YaHei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生財有大道，生之者眾，食之者寡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為之者疾，用之者舒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則財恒足矣。仁者以財發身，不仁者以身發財。未有上好仁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而下不好義者也，未有好義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其事不終者也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未有府庫財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非其財者也。</w:t>
      </w:r>
    </w:p>
    <w:p w14:paraId="2F4AEE2A" w14:textId="63550CDE" w:rsidR="007D789A" w:rsidRPr="007D789A" w:rsidRDefault="007D789A" w:rsidP="00B52313">
      <w:pPr>
        <w:pStyle w:val="NormalWeb"/>
        <w:shd w:val="clear" w:color="auto" w:fill="FFFFFF"/>
        <w:spacing w:line="360" w:lineRule="atLeast"/>
        <w:ind w:firstLine="360"/>
        <w:jc w:val="both"/>
        <w:rPr>
          <w:rFonts w:ascii="KaiTi" w:eastAsia="KaiTi" w:hAnsi="KaiTi" w:cs="Arial"/>
          <w:color w:val="000000"/>
        </w:rPr>
      </w:pPr>
      <w:r w:rsidRPr="007D789A">
        <w:rPr>
          <w:rFonts w:ascii="KaiTi" w:eastAsia="KaiTi" w:hAnsi="KaiTi" w:cs="Microsoft YaHei" w:hint="eastAsia"/>
          <w:color w:val="000000"/>
        </w:rPr>
        <w:t>孟獻子曰：「畜馬乘，不察於雞豚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伐冰之家，不畜牛羊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百乘之家，不畜聚斂之臣</w:t>
      </w:r>
      <w:r w:rsidR="00B41BBF">
        <w:rPr>
          <w:rFonts w:ascii="KaiTi" w:eastAsia="KaiTi" w:hAnsi="KaiTi" w:cs="Microsoft YaHei" w:hint="eastAsia"/>
          <w:color w:val="000000"/>
        </w:rPr>
        <w:t>；</w:t>
      </w:r>
      <w:r w:rsidRPr="007D789A">
        <w:rPr>
          <w:rFonts w:ascii="KaiTi" w:eastAsia="KaiTi" w:hAnsi="KaiTi" w:cs="Microsoft YaHei" w:hint="eastAsia"/>
          <w:color w:val="000000"/>
        </w:rPr>
        <w:t>與其有聚斂之臣，寧有盜臣。」此謂國不以利為利，以義為利也。長國家而務財用者，必自小人矣。彼為善之，小人之使為國家，菑害並至</w:t>
      </w:r>
      <w:r w:rsidR="00B41BBF">
        <w:rPr>
          <w:rFonts w:ascii="KaiTi" w:eastAsia="KaiTi" w:hAnsi="KaiTi" w:cs="Microsoft YaHei" w:hint="eastAsia"/>
          <w:color w:val="000000"/>
        </w:rPr>
        <w:t>，</w:t>
      </w:r>
      <w:r w:rsidRPr="007D789A">
        <w:rPr>
          <w:rFonts w:ascii="KaiTi" w:eastAsia="KaiTi" w:hAnsi="KaiTi" w:cs="Microsoft YaHei" w:hint="eastAsia"/>
          <w:color w:val="000000"/>
        </w:rPr>
        <w:t>雖有善者，亦無如之何矣</w:t>
      </w:r>
      <w:r w:rsidR="00B41BBF">
        <w:rPr>
          <w:rFonts w:ascii="KaiTi" w:eastAsia="KaiTi" w:hAnsi="KaiTi" w:cs="Microsoft YaHei" w:hint="eastAsia"/>
          <w:color w:val="000000"/>
        </w:rPr>
        <w:t>。</w:t>
      </w:r>
      <w:r w:rsidRPr="007D789A">
        <w:rPr>
          <w:rFonts w:ascii="KaiTi" w:eastAsia="KaiTi" w:hAnsi="KaiTi" w:cs="Microsoft YaHei" w:hint="eastAsia"/>
          <w:color w:val="000000"/>
        </w:rPr>
        <w:t>此謂國不以利為利，以義為利也。</w:t>
      </w:r>
    </w:p>
    <w:p w14:paraId="2BE6EF82" w14:textId="47DCB842" w:rsidR="003B7363" w:rsidRDefault="003B7363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79959D4E" w14:textId="7BC0B7A9" w:rsidR="00DF6C60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2B52D830" w14:textId="64DD368E" w:rsidR="00DF6C60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1582D143" w14:textId="56A2B9E0" w:rsidR="00440604" w:rsidRDefault="00440604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3BC1AB9B" w14:textId="77777777" w:rsidR="00440604" w:rsidRDefault="00440604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40BE89E1" w14:textId="68BC506E" w:rsidR="00DF6C60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1B66880B" w14:textId="77777777" w:rsidR="00DF6C60" w:rsidRPr="007B57F7" w:rsidRDefault="00DF6C6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40"/>
          <w:szCs w:val="40"/>
          <w:lang w:val="en-US" w:eastAsia="zh-TW"/>
        </w:rPr>
      </w:pPr>
    </w:p>
    <w:p w14:paraId="3437CB52" w14:textId="37925D38" w:rsidR="00CD68F0" w:rsidRPr="004C2BA2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二、</w:t>
      </w:r>
      <w:r w:rsidR="003B7363" w:rsidRPr="004C2BA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中文講解</w:t>
      </w:r>
    </w:p>
    <w:p w14:paraId="0DFAFFB1" w14:textId="60701E24" w:rsidR="00CD68F0" w:rsidRPr="00583C34" w:rsidRDefault="002971CA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《</w:t>
      </w:r>
      <w:r w:rsidR="004C2BA2">
        <w:rPr>
          <w:rFonts w:ascii="KaiTi" w:eastAsia="KaiTi" w:hAnsi="KaiTi" w:cs="DFKai-SB" w:hint="eastAsia"/>
          <w:bCs/>
          <w:lang w:eastAsia="zh-TW"/>
        </w:rPr>
        <w:t>大學</w:t>
      </w:r>
      <w:r>
        <w:rPr>
          <w:rFonts w:ascii="KaiTi" w:eastAsia="KaiTi" w:hAnsi="KaiTi" w:cs="DFKai-SB" w:hint="eastAsia"/>
          <w:bCs/>
          <w:lang w:eastAsia="zh-TW"/>
        </w:rPr>
        <w:t>》是儒家</w:t>
      </w:r>
      <w:r w:rsidR="005B430F">
        <w:rPr>
          <w:rFonts w:ascii="KaiTi" w:eastAsia="KaiTi" w:hAnsi="KaiTi" w:cs="DFKai-SB" w:hint="eastAsia"/>
          <w:bCs/>
          <w:lang w:eastAsia="zh-TW"/>
        </w:rPr>
        <w:t>《四書》其中的一部經典。</w:t>
      </w:r>
      <w:r w:rsidR="006820D8">
        <w:rPr>
          <w:rFonts w:ascii="KaiTi" w:eastAsia="KaiTi" w:hAnsi="KaiTi" w:cs="DFKai-SB" w:hint="eastAsia"/>
          <w:bCs/>
          <w:lang w:eastAsia="zh-TW"/>
        </w:rPr>
        <w:t>《大學》原是《禮記》中之第四十二篇</w:t>
      </w:r>
      <w:r w:rsidR="003C5DFC">
        <w:rPr>
          <w:rFonts w:asciiTheme="minorEastAsia" w:hAnsiTheme="minorEastAsia" w:cs="DFKai-SB" w:hint="eastAsia"/>
          <w:bCs/>
          <w:lang w:eastAsia="zh-TW"/>
        </w:rPr>
        <w:t>。</w:t>
      </w:r>
      <w:r w:rsidR="003C5DFC">
        <w:rPr>
          <w:rFonts w:ascii="KaiTi" w:eastAsia="KaiTi" w:hAnsi="KaiTi" w:cs="DFKai-SB" w:hint="eastAsia"/>
          <w:bCs/>
          <w:lang w:eastAsia="zh-TW"/>
        </w:rPr>
        <w:t>《大學》</w:t>
      </w:r>
      <w:r w:rsidR="00A40D78">
        <w:rPr>
          <w:rFonts w:ascii="KaiTi" w:eastAsia="KaiTi" w:hAnsi="KaiTi" w:cs="DFKai-SB" w:hint="eastAsia"/>
          <w:bCs/>
          <w:lang w:eastAsia="zh-TW"/>
        </w:rPr>
        <w:t>主要的內容圍繞在個人的</w:t>
      </w:r>
      <w:r>
        <w:rPr>
          <w:rFonts w:ascii="KaiTi" w:eastAsia="KaiTi" w:hAnsi="KaiTi" w:cs="DFKai-SB" w:hint="eastAsia"/>
          <w:bCs/>
          <w:lang w:eastAsia="zh-TW"/>
        </w:rPr>
        <w:t>修身、齊家、治國、平天下的一篇文章</w:t>
      </w:r>
      <w:r w:rsidR="00FE5B1D">
        <w:rPr>
          <w:rFonts w:ascii="KaiTi" w:eastAsia="KaiTi" w:hAnsi="KaiTi" w:cs="DFKai-SB" w:hint="eastAsia"/>
          <w:bCs/>
          <w:lang w:eastAsia="zh-TW"/>
        </w:rPr>
        <w:t>，</w:t>
      </w:r>
      <w:r w:rsidR="00FE5B1D" w:rsidRPr="00FE5B1D">
        <w:rPr>
          <w:rFonts w:ascii="KaiTi" w:eastAsia="KaiTi" w:hAnsi="KaiTi" w:cs="DFKai-SB" w:hint="eastAsia"/>
          <w:bCs/>
          <w:lang w:eastAsia="zh-TW"/>
        </w:rPr>
        <w:t>以及</w:t>
      </w:r>
      <w:r w:rsidR="00FE5B1D">
        <w:rPr>
          <w:rFonts w:ascii="KaiTi" w:eastAsia="KaiTi" w:hAnsi="KaiTi" w:cs="DFKai-SB" w:hint="eastAsia"/>
          <w:bCs/>
          <w:lang w:eastAsia="zh-TW"/>
        </w:rPr>
        <w:t>對於</w:t>
      </w:r>
      <w:r w:rsidR="00FE5B1D">
        <w:rPr>
          <w:rFonts w:ascii="KaiTi" w:eastAsia="KaiTi" w:hAnsi="KaiTi" w:cs="DFKai-SB" w:hint="eastAsia"/>
          <w:bCs/>
          <w:lang w:eastAsia="zh-TW"/>
        </w:rPr>
        <w:t>修身、齊家、治國、平天下</w:t>
      </w:r>
      <w:r w:rsidR="00FE5B1D">
        <w:rPr>
          <w:rFonts w:ascii="KaiTi" w:eastAsia="KaiTi" w:hAnsi="KaiTi" w:cs="DFKai-SB" w:hint="eastAsia"/>
          <w:bCs/>
          <w:lang w:eastAsia="zh-TW"/>
        </w:rPr>
        <w:t>之方法。</w:t>
      </w:r>
    </w:p>
    <w:p w14:paraId="7DB7FAA1" w14:textId="1616EF9F" w:rsidR="00694385" w:rsidRDefault="00694385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08F3676E" w14:textId="2B8A1274" w:rsidR="00694385" w:rsidRDefault="00694385" w:rsidP="0065603D">
      <w:pPr>
        <w:spacing w:line="276" w:lineRule="auto"/>
        <w:ind w:firstLineChars="200" w:firstLine="480"/>
        <w:jc w:val="both"/>
        <w:rPr>
          <w:rFonts w:ascii="KaiTi" w:eastAsia="KaiTi" w:hAnsi="KaiTi" w:cs="Microsoft YaHei"/>
          <w:color w:val="000000"/>
          <w:lang w:eastAsia="zh-TW"/>
        </w:rPr>
      </w:pPr>
      <w:r w:rsidRPr="00694385">
        <w:rPr>
          <w:rFonts w:ascii="KaiTi" w:eastAsia="KaiTi" w:hAnsi="KaiTi" w:cs="DFKai-SB" w:hint="eastAsia"/>
          <w:bCs/>
          <w:lang w:eastAsia="zh-TW"/>
        </w:rPr>
        <w:t>《大學》內容</w:t>
      </w:r>
      <w:r w:rsidR="00922E99">
        <w:rPr>
          <w:rFonts w:ascii="KaiTi" w:eastAsia="KaiTi" w:hAnsi="KaiTi" w:cs="DFKai-SB" w:hint="eastAsia"/>
          <w:bCs/>
          <w:lang w:eastAsia="zh-TW"/>
        </w:rPr>
        <w:t>以修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B74D57">
        <w:rPr>
          <w:rFonts w:ascii="KaiTi" w:eastAsia="KaiTi" w:hAnsi="KaiTi" w:cs="Microsoft YaHei" w:hint="eastAsia"/>
          <w:color w:val="000000"/>
          <w:lang w:eastAsia="zh-TW"/>
        </w:rPr>
        <w:t>，</w:t>
      </w:r>
      <w:r w:rsidR="0029143A">
        <w:rPr>
          <w:rFonts w:ascii="KaiTi" w:eastAsia="KaiTi" w:hAnsi="KaiTi" w:cs="Microsoft YaHei" w:hint="eastAsia"/>
          <w:color w:val="000000"/>
          <w:lang w:eastAsia="zh-TW"/>
        </w:rPr>
        <w:t>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達</w:t>
      </w:r>
      <w:r w:rsidR="00B74D57">
        <w:rPr>
          <w:rFonts w:ascii="KaiTi" w:eastAsia="KaiTi" w:hAnsi="KaiTi" w:cs="Microsoft YaHei" w:hint="eastAsia"/>
          <w:color w:val="000000"/>
          <w:lang w:eastAsia="zh-TW"/>
        </w:rPr>
        <w:t>到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修身、齊家、治國、平天下</w:t>
      </w:r>
      <w:r w:rsidR="00922E99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922E99">
        <w:rPr>
          <w:rFonts w:ascii="KaiTi" w:eastAsia="KaiTi" w:hAnsi="KaiTi" w:cs="Microsoft YaHei" w:hint="eastAsia"/>
          <w:color w:val="000000"/>
          <w:lang w:eastAsia="zh-TW"/>
        </w:rPr>
        <w:t>的</w:t>
      </w:r>
      <w:r w:rsidR="00C76371">
        <w:rPr>
          <w:rFonts w:ascii="KaiTi" w:eastAsia="KaiTi" w:hAnsi="KaiTi" w:cs="Microsoft YaHei" w:hint="eastAsia"/>
          <w:color w:val="000000"/>
          <w:lang w:eastAsia="zh-TW"/>
        </w:rPr>
        <w:t>目標。</w:t>
      </w:r>
    </w:p>
    <w:p w14:paraId="2DBB9F0E" w14:textId="11D1B734" w:rsidR="00A215F0" w:rsidRDefault="00A215F0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</w:p>
    <w:p w14:paraId="48F6FC79" w14:textId="6924A4DC" w:rsidR="00B92B26" w:rsidRPr="00AB2136" w:rsidRDefault="00B92B26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《大學》裡的學習步驟</w:t>
      </w:r>
      <w:r>
        <w:rPr>
          <w:rFonts w:ascii="KaiTi" w:eastAsia="KaiTi" w:hAnsi="KaiTi" w:cs="DFKai-SB" w:hint="eastAsia"/>
          <w:bCs/>
          <w:lang w:eastAsia="zh-TW"/>
        </w:rPr>
        <w:t>是很有次第的。人要以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bookmarkStart w:id="0" w:name="_Hlk60868278"/>
      <w:r>
        <w:rPr>
          <w:rFonts w:ascii="KaiTi" w:eastAsia="KaiTi" w:hAnsi="KaiTi" w:cs="Microsoft YaHei" w:hint="eastAsia"/>
          <w:color w:val="000000"/>
          <w:lang w:eastAsia="zh-TW"/>
        </w:rPr>
        <w:t>定、靜、安、慮、得</w:t>
      </w:r>
      <w:bookmarkEnd w:id="0"/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>
        <w:rPr>
          <w:rFonts w:ascii="KaiTi" w:eastAsia="KaiTi" w:hAnsi="KaiTi" w:cs="Microsoft YaHei" w:hint="eastAsia"/>
          <w:color w:val="000000"/>
          <w:lang w:eastAsia="zh-TW"/>
        </w:rPr>
        <w:t>之學習方針，知其先後。</w:t>
      </w:r>
      <w:r w:rsidR="00AB2136">
        <w:rPr>
          <w:rFonts w:ascii="KaiTi" w:eastAsia="KaiTi" w:hAnsi="KaiTi" w:cs="Microsoft YaHei" w:hint="eastAsia"/>
          <w:color w:val="000000"/>
          <w:lang w:eastAsia="zh-TW"/>
        </w:rPr>
        <w:t>這樣就能離</w:t>
      </w:r>
      <w:r w:rsidR="00AB2136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AB2136">
        <w:rPr>
          <w:rFonts w:ascii="KaiTi" w:eastAsia="KaiTi" w:hAnsi="KaiTi" w:cs="Microsoft YaHei" w:hint="eastAsia"/>
          <w:color w:val="000000"/>
          <w:lang w:eastAsia="zh-TW"/>
        </w:rPr>
        <w:t>道</w:t>
      </w:r>
      <w:r w:rsidR="00AB2136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AB2136">
        <w:rPr>
          <w:rFonts w:ascii="KaiTi" w:eastAsia="KaiTi" w:hAnsi="KaiTi" w:cs="Microsoft YaHei" w:hint="eastAsia"/>
          <w:color w:val="000000"/>
          <w:lang w:eastAsia="zh-TW"/>
        </w:rPr>
        <w:t>不遠了。</w:t>
      </w:r>
    </w:p>
    <w:p w14:paraId="3DB6F2FA" w14:textId="77777777" w:rsidR="00B92B26" w:rsidRDefault="00B92B26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356DF492" w14:textId="432D04D0" w:rsidR="00A215F0" w:rsidRDefault="00944CAB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所謂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>
        <w:rPr>
          <w:rFonts w:ascii="KaiTi" w:eastAsia="KaiTi" w:hAnsi="KaiTi" w:cs="Microsoft YaHei" w:hint="eastAsia"/>
          <w:color w:val="000000"/>
          <w:lang w:eastAsia="zh-TW"/>
        </w:rPr>
        <w:t>明德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>
        <w:rPr>
          <w:rFonts w:ascii="KaiTi" w:eastAsia="KaiTi" w:hAnsi="KaiTi" w:cs="Microsoft YaHei" w:hint="eastAsia"/>
          <w:color w:val="000000"/>
          <w:lang w:eastAsia="zh-TW"/>
        </w:rPr>
        <w:t>者，即聖人之德，</w:t>
      </w:r>
      <w:r>
        <w:rPr>
          <w:rFonts w:ascii="KaiTi" w:eastAsia="KaiTi" w:hAnsi="KaiTi" w:cs="Microsoft YaHei" w:hint="eastAsia"/>
          <w:color w:val="000000"/>
        </w:rPr>
        <w:t>是人人本</w:t>
      </w:r>
      <w:r w:rsidR="005634A9">
        <w:rPr>
          <w:rFonts w:ascii="KaiTi" w:eastAsia="KaiTi" w:hAnsi="KaiTi" w:cs="Microsoft YaHei" w:hint="eastAsia"/>
          <w:color w:val="000000"/>
        </w:rPr>
        <w:t>來</w:t>
      </w:r>
      <w:r>
        <w:rPr>
          <w:rFonts w:ascii="KaiTi" w:eastAsia="KaiTi" w:hAnsi="KaiTi" w:cs="Microsoft YaHei" w:hint="eastAsia"/>
          <w:color w:val="000000"/>
        </w:rPr>
        <w:t>具</w:t>
      </w:r>
      <w:r w:rsidR="005634A9">
        <w:rPr>
          <w:rFonts w:ascii="KaiTi" w:eastAsia="KaiTi" w:hAnsi="KaiTi" w:cs="Microsoft YaHei" w:hint="eastAsia"/>
          <w:color w:val="000000"/>
        </w:rPr>
        <w:t>有</w:t>
      </w:r>
      <w:r>
        <w:rPr>
          <w:rFonts w:ascii="KaiTi" w:eastAsia="KaiTi" w:hAnsi="KaiTi" w:cs="Microsoft YaHei" w:hint="eastAsia"/>
          <w:color w:val="000000"/>
        </w:rPr>
        <w:t>。然而凡夫為物欲所障蔽，而不能顯其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>
        <w:rPr>
          <w:rFonts w:ascii="KaiTi" w:eastAsia="KaiTi" w:hAnsi="KaiTi" w:cs="Microsoft YaHei" w:hint="eastAsia"/>
          <w:color w:val="000000"/>
          <w:lang w:eastAsia="zh-TW"/>
        </w:rPr>
        <w:t>明德</w:t>
      </w:r>
      <w:r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>
        <w:rPr>
          <w:rFonts w:ascii="KaiTi" w:eastAsia="KaiTi" w:hAnsi="KaiTi" w:cs="Microsoft YaHei" w:hint="eastAsia"/>
          <w:color w:val="000000"/>
          <w:lang w:eastAsia="zh-TW"/>
        </w:rPr>
        <w:t>。</w:t>
      </w:r>
      <w:r w:rsidR="00E51B8C">
        <w:rPr>
          <w:rFonts w:ascii="KaiTi" w:eastAsia="KaiTi" w:hAnsi="KaiTi" w:cs="Microsoft YaHei" w:hint="eastAsia"/>
          <w:color w:val="000000"/>
          <w:lang w:eastAsia="zh-TW"/>
        </w:rPr>
        <w:t>在</w:t>
      </w:r>
      <w:r w:rsidR="00E51B8C" w:rsidRPr="00694385">
        <w:rPr>
          <w:rFonts w:ascii="KaiTi" w:eastAsia="KaiTi" w:hAnsi="KaiTi" w:cs="DFKai-SB" w:hint="eastAsia"/>
          <w:bCs/>
          <w:lang w:eastAsia="zh-TW"/>
        </w:rPr>
        <w:t>《大學》</w:t>
      </w:r>
      <w:r w:rsidR="00E51B8C">
        <w:rPr>
          <w:rFonts w:ascii="KaiTi" w:eastAsia="KaiTi" w:hAnsi="KaiTi" w:cs="DFKai-SB" w:hint="eastAsia"/>
          <w:bCs/>
          <w:lang w:eastAsia="zh-TW"/>
        </w:rPr>
        <w:t>裡，如果我們能跟從其教誨</w:t>
      </w:r>
      <w:r w:rsidR="00E51B8C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E51B8C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E51B8C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，我們就能顯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明德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了。</w:t>
      </w:r>
      <w:r w:rsidR="00737F4C">
        <w:rPr>
          <w:rFonts w:ascii="KaiTi" w:eastAsia="KaiTi" w:hAnsi="KaiTi" w:cs="Microsoft YaHei" w:hint="eastAsia"/>
          <w:color w:val="000000"/>
          <w:lang w:eastAsia="zh-TW"/>
        </w:rPr>
        <w:t>就如學佛一樣，我們能夠放下貪、瞋、痴、慢、疑，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我們的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性德</w:t>
      </w:r>
      <w:r w:rsidR="00F14DB5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F14DB5">
        <w:rPr>
          <w:rFonts w:ascii="KaiTi" w:eastAsia="KaiTi" w:hAnsi="KaiTi" w:cs="Microsoft YaHei" w:hint="eastAsia"/>
          <w:color w:val="000000"/>
          <w:lang w:eastAsia="zh-TW"/>
        </w:rPr>
        <w:t>就恢復了。</w:t>
      </w:r>
    </w:p>
    <w:p w14:paraId="7492E095" w14:textId="41BEB3F5" w:rsidR="00F14DB5" w:rsidRDefault="00F14DB5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</w:p>
    <w:p w14:paraId="4C0A9359" w14:textId="7230454B" w:rsidR="00F14DB5" w:rsidRDefault="00F967BA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  <w:r w:rsidRPr="00F967BA">
        <w:rPr>
          <w:rFonts w:ascii="KaiTi" w:eastAsia="KaiTi" w:hAnsi="KaiTi" w:cs="DFKai-SB" w:hint="eastAsia"/>
          <w:bCs/>
          <w:lang w:eastAsia="zh-TW"/>
        </w:rPr>
        <w:t>在現今的</w:t>
      </w:r>
      <w:r>
        <w:rPr>
          <w:rFonts w:ascii="KaiTi" w:eastAsia="KaiTi" w:hAnsi="KaiTi" w:cs="DFKai-SB" w:hint="eastAsia"/>
          <w:bCs/>
          <w:lang w:eastAsia="zh-TW"/>
        </w:rPr>
        <w:t>社會，尤其是在位領導者，</w:t>
      </w:r>
      <w:r w:rsidRPr="00694385">
        <w:rPr>
          <w:rFonts w:ascii="KaiTi" w:eastAsia="KaiTi" w:hAnsi="KaiTi" w:cs="DFKai-SB" w:hint="eastAsia"/>
          <w:bCs/>
          <w:lang w:eastAsia="zh-TW"/>
        </w:rPr>
        <w:t>《大學》</w:t>
      </w:r>
      <w:r>
        <w:rPr>
          <w:rFonts w:ascii="KaiTi" w:eastAsia="KaiTi" w:hAnsi="KaiTi" w:cs="DFKai-SB" w:hint="eastAsia"/>
          <w:bCs/>
          <w:lang w:eastAsia="zh-TW"/>
        </w:rPr>
        <w:t>是一篇必讀之書。如果他們</w:t>
      </w:r>
      <w:r w:rsidR="00DE4493">
        <w:rPr>
          <w:rFonts w:ascii="KaiTi" w:eastAsia="KaiTi" w:hAnsi="KaiTi" w:cs="DFKai-SB" w:hint="eastAsia"/>
          <w:bCs/>
          <w:lang w:eastAsia="zh-TW"/>
        </w:rPr>
        <w:t>重視道德仁義的教化，</w:t>
      </w:r>
      <w:r>
        <w:rPr>
          <w:rFonts w:ascii="KaiTi" w:eastAsia="KaiTi" w:hAnsi="KaiTi" w:cs="DFKai-SB" w:hint="eastAsia"/>
          <w:bCs/>
          <w:lang w:eastAsia="zh-TW"/>
        </w:rPr>
        <w:t>從</w:t>
      </w:r>
      <w:r>
        <w:rPr>
          <w:rFonts w:ascii="KaiTi" w:eastAsia="KaiTi" w:hAnsi="KaiTi" w:cs="Microsoft YaHei" w:hint="eastAsia"/>
          <w:color w:val="000000"/>
          <w:lang w:eastAsia="zh-TW"/>
        </w:rPr>
        <w:t>格物做起，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後</w:t>
      </w:r>
      <w:r>
        <w:rPr>
          <w:rFonts w:ascii="KaiTi" w:eastAsia="KaiTi" w:hAnsi="KaiTi" w:cs="Microsoft YaHei" w:hint="eastAsia"/>
          <w:color w:val="000000"/>
          <w:lang w:eastAsia="zh-TW"/>
        </w:rPr>
        <w:t>致其知，誠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其意，正其心，修其身，齊其家，治其國，</w:t>
      </w:r>
      <w:r w:rsidR="00DE4493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明明德於天下</w:t>
      </w:r>
      <w:r w:rsidR="00DE4493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DE4493">
        <w:rPr>
          <w:rFonts w:ascii="KaiTi" w:eastAsia="KaiTi" w:hAnsi="KaiTi" w:cs="Microsoft YaHei" w:hint="eastAsia"/>
          <w:color w:val="000000"/>
          <w:lang w:eastAsia="zh-TW"/>
        </w:rPr>
        <w:t>，即行王道之政。</w:t>
      </w:r>
      <w:r w:rsidR="00781E92">
        <w:rPr>
          <w:rFonts w:ascii="KaiTi" w:eastAsia="KaiTi" w:hAnsi="KaiTi" w:cs="DFKai-SB" w:hint="eastAsia"/>
          <w:bCs/>
          <w:lang w:eastAsia="zh-TW"/>
        </w:rPr>
        <w:t>這樣戰爭</w:t>
      </w:r>
      <w:r w:rsidR="00D515DA">
        <w:rPr>
          <w:rFonts w:ascii="KaiTi" w:eastAsia="KaiTi" w:hAnsi="KaiTi" w:cs="DFKai-SB" w:hint="eastAsia"/>
          <w:bCs/>
          <w:lang w:eastAsia="zh-TW"/>
        </w:rPr>
        <w:t>與</w:t>
      </w:r>
      <w:r w:rsidR="00781E92">
        <w:rPr>
          <w:rFonts w:ascii="KaiTi" w:eastAsia="KaiTi" w:hAnsi="KaiTi" w:cs="DFKai-SB" w:hint="eastAsia"/>
          <w:bCs/>
          <w:lang w:eastAsia="zh-TW"/>
        </w:rPr>
        <w:t>衝突就能夠避免。</w:t>
      </w:r>
    </w:p>
    <w:p w14:paraId="1F72020D" w14:textId="77777777" w:rsidR="00F14DB5" w:rsidRPr="00F14DB5" w:rsidRDefault="00F14DB5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35D3C50E" w14:textId="00650CB0" w:rsidR="00B92B26" w:rsidRPr="00415553" w:rsidRDefault="00D96B91" w:rsidP="0065603D">
      <w:pPr>
        <w:spacing w:line="276" w:lineRule="auto"/>
        <w:ind w:firstLineChars="200" w:firstLine="480"/>
        <w:jc w:val="both"/>
        <w:rPr>
          <w:rFonts w:ascii="KaiTi" w:eastAsia="PMingLiU" w:hAnsi="KaiTi" w:cs="Microsoft YaHei"/>
          <w:color w:val="000000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對我而言，《大學》是一部每個人都需要學習的經典。</w:t>
      </w:r>
      <w:r w:rsidR="00F046A4">
        <w:rPr>
          <w:rFonts w:ascii="KaiTi" w:eastAsia="KaiTi" w:hAnsi="KaiTi" w:cs="DFKai-SB" w:hint="eastAsia"/>
          <w:bCs/>
          <w:lang w:eastAsia="zh-TW"/>
        </w:rPr>
        <w:t>如今，人的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貪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求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、瞋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恨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、痴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戀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、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傲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慢、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懷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疑</w:t>
      </w:r>
      <w:r w:rsidR="00F046A4">
        <w:rPr>
          <w:rFonts w:ascii="KaiTi" w:eastAsia="KaiTi" w:hAnsi="KaiTi" w:cs="Microsoft YaHei" w:hint="eastAsia"/>
          <w:color w:val="000000"/>
          <w:lang w:eastAsia="zh-TW"/>
        </w:rPr>
        <w:t>之念是</w:t>
      </w:r>
      <w:r w:rsidR="00BD73FE">
        <w:rPr>
          <w:rFonts w:ascii="KaiTi" w:eastAsia="KaiTi" w:hAnsi="KaiTi" w:cs="Microsoft YaHei" w:hint="eastAsia"/>
          <w:color w:val="000000"/>
          <w:lang w:eastAsia="zh-TW"/>
        </w:rPr>
        <w:t>永無止盡的。這部經典教我們</w:t>
      </w:r>
      <w:r w:rsidR="00BD73FE">
        <w:rPr>
          <w:rFonts w:ascii="KaiTi" w:eastAsia="KaiTi" w:hAnsi="KaiTi" w:cs="DFKai-SB" w:hint="eastAsia"/>
          <w:bCs/>
          <w:lang w:eastAsia="zh-TW"/>
        </w:rPr>
        <w:t>修</w:t>
      </w:r>
      <w:r w:rsidR="00BD73FE" w:rsidRPr="007D789A">
        <w:rPr>
          <w:rFonts w:ascii="KaiTi" w:eastAsia="KaiTi" w:hAnsi="KaiTi" w:cs="Microsoft YaHei" w:hint="eastAsia"/>
          <w:color w:val="000000"/>
          <w:lang w:eastAsia="zh-TW"/>
        </w:rPr>
        <w:t>「</w:t>
      </w:r>
      <w:r w:rsidR="00BD73FE">
        <w:rPr>
          <w:rFonts w:ascii="KaiTi" w:eastAsia="KaiTi" w:hAnsi="KaiTi" w:cs="Microsoft YaHei" w:hint="eastAsia"/>
          <w:color w:val="000000"/>
          <w:lang w:eastAsia="zh-TW"/>
        </w:rPr>
        <w:t>格物、致知、誠意、正心</w:t>
      </w:r>
      <w:r w:rsidR="00BD73FE" w:rsidRPr="007D789A">
        <w:rPr>
          <w:rFonts w:ascii="KaiTi" w:eastAsia="KaiTi" w:hAnsi="KaiTi" w:cs="Microsoft YaHei" w:hint="eastAsia"/>
          <w:color w:val="000000"/>
          <w:lang w:eastAsia="zh-TW"/>
        </w:rPr>
        <w:t>」</w:t>
      </w:r>
      <w:r w:rsidR="00415553">
        <w:rPr>
          <w:rFonts w:ascii="KaiTi" w:eastAsia="KaiTi" w:hAnsi="KaiTi" w:cs="Microsoft YaHei" w:hint="eastAsia"/>
          <w:color w:val="000000"/>
          <w:lang w:eastAsia="zh-TW"/>
        </w:rPr>
        <w:t>來</w:t>
      </w:r>
      <w:r w:rsidR="00BD73FE">
        <w:rPr>
          <w:rFonts w:ascii="KaiTi" w:eastAsia="KaiTi" w:hAnsi="KaiTi" w:cs="Microsoft YaHei" w:hint="eastAsia"/>
          <w:color w:val="000000"/>
          <w:lang w:eastAsia="zh-TW"/>
        </w:rPr>
        <w:t>去除</w:t>
      </w:r>
      <w:r w:rsidR="00BD73FE">
        <w:rPr>
          <w:rFonts w:ascii="KaiTi" w:eastAsia="KaiTi" w:hAnsi="KaiTi" w:cs="Microsoft YaHei" w:hint="eastAsia"/>
          <w:color w:val="000000"/>
          <w:lang w:eastAsia="zh-TW"/>
        </w:rPr>
        <w:t>貪求、瞋恨、痴戀、傲慢、懷疑之念</w:t>
      </w:r>
      <w:r w:rsidR="00CB4D07">
        <w:rPr>
          <w:rFonts w:ascii="KaiTi" w:eastAsia="KaiTi" w:hAnsi="KaiTi" w:cs="Microsoft YaHei" w:hint="eastAsia"/>
          <w:color w:val="000000"/>
          <w:lang w:eastAsia="zh-TW"/>
        </w:rPr>
        <w:t>。</w:t>
      </w:r>
      <w:r w:rsidR="00415553">
        <w:rPr>
          <w:rFonts w:ascii="KaiTi" w:eastAsia="KaiTi" w:hAnsi="KaiTi" w:cs="Microsoft YaHei" w:hint="eastAsia"/>
          <w:color w:val="000000"/>
          <w:lang w:eastAsia="zh-TW"/>
        </w:rPr>
        <w:t>這樣這個世界就有得救了。</w:t>
      </w:r>
    </w:p>
    <w:p w14:paraId="69F0F4BC" w14:textId="77777777" w:rsidR="00E66785" w:rsidRPr="00E66785" w:rsidRDefault="00E66785" w:rsidP="0065603D">
      <w:pPr>
        <w:spacing w:line="276" w:lineRule="auto"/>
        <w:ind w:firstLineChars="200" w:firstLine="480"/>
        <w:jc w:val="both"/>
        <w:rPr>
          <w:rFonts w:ascii="KaiTi" w:eastAsia="PMingLiU" w:hAnsi="KaiTi" w:cs="DFKai-SB"/>
          <w:bCs/>
          <w:lang w:eastAsia="zh-TW"/>
        </w:rPr>
      </w:pPr>
    </w:p>
    <w:p w14:paraId="564110A4" w14:textId="77777777" w:rsidR="004C2BA2" w:rsidRPr="003115F1" w:rsidRDefault="004C2BA2" w:rsidP="0065603D">
      <w:pPr>
        <w:snapToGrid w:val="0"/>
        <w:spacing w:line="480" w:lineRule="auto"/>
        <w:jc w:val="both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61882D2F" w14:textId="77777777" w:rsidR="004C2BA2" w:rsidRPr="003115F1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552CC4D8" w14:textId="09EC65C2" w:rsidR="00CD68F0" w:rsidRPr="002515B9" w:rsidRDefault="00CD68F0" w:rsidP="00CD68F0">
      <w:pPr>
        <w:rPr>
          <w:rFonts w:ascii="MingLiU" w:eastAsia="MingLiU" w:hAnsi="MingLiU" w:cs="MingLiU"/>
          <w:highlight w:val="green"/>
          <w:lang w:eastAsia="zh-TW"/>
        </w:rPr>
      </w:pPr>
      <w:r w:rsidRPr="002515B9">
        <w:rPr>
          <w:rFonts w:ascii="MingLiU" w:eastAsia="MingLiU" w:hAnsi="MingLiU" w:cs="MingLiU"/>
          <w:lang w:eastAsia="zh-TW"/>
        </w:rPr>
        <w:br w:type="page"/>
      </w:r>
    </w:p>
    <w:p w14:paraId="318862B8" w14:textId="50DB79BD" w:rsidR="00CD68F0" w:rsidRPr="008E4AB3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3D3CD4F7" w14:textId="621794CD" w:rsidR="00CD68F0" w:rsidRPr="008E4AB3" w:rsidRDefault="00CD68F0" w:rsidP="00CD68F0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bookmarkStart w:id="1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E661C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一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）現代專書</w:t>
      </w:r>
    </w:p>
    <w:bookmarkEnd w:id="1"/>
    <w:p w14:paraId="61C2CA1D" w14:textId="33A53ACD" w:rsidR="00CD68F0" w:rsidRPr="008E4AB3" w:rsidRDefault="00CD68F0" w:rsidP="00CD68F0">
      <w:pPr>
        <w:spacing w:line="360" w:lineRule="auto"/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因緣生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學庸衍義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》（臺灣：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世界書局股份有限公司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，</w:t>
      </w:r>
      <w:r w:rsidR="00344980">
        <w:rPr>
          <w:rFonts w:ascii="KaiTi" w:eastAsia="KaiTi" w:hAnsi="KaiTi" w:cs="DFKai-SB" w:hint="eastAsia"/>
          <w:bCs/>
          <w:szCs w:val="28"/>
          <w:lang w:eastAsia="zh-TW"/>
        </w:rPr>
        <w:t>2016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年）</w:t>
      </w:r>
    </w:p>
    <w:p w14:paraId="3BEC935D" w14:textId="77777777" w:rsidR="00344980" w:rsidRDefault="00344980" w:rsidP="00CD68F0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</w:p>
    <w:p w14:paraId="5AA23374" w14:textId="64CD8823" w:rsidR="00CD68F0" w:rsidRPr="00E661C3" w:rsidRDefault="00CD68F0" w:rsidP="00CD68F0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E661C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二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 w:rsidR="00E661C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視頻</w:t>
      </w:r>
    </w:p>
    <w:p w14:paraId="1B9CBF29" w14:textId="6778EF91" w:rsidR="00CD68F0" w:rsidRPr="00E661C3" w:rsidRDefault="00CD68F0" w:rsidP="00CD68F0">
      <w:pPr>
        <w:snapToGrid w:val="0"/>
        <w:spacing w:line="480" w:lineRule="auto"/>
        <w:rPr>
          <w:rFonts w:ascii="KaiTi" w:eastAsia="PMingLiU" w:hAnsi="KaiTi" w:cs="DFKai-SB"/>
          <w:b/>
          <w:sz w:val="28"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="00E661C3" w:rsidRPr="00E661C3">
        <w:rPr>
          <w:rFonts w:ascii="KaiTi" w:eastAsia="KaiTi" w:hAnsi="KaiTi" w:cs="Times New Roman" w:hint="eastAsia"/>
          <w:sz w:val="32"/>
          <w:szCs w:val="28"/>
          <w:lang w:val="en-US"/>
        </w:rPr>
        <w:t xml:space="preserve"> </w:t>
      </w:r>
      <w:r w:rsidR="00E661C3" w:rsidRPr="00E661C3">
        <w:rPr>
          <w:rFonts w:ascii="KaiTi" w:eastAsia="KaiTi" w:hAnsi="KaiTi" w:cs="Times New Roman" w:hint="eastAsia"/>
          <w:lang w:val="en-US"/>
        </w:rPr>
        <w:t>焦譯影老師</w:t>
      </w:r>
      <w:r w:rsidR="00344980">
        <w:rPr>
          <w:rFonts w:ascii="KaiTi" w:eastAsia="KaiTi" w:hAnsi="KaiTi" w:cs="Times New Roman" w:hint="eastAsia"/>
          <w:lang w:val="en-US"/>
        </w:rPr>
        <w:t>視頻第二集到第十二集</w:t>
      </w:r>
    </w:p>
    <w:p w14:paraId="3217E56E" w14:textId="77777777" w:rsidR="006C42C7" w:rsidRDefault="006C42C7" w:rsidP="006C42C7">
      <w:pPr>
        <w:snapToGrid w:val="0"/>
        <w:spacing w:line="480" w:lineRule="auto"/>
        <w:rPr>
          <w:rFonts w:ascii="MingLiU" w:eastAsia="MingLiU" w:hAnsi="MingLiU" w:cs="MingLiU"/>
          <w:lang w:eastAsia="zh-TW"/>
        </w:rPr>
      </w:pPr>
    </w:p>
    <w:p w14:paraId="0983AC1F" w14:textId="77777777" w:rsidR="00B85147" w:rsidRPr="00CD68F0" w:rsidRDefault="00B85147" w:rsidP="005D31A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B85147" w:rsidRPr="00CD68F0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C9FDB" w14:textId="77777777" w:rsidR="007C6AE2" w:rsidRDefault="007C6AE2" w:rsidP="000B68A4">
      <w:r>
        <w:separator/>
      </w:r>
    </w:p>
  </w:endnote>
  <w:endnote w:type="continuationSeparator" w:id="0">
    <w:p w14:paraId="4912F1B0" w14:textId="77777777" w:rsidR="007C6AE2" w:rsidRDefault="007C6AE2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54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C4718D" w14:textId="77777777" w:rsidR="007C6AE2" w:rsidRDefault="007C6AE2" w:rsidP="000B68A4">
      <w:r>
        <w:separator/>
      </w:r>
    </w:p>
  </w:footnote>
  <w:footnote w:type="continuationSeparator" w:id="0">
    <w:p w14:paraId="5A19A212" w14:textId="77777777" w:rsidR="007C6AE2" w:rsidRDefault="007C6AE2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544D2"/>
    <w:rsid w:val="000658BF"/>
    <w:rsid w:val="00072F18"/>
    <w:rsid w:val="000768F9"/>
    <w:rsid w:val="000B68A4"/>
    <w:rsid w:val="000E7974"/>
    <w:rsid w:val="0011418A"/>
    <w:rsid w:val="001158B4"/>
    <w:rsid w:val="00150959"/>
    <w:rsid w:val="00194823"/>
    <w:rsid w:val="002416FE"/>
    <w:rsid w:val="00280CBE"/>
    <w:rsid w:val="0029143A"/>
    <w:rsid w:val="002971CA"/>
    <w:rsid w:val="002E4581"/>
    <w:rsid w:val="002F7FFB"/>
    <w:rsid w:val="003115F1"/>
    <w:rsid w:val="00327588"/>
    <w:rsid w:val="00342B0A"/>
    <w:rsid w:val="00344980"/>
    <w:rsid w:val="00385D81"/>
    <w:rsid w:val="003B7363"/>
    <w:rsid w:val="003C2786"/>
    <w:rsid w:val="003C5DFC"/>
    <w:rsid w:val="003D3034"/>
    <w:rsid w:val="003E5F5B"/>
    <w:rsid w:val="00415553"/>
    <w:rsid w:val="00435362"/>
    <w:rsid w:val="00440604"/>
    <w:rsid w:val="004773A5"/>
    <w:rsid w:val="00493711"/>
    <w:rsid w:val="004A1416"/>
    <w:rsid w:val="004C2BA2"/>
    <w:rsid w:val="00502A86"/>
    <w:rsid w:val="005301EF"/>
    <w:rsid w:val="005325B5"/>
    <w:rsid w:val="0053748C"/>
    <w:rsid w:val="005634A9"/>
    <w:rsid w:val="00567E8D"/>
    <w:rsid w:val="00570741"/>
    <w:rsid w:val="00583C34"/>
    <w:rsid w:val="00592897"/>
    <w:rsid w:val="005A0CB5"/>
    <w:rsid w:val="005B430F"/>
    <w:rsid w:val="005D31A5"/>
    <w:rsid w:val="005E446C"/>
    <w:rsid w:val="005F1431"/>
    <w:rsid w:val="0065603D"/>
    <w:rsid w:val="00670116"/>
    <w:rsid w:val="00671638"/>
    <w:rsid w:val="006806CE"/>
    <w:rsid w:val="006820D8"/>
    <w:rsid w:val="00694385"/>
    <w:rsid w:val="006A5CE2"/>
    <w:rsid w:val="006B56EC"/>
    <w:rsid w:val="006C42C7"/>
    <w:rsid w:val="006D7697"/>
    <w:rsid w:val="006E1B02"/>
    <w:rsid w:val="00705F45"/>
    <w:rsid w:val="00715025"/>
    <w:rsid w:val="00735811"/>
    <w:rsid w:val="00737F4C"/>
    <w:rsid w:val="00765F4D"/>
    <w:rsid w:val="00775E68"/>
    <w:rsid w:val="00781E92"/>
    <w:rsid w:val="007B57F7"/>
    <w:rsid w:val="007C6AE2"/>
    <w:rsid w:val="007D789A"/>
    <w:rsid w:val="00814C88"/>
    <w:rsid w:val="00844B8C"/>
    <w:rsid w:val="008711A3"/>
    <w:rsid w:val="00880D91"/>
    <w:rsid w:val="00894714"/>
    <w:rsid w:val="008A267F"/>
    <w:rsid w:val="008B78CF"/>
    <w:rsid w:val="008E4AB3"/>
    <w:rsid w:val="008F107C"/>
    <w:rsid w:val="0091505B"/>
    <w:rsid w:val="00922E99"/>
    <w:rsid w:val="00944CAB"/>
    <w:rsid w:val="00952C21"/>
    <w:rsid w:val="009B1173"/>
    <w:rsid w:val="009E0E11"/>
    <w:rsid w:val="009E5411"/>
    <w:rsid w:val="009F7AFE"/>
    <w:rsid w:val="00A12268"/>
    <w:rsid w:val="00A215F0"/>
    <w:rsid w:val="00A35903"/>
    <w:rsid w:val="00A40D78"/>
    <w:rsid w:val="00A72485"/>
    <w:rsid w:val="00A85AEE"/>
    <w:rsid w:val="00AA5A31"/>
    <w:rsid w:val="00AB1379"/>
    <w:rsid w:val="00AB2136"/>
    <w:rsid w:val="00AE1A55"/>
    <w:rsid w:val="00B27D82"/>
    <w:rsid w:val="00B41BBF"/>
    <w:rsid w:val="00B52313"/>
    <w:rsid w:val="00B71E01"/>
    <w:rsid w:val="00B74D57"/>
    <w:rsid w:val="00B85147"/>
    <w:rsid w:val="00B92B26"/>
    <w:rsid w:val="00BA7C14"/>
    <w:rsid w:val="00BB1574"/>
    <w:rsid w:val="00BD73FE"/>
    <w:rsid w:val="00C72520"/>
    <w:rsid w:val="00C7360D"/>
    <w:rsid w:val="00C76371"/>
    <w:rsid w:val="00C87183"/>
    <w:rsid w:val="00C92AEA"/>
    <w:rsid w:val="00CA7C94"/>
    <w:rsid w:val="00CB3151"/>
    <w:rsid w:val="00CB4D07"/>
    <w:rsid w:val="00CD68F0"/>
    <w:rsid w:val="00CF0600"/>
    <w:rsid w:val="00D04C4F"/>
    <w:rsid w:val="00D36679"/>
    <w:rsid w:val="00D515DA"/>
    <w:rsid w:val="00D96B91"/>
    <w:rsid w:val="00DB67C2"/>
    <w:rsid w:val="00DE3B1C"/>
    <w:rsid w:val="00DE4493"/>
    <w:rsid w:val="00DF6C60"/>
    <w:rsid w:val="00E51B8C"/>
    <w:rsid w:val="00E661C3"/>
    <w:rsid w:val="00E66785"/>
    <w:rsid w:val="00E765E2"/>
    <w:rsid w:val="00E86213"/>
    <w:rsid w:val="00EF02E2"/>
    <w:rsid w:val="00F046A4"/>
    <w:rsid w:val="00F14DB5"/>
    <w:rsid w:val="00F53AA1"/>
    <w:rsid w:val="00F967BA"/>
    <w:rsid w:val="00FC0548"/>
    <w:rsid w:val="00FE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B57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E54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54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54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7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6EB8C-D044-FC45-B879-315987768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Eddy Chan</cp:lastModifiedBy>
  <cp:revision>22</cp:revision>
  <dcterms:created xsi:type="dcterms:W3CDTF">2021-01-13T02:03:00Z</dcterms:created>
  <dcterms:modified xsi:type="dcterms:W3CDTF">2021-01-13T02:49:00Z</dcterms:modified>
</cp:coreProperties>
</file>