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0613C" w14:textId="0878E1F0" w:rsidR="00CA0CA6" w:rsidRPr="00392B45" w:rsidRDefault="00A50754" w:rsidP="00A50754">
      <w:pPr>
        <w:rPr>
          <w:rFonts w:ascii="Arial Nova" w:hAnsi="Arial Nova" w:cs="Arial"/>
          <w:b/>
          <w:bCs/>
        </w:rPr>
      </w:pPr>
      <w:r>
        <w:t xml:space="preserve">         </w:t>
      </w:r>
      <w:r w:rsidR="00CA0CA6">
        <w:t xml:space="preserve">               </w:t>
      </w:r>
      <w:r w:rsidR="00D91E48" w:rsidRPr="00392B45">
        <w:rPr>
          <w:rFonts w:ascii="Arial Nova" w:hAnsi="Arial Nova" w:cs="Arial"/>
          <w:b/>
          <w:bCs/>
        </w:rPr>
        <w:t>Name: Patel</w:t>
      </w:r>
      <w:r w:rsidR="00CA0CA6" w:rsidRPr="00392B45">
        <w:rPr>
          <w:rFonts w:ascii="Arial Nova" w:hAnsi="Arial Nova" w:cs="Arial"/>
          <w:b/>
          <w:bCs/>
        </w:rPr>
        <w:t xml:space="preserve"> Tisha</w:t>
      </w:r>
    </w:p>
    <w:p w14:paraId="7526A90E" w14:textId="5C11BCE1" w:rsidR="008514F5" w:rsidRPr="00392B45" w:rsidRDefault="00CA0CA6" w:rsidP="00A50754">
      <w:pPr>
        <w:rPr>
          <w:rFonts w:ascii="Arial Nova" w:hAnsi="Arial Nova" w:cs="Arial"/>
          <w:b/>
          <w:bCs/>
        </w:rPr>
      </w:pPr>
      <w:r w:rsidRPr="00392B45">
        <w:rPr>
          <w:rFonts w:ascii="Arial Nova" w:hAnsi="Arial Nova" w:cs="Arial"/>
          <w:b/>
          <w:bCs/>
        </w:rPr>
        <w:t xml:space="preserve">                     Student id number</w:t>
      </w:r>
      <w:r w:rsidR="00995664" w:rsidRPr="00392B45">
        <w:rPr>
          <w:rFonts w:ascii="Arial Nova" w:hAnsi="Arial Nova" w:cs="Arial"/>
          <w:b/>
          <w:bCs/>
        </w:rPr>
        <w:t>:2515</w:t>
      </w:r>
      <w:r w:rsidR="001F2949" w:rsidRPr="00392B45">
        <w:rPr>
          <w:rFonts w:ascii="Arial Nova" w:hAnsi="Arial Nova" w:cs="Arial"/>
          <w:b/>
          <w:bCs/>
        </w:rPr>
        <w:t>0</w:t>
      </w:r>
      <w:r w:rsidR="00024211" w:rsidRPr="00392B45">
        <w:rPr>
          <w:rFonts w:ascii="Arial Nova" w:hAnsi="Arial Nova" w:cs="Arial"/>
          <w:b/>
          <w:bCs/>
        </w:rPr>
        <w:t>7</w:t>
      </w:r>
      <w:r w:rsidR="008514F5" w:rsidRPr="00392B45">
        <w:rPr>
          <w:rFonts w:ascii="Arial Nova" w:hAnsi="Arial Nova" w:cs="Arial"/>
          <w:b/>
          <w:bCs/>
        </w:rPr>
        <w:t>9</w:t>
      </w:r>
    </w:p>
    <w:p w14:paraId="2060B9BE" w14:textId="485E1F7F" w:rsidR="001F2949" w:rsidRPr="00392B45" w:rsidRDefault="001F2949" w:rsidP="00A50754">
      <w:pPr>
        <w:rPr>
          <w:rFonts w:ascii="Arial Nova" w:hAnsi="Arial Nova" w:cs="Arial"/>
          <w:b/>
          <w:bCs/>
        </w:rPr>
      </w:pPr>
      <w:r w:rsidRPr="00392B45">
        <w:rPr>
          <w:rFonts w:ascii="Arial Nova" w:hAnsi="Arial Nova" w:cs="Arial"/>
          <w:b/>
          <w:bCs/>
        </w:rPr>
        <w:t xml:space="preserve"> Module </w:t>
      </w:r>
      <w:r w:rsidR="00DA285E" w:rsidRPr="00392B45">
        <w:rPr>
          <w:rFonts w:ascii="Arial Nova" w:hAnsi="Arial Nova" w:cs="Arial"/>
          <w:b/>
          <w:bCs/>
        </w:rPr>
        <w:t>title:</w:t>
      </w:r>
      <w:r w:rsidR="008514F5" w:rsidRPr="00392B45">
        <w:rPr>
          <w:rFonts w:ascii="Arial Nova" w:hAnsi="Arial Nova" w:cs="Arial"/>
          <w:b/>
          <w:bCs/>
        </w:rPr>
        <w:t xml:space="preserve"> </w:t>
      </w:r>
      <w:r w:rsidR="00D02892" w:rsidRPr="00392B45">
        <w:rPr>
          <w:rFonts w:ascii="Arial Nova" w:hAnsi="Arial Nova" w:cs="Arial"/>
          <w:b/>
          <w:bCs/>
        </w:rPr>
        <w:t xml:space="preserve">Social Epidemiology </w:t>
      </w:r>
      <w:r w:rsidR="00ED1CB1" w:rsidRPr="00392B45">
        <w:rPr>
          <w:rFonts w:ascii="Arial Nova" w:hAnsi="Arial Nova" w:cs="Arial"/>
          <w:b/>
          <w:bCs/>
        </w:rPr>
        <w:t xml:space="preserve">and </w:t>
      </w:r>
      <w:r w:rsidR="00625F63" w:rsidRPr="00392B45">
        <w:rPr>
          <w:rFonts w:ascii="Arial Nova" w:hAnsi="Arial Nova" w:cs="Arial"/>
          <w:b/>
          <w:bCs/>
        </w:rPr>
        <w:t xml:space="preserve">public </w:t>
      </w:r>
      <w:r w:rsidR="003648DA" w:rsidRPr="00392B45">
        <w:rPr>
          <w:rFonts w:ascii="Arial Nova" w:hAnsi="Arial Nova" w:cs="Arial"/>
          <w:b/>
          <w:bCs/>
        </w:rPr>
        <w:t xml:space="preserve">health </w:t>
      </w:r>
      <w:r w:rsidR="00024211" w:rsidRPr="00392B45">
        <w:rPr>
          <w:rFonts w:ascii="Arial Nova" w:hAnsi="Arial Nova" w:cs="Arial"/>
          <w:b/>
          <w:bCs/>
        </w:rPr>
        <w:t>de</w:t>
      </w:r>
      <w:r w:rsidR="00D16569" w:rsidRPr="00392B45">
        <w:rPr>
          <w:rFonts w:ascii="Arial Nova" w:hAnsi="Arial Nova" w:cs="Arial"/>
          <w:b/>
          <w:bCs/>
        </w:rPr>
        <w:t xml:space="preserve">velopment </w:t>
      </w:r>
    </w:p>
    <w:p w14:paraId="78954A26" w14:textId="4E8F9009" w:rsidR="008514F5" w:rsidRPr="00392B45" w:rsidRDefault="008514F5" w:rsidP="00A50754">
      <w:pPr>
        <w:rPr>
          <w:rFonts w:ascii="Arial Nova" w:hAnsi="Arial Nova" w:cs="Arial"/>
          <w:b/>
          <w:bCs/>
        </w:rPr>
      </w:pPr>
      <w:r w:rsidRPr="00392B45">
        <w:rPr>
          <w:rFonts w:ascii="Arial Nova" w:hAnsi="Arial Nova" w:cs="Arial"/>
          <w:b/>
          <w:bCs/>
        </w:rPr>
        <w:t>Module Code:</w:t>
      </w:r>
      <w:r w:rsidR="006971F2" w:rsidRPr="00392B45">
        <w:rPr>
          <w:rFonts w:ascii="Arial Nova" w:hAnsi="Arial Nova" w:cs="Arial"/>
          <w:b/>
          <w:bCs/>
        </w:rPr>
        <w:t>LCHS7000</w:t>
      </w:r>
    </w:p>
    <w:p w14:paraId="7BBAD3F1" w14:textId="6FFAA0D2" w:rsidR="008514F5" w:rsidRPr="00392B45" w:rsidRDefault="00AE3299" w:rsidP="00A50754">
      <w:pPr>
        <w:rPr>
          <w:rFonts w:ascii="Arial Nova" w:hAnsi="Arial Nova" w:cs="Arial"/>
          <w:b/>
          <w:bCs/>
        </w:rPr>
      </w:pPr>
      <w:r w:rsidRPr="00392B45">
        <w:rPr>
          <w:rFonts w:ascii="Arial Nova" w:hAnsi="Arial Nova" w:cs="Arial"/>
          <w:b/>
          <w:bCs/>
        </w:rPr>
        <w:t>Lecturer Name:</w:t>
      </w:r>
      <w:r w:rsidR="00B725E5" w:rsidRPr="00392B45">
        <w:rPr>
          <w:rFonts w:ascii="Arial Nova" w:hAnsi="Arial Nova" w:cs="Arial"/>
          <w:b/>
          <w:bCs/>
        </w:rPr>
        <w:t xml:space="preserve"> </w:t>
      </w:r>
      <w:proofErr w:type="spellStart"/>
      <w:r w:rsidR="00B725E5" w:rsidRPr="00392B45">
        <w:rPr>
          <w:rFonts w:ascii="Arial Nova" w:hAnsi="Arial Nova" w:cs="Arial"/>
          <w:b/>
          <w:bCs/>
        </w:rPr>
        <w:t>Dr</w:t>
      </w:r>
      <w:proofErr w:type="spellEnd"/>
      <w:r w:rsidR="00B725E5" w:rsidRPr="00392B45">
        <w:rPr>
          <w:rFonts w:ascii="Arial Nova" w:hAnsi="Arial Nova" w:cs="Arial"/>
          <w:b/>
          <w:bCs/>
        </w:rPr>
        <w:t xml:space="preserve"> </w:t>
      </w:r>
      <w:r w:rsidR="00147EB7" w:rsidRPr="00392B45">
        <w:rPr>
          <w:rFonts w:ascii="Arial Nova" w:hAnsi="Arial Nova" w:cs="Arial"/>
          <w:b/>
          <w:bCs/>
        </w:rPr>
        <w:t xml:space="preserve"> </w:t>
      </w:r>
      <w:proofErr w:type="spellStart"/>
      <w:r w:rsidR="00D91E48" w:rsidRPr="00392B45">
        <w:rPr>
          <w:rFonts w:ascii="Arial Nova" w:hAnsi="Arial Nova" w:cs="Arial"/>
          <w:b/>
          <w:bCs/>
        </w:rPr>
        <w:t>Hamdi</w:t>
      </w:r>
      <w:proofErr w:type="spellEnd"/>
      <w:r w:rsidR="00D91E48" w:rsidRPr="00392B45">
        <w:rPr>
          <w:rFonts w:ascii="Arial Nova" w:hAnsi="Arial Nova" w:cs="Arial"/>
          <w:b/>
          <w:bCs/>
        </w:rPr>
        <w:t xml:space="preserve"> </w:t>
      </w:r>
      <w:r w:rsidR="00431234" w:rsidRPr="00392B45">
        <w:rPr>
          <w:rFonts w:ascii="Arial Nova" w:hAnsi="Arial Nova" w:cs="Arial"/>
          <w:b/>
          <w:bCs/>
        </w:rPr>
        <w:t>Hus</w:t>
      </w:r>
      <w:r w:rsidR="00836583" w:rsidRPr="00392B45">
        <w:rPr>
          <w:rFonts w:ascii="Arial Nova" w:hAnsi="Arial Nova" w:cs="Arial"/>
          <w:b/>
          <w:bCs/>
        </w:rPr>
        <w:t xml:space="preserve">sain </w:t>
      </w:r>
    </w:p>
    <w:p w14:paraId="634B25CB" w14:textId="7485B15C" w:rsidR="00A55F70" w:rsidRPr="00392B45" w:rsidRDefault="00A55F70" w:rsidP="00A50754">
      <w:pPr>
        <w:rPr>
          <w:rFonts w:ascii="Arial Nova" w:hAnsi="Arial Nova" w:cs="Arial"/>
          <w:b/>
          <w:bCs/>
        </w:rPr>
      </w:pPr>
      <w:r w:rsidRPr="00392B45">
        <w:rPr>
          <w:rFonts w:ascii="Arial Nova" w:hAnsi="Arial Nova" w:cs="Arial"/>
          <w:b/>
          <w:bCs/>
        </w:rPr>
        <w:t>Assignment Title:</w:t>
      </w:r>
      <w:r w:rsidR="0092121C" w:rsidRPr="00392B45">
        <w:rPr>
          <w:rFonts w:ascii="Arial Nova" w:hAnsi="Arial Nova" w:cs="Arial"/>
          <w:b/>
          <w:bCs/>
        </w:rPr>
        <w:t xml:space="preserve"> component -2</w:t>
      </w:r>
      <w:r w:rsidR="00160487" w:rsidRPr="00392B45">
        <w:rPr>
          <w:rFonts w:ascii="Arial Nova" w:hAnsi="Arial Nova" w:cs="Arial"/>
          <w:b/>
          <w:bCs/>
        </w:rPr>
        <w:t>(Analytical report)</w:t>
      </w:r>
    </w:p>
    <w:p w14:paraId="26201A4F" w14:textId="22DB0C0C" w:rsidR="00A50754" w:rsidRPr="009169FD" w:rsidRDefault="00995664" w:rsidP="00A50754">
      <w:pPr>
        <w:rPr>
          <w:rFonts w:ascii="Arial Nova" w:hAnsi="Arial Nova" w:cs="Arial"/>
          <w:b/>
          <w:bCs/>
        </w:rPr>
      </w:pPr>
      <w:r w:rsidRPr="00392B45">
        <w:rPr>
          <w:rFonts w:ascii="Arial Nova" w:hAnsi="Arial Nova" w:cs="Arial"/>
          <w:b/>
          <w:bCs/>
        </w:rPr>
        <w:t xml:space="preserve">                    </w:t>
      </w:r>
    </w:p>
    <w:p w14:paraId="4B8558DD" w14:textId="77777777" w:rsidR="00A50754" w:rsidRPr="00A50754" w:rsidRDefault="00A50754" w:rsidP="00A50754"/>
    <w:p w14:paraId="1F341FF6" w14:textId="5AE3BCBB" w:rsidR="00593B34" w:rsidRDefault="00FD7F6E">
      <w:pPr>
        <w:pStyle w:val="Title"/>
      </w:pPr>
      <w:r>
        <w:t xml:space="preserve">AN ANALYTICAL REPORT ON DISABILITY AND HEALTH INEQUALITY </w:t>
      </w:r>
    </w:p>
    <w:p w14:paraId="2DBAF15E" w14:textId="77777777" w:rsidR="00593B34" w:rsidRDefault="00010DCC">
      <w:r>
        <w:br w:type="page"/>
      </w:r>
    </w:p>
    <w:p w14:paraId="77CA642F" w14:textId="77777777" w:rsidR="00593B34" w:rsidRDefault="00010DCC">
      <w:pPr>
        <w:spacing w:before="480"/>
        <w:jc w:val="center"/>
        <w:rPr>
          <w:b/>
          <w:bCs/>
        </w:rPr>
      </w:pPr>
      <w:r>
        <w:rPr>
          <w:b/>
          <w:bCs/>
        </w:rPr>
        <w:lastRenderedPageBreak/>
        <w:t>TABLE OF CONTENTS</w:t>
      </w:r>
    </w:p>
    <w:sdt>
      <w:sdtPr>
        <w:id w:val="-908181931"/>
        <w:docPartObj>
          <w:docPartGallery w:val="Table of Contents"/>
          <w:docPartUnique/>
        </w:docPartObj>
      </w:sdtPr>
      <w:sdtEndPr/>
      <w:sdtContent>
        <w:p w14:paraId="0F350F48" w14:textId="3A9984C1" w:rsidR="00FD7F6E" w:rsidRDefault="00010DCC">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213802054" w:history="1">
            <w:r w:rsidR="00FD7F6E" w:rsidRPr="001E61BF">
              <w:rPr>
                <w:rStyle w:val="Hyperlink"/>
                <w:noProof/>
              </w:rPr>
              <w:t>TASK 1 – Social Epidemiological Analysis</w:t>
            </w:r>
            <w:r w:rsidR="00FD7F6E">
              <w:rPr>
                <w:noProof/>
                <w:webHidden/>
              </w:rPr>
              <w:tab/>
            </w:r>
            <w:r w:rsidR="00FD7F6E">
              <w:rPr>
                <w:noProof/>
                <w:webHidden/>
              </w:rPr>
              <w:fldChar w:fldCharType="begin"/>
            </w:r>
            <w:r w:rsidR="00FD7F6E">
              <w:rPr>
                <w:noProof/>
                <w:webHidden/>
              </w:rPr>
              <w:instrText xml:space="preserve"> PAGEREF _Toc213802054 \h </w:instrText>
            </w:r>
            <w:r w:rsidR="00FD7F6E">
              <w:rPr>
                <w:noProof/>
                <w:webHidden/>
              </w:rPr>
            </w:r>
            <w:r w:rsidR="00FD7F6E">
              <w:rPr>
                <w:noProof/>
                <w:webHidden/>
              </w:rPr>
              <w:fldChar w:fldCharType="separate"/>
            </w:r>
            <w:r w:rsidR="00FD7F6E">
              <w:rPr>
                <w:noProof/>
                <w:webHidden/>
              </w:rPr>
              <w:t>3</w:t>
            </w:r>
            <w:r w:rsidR="00FD7F6E">
              <w:rPr>
                <w:noProof/>
                <w:webHidden/>
              </w:rPr>
              <w:fldChar w:fldCharType="end"/>
            </w:r>
          </w:hyperlink>
        </w:p>
        <w:p w14:paraId="0197FE59" w14:textId="01425B32" w:rsidR="00FD7F6E" w:rsidRDefault="00FD7F6E">
          <w:pPr>
            <w:pStyle w:val="TOC1"/>
            <w:tabs>
              <w:tab w:val="right" w:leader="dot" w:pos="9350"/>
            </w:tabs>
            <w:rPr>
              <w:noProof/>
            </w:rPr>
          </w:pPr>
          <w:hyperlink w:anchor="_Toc213802055" w:history="1">
            <w:r w:rsidRPr="001E61BF">
              <w:rPr>
                <w:rStyle w:val="Hyperlink"/>
                <w:noProof/>
              </w:rPr>
              <w:t>1.0 Introduction</w:t>
            </w:r>
            <w:r>
              <w:rPr>
                <w:noProof/>
                <w:webHidden/>
              </w:rPr>
              <w:tab/>
            </w:r>
            <w:r>
              <w:rPr>
                <w:noProof/>
                <w:webHidden/>
              </w:rPr>
              <w:fldChar w:fldCharType="begin"/>
            </w:r>
            <w:r>
              <w:rPr>
                <w:noProof/>
                <w:webHidden/>
              </w:rPr>
              <w:instrText xml:space="preserve"> PAGEREF _Toc213802055 \h </w:instrText>
            </w:r>
            <w:r>
              <w:rPr>
                <w:noProof/>
                <w:webHidden/>
              </w:rPr>
            </w:r>
            <w:r>
              <w:rPr>
                <w:noProof/>
                <w:webHidden/>
              </w:rPr>
              <w:fldChar w:fldCharType="separate"/>
            </w:r>
            <w:r>
              <w:rPr>
                <w:noProof/>
                <w:webHidden/>
              </w:rPr>
              <w:t>3</w:t>
            </w:r>
            <w:r>
              <w:rPr>
                <w:noProof/>
                <w:webHidden/>
              </w:rPr>
              <w:fldChar w:fldCharType="end"/>
            </w:r>
          </w:hyperlink>
        </w:p>
        <w:p w14:paraId="3F0550DB" w14:textId="51401749" w:rsidR="00FD7F6E" w:rsidRDefault="00FD7F6E">
          <w:pPr>
            <w:pStyle w:val="TOC1"/>
            <w:tabs>
              <w:tab w:val="right" w:leader="dot" w:pos="9350"/>
            </w:tabs>
            <w:rPr>
              <w:noProof/>
            </w:rPr>
          </w:pPr>
          <w:hyperlink w:anchor="_Toc213802056" w:history="1">
            <w:r w:rsidRPr="001E61BF">
              <w:rPr>
                <w:rStyle w:val="Hyperlink"/>
                <w:noProof/>
              </w:rPr>
              <w:t>2.0 Key Health Inequality Issues</w:t>
            </w:r>
            <w:r>
              <w:rPr>
                <w:noProof/>
                <w:webHidden/>
              </w:rPr>
              <w:tab/>
            </w:r>
            <w:r>
              <w:rPr>
                <w:noProof/>
                <w:webHidden/>
              </w:rPr>
              <w:fldChar w:fldCharType="begin"/>
            </w:r>
            <w:r>
              <w:rPr>
                <w:noProof/>
                <w:webHidden/>
              </w:rPr>
              <w:instrText xml:space="preserve"> PAGEREF _Toc213802056 \h </w:instrText>
            </w:r>
            <w:r>
              <w:rPr>
                <w:noProof/>
                <w:webHidden/>
              </w:rPr>
            </w:r>
            <w:r>
              <w:rPr>
                <w:noProof/>
                <w:webHidden/>
              </w:rPr>
              <w:fldChar w:fldCharType="separate"/>
            </w:r>
            <w:r>
              <w:rPr>
                <w:noProof/>
                <w:webHidden/>
              </w:rPr>
              <w:t>4</w:t>
            </w:r>
            <w:r>
              <w:rPr>
                <w:noProof/>
                <w:webHidden/>
              </w:rPr>
              <w:fldChar w:fldCharType="end"/>
            </w:r>
          </w:hyperlink>
        </w:p>
        <w:p w14:paraId="49FBC810" w14:textId="3E3940EA" w:rsidR="00FD7F6E" w:rsidRDefault="00FD7F6E">
          <w:pPr>
            <w:pStyle w:val="TOC2"/>
            <w:tabs>
              <w:tab w:val="right" w:leader="dot" w:pos="9350"/>
            </w:tabs>
            <w:rPr>
              <w:noProof/>
            </w:rPr>
          </w:pPr>
          <w:hyperlink w:anchor="_Toc213802057" w:history="1">
            <w:r w:rsidRPr="001E61BF">
              <w:rPr>
                <w:rStyle w:val="Hyperlink"/>
                <w:noProof/>
              </w:rPr>
              <w:t>2.1 Higher Rates of Mental Illness</w:t>
            </w:r>
            <w:r>
              <w:rPr>
                <w:noProof/>
                <w:webHidden/>
              </w:rPr>
              <w:tab/>
            </w:r>
            <w:r>
              <w:rPr>
                <w:noProof/>
                <w:webHidden/>
              </w:rPr>
              <w:fldChar w:fldCharType="begin"/>
            </w:r>
            <w:r>
              <w:rPr>
                <w:noProof/>
                <w:webHidden/>
              </w:rPr>
              <w:instrText xml:space="preserve"> PAGEREF _Toc213802057 \h </w:instrText>
            </w:r>
            <w:r>
              <w:rPr>
                <w:noProof/>
                <w:webHidden/>
              </w:rPr>
            </w:r>
            <w:r>
              <w:rPr>
                <w:noProof/>
                <w:webHidden/>
              </w:rPr>
              <w:fldChar w:fldCharType="separate"/>
            </w:r>
            <w:r>
              <w:rPr>
                <w:noProof/>
                <w:webHidden/>
              </w:rPr>
              <w:t>4</w:t>
            </w:r>
            <w:r>
              <w:rPr>
                <w:noProof/>
                <w:webHidden/>
              </w:rPr>
              <w:fldChar w:fldCharType="end"/>
            </w:r>
          </w:hyperlink>
        </w:p>
        <w:p w14:paraId="5B36DF55" w14:textId="792565C0" w:rsidR="00FD7F6E" w:rsidRDefault="00FD7F6E">
          <w:pPr>
            <w:pStyle w:val="TOC2"/>
            <w:tabs>
              <w:tab w:val="right" w:leader="dot" w:pos="9350"/>
            </w:tabs>
            <w:rPr>
              <w:noProof/>
            </w:rPr>
          </w:pPr>
          <w:hyperlink w:anchor="_Toc213802058" w:history="1">
            <w:r w:rsidRPr="001E61BF">
              <w:rPr>
                <w:rStyle w:val="Hyperlink"/>
                <w:noProof/>
              </w:rPr>
              <w:t>2.2 Poor Access to Healthcare</w:t>
            </w:r>
            <w:r>
              <w:rPr>
                <w:noProof/>
                <w:webHidden/>
              </w:rPr>
              <w:tab/>
            </w:r>
            <w:r>
              <w:rPr>
                <w:noProof/>
                <w:webHidden/>
              </w:rPr>
              <w:fldChar w:fldCharType="begin"/>
            </w:r>
            <w:r>
              <w:rPr>
                <w:noProof/>
                <w:webHidden/>
              </w:rPr>
              <w:instrText xml:space="preserve"> PAGEREF _Toc213802058 \h </w:instrText>
            </w:r>
            <w:r>
              <w:rPr>
                <w:noProof/>
                <w:webHidden/>
              </w:rPr>
            </w:r>
            <w:r>
              <w:rPr>
                <w:noProof/>
                <w:webHidden/>
              </w:rPr>
              <w:fldChar w:fldCharType="separate"/>
            </w:r>
            <w:r>
              <w:rPr>
                <w:noProof/>
                <w:webHidden/>
              </w:rPr>
              <w:t>5</w:t>
            </w:r>
            <w:r>
              <w:rPr>
                <w:noProof/>
                <w:webHidden/>
              </w:rPr>
              <w:fldChar w:fldCharType="end"/>
            </w:r>
          </w:hyperlink>
        </w:p>
        <w:p w14:paraId="6322B1B1" w14:textId="3E280764" w:rsidR="00FD7F6E" w:rsidRDefault="00FD7F6E">
          <w:pPr>
            <w:pStyle w:val="TOC2"/>
            <w:tabs>
              <w:tab w:val="right" w:leader="dot" w:pos="9350"/>
            </w:tabs>
            <w:rPr>
              <w:noProof/>
            </w:rPr>
          </w:pPr>
          <w:hyperlink w:anchor="_Toc213802059" w:history="1">
            <w:r w:rsidRPr="001E61BF">
              <w:rPr>
                <w:rStyle w:val="Hyperlink"/>
                <w:noProof/>
              </w:rPr>
              <w:t>2.3 Higher Mortality Rates</w:t>
            </w:r>
            <w:r>
              <w:rPr>
                <w:noProof/>
                <w:webHidden/>
              </w:rPr>
              <w:tab/>
            </w:r>
            <w:r>
              <w:rPr>
                <w:noProof/>
                <w:webHidden/>
              </w:rPr>
              <w:fldChar w:fldCharType="begin"/>
            </w:r>
            <w:r>
              <w:rPr>
                <w:noProof/>
                <w:webHidden/>
              </w:rPr>
              <w:instrText xml:space="preserve"> PAGEREF _Toc213802059 \h </w:instrText>
            </w:r>
            <w:r>
              <w:rPr>
                <w:noProof/>
                <w:webHidden/>
              </w:rPr>
            </w:r>
            <w:r>
              <w:rPr>
                <w:noProof/>
                <w:webHidden/>
              </w:rPr>
              <w:fldChar w:fldCharType="separate"/>
            </w:r>
            <w:r>
              <w:rPr>
                <w:noProof/>
                <w:webHidden/>
              </w:rPr>
              <w:t>5</w:t>
            </w:r>
            <w:r>
              <w:rPr>
                <w:noProof/>
                <w:webHidden/>
              </w:rPr>
              <w:fldChar w:fldCharType="end"/>
            </w:r>
          </w:hyperlink>
        </w:p>
        <w:p w14:paraId="4507D022" w14:textId="27BDB51E" w:rsidR="00FD7F6E" w:rsidRDefault="00FD7F6E">
          <w:pPr>
            <w:pStyle w:val="TOC2"/>
            <w:tabs>
              <w:tab w:val="right" w:leader="dot" w:pos="9350"/>
            </w:tabs>
            <w:rPr>
              <w:noProof/>
            </w:rPr>
          </w:pPr>
          <w:hyperlink w:anchor="_Toc213802060" w:history="1">
            <w:r w:rsidRPr="001E61BF">
              <w:rPr>
                <w:rStyle w:val="Hyperlink"/>
                <w:noProof/>
              </w:rPr>
              <w:t>2.4 Loneliness and Social Isolation</w:t>
            </w:r>
            <w:r>
              <w:rPr>
                <w:noProof/>
                <w:webHidden/>
              </w:rPr>
              <w:tab/>
            </w:r>
            <w:r>
              <w:rPr>
                <w:noProof/>
                <w:webHidden/>
              </w:rPr>
              <w:fldChar w:fldCharType="begin"/>
            </w:r>
            <w:r>
              <w:rPr>
                <w:noProof/>
                <w:webHidden/>
              </w:rPr>
              <w:instrText xml:space="preserve"> PAGEREF _Toc213802060 \h </w:instrText>
            </w:r>
            <w:r>
              <w:rPr>
                <w:noProof/>
                <w:webHidden/>
              </w:rPr>
            </w:r>
            <w:r>
              <w:rPr>
                <w:noProof/>
                <w:webHidden/>
              </w:rPr>
              <w:fldChar w:fldCharType="separate"/>
            </w:r>
            <w:r>
              <w:rPr>
                <w:noProof/>
                <w:webHidden/>
              </w:rPr>
              <w:t>6</w:t>
            </w:r>
            <w:r>
              <w:rPr>
                <w:noProof/>
                <w:webHidden/>
              </w:rPr>
              <w:fldChar w:fldCharType="end"/>
            </w:r>
          </w:hyperlink>
        </w:p>
        <w:p w14:paraId="57C8735B" w14:textId="4CFB48CB" w:rsidR="00FD7F6E" w:rsidRDefault="00FD7F6E">
          <w:pPr>
            <w:pStyle w:val="TOC2"/>
            <w:tabs>
              <w:tab w:val="right" w:leader="dot" w:pos="9350"/>
            </w:tabs>
            <w:rPr>
              <w:noProof/>
            </w:rPr>
          </w:pPr>
          <w:hyperlink w:anchor="_Toc213802061" w:history="1">
            <w:r w:rsidRPr="001E61BF">
              <w:rPr>
                <w:rStyle w:val="Hyperlink"/>
                <w:noProof/>
              </w:rPr>
              <w:t>2.5 Poverty and Financial Hardship</w:t>
            </w:r>
            <w:r>
              <w:rPr>
                <w:noProof/>
                <w:webHidden/>
              </w:rPr>
              <w:tab/>
            </w:r>
            <w:r>
              <w:rPr>
                <w:noProof/>
                <w:webHidden/>
              </w:rPr>
              <w:fldChar w:fldCharType="begin"/>
            </w:r>
            <w:r>
              <w:rPr>
                <w:noProof/>
                <w:webHidden/>
              </w:rPr>
              <w:instrText xml:space="preserve"> PAGEREF _Toc213802061 \h </w:instrText>
            </w:r>
            <w:r>
              <w:rPr>
                <w:noProof/>
                <w:webHidden/>
              </w:rPr>
            </w:r>
            <w:r>
              <w:rPr>
                <w:noProof/>
                <w:webHidden/>
              </w:rPr>
              <w:fldChar w:fldCharType="separate"/>
            </w:r>
            <w:r>
              <w:rPr>
                <w:noProof/>
                <w:webHidden/>
              </w:rPr>
              <w:t>6</w:t>
            </w:r>
            <w:r>
              <w:rPr>
                <w:noProof/>
                <w:webHidden/>
              </w:rPr>
              <w:fldChar w:fldCharType="end"/>
            </w:r>
          </w:hyperlink>
        </w:p>
        <w:p w14:paraId="3FFE3D14" w14:textId="15EB69E1" w:rsidR="00FD7F6E" w:rsidRDefault="00FD7F6E">
          <w:pPr>
            <w:pStyle w:val="TOC2"/>
            <w:tabs>
              <w:tab w:val="right" w:leader="dot" w:pos="9350"/>
            </w:tabs>
            <w:rPr>
              <w:noProof/>
            </w:rPr>
          </w:pPr>
          <w:hyperlink w:anchor="_Toc213802062" w:history="1">
            <w:r w:rsidRPr="001E61BF">
              <w:rPr>
                <w:rStyle w:val="Hyperlink"/>
                <w:noProof/>
              </w:rPr>
              <w:t>2.6 Poor Housing and Limited Accessibility</w:t>
            </w:r>
            <w:r>
              <w:rPr>
                <w:noProof/>
                <w:webHidden/>
              </w:rPr>
              <w:tab/>
            </w:r>
            <w:r>
              <w:rPr>
                <w:noProof/>
                <w:webHidden/>
              </w:rPr>
              <w:fldChar w:fldCharType="begin"/>
            </w:r>
            <w:r>
              <w:rPr>
                <w:noProof/>
                <w:webHidden/>
              </w:rPr>
              <w:instrText xml:space="preserve"> PAGEREF _Toc213802062 \h </w:instrText>
            </w:r>
            <w:r>
              <w:rPr>
                <w:noProof/>
                <w:webHidden/>
              </w:rPr>
            </w:r>
            <w:r>
              <w:rPr>
                <w:noProof/>
                <w:webHidden/>
              </w:rPr>
              <w:fldChar w:fldCharType="separate"/>
            </w:r>
            <w:r>
              <w:rPr>
                <w:noProof/>
                <w:webHidden/>
              </w:rPr>
              <w:t>7</w:t>
            </w:r>
            <w:r>
              <w:rPr>
                <w:noProof/>
                <w:webHidden/>
              </w:rPr>
              <w:fldChar w:fldCharType="end"/>
            </w:r>
          </w:hyperlink>
        </w:p>
        <w:p w14:paraId="177A0BFF" w14:textId="3A08AA50" w:rsidR="00FD7F6E" w:rsidRDefault="00FD7F6E">
          <w:pPr>
            <w:pStyle w:val="TOC1"/>
            <w:tabs>
              <w:tab w:val="right" w:leader="dot" w:pos="9350"/>
            </w:tabs>
            <w:rPr>
              <w:noProof/>
            </w:rPr>
          </w:pPr>
          <w:hyperlink w:anchor="_Toc213802063" w:history="1">
            <w:r w:rsidRPr="001E61BF">
              <w:rPr>
                <w:rStyle w:val="Hyperlink"/>
                <w:noProof/>
              </w:rPr>
              <w:t>3.0 National Responses</w:t>
            </w:r>
            <w:r>
              <w:rPr>
                <w:noProof/>
                <w:webHidden/>
              </w:rPr>
              <w:tab/>
            </w:r>
            <w:r>
              <w:rPr>
                <w:noProof/>
                <w:webHidden/>
              </w:rPr>
              <w:fldChar w:fldCharType="begin"/>
            </w:r>
            <w:r>
              <w:rPr>
                <w:noProof/>
                <w:webHidden/>
              </w:rPr>
              <w:instrText xml:space="preserve"> PAGEREF _Toc213802063 \h </w:instrText>
            </w:r>
            <w:r>
              <w:rPr>
                <w:noProof/>
                <w:webHidden/>
              </w:rPr>
            </w:r>
            <w:r>
              <w:rPr>
                <w:noProof/>
                <w:webHidden/>
              </w:rPr>
              <w:fldChar w:fldCharType="separate"/>
            </w:r>
            <w:r>
              <w:rPr>
                <w:noProof/>
                <w:webHidden/>
              </w:rPr>
              <w:t>8</w:t>
            </w:r>
            <w:r>
              <w:rPr>
                <w:noProof/>
                <w:webHidden/>
              </w:rPr>
              <w:fldChar w:fldCharType="end"/>
            </w:r>
          </w:hyperlink>
        </w:p>
        <w:p w14:paraId="402B0669" w14:textId="70CCCD22" w:rsidR="00FD7F6E" w:rsidRDefault="00FD7F6E">
          <w:pPr>
            <w:pStyle w:val="TOC1"/>
            <w:tabs>
              <w:tab w:val="right" w:leader="dot" w:pos="9350"/>
            </w:tabs>
            <w:rPr>
              <w:noProof/>
            </w:rPr>
          </w:pPr>
          <w:hyperlink w:anchor="_Toc213802064" w:history="1">
            <w:r w:rsidRPr="001E61BF">
              <w:rPr>
                <w:rStyle w:val="Hyperlink"/>
                <w:noProof/>
              </w:rPr>
              <w:t>4.0 Organisation Supporting Disabled People</w:t>
            </w:r>
            <w:r>
              <w:rPr>
                <w:noProof/>
                <w:webHidden/>
              </w:rPr>
              <w:tab/>
            </w:r>
            <w:r>
              <w:rPr>
                <w:noProof/>
                <w:webHidden/>
              </w:rPr>
              <w:fldChar w:fldCharType="begin"/>
            </w:r>
            <w:r>
              <w:rPr>
                <w:noProof/>
                <w:webHidden/>
              </w:rPr>
              <w:instrText xml:space="preserve"> PAGEREF _Toc213802064 \h </w:instrText>
            </w:r>
            <w:r>
              <w:rPr>
                <w:noProof/>
                <w:webHidden/>
              </w:rPr>
            </w:r>
            <w:r>
              <w:rPr>
                <w:noProof/>
                <w:webHidden/>
              </w:rPr>
              <w:fldChar w:fldCharType="separate"/>
            </w:r>
            <w:r>
              <w:rPr>
                <w:noProof/>
                <w:webHidden/>
              </w:rPr>
              <w:t>8</w:t>
            </w:r>
            <w:r>
              <w:rPr>
                <w:noProof/>
                <w:webHidden/>
              </w:rPr>
              <w:fldChar w:fldCharType="end"/>
            </w:r>
          </w:hyperlink>
        </w:p>
        <w:p w14:paraId="4DA1BCA4" w14:textId="531AF7FE" w:rsidR="00FD7F6E" w:rsidRDefault="00FD7F6E">
          <w:pPr>
            <w:pStyle w:val="TOC1"/>
            <w:tabs>
              <w:tab w:val="right" w:leader="dot" w:pos="9350"/>
            </w:tabs>
            <w:rPr>
              <w:noProof/>
            </w:rPr>
          </w:pPr>
          <w:hyperlink w:anchor="_Toc213802065" w:history="1">
            <w:r w:rsidRPr="001E61BF">
              <w:rPr>
                <w:rStyle w:val="Hyperlink"/>
                <w:noProof/>
              </w:rPr>
              <w:t>5.0 Conclusion</w:t>
            </w:r>
            <w:r>
              <w:rPr>
                <w:noProof/>
                <w:webHidden/>
              </w:rPr>
              <w:tab/>
            </w:r>
            <w:r>
              <w:rPr>
                <w:noProof/>
                <w:webHidden/>
              </w:rPr>
              <w:fldChar w:fldCharType="begin"/>
            </w:r>
            <w:r>
              <w:rPr>
                <w:noProof/>
                <w:webHidden/>
              </w:rPr>
              <w:instrText xml:space="preserve"> PAGEREF _Toc213802065 \h </w:instrText>
            </w:r>
            <w:r>
              <w:rPr>
                <w:noProof/>
                <w:webHidden/>
              </w:rPr>
            </w:r>
            <w:r>
              <w:rPr>
                <w:noProof/>
                <w:webHidden/>
              </w:rPr>
              <w:fldChar w:fldCharType="separate"/>
            </w:r>
            <w:r>
              <w:rPr>
                <w:noProof/>
                <w:webHidden/>
              </w:rPr>
              <w:t>9</w:t>
            </w:r>
            <w:r>
              <w:rPr>
                <w:noProof/>
                <w:webHidden/>
              </w:rPr>
              <w:fldChar w:fldCharType="end"/>
            </w:r>
          </w:hyperlink>
        </w:p>
        <w:p w14:paraId="50CEB8E4" w14:textId="7F3FFF45" w:rsidR="00FD7F6E" w:rsidRDefault="00FD7F6E">
          <w:pPr>
            <w:pStyle w:val="TOC1"/>
            <w:tabs>
              <w:tab w:val="right" w:leader="dot" w:pos="9350"/>
            </w:tabs>
            <w:rPr>
              <w:noProof/>
            </w:rPr>
          </w:pPr>
          <w:hyperlink w:anchor="_Toc213802066" w:history="1">
            <w:r w:rsidRPr="001E61BF">
              <w:rPr>
                <w:rStyle w:val="Hyperlink"/>
                <w:noProof/>
              </w:rPr>
              <w:t>TASK 2 – Epidemiological Analysis of Depression</w:t>
            </w:r>
            <w:r>
              <w:rPr>
                <w:noProof/>
                <w:webHidden/>
              </w:rPr>
              <w:tab/>
            </w:r>
            <w:r>
              <w:rPr>
                <w:noProof/>
                <w:webHidden/>
              </w:rPr>
              <w:fldChar w:fldCharType="begin"/>
            </w:r>
            <w:r>
              <w:rPr>
                <w:noProof/>
                <w:webHidden/>
              </w:rPr>
              <w:instrText xml:space="preserve"> PAGEREF _Toc213802066 \h </w:instrText>
            </w:r>
            <w:r>
              <w:rPr>
                <w:noProof/>
                <w:webHidden/>
              </w:rPr>
            </w:r>
            <w:r>
              <w:rPr>
                <w:noProof/>
                <w:webHidden/>
              </w:rPr>
              <w:fldChar w:fldCharType="separate"/>
            </w:r>
            <w:r>
              <w:rPr>
                <w:noProof/>
                <w:webHidden/>
              </w:rPr>
              <w:t>10</w:t>
            </w:r>
            <w:r>
              <w:rPr>
                <w:noProof/>
                <w:webHidden/>
              </w:rPr>
              <w:fldChar w:fldCharType="end"/>
            </w:r>
          </w:hyperlink>
        </w:p>
        <w:p w14:paraId="2597F073" w14:textId="51C1C90A" w:rsidR="00FD7F6E" w:rsidRDefault="00FD7F6E">
          <w:pPr>
            <w:pStyle w:val="TOC1"/>
            <w:tabs>
              <w:tab w:val="right" w:leader="dot" w:pos="9350"/>
            </w:tabs>
            <w:rPr>
              <w:noProof/>
            </w:rPr>
          </w:pPr>
          <w:hyperlink w:anchor="_Toc213802067" w:history="1">
            <w:r w:rsidRPr="001E61BF">
              <w:rPr>
                <w:rStyle w:val="Hyperlink"/>
                <w:noProof/>
              </w:rPr>
              <w:t>6.0 Introduction</w:t>
            </w:r>
            <w:r>
              <w:rPr>
                <w:noProof/>
                <w:webHidden/>
              </w:rPr>
              <w:tab/>
            </w:r>
            <w:r>
              <w:rPr>
                <w:noProof/>
                <w:webHidden/>
              </w:rPr>
              <w:fldChar w:fldCharType="begin"/>
            </w:r>
            <w:r>
              <w:rPr>
                <w:noProof/>
                <w:webHidden/>
              </w:rPr>
              <w:instrText xml:space="preserve"> PAGEREF _Toc213802067 \h </w:instrText>
            </w:r>
            <w:r>
              <w:rPr>
                <w:noProof/>
                <w:webHidden/>
              </w:rPr>
            </w:r>
            <w:r>
              <w:rPr>
                <w:noProof/>
                <w:webHidden/>
              </w:rPr>
              <w:fldChar w:fldCharType="separate"/>
            </w:r>
            <w:r>
              <w:rPr>
                <w:noProof/>
                <w:webHidden/>
              </w:rPr>
              <w:t>10</w:t>
            </w:r>
            <w:r>
              <w:rPr>
                <w:noProof/>
                <w:webHidden/>
              </w:rPr>
              <w:fldChar w:fldCharType="end"/>
            </w:r>
          </w:hyperlink>
        </w:p>
        <w:p w14:paraId="50F03BA6" w14:textId="4A02FA89" w:rsidR="00FD7F6E" w:rsidRDefault="00FD7F6E">
          <w:pPr>
            <w:pStyle w:val="TOC1"/>
            <w:tabs>
              <w:tab w:val="right" w:leader="dot" w:pos="9350"/>
            </w:tabs>
            <w:rPr>
              <w:noProof/>
            </w:rPr>
          </w:pPr>
          <w:hyperlink w:anchor="_Toc213802068" w:history="1">
            <w:r w:rsidRPr="001E61BF">
              <w:rPr>
                <w:rStyle w:val="Hyperlink"/>
                <w:noProof/>
              </w:rPr>
              <w:t>7.0 Public Health Measures – The 3 Ps</w:t>
            </w:r>
            <w:r>
              <w:rPr>
                <w:noProof/>
                <w:webHidden/>
              </w:rPr>
              <w:tab/>
            </w:r>
            <w:r>
              <w:rPr>
                <w:noProof/>
                <w:webHidden/>
              </w:rPr>
              <w:fldChar w:fldCharType="begin"/>
            </w:r>
            <w:r>
              <w:rPr>
                <w:noProof/>
                <w:webHidden/>
              </w:rPr>
              <w:instrText xml:space="preserve"> PAGEREF _Toc213802068 \h </w:instrText>
            </w:r>
            <w:r>
              <w:rPr>
                <w:noProof/>
                <w:webHidden/>
              </w:rPr>
            </w:r>
            <w:r>
              <w:rPr>
                <w:noProof/>
                <w:webHidden/>
              </w:rPr>
              <w:fldChar w:fldCharType="separate"/>
            </w:r>
            <w:r>
              <w:rPr>
                <w:noProof/>
                <w:webHidden/>
              </w:rPr>
              <w:t>11</w:t>
            </w:r>
            <w:r>
              <w:rPr>
                <w:noProof/>
                <w:webHidden/>
              </w:rPr>
              <w:fldChar w:fldCharType="end"/>
            </w:r>
          </w:hyperlink>
        </w:p>
        <w:p w14:paraId="2B2D4146" w14:textId="3E146A8B" w:rsidR="00FD7F6E" w:rsidRDefault="00FD7F6E">
          <w:pPr>
            <w:pStyle w:val="TOC1"/>
            <w:tabs>
              <w:tab w:val="right" w:leader="dot" w:pos="9350"/>
            </w:tabs>
            <w:rPr>
              <w:noProof/>
            </w:rPr>
          </w:pPr>
          <w:hyperlink w:anchor="_Toc213802069" w:history="1">
            <w:r w:rsidRPr="001E61BF">
              <w:rPr>
                <w:rStyle w:val="Hyperlink"/>
                <w:noProof/>
              </w:rPr>
              <w:t>8.0 Key Determinants / Risk Factors</w:t>
            </w:r>
            <w:r>
              <w:rPr>
                <w:noProof/>
                <w:webHidden/>
              </w:rPr>
              <w:tab/>
            </w:r>
            <w:r>
              <w:rPr>
                <w:noProof/>
                <w:webHidden/>
              </w:rPr>
              <w:fldChar w:fldCharType="begin"/>
            </w:r>
            <w:r>
              <w:rPr>
                <w:noProof/>
                <w:webHidden/>
              </w:rPr>
              <w:instrText xml:space="preserve"> PAGEREF _Toc213802069 \h </w:instrText>
            </w:r>
            <w:r>
              <w:rPr>
                <w:noProof/>
                <w:webHidden/>
              </w:rPr>
            </w:r>
            <w:r>
              <w:rPr>
                <w:noProof/>
                <w:webHidden/>
              </w:rPr>
              <w:fldChar w:fldCharType="separate"/>
            </w:r>
            <w:r>
              <w:rPr>
                <w:noProof/>
                <w:webHidden/>
              </w:rPr>
              <w:t>12</w:t>
            </w:r>
            <w:r>
              <w:rPr>
                <w:noProof/>
                <w:webHidden/>
              </w:rPr>
              <w:fldChar w:fldCharType="end"/>
            </w:r>
          </w:hyperlink>
        </w:p>
        <w:p w14:paraId="022DD879" w14:textId="5E0B528C" w:rsidR="00FD7F6E" w:rsidRDefault="00FD7F6E">
          <w:pPr>
            <w:pStyle w:val="TOC1"/>
            <w:tabs>
              <w:tab w:val="right" w:leader="dot" w:pos="9350"/>
            </w:tabs>
            <w:rPr>
              <w:noProof/>
            </w:rPr>
          </w:pPr>
          <w:hyperlink w:anchor="_Toc213802070" w:history="1">
            <w:r w:rsidRPr="001E61BF">
              <w:rPr>
                <w:rStyle w:val="Hyperlink"/>
                <w:noProof/>
              </w:rPr>
              <w:t>9.0 At-Risk Groups</w:t>
            </w:r>
            <w:r>
              <w:rPr>
                <w:noProof/>
                <w:webHidden/>
              </w:rPr>
              <w:tab/>
            </w:r>
            <w:r>
              <w:rPr>
                <w:noProof/>
                <w:webHidden/>
              </w:rPr>
              <w:fldChar w:fldCharType="begin"/>
            </w:r>
            <w:r>
              <w:rPr>
                <w:noProof/>
                <w:webHidden/>
              </w:rPr>
              <w:instrText xml:space="preserve"> PAGEREF _Toc213802070 \h </w:instrText>
            </w:r>
            <w:r>
              <w:rPr>
                <w:noProof/>
                <w:webHidden/>
              </w:rPr>
            </w:r>
            <w:r>
              <w:rPr>
                <w:noProof/>
                <w:webHidden/>
              </w:rPr>
              <w:fldChar w:fldCharType="separate"/>
            </w:r>
            <w:r>
              <w:rPr>
                <w:noProof/>
                <w:webHidden/>
              </w:rPr>
              <w:t>13</w:t>
            </w:r>
            <w:r>
              <w:rPr>
                <w:noProof/>
                <w:webHidden/>
              </w:rPr>
              <w:fldChar w:fldCharType="end"/>
            </w:r>
          </w:hyperlink>
        </w:p>
        <w:p w14:paraId="33D65CB8" w14:textId="608FDA12" w:rsidR="00FD7F6E" w:rsidRDefault="00FD7F6E">
          <w:pPr>
            <w:pStyle w:val="TOC1"/>
            <w:tabs>
              <w:tab w:val="right" w:leader="dot" w:pos="9350"/>
            </w:tabs>
            <w:rPr>
              <w:noProof/>
            </w:rPr>
          </w:pPr>
          <w:hyperlink w:anchor="_Toc213802071" w:history="1">
            <w:r w:rsidRPr="001E61BF">
              <w:rPr>
                <w:rStyle w:val="Hyperlink"/>
                <w:noProof/>
              </w:rPr>
              <w:t>10.0 Surveillance and Monitoring Systems</w:t>
            </w:r>
            <w:r>
              <w:rPr>
                <w:noProof/>
                <w:webHidden/>
              </w:rPr>
              <w:tab/>
            </w:r>
            <w:r>
              <w:rPr>
                <w:noProof/>
                <w:webHidden/>
              </w:rPr>
              <w:fldChar w:fldCharType="begin"/>
            </w:r>
            <w:r>
              <w:rPr>
                <w:noProof/>
                <w:webHidden/>
              </w:rPr>
              <w:instrText xml:space="preserve"> PAGEREF _Toc213802071 \h </w:instrText>
            </w:r>
            <w:r>
              <w:rPr>
                <w:noProof/>
                <w:webHidden/>
              </w:rPr>
            </w:r>
            <w:r>
              <w:rPr>
                <w:noProof/>
                <w:webHidden/>
              </w:rPr>
              <w:fldChar w:fldCharType="separate"/>
            </w:r>
            <w:r>
              <w:rPr>
                <w:noProof/>
                <w:webHidden/>
              </w:rPr>
              <w:t>14</w:t>
            </w:r>
            <w:r>
              <w:rPr>
                <w:noProof/>
                <w:webHidden/>
              </w:rPr>
              <w:fldChar w:fldCharType="end"/>
            </w:r>
          </w:hyperlink>
        </w:p>
        <w:p w14:paraId="41AFD29E" w14:textId="6CE2B913" w:rsidR="00FD7F6E" w:rsidRDefault="00FD7F6E">
          <w:pPr>
            <w:pStyle w:val="TOC1"/>
            <w:tabs>
              <w:tab w:val="right" w:leader="dot" w:pos="9350"/>
            </w:tabs>
            <w:rPr>
              <w:noProof/>
            </w:rPr>
          </w:pPr>
          <w:hyperlink w:anchor="_Toc213802072" w:history="1">
            <w:r w:rsidRPr="001E61BF">
              <w:rPr>
                <w:rStyle w:val="Hyperlink"/>
                <w:noProof/>
              </w:rPr>
              <w:t>11.0 Public Health Impact</w:t>
            </w:r>
            <w:r>
              <w:rPr>
                <w:noProof/>
                <w:webHidden/>
              </w:rPr>
              <w:tab/>
            </w:r>
            <w:r>
              <w:rPr>
                <w:noProof/>
                <w:webHidden/>
              </w:rPr>
              <w:fldChar w:fldCharType="begin"/>
            </w:r>
            <w:r>
              <w:rPr>
                <w:noProof/>
                <w:webHidden/>
              </w:rPr>
              <w:instrText xml:space="preserve"> PAGEREF _Toc213802072 \h </w:instrText>
            </w:r>
            <w:r>
              <w:rPr>
                <w:noProof/>
                <w:webHidden/>
              </w:rPr>
            </w:r>
            <w:r>
              <w:rPr>
                <w:noProof/>
                <w:webHidden/>
              </w:rPr>
              <w:fldChar w:fldCharType="separate"/>
            </w:r>
            <w:r>
              <w:rPr>
                <w:noProof/>
                <w:webHidden/>
              </w:rPr>
              <w:t>14</w:t>
            </w:r>
            <w:r>
              <w:rPr>
                <w:noProof/>
                <w:webHidden/>
              </w:rPr>
              <w:fldChar w:fldCharType="end"/>
            </w:r>
          </w:hyperlink>
        </w:p>
        <w:p w14:paraId="112FC4BA" w14:textId="31113A06" w:rsidR="00FD7F6E" w:rsidRDefault="00FD7F6E">
          <w:pPr>
            <w:pStyle w:val="TOC1"/>
            <w:tabs>
              <w:tab w:val="right" w:leader="dot" w:pos="9350"/>
            </w:tabs>
            <w:rPr>
              <w:noProof/>
            </w:rPr>
          </w:pPr>
          <w:hyperlink w:anchor="_Toc213802073" w:history="1">
            <w:r w:rsidRPr="001E61BF">
              <w:rPr>
                <w:rStyle w:val="Hyperlink"/>
                <w:noProof/>
              </w:rPr>
              <w:t>12.0 Health Intervention Programme and Evaluation</w:t>
            </w:r>
            <w:r>
              <w:rPr>
                <w:noProof/>
                <w:webHidden/>
              </w:rPr>
              <w:tab/>
            </w:r>
            <w:r>
              <w:rPr>
                <w:noProof/>
                <w:webHidden/>
              </w:rPr>
              <w:fldChar w:fldCharType="begin"/>
            </w:r>
            <w:r>
              <w:rPr>
                <w:noProof/>
                <w:webHidden/>
              </w:rPr>
              <w:instrText xml:space="preserve"> PAGEREF _Toc213802073 \h </w:instrText>
            </w:r>
            <w:r>
              <w:rPr>
                <w:noProof/>
                <w:webHidden/>
              </w:rPr>
            </w:r>
            <w:r>
              <w:rPr>
                <w:noProof/>
                <w:webHidden/>
              </w:rPr>
              <w:fldChar w:fldCharType="separate"/>
            </w:r>
            <w:r>
              <w:rPr>
                <w:noProof/>
                <w:webHidden/>
              </w:rPr>
              <w:t>14</w:t>
            </w:r>
            <w:r>
              <w:rPr>
                <w:noProof/>
                <w:webHidden/>
              </w:rPr>
              <w:fldChar w:fldCharType="end"/>
            </w:r>
          </w:hyperlink>
        </w:p>
        <w:p w14:paraId="709AD86D" w14:textId="7B4159E0" w:rsidR="00FD7F6E" w:rsidRDefault="00FD7F6E">
          <w:pPr>
            <w:pStyle w:val="TOC1"/>
            <w:tabs>
              <w:tab w:val="right" w:leader="dot" w:pos="9350"/>
            </w:tabs>
            <w:rPr>
              <w:noProof/>
            </w:rPr>
          </w:pPr>
          <w:hyperlink w:anchor="_Toc213802074" w:history="1">
            <w:r w:rsidRPr="001E61BF">
              <w:rPr>
                <w:rStyle w:val="Hyperlink"/>
                <w:noProof/>
              </w:rPr>
              <w:t>13.0 Strengths and Weaknesses of the Epidemiological Approach</w:t>
            </w:r>
            <w:r>
              <w:rPr>
                <w:noProof/>
                <w:webHidden/>
              </w:rPr>
              <w:tab/>
            </w:r>
            <w:r>
              <w:rPr>
                <w:noProof/>
                <w:webHidden/>
              </w:rPr>
              <w:fldChar w:fldCharType="begin"/>
            </w:r>
            <w:r>
              <w:rPr>
                <w:noProof/>
                <w:webHidden/>
              </w:rPr>
              <w:instrText xml:space="preserve"> PAGEREF _Toc213802074 \h </w:instrText>
            </w:r>
            <w:r>
              <w:rPr>
                <w:noProof/>
                <w:webHidden/>
              </w:rPr>
            </w:r>
            <w:r>
              <w:rPr>
                <w:noProof/>
                <w:webHidden/>
              </w:rPr>
              <w:fldChar w:fldCharType="separate"/>
            </w:r>
            <w:r>
              <w:rPr>
                <w:noProof/>
                <w:webHidden/>
              </w:rPr>
              <w:t>15</w:t>
            </w:r>
            <w:r>
              <w:rPr>
                <w:noProof/>
                <w:webHidden/>
              </w:rPr>
              <w:fldChar w:fldCharType="end"/>
            </w:r>
          </w:hyperlink>
        </w:p>
        <w:p w14:paraId="7F6DCB06" w14:textId="51F07DFE" w:rsidR="00FD7F6E" w:rsidRDefault="00FD7F6E">
          <w:pPr>
            <w:pStyle w:val="TOC1"/>
            <w:tabs>
              <w:tab w:val="right" w:leader="dot" w:pos="9350"/>
            </w:tabs>
            <w:rPr>
              <w:noProof/>
            </w:rPr>
          </w:pPr>
          <w:hyperlink w:anchor="_Toc213802075" w:history="1">
            <w:r w:rsidRPr="001E61BF">
              <w:rPr>
                <w:rStyle w:val="Hyperlink"/>
                <w:noProof/>
              </w:rPr>
              <w:t>Reference List</w:t>
            </w:r>
            <w:r>
              <w:rPr>
                <w:noProof/>
                <w:webHidden/>
              </w:rPr>
              <w:tab/>
            </w:r>
            <w:r>
              <w:rPr>
                <w:noProof/>
                <w:webHidden/>
              </w:rPr>
              <w:fldChar w:fldCharType="begin"/>
            </w:r>
            <w:r>
              <w:rPr>
                <w:noProof/>
                <w:webHidden/>
              </w:rPr>
              <w:instrText xml:space="preserve"> PAGEREF _Toc213802075 \h </w:instrText>
            </w:r>
            <w:r>
              <w:rPr>
                <w:noProof/>
                <w:webHidden/>
              </w:rPr>
            </w:r>
            <w:r>
              <w:rPr>
                <w:noProof/>
                <w:webHidden/>
              </w:rPr>
              <w:fldChar w:fldCharType="separate"/>
            </w:r>
            <w:r>
              <w:rPr>
                <w:noProof/>
                <w:webHidden/>
              </w:rPr>
              <w:t>16</w:t>
            </w:r>
            <w:r>
              <w:rPr>
                <w:noProof/>
                <w:webHidden/>
              </w:rPr>
              <w:fldChar w:fldCharType="end"/>
            </w:r>
          </w:hyperlink>
        </w:p>
        <w:p w14:paraId="3F43E8B3" w14:textId="3212A815" w:rsidR="00593B34" w:rsidRDefault="00010DCC">
          <w:pPr>
            <w:widowControl w:val="0"/>
            <w:tabs>
              <w:tab w:val="right" w:leader="dot" w:pos="12000"/>
            </w:tabs>
            <w:spacing w:before="60" w:after="0" w:line="240" w:lineRule="auto"/>
            <w:jc w:val="left"/>
            <w:rPr>
              <w:b/>
              <w:bCs/>
              <w:color w:val="000000"/>
            </w:rPr>
          </w:pPr>
          <w:r>
            <w:fldChar w:fldCharType="end"/>
          </w:r>
        </w:p>
      </w:sdtContent>
    </w:sdt>
    <w:p w14:paraId="2B42E4AF" w14:textId="77777777" w:rsidR="00593B34" w:rsidRDefault="00010DCC">
      <w:pPr>
        <w:spacing w:before="480"/>
        <w:jc w:val="left"/>
      </w:pPr>
      <w:r>
        <w:br w:type="page"/>
      </w:r>
    </w:p>
    <w:p w14:paraId="404BD641" w14:textId="77777777" w:rsidR="00593B34" w:rsidRDefault="00010DCC">
      <w:pPr>
        <w:pStyle w:val="Heading1"/>
        <w:keepNext w:val="0"/>
        <w:keepLines w:val="0"/>
        <w:spacing w:before="480"/>
      </w:pPr>
      <w:bookmarkStart w:id="0" w:name="_Toc213802054"/>
      <w:r>
        <w:lastRenderedPageBreak/>
        <w:t>TASK 1 – Social Epidemiological Analysis</w:t>
      </w:r>
      <w:bookmarkEnd w:id="0"/>
      <w:r>
        <w:t xml:space="preserve"> </w:t>
      </w:r>
    </w:p>
    <w:p w14:paraId="38675CCC" w14:textId="77777777" w:rsidR="00593B34" w:rsidRDefault="00010DCC">
      <w:pPr>
        <w:pStyle w:val="Heading1"/>
        <w:keepNext w:val="0"/>
        <w:keepLines w:val="0"/>
        <w:spacing w:after="80"/>
      </w:pPr>
      <w:bookmarkStart w:id="1" w:name="_Toc213802055"/>
      <w:r>
        <w:t>1.0 Introduction</w:t>
      </w:r>
      <w:bookmarkEnd w:id="1"/>
      <w:r>
        <w:t xml:space="preserve"> </w:t>
      </w:r>
    </w:p>
    <w:p w14:paraId="705FC823" w14:textId="77777777" w:rsidR="00593B34" w:rsidRDefault="00010DCC">
      <w:pPr>
        <w:jc w:val="center"/>
      </w:pPr>
      <w:r>
        <w:rPr>
          <w:noProof/>
        </w:rPr>
        <w:drawing>
          <wp:inline distT="114300" distB="114300" distL="114300" distR="114300" wp14:anchorId="56656D26" wp14:editId="0C192758">
            <wp:extent cx="5105400" cy="40671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105400" cy="4067175"/>
                    </a:xfrm>
                    <a:prstGeom prst="rect">
                      <a:avLst/>
                    </a:prstGeom>
                    <a:ln/>
                  </pic:spPr>
                </pic:pic>
              </a:graphicData>
            </a:graphic>
          </wp:inline>
        </w:drawing>
      </w:r>
    </w:p>
    <w:p w14:paraId="258DD23D" w14:textId="77777777" w:rsidR="00593B34" w:rsidRDefault="00010DCC">
      <w:pPr>
        <w:jc w:val="center"/>
        <w:rPr>
          <w:b/>
          <w:bCs/>
        </w:rPr>
      </w:pPr>
      <w:r>
        <w:rPr>
          <w:b/>
          <w:bCs/>
        </w:rPr>
        <w:t>Figure 1: Social Epidemiological Analysis</w:t>
      </w:r>
    </w:p>
    <w:p w14:paraId="4CC73AD0" w14:textId="0B8279E3" w:rsidR="00593B34" w:rsidRDefault="00010DCC">
      <w:pPr>
        <w:jc w:val="center"/>
      </w:pPr>
      <w:r>
        <w:t xml:space="preserve">(Source: </w:t>
      </w:r>
      <w:r w:rsidR="00F91C01">
        <w:t>Fineable</w:t>
      </w:r>
      <w:r>
        <w:t>, 2025)</w:t>
      </w:r>
    </w:p>
    <w:p w14:paraId="12281070" w14:textId="437E4325" w:rsidR="00593B34" w:rsidRDefault="0036250A">
      <w:pPr>
        <w:spacing w:after="240"/>
      </w:pPr>
      <w:r>
        <w:rPr>
          <w:rFonts w:ascii="Arial" w:hAnsi="Arial" w:cs="Arial"/>
          <w:sz w:val="22"/>
          <w:szCs w:val="22"/>
        </w:rPr>
        <w:t>Ac</w:t>
      </w:r>
      <w:r w:rsidR="00546896">
        <w:rPr>
          <w:rFonts w:ascii="Arial" w:hAnsi="Arial" w:cs="Arial"/>
          <w:sz w:val="22"/>
          <w:szCs w:val="22"/>
        </w:rPr>
        <w:t xml:space="preserve">cording </w:t>
      </w:r>
      <w:r w:rsidR="00010DCC">
        <w:t xml:space="preserve">to the World Health </w:t>
      </w:r>
      <w:r w:rsidR="00F91C01">
        <w:t>Organization</w:t>
      </w:r>
      <w:r w:rsidR="00010DCC">
        <w:t xml:space="preserve">, disability is a condition of long-term physical, mental, intellectual, or sensory impairment that places restrictions on normal participation in society, whereas the UK Equality Act has considered disability as a condition that significantly and permanently limits the usual day-to-day activity. The healthcare-related and social factors of disabled adults in the UK remain highly dominant factors instilling health inequalities since access to resources necessary to live a healthy life is not equitably available to them. The authors discussed the study by Emerson </w:t>
      </w:r>
      <w:r w:rsidR="00FD7F6E" w:rsidRPr="00FD7F6E">
        <w:rPr>
          <w:i/>
          <w:iCs/>
        </w:rPr>
        <w:t>et al.</w:t>
      </w:r>
      <w:r w:rsidR="00010DCC">
        <w:t xml:space="preserve"> (2021), who claimed that the disabled population faces disproportional threats of unhealthy conditions because of the obstacles found in the social </w:t>
      </w:r>
      <w:r w:rsidR="00010DCC">
        <w:lastRenderedPageBreak/>
        <w:t xml:space="preserve">settings. As a result, the inequalities among disabled people are a major problem in the area of community health concern since the lack of equal access to healthcare, social life, and living circumstances leads to systematic disadvantage and low population-wide results. These inequalities need to be tackled in order to enhance health equity. Thus, Task 1 will explore critical analysis of the primary health and social inequalities of disabled adults in the UK and investigate how the country and </w:t>
      </w:r>
      <w:r w:rsidR="00F91C01">
        <w:t>organizations</w:t>
      </w:r>
      <w:r w:rsidR="00010DCC">
        <w:t xml:space="preserve"> respond to inequalities to decrease them.</w:t>
      </w:r>
    </w:p>
    <w:p w14:paraId="260B481E" w14:textId="77777777" w:rsidR="00593B34" w:rsidRDefault="00010DCC">
      <w:pPr>
        <w:pStyle w:val="Heading1"/>
        <w:keepNext w:val="0"/>
        <w:keepLines w:val="0"/>
        <w:spacing w:after="80"/>
      </w:pPr>
      <w:bookmarkStart w:id="2" w:name="_Toc213802056"/>
      <w:r>
        <w:t>2.0 Key Health Inequality Issues</w:t>
      </w:r>
      <w:bookmarkEnd w:id="2"/>
      <w:r>
        <w:t xml:space="preserve"> </w:t>
      </w:r>
    </w:p>
    <w:p w14:paraId="19DA7FEA" w14:textId="77777777" w:rsidR="00593B34" w:rsidRDefault="00010DCC">
      <w:pPr>
        <w:pStyle w:val="Heading2"/>
      </w:pPr>
      <w:bookmarkStart w:id="3" w:name="_Toc213802057"/>
      <w:r>
        <w:t>2.1 Higher Rates of Mental Illness</w:t>
      </w:r>
      <w:bookmarkEnd w:id="3"/>
      <w:r>
        <w:t xml:space="preserve"> </w:t>
      </w:r>
    </w:p>
    <w:p w14:paraId="6E6A05C1" w14:textId="77777777" w:rsidR="00593B34" w:rsidRDefault="00010DCC">
      <w:pPr>
        <w:jc w:val="center"/>
        <w:rPr>
          <w:b/>
          <w:bCs/>
        </w:rPr>
      </w:pPr>
      <w:r>
        <w:rPr>
          <w:noProof/>
        </w:rPr>
        <w:drawing>
          <wp:inline distT="114300" distB="114300" distL="114300" distR="114300" wp14:anchorId="3C071AF5" wp14:editId="77A2077C">
            <wp:extent cx="5943600" cy="4191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4191000"/>
                    </a:xfrm>
                    <a:prstGeom prst="rect">
                      <a:avLst/>
                    </a:prstGeom>
                    <a:ln/>
                  </pic:spPr>
                </pic:pic>
              </a:graphicData>
            </a:graphic>
          </wp:inline>
        </w:drawing>
      </w:r>
    </w:p>
    <w:p w14:paraId="746B9D78" w14:textId="77777777" w:rsidR="00593B34" w:rsidRDefault="00010DCC">
      <w:pPr>
        <w:jc w:val="center"/>
        <w:rPr>
          <w:b/>
          <w:bCs/>
        </w:rPr>
      </w:pPr>
      <w:r>
        <w:rPr>
          <w:b/>
          <w:bCs/>
        </w:rPr>
        <w:t>Figure 2: Higher Rates of Mental Illness</w:t>
      </w:r>
    </w:p>
    <w:p w14:paraId="5F84F536" w14:textId="77777777" w:rsidR="00593B34" w:rsidRDefault="00010DCC">
      <w:pPr>
        <w:jc w:val="center"/>
      </w:pPr>
      <w:r>
        <w:t xml:space="preserve">(Source: </w:t>
      </w:r>
      <w:proofErr w:type="spellStart"/>
      <w:r>
        <w:t>Dawrell</w:t>
      </w:r>
      <w:proofErr w:type="spellEnd"/>
      <w:r>
        <w:t>, 2020)</w:t>
      </w:r>
    </w:p>
    <w:p w14:paraId="4FB20885" w14:textId="3FD8B188" w:rsidR="00B7784A" w:rsidRDefault="00B7784A" w:rsidP="00B7784A">
      <w:pPr>
        <w:rPr>
          <w:b/>
          <w:bCs/>
        </w:rPr>
      </w:pPr>
      <w:bookmarkStart w:id="4" w:name="_Toc213802058"/>
      <w:r w:rsidRPr="00B7784A">
        <w:lastRenderedPageBreak/>
        <w:t xml:space="preserve">Mental health challenges are prevalent among disabled adults, and Emerson et al. (2021) have noted that a disabled individual is significantly more likely to be diagnosed as depressed, anxious, or to report psychological distress than their non-disabled counterpart. These disadvantages are caused by the known associations between mental ill health and increased vulnerability to the experience of disability, social exclusion, discrimination, and chronic stress. Atkin </w:t>
      </w:r>
      <w:r w:rsidRPr="00B7784A">
        <w:rPr>
          <w:i/>
          <w:iCs/>
        </w:rPr>
        <w:t>et al.</w:t>
      </w:r>
      <w:r w:rsidRPr="00B7784A">
        <w:t xml:space="preserve"> (2023) argued that the disabling experience is often associated with </w:t>
      </w:r>
      <w:r w:rsidR="00A625C1" w:rsidRPr="00B7784A">
        <w:t>less</w:t>
      </w:r>
      <w:r w:rsidRPr="00B7784A">
        <w:t xml:space="preserve"> autonomy and quality of life, consequently increasing emotional stress to the person's level of distress. The social disadvantage of a poor mental health status can lead to impaired functioning, greater service demand, and ultimately the risk of a chronic mental illness. Collectively, these conditions illustrate the association or intersection between disability and social disadvantage in creating a significant burden of poor mental health for many adults across the UK.</w:t>
      </w:r>
    </w:p>
    <w:p w14:paraId="00D0C3AA" w14:textId="0B22C37B" w:rsidR="00593B34" w:rsidRDefault="00010DCC">
      <w:pPr>
        <w:pStyle w:val="Heading2"/>
        <w:keepNext w:val="0"/>
        <w:keepLines w:val="0"/>
      </w:pPr>
      <w:r>
        <w:t>2.2 Poor Access to Healthcare</w:t>
      </w:r>
      <w:bookmarkEnd w:id="4"/>
      <w:r>
        <w:t xml:space="preserve"> </w:t>
      </w:r>
    </w:p>
    <w:p w14:paraId="63EEF34C" w14:textId="7CB1FB56" w:rsidR="00593B34" w:rsidRDefault="00010DCC">
      <w:pPr>
        <w:spacing w:before="240" w:after="240"/>
      </w:pPr>
      <w:r>
        <w:t xml:space="preserve">People with disabilities in the UK still experience a significant obstacle to receiving medical care, and, according to </w:t>
      </w:r>
      <w:proofErr w:type="spellStart"/>
      <w:r>
        <w:t>Hashemi</w:t>
      </w:r>
      <w:proofErr w:type="spellEnd"/>
      <w:r>
        <w:t xml:space="preserve"> </w:t>
      </w:r>
      <w:r w:rsidR="00FD7F6E" w:rsidRPr="00FD7F6E">
        <w:rPr>
          <w:i/>
          <w:iCs/>
        </w:rPr>
        <w:t>et al.</w:t>
      </w:r>
      <w:r>
        <w:t xml:space="preserve"> (2022), they are prevented from seeking medical attention as early as possible due to communication problems, inaccessible locations, and lengthy queues. These barriers result in a delay in diagnosis, discontinuous care, and loss of service continuity. Friedman (2021) highlighted the fact that in the emergency and primary care institutions, disabled individuals often have their unmet needs unnoticed because of </w:t>
      </w:r>
      <w:r w:rsidR="00403778">
        <w:t>organizational</w:t>
      </w:r>
      <w:r>
        <w:t xml:space="preserve"> and structural obstacles. The lack of access to healthcare leads to the advancement of preventable conditions and a low quality of life. Limited access will therefore be an indication of a systemic disparity that limits access to necessary health services needed by the disabled adults to be able to sustain good health</w:t>
      </w:r>
      <w:r w:rsidR="00A920CA">
        <w:t>(</w:t>
      </w:r>
      <w:proofErr w:type="spellStart"/>
      <w:r w:rsidR="00A920CA">
        <w:t>Lafortune</w:t>
      </w:r>
      <w:proofErr w:type="spellEnd"/>
      <w:r w:rsidR="00A920CA">
        <w:t>, 2023).</w:t>
      </w:r>
    </w:p>
    <w:p w14:paraId="60F8A0B2" w14:textId="77777777" w:rsidR="00593B34" w:rsidRDefault="00010DCC">
      <w:pPr>
        <w:pStyle w:val="Heading2"/>
        <w:keepNext w:val="0"/>
        <w:keepLines w:val="0"/>
      </w:pPr>
      <w:bookmarkStart w:id="5" w:name="_Toc213802059"/>
      <w:r>
        <w:t>2.3 Higher Mortality Rates</w:t>
      </w:r>
      <w:bookmarkEnd w:id="5"/>
      <w:r>
        <w:t xml:space="preserve"> </w:t>
      </w:r>
    </w:p>
    <w:p w14:paraId="3D39BC28" w14:textId="254B6CE1" w:rsidR="00593B34" w:rsidRDefault="00010DCC">
      <w:pPr>
        <w:spacing w:before="240" w:after="240"/>
        <w:rPr>
          <w:b/>
          <w:bCs/>
          <w:color w:val="000000"/>
          <w:sz w:val="26"/>
          <w:szCs w:val="26"/>
        </w:rPr>
      </w:pPr>
      <w:r>
        <w:t xml:space="preserve">Early mortality rates of disabled adults are always greater than those of the general population, and it is strongly linked to the multi-morbidity, socioeconomic deprivation and delayed treatment. According to Kavanagh </w:t>
      </w:r>
      <w:r w:rsidR="00FD7F6E" w:rsidRPr="00FD7F6E">
        <w:rPr>
          <w:i/>
          <w:iCs/>
        </w:rPr>
        <w:t>et al.</w:t>
      </w:r>
      <w:r>
        <w:t xml:space="preserve"> (2022), healthcare disparities and social protection had existed before the COVID-19 pandemic, and disabled individuals were at greater risk in future. </w:t>
      </w:r>
      <w:proofErr w:type="spellStart"/>
      <w:r>
        <w:t>Umucu</w:t>
      </w:r>
      <w:proofErr w:type="spellEnd"/>
      <w:r>
        <w:t xml:space="preserve"> </w:t>
      </w:r>
      <w:r w:rsidR="00FD7F6E" w:rsidRPr="00FD7F6E">
        <w:rPr>
          <w:i/>
          <w:iCs/>
        </w:rPr>
        <w:t>et al.</w:t>
      </w:r>
      <w:r>
        <w:t xml:space="preserve"> (2025) contended that evidence around the globe shows that structural inequalities in mortality </w:t>
      </w:r>
      <w:r>
        <w:lastRenderedPageBreak/>
        <w:t>exist as a result of inadequate health system responsiveness and susceptibility. These three factors make the patient vulnerable to premature mortality due to chronic illnesses and a lack of support and prompt treatment. Hence, the increased mortality in disabled adults demonstrates a major health issue that needs a long-lasting and specific response.</w:t>
      </w:r>
    </w:p>
    <w:tbl>
      <w:tblPr>
        <w:tblStyle w:val="a"/>
        <w:tblW w:w="935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623"/>
        <w:gridCol w:w="2389"/>
        <w:gridCol w:w="1580"/>
        <w:gridCol w:w="1580"/>
        <w:gridCol w:w="2187"/>
      </w:tblGrid>
      <w:tr w:rsidR="00593B34" w14:paraId="43C7A7F6" w14:textId="77777777">
        <w:trPr>
          <w:trHeight w:val="785"/>
        </w:trPr>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F42F28" w14:textId="77777777" w:rsidR="00593B34" w:rsidRDefault="00010DCC">
            <w:pPr>
              <w:spacing w:before="240" w:after="240"/>
              <w:jc w:val="center"/>
            </w:pPr>
            <w:r>
              <w:rPr>
                <w:b/>
                <w:bCs/>
              </w:rPr>
              <w:t>Inequality Type</w:t>
            </w:r>
          </w:p>
        </w:tc>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C20F90" w14:textId="77777777" w:rsidR="00593B34" w:rsidRDefault="00010DCC">
            <w:pPr>
              <w:spacing w:before="240" w:after="240"/>
              <w:jc w:val="center"/>
            </w:pPr>
            <w:r>
              <w:rPr>
                <w:b/>
                <w:bCs/>
              </w:rPr>
              <w:t>Key Drivers</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DBCEDF" w14:textId="77777777" w:rsidR="00593B34" w:rsidRDefault="00010DCC">
            <w:pPr>
              <w:spacing w:before="240" w:after="240"/>
              <w:jc w:val="center"/>
            </w:pPr>
            <w:r>
              <w:rPr>
                <w:b/>
                <w:bCs/>
              </w:rPr>
              <w:t>Health Impact</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9C0664" w14:textId="77777777" w:rsidR="00593B34" w:rsidRDefault="00010DCC">
            <w:pPr>
              <w:spacing w:before="240" w:after="240"/>
              <w:jc w:val="center"/>
            </w:pPr>
            <w:r>
              <w:rPr>
                <w:b/>
                <w:bCs/>
              </w:rPr>
              <w:t>Evidence Base</w:t>
            </w:r>
          </w:p>
        </w:tc>
        <w:tc>
          <w:tcPr>
            <w:tcW w:w="2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AE322C" w14:textId="77777777" w:rsidR="00593B34" w:rsidRDefault="00010DCC">
            <w:pPr>
              <w:spacing w:before="240" w:after="240"/>
              <w:jc w:val="center"/>
            </w:pPr>
            <w:r>
              <w:rPr>
                <w:b/>
                <w:bCs/>
              </w:rPr>
              <w:t>Implication for Public Health</w:t>
            </w:r>
          </w:p>
        </w:tc>
      </w:tr>
      <w:tr w:rsidR="00593B34" w14:paraId="74AD48DF" w14:textId="77777777">
        <w:trPr>
          <w:trHeight w:val="785"/>
        </w:trPr>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836A5F" w14:textId="77777777" w:rsidR="00593B34" w:rsidRDefault="00010DCC">
            <w:pPr>
              <w:spacing w:before="240" w:after="240"/>
            </w:pPr>
            <w:r>
              <w:t>Mental illness</w:t>
            </w:r>
          </w:p>
        </w:tc>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94AED5" w14:textId="77777777" w:rsidR="00593B34" w:rsidRDefault="00010DCC">
            <w:pPr>
              <w:spacing w:before="240" w:after="240"/>
            </w:pPr>
            <w:r>
              <w:t>Social exclusion, discrimination</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03DF93" w14:textId="77777777" w:rsidR="00593B34" w:rsidRDefault="00010DCC">
            <w:pPr>
              <w:spacing w:before="240" w:after="240"/>
            </w:pPr>
            <w:r>
              <w:t>Depression, anxiety</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A4B4BD" w14:textId="6C5CDCE8" w:rsidR="00593B34" w:rsidRDefault="00010DCC">
            <w:pPr>
              <w:spacing w:before="240" w:after="240"/>
            </w:pPr>
            <w:r>
              <w:t xml:space="preserve">Emerson </w:t>
            </w:r>
            <w:r w:rsidR="00FD7F6E" w:rsidRPr="00FD7F6E">
              <w:rPr>
                <w:i/>
                <w:iCs/>
              </w:rPr>
              <w:t>et al.</w:t>
            </w:r>
            <w:r>
              <w:t xml:space="preserve"> (2021)</w:t>
            </w:r>
          </w:p>
        </w:tc>
        <w:tc>
          <w:tcPr>
            <w:tcW w:w="2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B68231" w14:textId="77777777" w:rsidR="00593B34" w:rsidRDefault="00010DCC">
            <w:pPr>
              <w:spacing w:before="240" w:after="240"/>
            </w:pPr>
            <w:r>
              <w:t>Increased mental health services are needed</w:t>
            </w:r>
          </w:p>
        </w:tc>
      </w:tr>
      <w:tr w:rsidR="00593B34" w14:paraId="7B91126A" w14:textId="77777777">
        <w:trPr>
          <w:trHeight w:val="1070"/>
        </w:trPr>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18042" w14:textId="77777777" w:rsidR="00593B34" w:rsidRDefault="00010DCC">
            <w:pPr>
              <w:spacing w:before="240" w:after="240"/>
            </w:pPr>
            <w:r>
              <w:t>Poor healthcare access</w:t>
            </w:r>
          </w:p>
        </w:tc>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242EA" w14:textId="77777777" w:rsidR="00593B34" w:rsidRDefault="00010DCC">
            <w:pPr>
              <w:spacing w:before="240" w:after="240"/>
            </w:pPr>
            <w:r>
              <w:t>Physical and communication barriers</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3DC3CF" w14:textId="77777777" w:rsidR="00593B34" w:rsidRDefault="00010DCC">
            <w:pPr>
              <w:spacing w:before="240" w:after="240"/>
            </w:pPr>
            <w:r>
              <w:t>Delayed diagnosis</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D838A" w14:textId="55C48662" w:rsidR="00593B34" w:rsidRDefault="00010DCC">
            <w:pPr>
              <w:spacing w:before="240" w:after="240"/>
            </w:pPr>
            <w:proofErr w:type="spellStart"/>
            <w:r>
              <w:t>Hashemi</w:t>
            </w:r>
            <w:proofErr w:type="spellEnd"/>
            <w:r>
              <w:t xml:space="preserve"> </w:t>
            </w:r>
            <w:r w:rsidR="00FD7F6E" w:rsidRPr="00FD7F6E">
              <w:rPr>
                <w:i/>
                <w:iCs/>
              </w:rPr>
              <w:t>et al.</w:t>
            </w:r>
            <w:r>
              <w:t xml:space="preserve"> (2022)</w:t>
            </w:r>
          </w:p>
        </w:tc>
        <w:tc>
          <w:tcPr>
            <w:tcW w:w="2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FC0678" w14:textId="77777777" w:rsidR="00593B34" w:rsidRDefault="00010DCC">
            <w:pPr>
              <w:spacing w:before="240" w:after="240"/>
            </w:pPr>
            <w:r>
              <w:t>Systemic service reforms are required</w:t>
            </w:r>
          </w:p>
        </w:tc>
      </w:tr>
      <w:tr w:rsidR="00593B34" w14:paraId="01E95BB8" w14:textId="77777777">
        <w:trPr>
          <w:trHeight w:val="785"/>
        </w:trPr>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C7122" w14:textId="77777777" w:rsidR="00593B34" w:rsidRDefault="00010DCC">
            <w:pPr>
              <w:spacing w:before="240" w:after="240"/>
            </w:pPr>
            <w:r>
              <w:t>Higher mortality</w:t>
            </w:r>
          </w:p>
        </w:tc>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0CEC4F" w14:textId="77777777" w:rsidR="00593B34" w:rsidRDefault="00010DCC">
            <w:pPr>
              <w:spacing w:before="240" w:after="240"/>
            </w:pPr>
            <w:r>
              <w:t>Multi-morbidity, delayed care</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D26D11" w14:textId="77777777" w:rsidR="00593B34" w:rsidRDefault="00010DCC">
            <w:pPr>
              <w:spacing w:before="240" w:after="240"/>
            </w:pPr>
            <w:r>
              <w:t>Early death</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AEDAE6" w14:textId="76B7AD4B" w:rsidR="00593B34" w:rsidRDefault="00010DCC">
            <w:pPr>
              <w:spacing w:before="240" w:after="240"/>
            </w:pPr>
            <w:r>
              <w:t xml:space="preserve">Kavanagh </w:t>
            </w:r>
            <w:r w:rsidR="00FD7F6E" w:rsidRPr="00FD7F6E">
              <w:rPr>
                <w:i/>
                <w:iCs/>
              </w:rPr>
              <w:t>et al.</w:t>
            </w:r>
            <w:r>
              <w:t xml:space="preserve"> (2022)</w:t>
            </w:r>
          </w:p>
        </w:tc>
        <w:tc>
          <w:tcPr>
            <w:tcW w:w="2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108C75" w14:textId="77777777" w:rsidR="00593B34" w:rsidRDefault="00010DCC">
            <w:pPr>
              <w:spacing w:before="240" w:after="240"/>
            </w:pPr>
            <w:r>
              <w:t>Need for inclusive health planning</w:t>
            </w:r>
          </w:p>
        </w:tc>
      </w:tr>
    </w:tbl>
    <w:p w14:paraId="707054F1" w14:textId="77777777" w:rsidR="00593B34" w:rsidRDefault="00010DCC">
      <w:pPr>
        <w:spacing w:before="240" w:after="240"/>
        <w:jc w:val="center"/>
        <w:rPr>
          <w:b/>
          <w:bCs/>
        </w:rPr>
      </w:pPr>
      <w:r>
        <w:rPr>
          <w:b/>
          <w:bCs/>
        </w:rPr>
        <w:t>Table 1: Illness-Related Inequalities Affecting Disabled Adults in the UK</w:t>
      </w:r>
    </w:p>
    <w:p w14:paraId="20779D1D" w14:textId="77777777" w:rsidR="00593B34" w:rsidRDefault="00010DCC">
      <w:pPr>
        <w:pStyle w:val="Heading2"/>
        <w:keepNext w:val="0"/>
        <w:keepLines w:val="0"/>
      </w:pPr>
      <w:bookmarkStart w:id="6" w:name="_Toc213802060"/>
      <w:r>
        <w:t>2.4 Loneliness and Social Isolation</w:t>
      </w:r>
      <w:bookmarkEnd w:id="6"/>
      <w:r>
        <w:t xml:space="preserve"> </w:t>
      </w:r>
    </w:p>
    <w:p w14:paraId="27D319CF" w14:textId="117688B1" w:rsidR="00593B34" w:rsidRDefault="00010DCC">
      <w:pPr>
        <w:spacing w:before="240" w:after="240"/>
      </w:pPr>
      <w:r>
        <w:t xml:space="preserve">Loneliness is higher in disabled adults because of the decrease in opportunities for participation, an inaccessible environment, and a social network. Emerson </w:t>
      </w:r>
      <w:r w:rsidR="00FD7F6E" w:rsidRPr="00FD7F6E">
        <w:rPr>
          <w:i/>
          <w:iCs/>
        </w:rPr>
        <w:t>et al.</w:t>
      </w:r>
      <w:r>
        <w:t xml:space="preserve"> (2021) explained that disabled individuals in the UK report higher rates of social isolation than the non-disabled communities. Social exclusion is seen to arise as physical access barriers, stigma and lack of community involvement structures. </w:t>
      </w:r>
      <w:proofErr w:type="spellStart"/>
      <w:r>
        <w:t>Daa</w:t>
      </w:r>
      <w:proofErr w:type="spellEnd"/>
      <w:r>
        <w:t xml:space="preserve"> </w:t>
      </w:r>
      <w:proofErr w:type="spellStart"/>
      <w:r>
        <w:t>Silveira</w:t>
      </w:r>
      <w:proofErr w:type="spellEnd"/>
      <w:r>
        <w:t xml:space="preserve"> </w:t>
      </w:r>
      <w:r w:rsidR="00FD7F6E" w:rsidRPr="00FD7F6E">
        <w:rPr>
          <w:i/>
          <w:iCs/>
        </w:rPr>
        <w:t>et al.</w:t>
      </w:r>
      <w:r>
        <w:t xml:space="preserve"> (2025) claimed that social determinants like </w:t>
      </w:r>
      <w:r w:rsidR="00DD2B8B">
        <w:t>marginalization</w:t>
      </w:r>
      <w:r>
        <w:t xml:space="preserve"> and poor community involvement structures enhance isolation. Long periods of </w:t>
      </w:r>
      <w:r>
        <w:lastRenderedPageBreak/>
        <w:t>loneliness provoke poor mental health, lower well-being, and susceptibility to chronic disease. It follows that loneliness is an important social inequality that affects the emotional and physical health of adults with disabilities.</w:t>
      </w:r>
    </w:p>
    <w:p w14:paraId="6891DD7C" w14:textId="77777777" w:rsidR="00593B34" w:rsidRDefault="00010DCC">
      <w:pPr>
        <w:pStyle w:val="Heading2"/>
        <w:keepNext w:val="0"/>
        <w:keepLines w:val="0"/>
      </w:pPr>
      <w:bookmarkStart w:id="7" w:name="_Toc213802061"/>
      <w:r>
        <w:t>2.5 Poverty and Financial Hardship</w:t>
      </w:r>
      <w:bookmarkEnd w:id="7"/>
      <w:r>
        <w:t xml:space="preserve"> </w:t>
      </w:r>
    </w:p>
    <w:p w14:paraId="3EEABC3B" w14:textId="2B024D22" w:rsidR="00593B34" w:rsidRDefault="00010DCC">
      <w:pPr>
        <w:spacing w:before="240" w:after="240"/>
      </w:pPr>
      <w:r>
        <w:t xml:space="preserve">The disabled individuals in the UK have high chances of living in poverty due to a lack of employment opportunities, lower income, and also due to the extra costs of disability. According to </w:t>
      </w:r>
      <w:proofErr w:type="spellStart"/>
      <w:r>
        <w:t>Putz</w:t>
      </w:r>
      <w:proofErr w:type="spellEnd"/>
      <w:r>
        <w:t xml:space="preserve"> </w:t>
      </w:r>
      <w:r w:rsidR="00FD7F6E" w:rsidRPr="00FD7F6E">
        <w:rPr>
          <w:i/>
          <w:iCs/>
        </w:rPr>
        <w:t>et al.</w:t>
      </w:r>
      <w:r>
        <w:t xml:space="preserve"> (2021), the outcomes of disabled adults in the labour market were continuously lower, which resulted in the increased prevalence of financial hardship. </w:t>
      </w:r>
      <w:r w:rsidR="00DD2B8B">
        <w:t>Martin</w:t>
      </w:r>
      <w:r>
        <w:t xml:space="preserve"> </w:t>
      </w:r>
      <w:r w:rsidR="00FD7F6E" w:rsidRPr="00FD7F6E">
        <w:rPr>
          <w:i/>
          <w:iCs/>
        </w:rPr>
        <w:t>et al.</w:t>
      </w:r>
      <w:r>
        <w:t xml:space="preserve"> (2021) suggested that inadequate nutrition, healthcare, and safe living conditions are limited due to economic disadvantage, which supports the role of health inequalities. Such economic pressures decrease the autonomy, decrease the number of choices and lifestyle, and elevate stress. As a result, poverty becomes a key factor of health disparity in terms of influencing access to means that could support the good health and well-being of disabled adults</w:t>
      </w:r>
      <w:r w:rsidR="005F6CC5">
        <w:t>(</w:t>
      </w:r>
      <w:proofErr w:type="spellStart"/>
      <w:r w:rsidR="005F6CC5">
        <w:t>Kahouli</w:t>
      </w:r>
      <w:proofErr w:type="spellEnd"/>
      <w:r w:rsidR="005F6CC5">
        <w:t xml:space="preserve"> and </w:t>
      </w:r>
      <w:proofErr w:type="spellStart"/>
      <w:r w:rsidR="005F6CC5">
        <w:t>Okushima</w:t>
      </w:r>
      <w:proofErr w:type="spellEnd"/>
      <w:r w:rsidR="005F6CC5">
        <w:t>, 2021).</w:t>
      </w:r>
    </w:p>
    <w:p w14:paraId="4E4409A3" w14:textId="77777777" w:rsidR="00593B34" w:rsidRDefault="00010DCC">
      <w:pPr>
        <w:pStyle w:val="Heading2"/>
        <w:keepNext w:val="0"/>
        <w:keepLines w:val="0"/>
      </w:pPr>
      <w:bookmarkStart w:id="8" w:name="_Toc213802062"/>
      <w:r>
        <w:t>2.6 Poor Housing and Limited Accessibility</w:t>
      </w:r>
      <w:bookmarkEnd w:id="8"/>
      <w:r>
        <w:t xml:space="preserve"> </w:t>
      </w:r>
    </w:p>
    <w:p w14:paraId="233282C4" w14:textId="6A68F69E" w:rsidR="00593B34" w:rsidRDefault="00010DCC">
      <w:pPr>
        <w:spacing w:before="240" w:after="240"/>
        <w:rPr>
          <w:b/>
          <w:bCs/>
          <w:color w:val="000000"/>
          <w:sz w:val="26"/>
          <w:szCs w:val="26"/>
        </w:rPr>
      </w:pPr>
      <w:r>
        <w:t xml:space="preserve">Adult disabled individuals tend to lack proper access to housing conditions, such as the absence of adaptations, overcrowding, and non-disabled </w:t>
      </w:r>
      <w:r w:rsidR="00DD2B8B">
        <w:t>neighborhoods</w:t>
      </w:r>
      <w:r>
        <w:t xml:space="preserve">. According to Atkin </w:t>
      </w:r>
      <w:r w:rsidR="00FD7F6E" w:rsidRPr="00FD7F6E">
        <w:rPr>
          <w:i/>
          <w:iCs/>
        </w:rPr>
        <w:t>et al.</w:t>
      </w:r>
      <w:r>
        <w:t xml:space="preserve"> (2023), the quality of life and health conditions of disabled people are greatly affected by those environments that are limited. Inadequate housing diminishes self-sufficiency, makes one more vulnerable, and closes one down in activity. </w:t>
      </w:r>
      <w:proofErr w:type="spellStart"/>
      <w:r>
        <w:t>Kuper</w:t>
      </w:r>
      <w:proofErr w:type="spellEnd"/>
      <w:r>
        <w:t xml:space="preserve"> </w:t>
      </w:r>
      <w:r w:rsidR="00FD7F6E" w:rsidRPr="00FD7F6E">
        <w:rPr>
          <w:i/>
          <w:iCs/>
        </w:rPr>
        <w:t>et al.</w:t>
      </w:r>
      <w:r>
        <w:t xml:space="preserve"> (2024) opined that to achieve an inclusive health system, focus should be directed towards environmental determinants like ready housing so that avoidable health gaps are avoided. Insecure or inappropriate living conditions also cause chronic stress and deteriorate already existing impairments. Thus, inadequate housing is one of the significant structural inequalities that compromise the health and well-being of disabled adults in the UK.</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504"/>
        <w:gridCol w:w="1780"/>
        <w:gridCol w:w="1852"/>
        <w:gridCol w:w="1708"/>
        <w:gridCol w:w="2516"/>
      </w:tblGrid>
      <w:tr w:rsidR="00593B34" w14:paraId="7AC71976" w14:textId="77777777">
        <w:trPr>
          <w:trHeight w:val="785"/>
        </w:trPr>
        <w:tc>
          <w:tcPr>
            <w:tcW w:w="1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CF56CB" w14:textId="77777777" w:rsidR="00593B34" w:rsidRDefault="00010DCC">
            <w:pPr>
              <w:spacing w:before="240" w:after="240"/>
              <w:jc w:val="center"/>
            </w:pPr>
            <w:r>
              <w:rPr>
                <w:b/>
                <w:bCs/>
              </w:rPr>
              <w:lastRenderedPageBreak/>
              <w:t>Social Inequality</w:t>
            </w:r>
          </w:p>
        </w:tc>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418F6D" w14:textId="77777777" w:rsidR="00593B34" w:rsidRDefault="00010DCC">
            <w:pPr>
              <w:spacing w:before="240" w:after="240"/>
              <w:jc w:val="center"/>
            </w:pPr>
            <w:r>
              <w:rPr>
                <w:b/>
                <w:bCs/>
              </w:rPr>
              <w:t>Structural Driver</w:t>
            </w:r>
          </w:p>
        </w:tc>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280EBC" w14:textId="77777777" w:rsidR="00593B34" w:rsidRDefault="00010DCC">
            <w:pPr>
              <w:spacing w:before="240" w:after="240"/>
              <w:jc w:val="center"/>
            </w:pPr>
            <w:r>
              <w:rPr>
                <w:b/>
                <w:bCs/>
              </w:rPr>
              <w:t>Health Effect</w:t>
            </w:r>
          </w:p>
        </w:tc>
        <w:tc>
          <w:tcPr>
            <w:tcW w:w="17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C9F65F" w14:textId="77777777" w:rsidR="00593B34" w:rsidRDefault="00010DCC">
            <w:pPr>
              <w:spacing w:before="240" w:after="240"/>
              <w:jc w:val="center"/>
            </w:pPr>
            <w:r>
              <w:rPr>
                <w:b/>
                <w:bCs/>
              </w:rPr>
              <w:t>Supporting Source</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FD7D92" w14:textId="77777777" w:rsidR="00593B34" w:rsidRDefault="00010DCC">
            <w:pPr>
              <w:spacing w:before="240" w:after="240"/>
              <w:jc w:val="center"/>
            </w:pPr>
            <w:r>
              <w:rPr>
                <w:b/>
                <w:bCs/>
              </w:rPr>
              <w:t>Policy Relevance</w:t>
            </w:r>
          </w:p>
        </w:tc>
      </w:tr>
      <w:tr w:rsidR="00593B34" w14:paraId="18ADDB1F" w14:textId="77777777">
        <w:trPr>
          <w:trHeight w:val="785"/>
        </w:trPr>
        <w:tc>
          <w:tcPr>
            <w:tcW w:w="1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28B263" w14:textId="77777777" w:rsidR="00593B34" w:rsidRDefault="00010DCC">
            <w:pPr>
              <w:spacing w:before="240" w:after="240"/>
            </w:pPr>
            <w:r>
              <w:t>Loneliness</w:t>
            </w:r>
          </w:p>
        </w:tc>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5056CF" w14:textId="77777777" w:rsidR="00593B34" w:rsidRDefault="00010DCC">
            <w:pPr>
              <w:spacing w:before="240" w:after="240"/>
            </w:pPr>
            <w:r>
              <w:t>Exclusion and stigma</w:t>
            </w:r>
          </w:p>
        </w:tc>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1F0AAF" w14:textId="77777777" w:rsidR="00593B34" w:rsidRDefault="00010DCC">
            <w:pPr>
              <w:spacing w:before="240" w:after="240"/>
            </w:pPr>
            <w:r>
              <w:t>Mental distress</w:t>
            </w:r>
          </w:p>
        </w:tc>
        <w:tc>
          <w:tcPr>
            <w:tcW w:w="17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999FD" w14:textId="05A7212A" w:rsidR="00593B34" w:rsidRDefault="00010DCC">
            <w:pPr>
              <w:spacing w:before="240" w:after="240"/>
            </w:pPr>
            <w:r>
              <w:t xml:space="preserve">Emerson </w:t>
            </w:r>
            <w:r w:rsidR="00FD7F6E" w:rsidRPr="00FD7F6E">
              <w:rPr>
                <w:i/>
                <w:iCs/>
              </w:rPr>
              <w:t>et al.</w:t>
            </w:r>
            <w:r>
              <w:t xml:space="preserve"> (2021)</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56482" w14:textId="77777777" w:rsidR="00593B34" w:rsidRDefault="00010DCC">
            <w:pPr>
              <w:spacing w:before="240" w:after="240"/>
            </w:pPr>
            <w:r>
              <w:t>Need for community inclusion</w:t>
            </w:r>
          </w:p>
        </w:tc>
      </w:tr>
      <w:tr w:rsidR="00593B34" w14:paraId="028704FE" w14:textId="77777777">
        <w:trPr>
          <w:trHeight w:val="785"/>
        </w:trPr>
        <w:tc>
          <w:tcPr>
            <w:tcW w:w="1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BBEC88" w14:textId="77777777" w:rsidR="00593B34" w:rsidRDefault="00010DCC">
            <w:pPr>
              <w:spacing w:before="240" w:after="240"/>
            </w:pPr>
            <w:r>
              <w:t>Poverty</w:t>
            </w:r>
          </w:p>
        </w:tc>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6E070F" w14:textId="77777777" w:rsidR="00593B34" w:rsidRDefault="00010DCC">
            <w:pPr>
              <w:spacing w:before="240" w:after="240"/>
            </w:pPr>
            <w:r>
              <w:t>Labour market barriers</w:t>
            </w:r>
          </w:p>
        </w:tc>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18246" w14:textId="77777777" w:rsidR="00593B34" w:rsidRDefault="00010DCC">
            <w:pPr>
              <w:spacing w:before="240" w:after="240"/>
            </w:pPr>
            <w:r>
              <w:t>Poor physical health</w:t>
            </w:r>
          </w:p>
        </w:tc>
        <w:tc>
          <w:tcPr>
            <w:tcW w:w="17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BF7745" w14:textId="32F7C863" w:rsidR="00593B34" w:rsidRDefault="00010DCC">
            <w:pPr>
              <w:spacing w:before="240" w:after="240"/>
            </w:pPr>
            <w:proofErr w:type="spellStart"/>
            <w:r>
              <w:t>Putz</w:t>
            </w:r>
            <w:proofErr w:type="spellEnd"/>
            <w:r>
              <w:t xml:space="preserve"> </w:t>
            </w:r>
            <w:r w:rsidR="00FD7F6E" w:rsidRPr="00FD7F6E">
              <w:rPr>
                <w:i/>
                <w:iCs/>
              </w:rPr>
              <w:t>et al.</w:t>
            </w:r>
            <w:r>
              <w:t xml:space="preserve"> (2021)</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4F629D" w14:textId="77777777" w:rsidR="00593B34" w:rsidRDefault="00010DCC">
            <w:pPr>
              <w:spacing w:before="240" w:after="240"/>
            </w:pPr>
            <w:r>
              <w:t>Need for welfare reform</w:t>
            </w:r>
          </w:p>
        </w:tc>
      </w:tr>
      <w:tr w:rsidR="00593B34" w14:paraId="49AD0B39" w14:textId="77777777">
        <w:trPr>
          <w:trHeight w:val="785"/>
        </w:trPr>
        <w:tc>
          <w:tcPr>
            <w:tcW w:w="1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D74397" w14:textId="77777777" w:rsidR="00593B34" w:rsidRDefault="00010DCC">
            <w:pPr>
              <w:spacing w:before="240" w:after="240"/>
            </w:pPr>
            <w:r>
              <w:t>Housing issues</w:t>
            </w:r>
          </w:p>
        </w:tc>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48BDFE" w14:textId="77777777" w:rsidR="00593B34" w:rsidRDefault="00010DCC">
            <w:pPr>
              <w:spacing w:before="240" w:after="240"/>
            </w:pPr>
            <w:r>
              <w:t>Lack of accessibility</w:t>
            </w:r>
          </w:p>
        </w:tc>
        <w:tc>
          <w:tcPr>
            <w:tcW w:w="1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D845A" w14:textId="77777777" w:rsidR="00593B34" w:rsidRDefault="00010DCC">
            <w:pPr>
              <w:spacing w:before="240" w:after="240"/>
            </w:pPr>
            <w:r>
              <w:t>Reduced independence</w:t>
            </w:r>
          </w:p>
        </w:tc>
        <w:tc>
          <w:tcPr>
            <w:tcW w:w="17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BB4AAF" w14:textId="3A0F5B07" w:rsidR="00593B34" w:rsidRDefault="00010DCC">
            <w:pPr>
              <w:spacing w:before="240" w:after="240"/>
            </w:pPr>
            <w:r>
              <w:t xml:space="preserve">Atkin </w:t>
            </w:r>
            <w:r w:rsidR="00FD7F6E" w:rsidRPr="00FD7F6E">
              <w:rPr>
                <w:i/>
                <w:iCs/>
              </w:rPr>
              <w:t>et al.</w:t>
            </w:r>
            <w:r>
              <w:t xml:space="preserve"> (2023)</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2CFB2F" w14:textId="77777777" w:rsidR="00593B34" w:rsidRDefault="00010DCC">
            <w:pPr>
              <w:spacing w:before="240" w:after="240"/>
            </w:pPr>
            <w:r>
              <w:t>Requirement for an inclusive housing policy</w:t>
            </w:r>
          </w:p>
        </w:tc>
      </w:tr>
    </w:tbl>
    <w:p w14:paraId="0E9458AF" w14:textId="77777777" w:rsidR="00593B34" w:rsidRDefault="00010DCC">
      <w:pPr>
        <w:spacing w:before="280"/>
        <w:jc w:val="center"/>
        <w:rPr>
          <w:b/>
          <w:bCs/>
        </w:rPr>
      </w:pPr>
      <w:r>
        <w:rPr>
          <w:b/>
          <w:bCs/>
        </w:rPr>
        <w:t>Table 2: Social Inequalities Affecting Disabled Adults in the UK</w:t>
      </w:r>
    </w:p>
    <w:p w14:paraId="6C1AF648" w14:textId="77777777" w:rsidR="00593B34" w:rsidRDefault="00010DCC">
      <w:pPr>
        <w:pStyle w:val="Heading1"/>
        <w:keepNext w:val="0"/>
        <w:keepLines w:val="0"/>
      </w:pPr>
      <w:bookmarkStart w:id="9" w:name="_Toc213802063"/>
      <w:r>
        <w:t>3.0 National Responses</w:t>
      </w:r>
      <w:bookmarkEnd w:id="9"/>
      <w:r>
        <w:t xml:space="preserve"> </w:t>
      </w:r>
    </w:p>
    <w:p w14:paraId="616717A6" w14:textId="449FD529" w:rsidR="00593B34" w:rsidRDefault="00010DCC">
      <w:pPr>
        <w:spacing w:before="240" w:after="240"/>
      </w:pPr>
      <w:r>
        <w:t xml:space="preserve">The two most important national reactions are intended to lead </w:t>
      </w:r>
      <w:r w:rsidR="00DD2B8B">
        <w:t>minimization</w:t>
      </w:r>
      <w:r>
        <w:t xml:space="preserve"> of disability related health disparities in the UK. The  Equality Act 2010 provided a legal responsibility in ensuring that disabled people could have equal access to services. According to </w:t>
      </w:r>
      <w:proofErr w:type="spellStart"/>
      <w:r>
        <w:t>Kuper</w:t>
      </w:r>
      <w:proofErr w:type="spellEnd"/>
      <w:r>
        <w:t xml:space="preserve"> </w:t>
      </w:r>
      <w:r w:rsidR="00FD7F6E" w:rsidRPr="00FD7F6E">
        <w:rPr>
          <w:i/>
          <w:iCs/>
        </w:rPr>
        <w:t>et al.</w:t>
      </w:r>
      <w:r>
        <w:t xml:space="preserve"> (2024), legal protections enhance accountability in health endowment as </w:t>
      </w:r>
      <w:r w:rsidR="00DD2B8B">
        <w:t>organizations</w:t>
      </w:r>
      <w:r>
        <w:t xml:space="preserve"> make sensible interventions in the inclusion of disabled people. Disability inequality is additionally mentioned in the NHS Long Term Plan, which focuses on </w:t>
      </w:r>
      <w:r w:rsidR="00DD2B8B">
        <w:t>personalized</w:t>
      </w:r>
      <w:r>
        <w:t xml:space="preserve"> care, better accessibility, and </w:t>
      </w:r>
      <w:r w:rsidR="00DD2B8B">
        <w:t>specialized</w:t>
      </w:r>
      <w:r>
        <w:t xml:space="preserve"> attention to individuals with complex needs. Emerson </w:t>
      </w:r>
      <w:r w:rsidR="00FD7F6E" w:rsidRPr="00FD7F6E">
        <w:rPr>
          <w:i/>
          <w:iCs/>
        </w:rPr>
        <w:t>et al.</w:t>
      </w:r>
      <w:r>
        <w:t xml:space="preserve"> (2021) introduced the idea that inclusive service design helps to </w:t>
      </w:r>
      <w:r w:rsidR="00DD2B8B">
        <w:t>minimize</w:t>
      </w:r>
      <w:r>
        <w:t xml:space="preserve"> unnecessary inequalities in healthcare experience and outcomes. The Equality Act and the NHS Long Term Plan combine to present a legal and strategic context for addressing the age-old issues of health inequality and enhancing the ability of disabled people to access equitable and excellent healthcare services</w:t>
      </w:r>
      <w:r w:rsidR="001930FD">
        <w:t>(</w:t>
      </w:r>
      <w:proofErr w:type="spellStart"/>
      <w:r w:rsidR="001930FD">
        <w:t>Rieu</w:t>
      </w:r>
      <w:proofErr w:type="spellEnd"/>
      <w:r w:rsidR="001930FD">
        <w:t xml:space="preserve"> et al., 2022).</w:t>
      </w:r>
    </w:p>
    <w:p w14:paraId="4B031FEF" w14:textId="33CF20EC" w:rsidR="00593B34" w:rsidRDefault="00010DCC">
      <w:pPr>
        <w:pStyle w:val="Heading1"/>
        <w:keepNext w:val="0"/>
        <w:keepLines w:val="0"/>
      </w:pPr>
      <w:bookmarkStart w:id="10" w:name="_Toc213802064"/>
      <w:r>
        <w:lastRenderedPageBreak/>
        <w:t xml:space="preserve">4.0 </w:t>
      </w:r>
      <w:r w:rsidR="00DD2B8B">
        <w:t>Organization</w:t>
      </w:r>
      <w:r>
        <w:t xml:space="preserve"> Supporting Disabled People</w:t>
      </w:r>
      <w:bookmarkEnd w:id="10"/>
      <w:r>
        <w:t xml:space="preserve"> </w:t>
      </w:r>
    </w:p>
    <w:p w14:paraId="51ECEB7D" w14:textId="663A09FE" w:rsidR="00593B34" w:rsidRDefault="00010DCC">
      <w:pPr>
        <w:spacing w:before="240" w:after="240"/>
      </w:pPr>
      <w:r>
        <w:t xml:space="preserve">According to </w:t>
      </w:r>
      <w:proofErr w:type="spellStart"/>
      <w:r>
        <w:t>Putz</w:t>
      </w:r>
      <w:proofErr w:type="spellEnd"/>
      <w:r>
        <w:t xml:space="preserve"> </w:t>
      </w:r>
      <w:r w:rsidR="00FD7F6E" w:rsidRPr="00FD7F6E">
        <w:rPr>
          <w:i/>
          <w:iCs/>
        </w:rPr>
        <w:t>et al.</w:t>
      </w:r>
      <w:r>
        <w:t xml:space="preserve"> (2021), Scope has been offering assistance in practice, advocacy, and provision of information services, which cover challenges to employment, education, and daily living. </w:t>
      </w:r>
      <w:proofErr w:type="spellStart"/>
      <w:r>
        <w:t>Kuper</w:t>
      </w:r>
      <w:proofErr w:type="spellEnd"/>
      <w:r>
        <w:t xml:space="preserve"> </w:t>
      </w:r>
      <w:r w:rsidR="00FD7F6E" w:rsidRPr="00FD7F6E">
        <w:rPr>
          <w:i/>
          <w:iCs/>
        </w:rPr>
        <w:t>et al.</w:t>
      </w:r>
      <w:r>
        <w:t xml:space="preserve"> (2024) thought that the civil society </w:t>
      </w:r>
      <w:r w:rsidR="00DD2B8B">
        <w:t>organizations</w:t>
      </w:r>
      <w:r>
        <w:t xml:space="preserve"> are critical in ensuring that the health systems are promoted and inclusive practice is </w:t>
      </w:r>
      <w:r w:rsidR="00DD2B8B">
        <w:t>practiced</w:t>
      </w:r>
      <w:r>
        <w:t xml:space="preserve"> in them. Scope that way helps to mitigate the health disparity by challenging structural discrimination and enhancing access to necessary services and opportunities for disabled people</w:t>
      </w:r>
      <w:r w:rsidR="004C6E3D">
        <w:t>(</w:t>
      </w:r>
      <w:proofErr w:type="spellStart"/>
      <w:r w:rsidR="004C6E3D">
        <w:t>Maidment</w:t>
      </w:r>
      <w:proofErr w:type="spellEnd"/>
      <w:r w:rsidR="004C6E3D">
        <w:t xml:space="preserve"> et al., 2020).</w:t>
      </w:r>
    </w:p>
    <w:p w14:paraId="0913082F" w14:textId="77777777" w:rsidR="00593B34" w:rsidRDefault="00010DCC">
      <w:pPr>
        <w:pStyle w:val="Heading1"/>
        <w:keepNext w:val="0"/>
        <w:keepLines w:val="0"/>
      </w:pPr>
      <w:bookmarkStart w:id="11" w:name="_Toc213802065"/>
      <w:r>
        <w:t>5.0 Conclusion</w:t>
      </w:r>
      <w:bookmarkEnd w:id="11"/>
      <w:r>
        <w:t xml:space="preserve"> </w:t>
      </w:r>
    </w:p>
    <w:p w14:paraId="3A2DAA86" w14:textId="1D84361C" w:rsidR="00593B34" w:rsidRDefault="00010DCC">
      <w:pPr>
        <w:spacing w:before="240" w:after="240"/>
      </w:pPr>
      <w:r>
        <w:t xml:space="preserve">The UK still experiences severe health and social disparities in the population of disabled adults associated with being disadvantaged in terms of structures and poor access to services. The disability </w:t>
      </w:r>
      <w:r w:rsidR="00DD2B8B">
        <w:t>organizations</w:t>
      </w:r>
      <w:r>
        <w:t xml:space="preserve"> and the national policies offer the much-needed mechanisms of equality promotion. The continued adherence to the practice of inclusivity is vital in the efforts to narrow the health disparity and enhance better outcomes for the disabled in the long run.</w:t>
      </w:r>
    </w:p>
    <w:p w14:paraId="04F39A0B" w14:textId="77777777" w:rsidR="00593B34" w:rsidRDefault="00593B34">
      <w:pPr>
        <w:spacing w:before="240" w:after="240"/>
      </w:pPr>
    </w:p>
    <w:p w14:paraId="106956CA" w14:textId="77777777" w:rsidR="00593B34" w:rsidRDefault="00010DCC">
      <w:pPr>
        <w:pStyle w:val="Heading1"/>
        <w:keepNext w:val="0"/>
        <w:keepLines w:val="0"/>
        <w:spacing w:before="480" w:after="120" w:line="276" w:lineRule="auto"/>
        <w:jc w:val="left"/>
        <w:rPr>
          <w:rFonts w:ascii="Arial" w:eastAsia="Arial" w:hAnsi="Arial" w:cs="Arial"/>
          <w:sz w:val="46"/>
          <w:szCs w:val="46"/>
        </w:rPr>
      </w:pPr>
      <w:bookmarkStart w:id="12" w:name="_6fsn5iu7eiol" w:colFirst="0" w:colLast="0"/>
      <w:bookmarkEnd w:id="12"/>
      <w:r>
        <w:br w:type="page"/>
      </w:r>
    </w:p>
    <w:p w14:paraId="34333F1A" w14:textId="77777777" w:rsidR="00593B34" w:rsidRDefault="00010DCC">
      <w:pPr>
        <w:pStyle w:val="Heading1"/>
      </w:pPr>
      <w:bookmarkStart w:id="13" w:name="_Toc213802066"/>
      <w:r>
        <w:lastRenderedPageBreak/>
        <w:t>TASK 2 – Epidemiological Analysis of Depression</w:t>
      </w:r>
      <w:bookmarkEnd w:id="13"/>
      <w:r>
        <w:t xml:space="preserve"> </w:t>
      </w:r>
    </w:p>
    <w:p w14:paraId="2D08995F" w14:textId="77777777" w:rsidR="00593B34" w:rsidRDefault="00010DCC">
      <w:pPr>
        <w:jc w:val="center"/>
      </w:pPr>
      <w:r>
        <w:rPr>
          <w:noProof/>
        </w:rPr>
        <w:drawing>
          <wp:inline distT="114300" distB="114300" distL="114300" distR="114300" wp14:anchorId="1E062220" wp14:editId="6C57E5B0">
            <wp:extent cx="5943600" cy="3632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632200"/>
                    </a:xfrm>
                    <a:prstGeom prst="rect">
                      <a:avLst/>
                    </a:prstGeom>
                    <a:ln/>
                  </pic:spPr>
                </pic:pic>
              </a:graphicData>
            </a:graphic>
          </wp:inline>
        </w:drawing>
      </w:r>
    </w:p>
    <w:p w14:paraId="3DF08B95" w14:textId="77777777" w:rsidR="00593B34" w:rsidRDefault="00010DCC">
      <w:pPr>
        <w:jc w:val="center"/>
        <w:rPr>
          <w:b/>
          <w:bCs/>
        </w:rPr>
      </w:pPr>
      <w:r>
        <w:rPr>
          <w:b/>
          <w:bCs/>
        </w:rPr>
        <w:t>Figure 3: Epidemiological Analysis of Depression</w:t>
      </w:r>
    </w:p>
    <w:p w14:paraId="5027A433" w14:textId="512039F1" w:rsidR="00593B34" w:rsidRDefault="00010DCC">
      <w:pPr>
        <w:jc w:val="center"/>
      </w:pPr>
      <w:r>
        <w:t xml:space="preserve">(Source: Mahmud </w:t>
      </w:r>
      <w:r w:rsidR="00FD7F6E" w:rsidRPr="00FD7F6E">
        <w:rPr>
          <w:i/>
          <w:iCs/>
        </w:rPr>
        <w:t>et al.</w:t>
      </w:r>
      <w:r>
        <w:t xml:space="preserve"> 2022)</w:t>
      </w:r>
    </w:p>
    <w:p w14:paraId="1BD326E6" w14:textId="77777777" w:rsidR="00593B34" w:rsidRDefault="00010DCC">
      <w:pPr>
        <w:pStyle w:val="Heading1"/>
        <w:keepNext w:val="0"/>
        <w:keepLines w:val="0"/>
      </w:pPr>
      <w:bookmarkStart w:id="14" w:name="_Toc213802067"/>
      <w:r>
        <w:t>6.0 Introduction</w:t>
      </w:r>
      <w:bookmarkEnd w:id="14"/>
      <w:r>
        <w:t xml:space="preserve"> </w:t>
      </w:r>
    </w:p>
    <w:p w14:paraId="0E880E63" w14:textId="3480FDE1" w:rsidR="00593B34" w:rsidRDefault="00010DCC">
      <w:pPr>
        <w:spacing w:before="240" w:after="240"/>
      </w:pPr>
      <w:r>
        <w:t xml:space="preserve">Depression can be described as a common mental disorder that is manifested by permanent sadness, loss of interest, and well as energy to influence daily functioning. According to the World Health </w:t>
      </w:r>
      <w:r w:rsidR="00DD2B8B">
        <w:t>Organization</w:t>
      </w:r>
      <w:r>
        <w:t xml:space="preserve">, depression is </w:t>
      </w:r>
      <w:r w:rsidR="00DD2B8B">
        <w:t>characterized</w:t>
      </w:r>
      <w:r>
        <w:t xml:space="preserve"> by a mixture of various emotions, thoughts, and physical signs that diminish in social and work activities. Depression is one of the most common disabilities in the world, with hundreds of millions of people suffering, omitting millions of others. Compared to the rest of the UK, it is still prevalent, and there is a tremendous demographic variation. Depression causes great social and health impacts such as a decrease in productivity, </w:t>
      </w:r>
      <w:proofErr w:type="spellStart"/>
      <w:r>
        <w:t>aerelationshipsand</w:t>
      </w:r>
      <w:proofErr w:type="spellEnd"/>
      <w:r>
        <w:t xml:space="preserve"> a risk of chronic disease. Rotenberg </w:t>
      </w:r>
      <w:r w:rsidR="00FD7F6E" w:rsidRPr="00FD7F6E">
        <w:rPr>
          <w:i/>
          <w:iCs/>
        </w:rPr>
        <w:t>et al.</w:t>
      </w:r>
      <w:r>
        <w:t xml:space="preserve"> (2024) suggested that mental health problems were strongly connected to social determinants such as inequality and exclusion in general. Depression is thus not only a clinical problem but also a population-level public health </w:t>
      </w:r>
      <w:r>
        <w:lastRenderedPageBreak/>
        <w:t>problem and should be subjected to intervention in totality. Task 2 seeks to discuss the determinants, surveillance systems, and public health interventions applied in dealing with depression, and an assessment of an intervention which helps achieve better mental health outcomes.</w:t>
      </w:r>
    </w:p>
    <w:p w14:paraId="149CB4B9" w14:textId="77777777" w:rsidR="00593B34" w:rsidRDefault="00010DCC">
      <w:pPr>
        <w:pStyle w:val="Heading1"/>
        <w:keepNext w:val="0"/>
        <w:keepLines w:val="0"/>
      </w:pPr>
      <w:bookmarkStart w:id="15" w:name="_Toc213802068"/>
      <w:r>
        <w:t>7.0 Public Health Measures – The 3 Ps</w:t>
      </w:r>
      <w:bookmarkEnd w:id="15"/>
      <w:r>
        <w:t xml:space="preserve"> </w:t>
      </w:r>
    </w:p>
    <w:p w14:paraId="5ACDDEFE" w14:textId="77777777" w:rsidR="00593B34" w:rsidRDefault="00010DCC">
      <w:pPr>
        <w:jc w:val="center"/>
      </w:pPr>
      <w:r>
        <w:rPr>
          <w:noProof/>
        </w:rPr>
        <w:drawing>
          <wp:inline distT="114300" distB="114300" distL="114300" distR="114300" wp14:anchorId="03137665" wp14:editId="1CB1B212">
            <wp:extent cx="3652838" cy="39338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652838" cy="3933825"/>
                    </a:xfrm>
                    <a:prstGeom prst="rect">
                      <a:avLst/>
                    </a:prstGeom>
                    <a:ln/>
                  </pic:spPr>
                </pic:pic>
              </a:graphicData>
            </a:graphic>
          </wp:inline>
        </w:drawing>
      </w:r>
    </w:p>
    <w:p w14:paraId="26F0A28C" w14:textId="77777777" w:rsidR="00593B34" w:rsidRDefault="00010DCC">
      <w:pPr>
        <w:jc w:val="center"/>
        <w:rPr>
          <w:b/>
          <w:bCs/>
        </w:rPr>
      </w:pPr>
      <w:r>
        <w:rPr>
          <w:b/>
          <w:bCs/>
        </w:rPr>
        <w:t>Figure 4: Public Health Measures – The 3 Ps</w:t>
      </w:r>
    </w:p>
    <w:p w14:paraId="78989A64" w14:textId="77777777" w:rsidR="00593B34" w:rsidRDefault="00010DCC">
      <w:pPr>
        <w:jc w:val="center"/>
      </w:pPr>
      <w:r>
        <w:t xml:space="preserve">(Source: </w:t>
      </w:r>
      <w:proofErr w:type="spellStart"/>
      <w:r>
        <w:t>Viki</w:t>
      </w:r>
      <w:proofErr w:type="spellEnd"/>
      <w:r>
        <w:t>, 2020)</w:t>
      </w:r>
    </w:p>
    <w:p w14:paraId="1167DDC0" w14:textId="57F9407A" w:rsidR="00593B34" w:rsidRDefault="00010DCC">
      <w:pPr>
        <w:spacing w:before="240" w:after="240"/>
      </w:pPr>
      <w:r>
        <w:t xml:space="preserve">The three main strategies of protection, prevention and promotion are widely applied to the issue of public health responses to depression. Protection takes into consideration people who face the danger of being harmed, such as </w:t>
      </w:r>
      <w:r w:rsidR="00D4145A">
        <w:t>arthouses</w:t>
      </w:r>
      <w:r>
        <w:t xml:space="preserve"> who are in an acute mental health crisis. The vision of the NHS crisis team is to offer short-term assistance, and Kavanagh </w:t>
      </w:r>
      <w:r w:rsidR="00FD7F6E" w:rsidRPr="00FD7F6E">
        <w:rPr>
          <w:i/>
          <w:iCs/>
        </w:rPr>
        <w:t>et al.</w:t>
      </w:r>
      <w:r>
        <w:t xml:space="preserve"> (2022) explain that protective services </w:t>
      </w:r>
      <w:r w:rsidR="00D4145A">
        <w:t>minimize</w:t>
      </w:r>
      <w:r>
        <w:t xml:space="preserve"> severe outcomes by having quick treatment at the time of increased vulnerability. Prevention is intended to pose a decrease in the risk factors before the occurrence of depression. School screening, primary care, early intervention, and workplace wellbeing </w:t>
      </w:r>
      <w:r w:rsidR="00D4145A">
        <w:t>programmers</w:t>
      </w:r>
      <w:r>
        <w:t xml:space="preserve"> are also means of early detection of signs of incidence. Emerson </w:t>
      </w:r>
      <w:r w:rsidR="00FD7F6E" w:rsidRPr="00FD7F6E">
        <w:rPr>
          <w:i/>
          <w:iCs/>
        </w:rPr>
        <w:t>et al.</w:t>
      </w:r>
      <w:r>
        <w:t xml:space="preserve"> (2021) suggested that preventing the development of untreated disease leads to lower long-term mental health burden caused by early intervention. Promotion has its focus on enhancing population wellbeing through the strengthening of protective social environments. The help-seeking </w:t>
      </w:r>
      <w:r w:rsidR="00D4145A">
        <w:t>behavior</w:t>
      </w:r>
      <w:r>
        <w:t xml:space="preserve"> is promoted by national awareness campaigns and </w:t>
      </w:r>
      <w:r w:rsidR="00D4145A">
        <w:t>minimizes</w:t>
      </w:r>
      <w:r>
        <w:t xml:space="preserve"> stigma, whereas community </w:t>
      </w:r>
      <w:r w:rsidR="00D4145A">
        <w:t>programmers</w:t>
      </w:r>
      <w:r>
        <w:t xml:space="preserve"> enhance participation and emotional resilience, according to da </w:t>
      </w:r>
      <w:proofErr w:type="spellStart"/>
      <w:r>
        <w:t>Silveira</w:t>
      </w:r>
      <w:proofErr w:type="spellEnd"/>
      <w:r>
        <w:t xml:space="preserve"> </w:t>
      </w:r>
      <w:r w:rsidR="00FD7F6E" w:rsidRPr="00FD7F6E">
        <w:rPr>
          <w:i/>
          <w:iCs/>
        </w:rPr>
        <w:t>et al.</w:t>
      </w:r>
      <w:r>
        <w:t xml:space="preserve"> (2025), when they are connected with other social determinants of wellbeing. The 3 Ps combined would form a holistic strategy to tackle both personal and systemic causes of depression. These steps are useful in promoting the fact that responses are not only based on clinical needs, but also broader determinants that influence mental health outcomes</w:t>
      </w:r>
      <w:r w:rsidR="00BE7B6A">
        <w:t>(Allen, 2012).</w:t>
      </w:r>
    </w:p>
    <w:p w14:paraId="58B2C61F" w14:textId="77777777" w:rsidR="00593B34" w:rsidRDefault="00010DCC">
      <w:pPr>
        <w:pStyle w:val="Heading1"/>
        <w:keepNext w:val="0"/>
        <w:keepLines w:val="0"/>
      </w:pPr>
      <w:bookmarkStart w:id="16" w:name="_Toc213802069"/>
      <w:r>
        <w:t>8.0 Key Determinants / Risk Factors</w:t>
      </w:r>
      <w:bookmarkEnd w:id="16"/>
      <w:r>
        <w:t xml:space="preserve"> </w:t>
      </w:r>
    </w:p>
    <w:p w14:paraId="5D677604" w14:textId="3EC257C7" w:rsidR="00593B34" w:rsidRDefault="00010DCC">
      <w:pPr>
        <w:spacing w:before="240" w:after="240"/>
        <w:rPr>
          <w:b/>
          <w:bCs/>
          <w:color w:val="000000"/>
          <w:sz w:val="26"/>
          <w:szCs w:val="26"/>
        </w:rPr>
      </w:pPr>
      <w:r>
        <w:t xml:space="preserve">Depression is a condition that is a result of the interrelation between biological, social, environmental, and lifestyle factors. The biological factors are genetic due to their dispositions and neurochemical disproportions that predispose people to the symptoms of the depressive condition. According to </w:t>
      </w:r>
      <w:proofErr w:type="spellStart"/>
      <w:r>
        <w:t>Matin</w:t>
      </w:r>
      <w:proofErr w:type="spellEnd"/>
      <w:r>
        <w:t xml:space="preserve"> </w:t>
      </w:r>
      <w:r w:rsidR="00FD7F6E" w:rsidRPr="00FD7F6E">
        <w:rPr>
          <w:i/>
          <w:iCs/>
        </w:rPr>
        <w:t>et al.</w:t>
      </w:r>
      <w:r>
        <w:t xml:space="preserve"> (2021), external pressures are modulated by biological factors, which implies that genetic risks are not sufficient in explaining patterns on a population level. Social factors such as poverty, inequality and disability are powerful indicators when it comes to the probability of contracting depression. </w:t>
      </w:r>
      <w:proofErr w:type="spellStart"/>
      <w:r>
        <w:t>Putz</w:t>
      </w:r>
      <w:proofErr w:type="spellEnd"/>
      <w:r>
        <w:t xml:space="preserve"> </w:t>
      </w:r>
      <w:r w:rsidR="00FD7F6E" w:rsidRPr="00FD7F6E">
        <w:rPr>
          <w:i/>
          <w:iCs/>
        </w:rPr>
        <w:t>et al.</w:t>
      </w:r>
      <w:r>
        <w:t xml:space="preserve"> (2021) opined that exposure to stress because of financial restraint and limited access to resources enhances the risk taken. Environmental determinants have a significant role as well since poor housing conditions, </w:t>
      </w:r>
      <w:r w:rsidR="00D4145A">
        <w:t>neighborhood</w:t>
      </w:r>
      <w:r>
        <w:t xml:space="preserve"> deprivation, and unsafe environments influence emotional well-being. Atkin </w:t>
      </w:r>
      <w:r w:rsidR="00FD7F6E" w:rsidRPr="00FD7F6E">
        <w:rPr>
          <w:i/>
          <w:iCs/>
        </w:rPr>
        <w:t>et al.</w:t>
      </w:r>
      <w:r>
        <w:t xml:space="preserve"> (2023) have indicated that restrictive environments undermine the autonomy and heighten the levels of mental distress. Physiological and emotional regulation is also disrupted by lifestyle factors like physical inactivity and alcohol misuse, which adds to depression. Friedman (2021) pointed out that long-term </w:t>
      </w:r>
      <w:r w:rsidR="00D4145A">
        <w:t>behavioral</w:t>
      </w:r>
      <w:r>
        <w:t xml:space="preserve"> risks aggravate the level and length of depressive periods. These determinants establish that depression is influenced by a complex system of influences that needs multi-level interventions by the public health. These risk factors should be understood to develop clinically structured strategies for mental health.</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80"/>
        <w:gridCol w:w="2069"/>
        <w:gridCol w:w="1967"/>
        <w:gridCol w:w="1491"/>
        <w:gridCol w:w="2053"/>
      </w:tblGrid>
      <w:tr w:rsidR="00593B34" w14:paraId="70B9222A" w14:textId="77777777">
        <w:trPr>
          <w:trHeight w:val="785"/>
        </w:trPr>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2760BA" w14:textId="77777777" w:rsidR="00593B34" w:rsidRDefault="00010DCC">
            <w:pPr>
              <w:spacing w:before="240" w:after="240"/>
              <w:jc w:val="center"/>
            </w:pPr>
            <w:r>
              <w:rPr>
                <w:b/>
                <w:bCs/>
              </w:rPr>
              <w:t>Determinant Type</w:t>
            </w:r>
          </w:p>
        </w:tc>
        <w:tc>
          <w:tcPr>
            <w:tcW w:w="20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B6A147" w14:textId="77777777" w:rsidR="00593B34" w:rsidRDefault="00010DCC">
            <w:pPr>
              <w:spacing w:before="240" w:after="240"/>
              <w:jc w:val="center"/>
            </w:pPr>
            <w:r>
              <w:rPr>
                <w:b/>
                <w:bCs/>
              </w:rPr>
              <w:t>Examples</w:t>
            </w:r>
          </w:p>
        </w:tc>
        <w:tc>
          <w:tcPr>
            <w:tcW w:w="19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5F53D" w14:textId="77777777" w:rsidR="00593B34" w:rsidRDefault="00010DCC">
            <w:pPr>
              <w:spacing w:before="240" w:after="240"/>
              <w:jc w:val="center"/>
            </w:pPr>
            <w:r>
              <w:rPr>
                <w:b/>
                <w:bCs/>
              </w:rPr>
              <w:t>Mechanism of Influence</w:t>
            </w:r>
          </w:p>
        </w:tc>
        <w:tc>
          <w:tcPr>
            <w:tcW w:w="14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ADF3D6" w14:textId="77777777" w:rsidR="00593B34" w:rsidRDefault="00010DCC">
            <w:pPr>
              <w:spacing w:before="240" w:after="240"/>
              <w:jc w:val="center"/>
            </w:pPr>
            <w:r>
              <w:rPr>
                <w:b/>
                <w:bCs/>
              </w:rPr>
              <w:t>Evidence Source</w:t>
            </w:r>
          </w:p>
        </w:tc>
        <w:tc>
          <w:tcPr>
            <w:tcW w:w="20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7027F1" w14:textId="77777777" w:rsidR="00593B34" w:rsidRDefault="00010DCC">
            <w:pPr>
              <w:spacing w:before="240" w:after="240"/>
              <w:jc w:val="center"/>
            </w:pPr>
            <w:r>
              <w:rPr>
                <w:b/>
                <w:bCs/>
              </w:rPr>
              <w:t>Public Health Relevance</w:t>
            </w:r>
          </w:p>
        </w:tc>
      </w:tr>
      <w:tr w:rsidR="00593B34" w14:paraId="3D2F3AEB" w14:textId="77777777">
        <w:trPr>
          <w:trHeight w:val="785"/>
        </w:trPr>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608864" w14:textId="77777777" w:rsidR="00593B34" w:rsidRDefault="00010DCC">
            <w:pPr>
              <w:spacing w:before="240" w:after="240"/>
            </w:pPr>
            <w:r>
              <w:t>Biological</w:t>
            </w:r>
          </w:p>
        </w:tc>
        <w:tc>
          <w:tcPr>
            <w:tcW w:w="20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D23CB" w14:textId="77777777" w:rsidR="00593B34" w:rsidRDefault="00010DCC">
            <w:pPr>
              <w:spacing w:before="240" w:after="240"/>
            </w:pPr>
            <w:r>
              <w:t>Genetics, neurochemistry</w:t>
            </w:r>
          </w:p>
        </w:tc>
        <w:tc>
          <w:tcPr>
            <w:tcW w:w="19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32F6D1" w14:textId="77777777" w:rsidR="00593B34" w:rsidRDefault="00010DCC">
            <w:pPr>
              <w:spacing w:before="240" w:after="240"/>
            </w:pPr>
            <w:r>
              <w:t>Increased vulnerability</w:t>
            </w:r>
          </w:p>
        </w:tc>
        <w:tc>
          <w:tcPr>
            <w:tcW w:w="14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33821F" w14:textId="146E02DE" w:rsidR="00593B34" w:rsidRDefault="00010DCC">
            <w:pPr>
              <w:spacing w:before="240" w:after="240"/>
            </w:pPr>
            <w:proofErr w:type="spellStart"/>
            <w:r>
              <w:t>Matin</w:t>
            </w:r>
            <w:proofErr w:type="spellEnd"/>
            <w:r>
              <w:t xml:space="preserve"> </w:t>
            </w:r>
            <w:r w:rsidR="00FD7F6E" w:rsidRPr="00FD7F6E">
              <w:rPr>
                <w:i/>
                <w:iCs/>
              </w:rPr>
              <w:t>et al.</w:t>
            </w:r>
            <w:r>
              <w:t xml:space="preserve"> (2021)</w:t>
            </w:r>
          </w:p>
        </w:tc>
        <w:tc>
          <w:tcPr>
            <w:tcW w:w="20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13C312" w14:textId="77777777" w:rsidR="00593B34" w:rsidRDefault="00010DCC">
            <w:pPr>
              <w:spacing w:before="240" w:after="240"/>
            </w:pPr>
            <w:r>
              <w:t>Need for medical treatment</w:t>
            </w:r>
          </w:p>
        </w:tc>
      </w:tr>
      <w:tr w:rsidR="00593B34" w14:paraId="73D2394F" w14:textId="77777777">
        <w:trPr>
          <w:trHeight w:val="785"/>
        </w:trPr>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417BF" w14:textId="77777777" w:rsidR="00593B34" w:rsidRDefault="00010DCC">
            <w:pPr>
              <w:spacing w:before="240" w:after="240"/>
            </w:pPr>
            <w:r>
              <w:t>Social</w:t>
            </w:r>
          </w:p>
        </w:tc>
        <w:tc>
          <w:tcPr>
            <w:tcW w:w="20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FD413" w14:textId="77777777" w:rsidR="00593B34" w:rsidRDefault="00010DCC">
            <w:pPr>
              <w:spacing w:before="240" w:after="240"/>
            </w:pPr>
            <w:r>
              <w:t>Poverty, disability</w:t>
            </w:r>
          </w:p>
        </w:tc>
        <w:tc>
          <w:tcPr>
            <w:tcW w:w="19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B7C701" w14:textId="77777777" w:rsidR="00593B34" w:rsidRDefault="00010DCC">
            <w:pPr>
              <w:spacing w:before="240" w:after="240"/>
            </w:pPr>
            <w:r>
              <w:t>Chronic stress</w:t>
            </w:r>
          </w:p>
        </w:tc>
        <w:tc>
          <w:tcPr>
            <w:tcW w:w="14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5A2CA1" w14:textId="0C93D121" w:rsidR="00593B34" w:rsidRDefault="00010DCC">
            <w:pPr>
              <w:spacing w:before="240" w:after="240"/>
            </w:pPr>
            <w:proofErr w:type="spellStart"/>
            <w:r>
              <w:t>Putz</w:t>
            </w:r>
            <w:proofErr w:type="spellEnd"/>
            <w:r>
              <w:t xml:space="preserve"> </w:t>
            </w:r>
            <w:r w:rsidR="00FD7F6E" w:rsidRPr="00FD7F6E">
              <w:rPr>
                <w:i/>
                <w:iCs/>
              </w:rPr>
              <w:t>et al.</w:t>
            </w:r>
            <w:r>
              <w:t xml:space="preserve"> (2021)</w:t>
            </w:r>
          </w:p>
        </w:tc>
        <w:tc>
          <w:tcPr>
            <w:tcW w:w="20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6F1054" w14:textId="77777777" w:rsidR="00593B34" w:rsidRDefault="00010DCC">
            <w:pPr>
              <w:spacing w:before="240" w:after="240"/>
            </w:pPr>
            <w:r>
              <w:t>Importance of social policy</w:t>
            </w:r>
          </w:p>
        </w:tc>
      </w:tr>
      <w:tr w:rsidR="00593B34" w14:paraId="1150927D" w14:textId="77777777">
        <w:trPr>
          <w:trHeight w:val="785"/>
        </w:trPr>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ED80E3" w14:textId="77777777" w:rsidR="00593B34" w:rsidRDefault="00010DCC">
            <w:pPr>
              <w:spacing w:before="240" w:after="240"/>
            </w:pPr>
            <w:r>
              <w:t>Environmental</w:t>
            </w:r>
          </w:p>
        </w:tc>
        <w:tc>
          <w:tcPr>
            <w:tcW w:w="20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76619A" w14:textId="77777777" w:rsidR="00593B34" w:rsidRDefault="00010DCC">
            <w:pPr>
              <w:spacing w:before="240" w:after="240"/>
            </w:pPr>
            <w:r>
              <w:t xml:space="preserve">Housing, </w:t>
            </w:r>
            <w:proofErr w:type="spellStart"/>
            <w:r>
              <w:t>neighbourhood</w:t>
            </w:r>
            <w:proofErr w:type="spellEnd"/>
          </w:p>
        </w:tc>
        <w:tc>
          <w:tcPr>
            <w:tcW w:w="19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B2251" w14:textId="77777777" w:rsidR="00593B34" w:rsidRDefault="00010DCC">
            <w:pPr>
              <w:spacing w:before="240" w:after="240"/>
            </w:pPr>
            <w:r>
              <w:t>Reduced wellbeing</w:t>
            </w:r>
          </w:p>
        </w:tc>
        <w:tc>
          <w:tcPr>
            <w:tcW w:w="14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B0614F" w14:textId="0041E6D2" w:rsidR="00593B34" w:rsidRDefault="00010DCC">
            <w:pPr>
              <w:spacing w:before="240" w:after="240"/>
            </w:pPr>
            <w:r>
              <w:t xml:space="preserve">Atkin </w:t>
            </w:r>
            <w:r w:rsidR="00FD7F6E" w:rsidRPr="00FD7F6E">
              <w:rPr>
                <w:i/>
                <w:iCs/>
              </w:rPr>
              <w:t>et al.</w:t>
            </w:r>
            <w:r>
              <w:t xml:space="preserve"> (2023)</w:t>
            </w:r>
          </w:p>
        </w:tc>
        <w:tc>
          <w:tcPr>
            <w:tcW w:w="20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1CC1F" w14:textId="77777777" w:rsidR="00593B34" w:rsidRDefault="00010DCC">
            <w:pPr>
              <w:spacing w:before="240" w:after="240"/>
            </w:pPr>
            <w:r>
              <w:t>Inclusive planning needed</w:t>
            </w:r>
          </w:p>
        </w:tc>
      </w:tr>
      <w:tr w:rsidR="00593B34" w14:paraId="5CE6FC05" w14:textId="77777777">
        <w:trPr>
          <w:trHeight w:val="785"/>
        </w:trPr>
        <w:tc>
          <w:tcPr>
            <w:tcW w:w="17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1074FD" w14:textId="77777777" w:rsidR="00593B34" w:rsidRDefault="00010DCC">
            <w:pPr>
              <w:spacing w:before="240" w:after="240"/>
            </w:pPr>
            <w:r>
              <w:t>Lifestyle</w:t>
            </w:r>
          </w:p>
        </w:tc>
        <w:tc>
          <w:tcPr>
            <w:tcW w:w="20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64F4DD" w14:textId="77777777" w:rsidR="00593B34" w:rsidRDefault="00010DCC">
            <w:pPr>
              <w:spacing w:before="240" w:after="240"/>
            </w:pPr>
            <w:r>
              <w:t>Alcohol use, inactivity</w:t>
            </w:r>
          </w:p>
        </w:tc>
        <w:tc>
          <w:tcPr>
            <w:tcW w:w="19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128BCA" w14:textId="77777777" w:rsidR="00593B34" w:rsidRDefault="00010DCC">
            <w:pPr>
              <w:spacing w:before="240" w:after="240"/>
            </w:pPr>
            <w:r>
              <w:t>Emotional dysregulation</w:t>
            </w:r>
          </w:p>
        </w:tc>
        <w:tc>
          <w:tcPr>
            <w:tcW w:w="14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89A57E" w14:textId="77777777" w:rsidR="00593B34" w:rsidRDefault="00010DCC">
            <w:pPr>
              <w:spacing w:before="240" w:after="240"/>
            </w:pPr>
            <w:r>
              <w:t>Friedman (2021)</w:t>
            </w:r>
          </w:p>
        </w:tc>
        <w:tc>
          <w:tcPr>
            <w:tcW w:w="20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9E95D6" w14:textId="77777777" w:rsidR="00593B34" w:rsidRDefault="00010DCC">
            <w:pPr>
              <w:spacing w:before="240" w:after="240"/>
            </w:pPr>
            <w:proofErr w:type="spellStart"/>
            <w:r>
              <w:t>Behavioural</w:t>
            </w:r>
            <w:proofErr w:type="spellEnd"/>
            <w:r>
              <w:t xml:space="preserve"> support essential</w:t>
            </w:r>
          </w:p>
        </w:tc>
      </w:tr>
    </w:tbl>
    <w:p w14:paraId="245F3E62" w14:textId="77777777" w:rsidR="00593B34" w:rsidRDefault="00010DCC">
      <w:pPr>
        <w:spacing w:before="280"/>
        <w:jc w:val="center"/>
        <w:rPr>
          <w:b/>
          <w:bCs/>
        </w:rPr>
      </w:pPr>
      <w:r>
        <w:rPr>
          <w:b/>
          <w:bCs/>
        </w:rPr>
        <w:t>Table 3: Key Determinants of Depression</w:t>
      </w:r>
    </w:p>
    <w:p w14:paraId="74E90506" w14:textId="77777777" w:rsidR="00593B34" w:rsidRDefault="00010DCC">
      <w:pPr>
        <w:pStyle w:val="Heading1"/>
      </w:pPr>
      <w:bookmarkStart w:id="17" w:name="_Toc213802070"/>
      <w:r>
        <w:t>9.0 At-Risk Groups</w:t>
      </w:r>
      <w:bookmarkEnd w:id="17"/>
      <w:r>
        <w:t xml:space="preserve"> </w:t>
      </w:r>
    </w:p>
    <w:p w14:paraId="2A72A5B3" w14:textId="60CA7B29" w:rsidR="00593B34" w:rsidRDefault="00010DCC">
      <w:pPr>
        <w:spacing w:before="240" w:after="240"/>
      </w:pPr>
      <w:r>
        <w:t xml:space="preserve">The manifestations of depression amongst the various groups are not the same as women, young adults, and those who were socioeconomically disadvantaged are more susceptible to this illness. According to Emerson </w:t>
      </w:r>
      <w:r w:rsidR="00FD7F6E" w:rsidRPr="00FD7F6E">
        <w:rPr>
          <w:i/>
          <w:iCs/>
        </w:rPr>
        <w:t>et al.</w:t>
      </w:r>
      <w:r>
        <w:t xml:space="preserve"> (2021), disability makes one more vulnerable because of social isolation and the inability to obtain support. The risk is also affected by regional inequalities because more disadvantaged areas have higher levels of poor mental health. </w:t>
      </w:r>
      <w:proofErr w:type="spellStart"/>
      <w:r>
        <w:t>Daa</w:t>
      </w:r>
      <w:proofErr w:type="spellEnd"/>
      <w:r>
        <w:t xml:space="preserve"> </w:t>
      </w:r>
      <w:proofErr w:type="spellStart"/>
      <w:r>
        <w:t>Silveira</w:t>
      </w:r>
      <w:proofErr w:type="spellEnd"/>
      <w:r>
        <w:t xml:space="preserve"> </w:t>
      </w:r>
      <w:r w:rsidR="00FD7F6E" w:rsidRPr="00FD7F6E">
        <w:rPr>
          <w:i/>
          <w:iCs/>
        </w:rPr>
        <w:t>et al.</w:t>
      </w:r>
      <w:r>
        <w:t xml:space="preserve"> (2025) suggested that social determinants contribute to risk among people with various types of disadvantage. These trends imply that depression is highly unbalanced in groups which are exposed to structural inequalities. Distribution between different population subgroups will be important in designing specific interventions for population health</w:t>
      </w:r>
      <w:r w:rsidR="0083063E">
        <w:t>(</w:t>
      </w:r>
      <w:proofErr w:type="spellStart"/>
      <w:r w:rsidR="0083063E">
        <w:t>Jauhiainen</w:t>
      </w:r>
      <w:proofErr w:type="spellEnd"/>
      <w:r w:rsidR="0083063E">
        <w:t xml:space="preserve"> et al., 2020).</w:t>
      </w:r>
    </w:p>
    <w:p w14:paraId="0B4B9ADF" w14:textId="77777777" w:rsidR="00593B34" w:rsidRDefault="00010DCC">
      <w:pPr>
        <w:pStyle w:val="Heading1"/>
        <w:keepNext w:val="0"/>
        <w:keepLines w:val="0"/>
      </w:pPr>
      <w:bookmarkStart w:id="18" w:name="_Toc213802071"/>
      <w:r>
        <w:t>10.0 Surveillance and Monitoring Systems</w:t>
      </w:r>
      <w:bookmarkEnd w:id="18"/>
      <w:r>
        <w:t xml:space="preserve"> </w:t>
      </w:r>
    </w:p>
    <w:p w14:paraId="6E81247E" w14:textId="1FE1D7C3" w:rsidR="00593B34" w:rsidRDefault="00010DCC">
      <w:pPr>
        <w:spacing w:before="240" w:after="240"/>
      </w:pPr>
      <w:r>
        <w:t xml:space="preserve">The UK has various systems used to build prevalence, service use, and trends of depression surveillance. Emerson </w:t>
      </w:r>
      <w:r w:rsidR="00FD7F6E" w:rsidRPr="00FD7F6E">
        <w:rPr>
          <w:i/>
          <w:iCs/>
        </w:rPr>
        <w:t>et al.</w:t>
      </w:r>
      <w:r>
        <w:t xml:space="preserve"> (2021) said that passive systems offer data on a large scale, yet can be insufficient in the representation of the individuals who do not seek care. Active surveillance is a period of research studies and active gathering of data, identifying the cases outside the standard clinical </w:t>
      </w:r>
      <w:proofErr w:type="spellStart"/>
      <w:r>
        <w:t>facilityKavanaghg</w:t>
      </w:r>
      <w:proofErr w:type="spellEnd"/>
      <w:r>
        <w:t xml:space="preserve"> </w:t>
      </w:r>
      <w:r w:rsidR="00FD7F6E" w:rsidRPr="00FD7F6E">
        <w:rPr>
          <w:i/>
          <w:iCs/>
        </w:rPr>
        <w:t>et al.</w:t>
      </w:r>
      <w:r>
        <w:t xml:space="preserve"> (2022) claimed that active methods create more information on risks, population needs. Sentinel surveillance employs specific practices to report in-depth quality data on the indicators of mental health. Syndromic surveillance is a surveillance that follows trends of symptom presentation, e.g., sleep disturbances, stress presentation, etc. The IAPT database documents the outcome of psychological therapies and access to the services. Rotenberg </w:t>
      </w:r>
      <w:r w:rsidR="00FD7F6E" w:rsidRPr="00FD7F6E">
        <w:rPr>
          <w:i/>
          <w:iCs/>
        </w:rPr>
        <w:t>et al.</w:t>
      </w:r>
      <w:r>
        <w:t xml:space="preserve"> (2024) have said that the therapy datasets facilitate the assessment of the effectiveness of a treatment. The combination of these systems leads to an all-inclusive understanding of depression among the population</w:t>
      </w:r>
      <w:r w:rsidR="005C0475">
        <w:t xml:space="preserve">(Greenlee, </w:t>
      </w:r>
      <w:proofErr w:type="spellStart"/>
      <w:r w:rsidR="005C0475">
        <w:t>Schwendeman</w:t>
      </w:r>
      <w:proofErr w:type="spellEnd"/>
      <w:r w:rsidR="005C0475">
        <w:t xml:space="preserve"> and Smith, 2024).</w:t>
      </w:r>
    </w:p>
    <w:p w14:paraId="6B61DA8D" w14:textId="77777777" w:rsidR="00593B34" w:rsidRDefault="00010DCC">
      <w:pPr>
        <w:pStyle w:val="Heading1"/>
        <w:keepNext w:val="0"/>
        <w:keepLines w:val="0"/>
      </w:pPr>
      <w:bookmarkStart w:id="19" w:name="_Toc213802072"/>
      <w:r>
        <w:t>11.0 Public Health Impact</w:t>
      </w:r>
      <w:bookmarkEnd w:id="19"/>
      <w:r>
        <w:t xml:space="preserve"> </w:t>
      </w:r>
    </w:p>
    <w:p w14:paraId="240A38E7" w14:textId="46659A52" w:rsidR="00593B34" w:rsidRDefault="00010DCC">
      <w:pPr>
        <w:spacing w:before="240" w:after="240"/>
      </w:pPr>
      <w:r>
        <w:t xml:space="preserve">Depression has considerable short-term and long-term consequences for the health of people. Short-term persons may develop emotional distress, diminished functioning and loss of concentration that interferes with daily activities and work. Emerson </w:t>
      </w:r>
      <w:r w:rsidR="00FD7F6E" w:rsidRPr="00FD7F6E">
        <w:rPr>
          <w:i/>
          <w:iCs/>
        </w:rPr>
        <w:t>et al.</w:t>
      </w:r>
      <w:r>
        <w:t xml:space="preserve"> (2021) have mentioned that a lack of involvement in work and education leads to broader costs in society. The long-term effects are the development of a high-risk chronic disease, readmission to a hospital a high risk of committing suicide. </w:t>
      </w:r>
      <w:proofErr w:type="spellStart"/>
      <w:r>
        <w:t>Umucu</w:t>
      </w:r>
      <w:proofErr w:type="spellEnd"/>
      <w:r>
        <w:t xml:space="preserve"> </w:t>
      </w:r>
      <w:r w:rsidR="00FD7F6E" w:rsidRPr="00FD7F6E">
        <w:rPr>
          <w:i/>
          <w:iCs/>
        </w:rPr>
        <w:t>et al.</w:t>
      </w:r>
      <w:r>
        <w:t xml:space="preserve"> (2025) contended that depression played off with other health conditions to have a cumulative disadvantage in the long run. The economic implications for the NHS are high as a result of the rise in demand related to primary care, therapy, and crisis support. All these impacts indicate that depression is a major contributor to individual affliction and overall pressure on health care. The need to comprehend these effects is, therefore, to develop effective and sustainable public health response designs</w:t>
      </w:r>
      <w:r w:rsidR="002A33D5">
        <w:t xml:space="preserve">(Rohde, </w:t>
      </w:r>
      <w:proofErr w:type="spellStart"/>
      <w:r w:rsidR="002A33D5">
        <w:t>Futrell</w:t>
      </w:r>
      <w:proofErr w:type="spellEnd"/>
      <w:r w:rsidR="002A33D5">
        <w:t xml:space="preserve"> and Lucas, 2021).</w:t>
      </w:r>
    </w:p>
    <w:p w14:paraId="3735BC20" w14:textId="4B301637" w:rsidR="00593B34" w:rsidRDefault="00010DCC">
      <w:pPr>
        <w:pStyle w:val="Heading1"/>
        <w:keepNext w:val="0"/>
        <w:keepLines w:val="0"/>
      </w:pPr>
      <w:bookmarkStart w:id="20" w:name="_Toc213802073"/>
      <w:r>
        <w:t xml:space="preserve">12.0 Health Intervention </w:t>
      </w:r>
      <w:proofErr w:type="spellStart"/>
      <w:r w:rsidR="00436E41">
        <w:t>Programme</w:t>
      </w:r>
      <w:proofErr w:type="spellEnd"/>
      <w:r w:rsidR="00436E41">
        <w:t xml:space="preserve"> </w:t>
      </w:r>
      <w:r>
        <w:t>and Evaluation</w:t>
      </w:r>
      <w:bookmarkEnd w:id="20"/>
      <w:r>
        <w:t xml:space="preserve"> </w:t>
      </w:r>
    </w:p>
    <w:p w14:paraId="237EF909" w14:textId="109647AC" w:rsidR="00593B34" w:rsidRDefault="00010DCC">
      <w:pPr>
        <w:spacing w:before="240" w:after="240"/>
      </w:pPr>
      <w:r>
        <w:t xml:space="preserve">An integrated community mental health </w:t>
      </w:r>
      <w:r w:rsidR="00436E41">
        <w:t>programmed</w:t>
      </w:r>
      <w:r>
        <w:t xml:space="preserve"> that includes digital cognitive </w:t>
      </w:r>
      <w:r w:rsidR="00436E41">
        <w:t>behavioral</w:t>
      </w:r>
      <w:r>
        <w:t xml:space="preserve"> therapy (CBT) is one way of providing an effective depression intervention. Digital CBT makes therapy more accessible via the use of digital means by which an individual can interact with therapy remotely. According to </w:t>
      </w:r>
      <w:proofErr w:type="spellStart"/>
      <w:r>
        <w:t>Kuper</w:t>
      </w:r>
      <w:proofErr w:type="spellEnd"/>
      <w:r>
        <w:t xml:space="preserve"> </w:t>
      </w:r>
      <w:r w:rsidR="00FD7F6E" w:rsidRPr="00FD7F6E">
        <w:rPr>
          <w:i/>
          <w:iCs/>
        </w:rPr>
        <w:t>et al.</w:t>
      </w:r>
      <w:r>
        <w:t xml:space="preserve"> (2024), inclusive digital services </w:t>
      </w:r>
      <w:r w:rsidR="00207413">
        <w:t>minimize</w:t>
      </w:r>
      <w:r>
        <w:t xml:space="preserve"> the impediment to people possessing mobility or access barriers. Process evaluation evaluates the delivery of the </w:t>
      </w:r>
      <w:r w:rsidR="00207413">
        <w:t>programmer</w:t>
      </w:r>
      <w:r>
        <w:t xml:space="preserve"> as planned, user involvement and completion rates. Outcome analysis is concerned with the post-participation depressive symptoms. Rotenberg </w:t>
      </w:r>
      <w:r w:rsidR="00FD7F6E" w:rsidRPr="00FD7F6E">
        <w:rPr>
          <w:i/>
          <w:iCs/>
        </w:rPr>
        <w:t>et al.</w:t>
      </w:r>
      <w:r>
        <w:t xml:space="preserve"> (2024) made the argument that psychological interventions are effective, provided by regular monitoring. Impact evaluation looks into the benefits in the long run, including lower levels of relapse and quality of life. According to da </w:t>
      </w:r>
      <w:proofErr w:type="spellStart"/>
      <w:r>
        <w:t>Silveira</w:t>
      </w:r>
      <w:proofErr w:type="spellEnd"/>
      <w:r>
        <w:t xml:space="preserve"> </w:t>
      </w:r>
      <w:r w:rsidR="00FD7F6E" w:rsidRPr="00FD7F6E">
        <w:rPr>
          <w:i/>
          <w:iCs/>
        </w:rPr>
        <w:t>et al.</w:t>
      </w:r>
      <w:r>
        <w:t xml:space="preserve"> (2025), a sustainable intervention must consider some social determinants that determine recovery. Digital CBT as such is a convenient and scalable mental health intervention whose outcomes, both at the individual and population level, are quantifiable</w:t>
      </w:r>
      <w:r w:rsidR="00FC1E93">
        <w:t>(Mustafa, 2025).</w:t>
      </w:r>
    </w:p>
    <w:p w14:paraId="592486D7" w14:textId="77777777" w:rsidR="00593B34" w:rsidRDefault="00010DCC">
      <w:pPr>
        <w:pStyle w:val="Heading1"/>
        <w:keepNext w:val="0"/>
        <w:keepLines w:val="0"/>
      </w:pPr>
      <w:bookmarkStart w:id="21" w:name="_Toc213802074"/>
      <w:r>
        <w:t>13.0 Strengths and Weaknesses of the Epidemiological Approach</w:t>
      </w:r>
      <w:bookmarkEnd w:id="21"/>
      <w:r>
        <w:t xml:space="preserve"> </w:t>
      </w:r>
    </w:p>
    <w:p w14:paraId="6955C543" w14:textId="4672811B" w:rsidR="00593B34" w:rsidRDefault="00010DCC">
      <w:pPr>
        <w:spacing w:before="240" w:after="240"/>
      </w:pPr>
      <w:r>
        <w:t xml:space="preserve">The epidemiological methods help offer information on patterns, risk factors, and trends of depression, giving a chance to make specific interventions. According to Emerson </w:t>
      </w:r>
      <w:r w:rsidR="00FD7F6E" w:rsidRPr="00FD7F6E">
        <w:rPr>
          <w:i/>
          <w:iCs/>
        </w:rPr>
        <w:t>et al.</w:t>
      </w:r>
      <w:r>
        <w:t xml:space="preserve"> (2021), big data aids in the effective planning of resources. But </w:t>
      </w:r>
      <w:r w:rsidR="00207413">
        <w:t>marginalized</w:t>
      </w:r>
      <w:r>
        <w:t xml:space="preserve"> populations are usually underrepresented by epidemiological data because they are underreported, judged, and unable to receive care. Friedman (2021) posed an argument that the issue with data may distort variations between different subgroups. Irrespective of these shortcomings, epidemiology is vital in illuminating the spread of depression and influencing the health strategy in the general population. On the whole, evidence-based action can be highly based on epidemiological analysis, but it must be accompanied by additional qualitative advice to fill the gaps.</w:t>
      </w:r>
    </w:p>
    <w:p w14:paraId="1A7D8F68" w14:textId="77777777" w:rsidR="00593B34" w:rsidRDefault="00010DCC">
      <w:pPr>
        <w:spacing w:before="240" w:after="240"/>
      </w:pPr>
      <w:r>
        <w:br/>
      </w:r>
    </w:p>
    <w:p w14:paraId="5DF34A1E" w14:textId="77777777" w:rsidR="00593B34" w:rsidRDefault="00010DCC">
      <w:r>
        <w:br w:type="page"/>
      </w:r>
    </w:p>
    <w:p w14:paraId="596F49B9" w14:textId="77777777" w:rsidR="00593B34" w:rsidRDefault="00010DCC">
      <w:pPr>
        <w:pStyle w:val="Heading1"/>
      </w:pPr>
      <w:bookmarkStart w:id="22" w:name="_Toc213802075"/>
      <w:r>
        <w:t>Reference List</w:t>
      </w:r>
      <w:bookmarkEnd w:id="22"/>
    </w:p>
    <w:p w14:paraId="1D6C1C78" w14:textId="77777777" w:rsidR="00593B34" w:rsidRDefault="00010DCC">
      <w:pPr>
        <w:spacing w:before="240" w:after="240"/>
        <w:rPr>
          <w:color w:val="1155CC"/>
          <w:u w:val="single"/>
        </w:rPr>
      </w:pPr>
      <w:r>
        <w:t xml:space="preserve">Atkin, K., </w:t>
      </w:r>
      <w:proofErr w:type="spellStart"/>
      <w:r>
        <w:t>Berghs</w:t>
      </w:r>
      <w:proofErr w:type="spellEnd"/>
      <w:r>
        <w:t xml:space="preserve">, M. and </w:t>
      </w:r>
      <w:proofErr w:type="spellStart"/>
      <w:r>
        <w:t>Chattoo</w:t>
      </w:r>
      <w:proofErr w:type="spellEnd"/>
      <w:r>
        <w:t xml:space="preserve">, S., 2023. Representing disabling experiences: Rethinking quality of life when evaluating public health interventions. </w:t>
      </w:r>
      <w:r>
        <w:rPr>
          <w:i/>
          <w:iCs/>
        </w:rPr>
        <w:t>Politics &amp; Policy</w:t>
      </w:r>
      <w:r>
        <w:t xml:space="preserve">, </w:t>
      </w:r>
      <w:r>
        <w:rPr>
          <w:i/>
          <w:iCs/>
        </w:rPr>
        <w:t>51</w:t>
      </w:r>
      <w:r>
        <w:t>(1), pp.41-58.</w:t>
      </w:r>
      <w:hyperlink r:id="rId10">
        <w:r w:rsidR="00593B34">
          <w:t xml:space="preserve"> </w:t>
        </w:r>
      </w:hyperlink>
      <w:hyperlink r:id="rId11">
        <w:r w:rsidR="00593B34">
          <w:rPr>
            <w:color w:val="1155CC"/>
            <w:u w:val="single"/>
          </w:rPr>
          <w:t>https://onlinelibrary.wiley.com/doi/abs/10.1111/polp.1251</w:t>
        </w:r>
      </w:hyperlink>
      <w:r>
        <w:t xml:space="preserve">12515 </w:t>
      </w:r>
      <w:proofErr w:type="spellStart"/>
      <w:r>
        <w:t>Daaveira</w:t>
      </w:r>
      <w:proofErr w:type="spellEnd"/>
      <w:r>
        <w:t xml:space="preserve">, J., de Oliveira, R.R., Schmitt, </w:t>
      </w:r>
      <w:proofErr w:type="spellStart"/>
      <w:r>
        <w:t>B.D.ed</w:t>
      </w:r>
      <w:proofErr w:type="spellEnd"/>
      <w:r>
        <w:t xml:space="preserve"> </w:t>
      </w:r>
      <w:proofErr w:type="spellStart"/>
      <w:r>
        <w:t>Seron</w:t>
      </w:r>
      <w:proofErr w:type="spellEnd"/>
      <w:r>
        <w:t xml:space="preserve">, B.B., 2025. Social Determinants of Health in the Lives of People with Disability. </w:t>
      </w:r>
      <w:r>
        <w:rPr>
          <w:i/>
          <w:iCs/>
        </w:rPr>
        <w:t>Disability, CBR &amp; Inclusive Development</w:t>
      </w:r>
      <w:r>
        <w:t xml:space="preserve">, </w:t>
      </w:r>
      <w:r>
        <w:rPr>
          <w:i/>
          <w:iCs/>
        </w:rPr>
        <w:t>36</w:t>
      </w:r>
      <w:r>
        <w:t>(1), pp.85-102.</w:t>
      </w:r>
      <w:hyperlink r:id="rId12">
        <w:r w:rsidR="00593B34">
          <w:t xml:space="preserve"> </w:t>
        </w:r>
      </w:hyperlink>
      <w:hyperlink r:id="rId13">
        <w:r w:rsidR="00593B34">
          <w:rPr>
            <w:color w:val="1155CC"/>
            <w:u w:val="single"/>
          </w:rPr>
          <w:t>https://dcidj.uog.edu.et/index.php/up-j-dcbrid/article/view/730</w:t>
        </w:r>
      </w:hyperlink>
    </w:p>
    <w:p w14:paraId="578CEE66" w14:textId="77777777" w:rsidR="00593B34" w:rsidRDefault="00010DCC">
      <w:pPr>
        <w:spacing w:before="240" w:after="240"/>
        <w:rPr>
          <w:color w:val="1155CC"/>
          <w:u w:val="single"/>
        </w:rPr>
      </w:pPr>
      <w:r>
        <w:t xml:space="preserve">Emerson, E., </w:t>
      </w:r>
      <w:proofErr w:type="spellStart"/>
      <w:r>
        <w:t>Stancliffe</w:t>
      </w:r>
      <w:proofErr w:type="spellEnd"/>
      <w:r>
        <w:t xml:space="preserve">, R., Fortune, N. and Llewellyn, G., 2021. Disability, Loneliness and Health in the UK: cross-sectional survey. </w:t>
      </w:r>
      <w:r>
        <w:rPr>
          <w:i/>
          <w:iCs/>
        </w:rPr>
        <w:t>European journal of public health</w:t>
      </w:r>
      <w:r>
        <w:t xml:space="preserve">, </w:t>
      </w:r>
      <w:r>
        <w:rPr>
          <w:i/>
          <w:iCs/>
        </w:rPr>
        <w:t>31</w:t>
      </w:r>
      <w:r>
        <w:t>(3), pp.533-538.</w:t>
      </w:r>
      <w:hyperlink r:id="rId14">
        <w:r w:rsidR="00593B34">
          <w:t xml:space="preserve"> </w:t>
        </w:r>
      </w:hyperlink>
      <w:hyperlink r:id="rId15">
        <w:r w:rsidR="00593B34">
          <w:rPr>
            <w:color w:val="1155CC"/>
            <w:u w:val="single"/>
          </w:rPr>
          <w:t>https://academic.oup.com/eurpub/article-abstract/31/3/533/6270956</w:t>
        </w:r>
      </w:hyperlink>
    </w:p>
    <w:p w14:paraId="54A2B1D8" w14:textId="77777777" w:rsidR="00593B34" w:rsidRDefault="00010DCC">
      <w:pPr>
        <w:spacing w:before="240" w:after="240"/>
        <w:rPr>
          <w:color w:val="1155CC"/>
          <w:u w:val="single"/>
        </w:rPr>
      </w:pPr>
      <w:r>
        <w:t xml:space="preserve">Friedman, C., 2021. Social determinants of health, emergency department </w:t>
      </w:r>
      <w:proofErr w:type="spellStart"/>
      <w:r>
        <w:t>utilisation</w:t>
      </w:r>
      <w:proofErr w:type="spellEnd"/>
      <w:r>
        <w:t xml:space="preserve">, and people with intellectual and developmental disabilities. </w:t>
      </w:r>
      <w:r>
        <w:rPr>
          <w:i/>
          <w:iCs/>
        </w:rPr>
        <w:t>Disability and Health Journal</w:t>
      </w:r>
      <w:r>
        <w:t xml:space="preserve">, </w:t>
      </w:r>
      <w:r>
        <w:rPr>
          <w:i/>
          <w:iCs/>
        </w:rPr>
        <w:t>14</w:t>
      </w:r>
      <w:r>
        <w:t>(1), p.100964.</w:t>
      </w:r>
      <w:hyperlink r:id="rId16">
        <w:r w:rsidR="00593B34">
          <w:t xml:space="preserve"> </w:t>
        </w:r>
      </w:hyperlink>
      <w:hyperlink r:id="rId17">
        <w:r w:rsidR="00593B34">
          <w:rPr>
            <w:color w:val="1155CC"/>
            <w:u w:val="single"/>
          </w:rPr>
          <w:t>https://www.sciencedirect.com/science/article/pii/S1936657420300959</w:t>
        </w:r>
      </w:hyperlink>
    </w:p>
    <w:p w14:paraId="008D8FCD" w14:textId="77777777" w:rsidR="00593B34" w:rsidRDefault="00010DCC">
      <w:pPr>
        <w:spacing w:before="240" w:after="240"/>
        <w:rPr>
          <w:color w:val="1155CC"/>
          <w:u w:val="single"/>
        </w:rPr>
      </w:pPr>
      <w:proofErr w:type="spellStart"/>
      <w:r>
        <w:t>Hashemi</w:t>
      </w:r>
      <w:proofErr w:type="spellEnd"/>
      <w:r>
        <w:t xml:space="preserve">, G., </w:t>
      </w:r>
      <w:proofErr w:type="spellStart"/>
      <w:r>
        <w:t>Wickenden</w:t>
      </w:r>
      <w:proofErr w:type="spellEnd"/>
      <w:r>
        <w:t xml:space="preserve">, M., Bright, T. and </w:t>
      </w:r>
      <w:proofErr w:type="spellStart"/>
      <w:r>
        <w:t>Kuper</w:t>
      </w:r>
      <w:proofErr w:type="spellEnd"/>
      <w:r>
        <w:t xml:space="preserve">, H., 2022. Barriers to accessing primary healthcare services for people with disabilities in low and middle-income countries: a Meta-synthesis of qualitative studies. </w:t>
      </w:r>
      <w:r>
        <w:rPr>
          <w:i/>
          <w:iCs/>
        </w:rPr>
        <w:t>Disability and rehabilitation</w:t>
      </w:r>
      <w:r>
        <w:t xml:space="preserve">, </w:t>
      </w:r>
      <w:r>
        <w:rPr>
          <w:i/>
          <w:iCs/>
        </w:rPr>
        <w:t>44</w:t>
      </w:r>
      <w:r>
        <w:t>(8), pp.1207-1220.</w:t>
      </w:r>
      <w:hyperlink r:id="rId18">
        <w:r w:rsidR="00593B34">
          <w:t xml:space="preserve"> </w:t>
        </w:r>
      </w:hyperlink>
      <w:hyperlink r:id="rId19">
        <w:r w:rsidR="00593B34">
          <w:rPr>
            <w:color w:val="1155CC"/>
            <w:u w:val="single"/>
          </w:rPr>
          <w:t>https://www.tandfonline.com/doi/abs/10.1080/09638288.2020.1817984</w:t>
        </w:r>
      </w:hyperlink>
    </w:p>
    <w:p w14:paraId="51D26744" w14:textId="77777777" w:rsidR="00593B34" w:rsidRDefault="00010DCC">
      <w:pPr>
        <w:spacing w:before="240" w:after="240"/>
        <w:rPr>
          <w:color w:val="1155CC"/>
          <w:u w:val="single"/>
        </w:rPr>
      </w:pPr>
      <w:r>
        <w:t xml:space="preserve">Kavanagh, A., Hatton, C., </w:t>
      </w:r>
      <w:proofErr w:type="spellStart"/>
      <w:r>
        <w:t>Stancliffe</w:t>
      </w:r>
      <w:proofErr w:type="spellEnd"/>
      <w:r>
        <w:t xml:space="preserve">, R.J., Aitken, Z., King, T., Hastings, R., </w:t>
      </w:r>
      <w:proofErr w:type="spellStart"/>
      <w:r>
        <w:t>Totsika</w:t>
      </w:r>
      <w:proofErr w:type="spellEnd"/>
      <w:r>
        <w:t xml:space="preserve">, V., Llewellyn, G. and Emerson, E., 2022. Health and healthcare for people with disabilities in the UK during the COVID-19 pandemic. </w:t>
      </w:r>
      <w:r>
        <w:rPr>
          <w:i/>
          <w:iCs/>
        </w:rPr>
        <w:t>Disability and Health Journal</w:t>
      </w:r>
      <w:r>
        <w:t xml:space="preserve">, </w:t>
      </w:r>
      <w:r>
        <w:rPr>
          <w:i/>
          <w:iCs/>
        </w:rPr>
        <w:t>15</w:t>
      </w:r>
      <w:r>
        <w:t>(1), p.101171.</w:t>
      </w:r>
      <w:hyperlink r:id="rId20">
        <w:r w:rsidR="00593B34">
          <w:t xml:space="preserve"> </w:t>
        </w:r>
      </w:hyperlink>
      <w:hyperlink r:id="rId21">
        <w:r w:rsidR="00593B34">
          <w:rPr>
            <w:color w:val="1155CC"/>
            <w:u w:val="single"/>
          </w:rPr>
          <w:t>https://www.sciencedirect.com/science/article/pii/S1936657421001370</w:t>
        </w:r>
      </w:hyperlink>
    </w:p>
    <w:p w14:paraId="0FD07399" w14:textId="77777777" w:rsidR="00593B34" w:rsidRDefault="00010DCC">
      <w:pPr>
        <w:spacing w:before="240" w:after="240"/>
        <w:rPr>
          <w:color w:val="1155CC"/>
          <w:u w:val="single"/>
        </w:rPr>
      </w:pPr>
      <w:proofErr w:type="spellStart"/>
      <w:r>
        <w:t>Kuper</w:t>
      </w:r>
      <w:proofErr w:type="spellEnd"/>
      <w:r>
        <w:t xml:space="preserve">, H., </w:t>
      </w:r>
      <w:proofErr w:type="spellStart"/>
      <w:r>
        <w:t>Gatta</w:t>
      </w:r>
      <w:proofErr w:type="spellEnd"/>
      <w:r>
        <w:t xml:space="preserve">, D.R., Rotenberg, S., Banks, L.M., </w:t>
      </w:r>
      <w:proofErr w:type="spellStart"/>
      <w:r>
        <w:t>Smythe</w:t>
      </w:r>
      <w:proofErr w:type="spellEnd"/>
      <w:r>
        <w:t xml:space="preserve">, T. and </w:t>
      </w:r>
      <w:proofErr w:type="spellStart"/>
      <w:r>
        <w:t>Heydt</w:t>
      </w:r>
      <w:proofErr w:type="spellEnd"/>
      <w:r>
        <w:t xml:space="preserve">, P., 2024. Building disability-inclusive health systems. </w:t>
      </w:r>
      <w:r>
        <w:rPr>
          <w:i/>
          <w:iCs/>
        </w:rPr>
        <w:t>The Lancet Public Health</w:t>
      </w:r>
      <w:r>
        <w:t xml:space="preserve">, </w:t>
      </w:r>
      <w:r>
        <w:rPr>
          <w:i/>
          <w:iCs/>
        </w:rPr>
        <w:t>9</w:t>
      </w:r>
      <w:r>
        <w:t>(5), p e316-e325.</w:t>
      </w:r>
      <w:hyperlink r:id="rId22">
        <w:r w:rsidR="00593B34">
          <w:t xml:space="preserve"> </w:t>
        </w:r>
      </w:hyperlink>
      <w:hyperlink r:id="rId23">
        <w:r w:rsidR="00593B34">
          <w:rPr>
            <w:color w:val="1155CC"/>
            <w:u w:val="single"/>
          </w:rPr>
          <w:t>https://www.thelancet.com/journals/lanpub/article/PIIS2468-2667(24)00042-2/fulltext</w:t>
        </w:r>
      </w:hyperlink>
    </w:p>
    <w:p w14:paraId="4AEF75FE" w14:textId="77777777" w:rsidR="00593B34" w:rsidRDefault="00010DCC">
      <w:pPr>
        <w:spacing w:before="240" w:after="240"/>
        <w:rPr>
          <w:color w:val="1155CC"/>
          <w:u w:val="single"/>
        </w:rPr>
      </w:pPr>
      <w:proofErr w:type="spellStart"/>
      <w:r>
        <w:t>Matin</w:t>
      </w:r>
      <w:proofErr w:type="spellEnd"/>
      <w:r>
        <w:t xml:space="preserve">, B.K., Williamson, H.J., </w:t>
      </w:r>
      <w:proofErr w:type="spellStart"/>
      <w:r>
        <w:t>Karyani</w:t>
      </w:r>
      <w:proofErr w:type="spellEnd"/>
      <w:r>
        <w:t xml:space="preserve">, A.K., </w:t>
      </w:r>
      <w:proofErr w:type="spellStart"/>
      <w:r>
        <w:t>Rezaei</w:t>
      </w:r>
      <w:proofErr w:type="spellEnd"/>
      <w:r>
        <w:t xml:space="preserve">, S., </w:t>
      </w:r>
      <w:proofErr w:type="spellStart"/>
      <w:r>
        <w:t>Soofi</w:t>
      </w:r>
      <w:proofErr w:type="spellEnd"/>
      <w:r>
        <w:t xml:space="preserve">, M. and </w:t>
      </w:r>
      <w:proofErr w:type="spellStart"/>
      <w:r>
        <w:t>Soltani</w:t>
      </w:r>
      <w:proofErr w:type="spellEnd"/>
      <w:r>
        <w:t xml:space="preserve">, S., 2021. Barriers in access to healthcare for women with disabilities: a systematic review in qualitative studies. </w:t>
      </w:r>
      <w:r>
        <w:rPr>
          <w:i/>
          <w:iCs/>
        </w:rPr>
        <w:t>BMC Health</w:t>
      </w:r>
      <w:r>
        <w:t xml:space="preserve">, </w:t>
      </w:r>
      <w:r>
        <w:rPr>
          <w:i/>
          <w:iCs/>
        </w:rPr>
        <w:t>21</w:t>
      </w:r>
      <w:r>
        <w:t>(1), p.44.</w:t>
      </w:r>
      <w:hyperlink r:id="rId24">
        <w:r w:rsidR="00593B34">
          <w:t xml:space="preserve"> </w:t>
        </w:r>
      </w:hyperlink>
      <w:hyperlink r:id="rId25">
        <w:r w:rsidR="00593B34">
          <w:rPr>
            <w:color w:val="1155CC"/>
            <w:u w:val="single"/>
          </w:rPr>
          <w:t>https://link.springer.com/article/10.1186/s12905-021-01189-5</w:t>
        </w:r>
      </w:hyperlink>
    </w:p>
    <w:p w14:paraId="5F8E8111" w14:textId="77777777" w:rsidR="00593B34" w:rsidRDefault="00010DCC">
      <w:pPr>
        <w:spacing w:before="240" w:after="240"/>
        <w:rPr>
          <w:color w:val="1155CC"/>
          <w:u w:val="single"/>
        </w:rPr>
      </w:pPr>
      <w:proofErr w:type="spellStart"/>
      <w:r>
        <w:t>Putz</w:t>
      </w:r>
      <w:proofErr w:type="spellEnd"/>
      <w:r>
        <w:t xml:space="preserve">, C., </w:t>
      </w:r>
      <w:proofErr w:type="spellStart"/>
      <w:r>
        <w:t>Sparkes</w:t>
      </w:r>
      <w:proofErr w:type="spellEnd"/>
      <w:r>
        <w:t xml:space="preserve">, I. and </w:t>
      </w:r>
      <w:proofErr w:type="spellStart"/>
      <w:r>
        <w:t>Foubert</w:t>
      </w:r>
      <w:proofErr w:type="spellEnd"/>
      <w:r>
        <w:t xml:space="preserve">, J., 2021. Outcomes for people with disabilities in the UK: 2020. </w:t>
      </w:r>
      <w:r>
        <w:rPr>
          <w:i/>
          <w:iCs/>
        </w:rPr>
        <w:t>Off National Statistics</w:t>
      </w:r>
      <w:r>
        <w:t>, pp. 1-27.</w:t>
      </w:r>
      <w:hyperlink r:id="rId26">
        <w:r w:rsidR="00593B34">
          <w:t xml:space="preserve"> </w:t>
        </w:r>
      </w:hyperlink>
      <w:hyperlink r:id="rId27">
        <w:r w:rsidR="00593B34">
          <w:rPr>
            <w:color w:val="1155CC"/>
            <w:u w:val="single"/>
          </w:rPr>
          <w:t>https://backup.ons.gov.uk/wp-content/uploads/sites/3/2021/02/Outcomes-for-disabled-people-in-the-UK-2020.pdf</w:t>
        </w:r>
      </w:hyperlink>
    </w:p>
    <w:p w14:paraId="78FA4350" w14:textId="77777777" w:rsidR="00593B34" w:rsidRDefault="00010DCC">
      <w:pPr>
        <w:spacing w:before="240" w:after="240"/>
        <w:rPr>
          <w:color w:val="1155CC"/>
          <w:u w:val="single"/>
        </w:rPr>
      </w:pPr>
      <w:proofErr w:type="spellStart"/>
      <w:r>
        <w:t>Umucu</w:t>
      </w:r>
      <w:proofErr w:type="spellEnd"/>
      <w:r>
        <w:t xml:space="preserve">, E., Vernon, A.A., Pan, D., Qin, S., Solis, G., </w:t>
      </w:r>
      <w:proofErr w:type="spellStart"/>
      <w:r>
        <w:t>Campa</w:t>
      </w:r>
      <w:proofErr w:type="spellEnd"/>
      <w:r>
        <w:t xml:space="preserve">, R. and Lee, B., 2025. Health inequities among persons with disabilities: a global scoping review. </w:t>
      </w:r>
      <w:r>
        <w:rPr>
          <w:i/>
          <w:iCs/>
        </w:rPr>
        <w:t>Frontiers in Public Health</w:t>
      </w:r>
      <w:r>
        <w:t xml:space="preserve">, </w:t>
      </w:r>
      <w:r>
        <w:rPr>
          <w:i/>
          <w:iCs/>
        </w:rPr>
        <w:t>13</w:t>
      </w:r>
      <w:r>
        <w:t>, p.1538519.</w:t>
      </w:r>
      <w:hyperlink r:id="rId28">
        <w:r w:rsidR="00593B34">
          <w:t xml:space="preserve"> </w:t>
        </w:r>
      </w:hyperlink>
      <w:hyperlink r:id="rId29">
        <w:r w:rsidR="00593B34">
          <w:rPr>
            <w:color w:val="1155CC"/>
            <w:u w:val="single"/>
          </w:rPr>
          <w:t>https://www.frontiersin.org/journals/public-health/articles/10.3389/fpubh.2025.1538519/full</w:t>
        </w:r>
      </w:hyperlink>
    </w:p>
    <w:p w14:paraId="33F5419C" w14:textId="77777777" w:rsidR="00593B34" w:rsidRDefault="00010DCC">
      <w:pPr>
        <w:rPr>
          <w:b/>
          <w:bCs/>
        </w:rPr>
      </w:pPr>
      <w:r>
        <w:rPr>
          <w:b/>
          <w:bCs/>
        </w:rPr>
        <w:t xml:space="preserve">Websites: </w:t>
      </w:r>
    </w:p>
    <w:p w14:paraId="62E2C6BA" w14:textId="77777777" w:rsidR="00593B34" w:rsidRDefault="00010DCC">
      <w:proofErr w:type="spellStart"/>
      <w:r>
        <w:t>Fiveable</w:t>
      </w:r>
      <w:proofErr w:type="spellEnd"/>
      <w:r>
        <w:t xml:space="preserve"> (2025). Definition and scope of epidemiology. [online] </w:t>
      </w:r>
      <w:proofErr w:type="spellStart"/>
      <w:r>
        <w:t>Fiveable</w:t>
      </w:r>
      <w:proofErr w:type="spellEnd"/>
      <w:r>
        <w:t xml:space="preserve">. Available at: </w:t>
      </w:r>
      <w:hyperlink r:id="rId30">
        <w:r w:rsidR="00593B34">
          <w:rPr>
            <w:color w:val="1155CC"/>
            <w:u w:val="single"/>
          </w:rPr>
          <w:t>https://fiveable.me/epidemiology/unit-1/definition-scope-epidemiology/study-guide/O7abRuGpYniluveb</w:t>
        </w:r>
      </w:hyperlink>
      <w:r>
        <w:t xml:space="preserve">. </w:t>
      </w:r>
    </w:p>
    <w:p w14:paraId="30EEAB3B" w14:textId="77777777" w:rsidR="00593B34" w:rsidRDefault="00010DCC">
      <w:proofErr w:type="spellStart"/>
      <w:r>
        <w:t>Dawrell</w:t>
      </w:r>
      <w:proofErr w:type="spellEnd"/>
      <w:r>
        <w:t xml:space="preserve"> (2020). Mental illnesses prevalence. [online] Our World in Data. Available at: </w:t>
      </w:r>
      <w:hyperlink r:id="rId31">
        <w:r w:rsidR="00593B34">
          <w:rPr>
            <w:color w:val="1155CC"/>
            <w:u w:val="single"/>
          </w:rPr>
          <w:t>https://ourworldindata.org/grapher/mental-illnesses-prevalence</w:t>
        </w:r>
      </w:hyperlink>
      <w:r>
        <w:t xml:space="preserve">. </w:t>
      </w:r>
    </w:p>
    <w:p w14:paraId="4F2BD238" w14:textId="77777777" w:rsidR="00593B34" w:rsidRDefault="00010DCC">
      <w:r>
        <w:t xml:space="preserve">Mahmud, S., </w:t>
      </w:r>
      <w:proofErr w:type="spellStart"/>
      <w:r>
        <w:t>Mohsin</w:t>
      </w:r>
      <w:proofErr w:type="spellEnd"/>
      <w:r>
        <w:t xml:space="preserve">, M., </w:t>
      </w:r>
      <w:proofErr w:type="spellStart"/>
      <w:r>
        <w:t>Dewan</w:t>
      </w:r>
      <w:proofErr w:type="spellEnd"/>
      <w:r>
        <w:t xml:space="preserve">, </w:t>
      </w:r>
      <w:proofErr w:type="spellStart"/>
      <w:r>
        <w:t>Md.N</w:t>
      </w:r>
      <w:proofErr w:type="spellEnd"/>
      <w:r>
        <w:t xml:space="preserve">. and </w:t>
      </w:r>
      <w:proofErr w:type="spellStart"/>
      <w:r>
        <w:t>Muyeed</w:t>
      </w:r>
      <w:proofErr w:type="spellEnd"/>
      <w:r>
        <w:t xml:space="preserve">, A. (2022). The Global Prevalence of Depression, Anxiety, Stress, and Insomnia Among General Population During COVID-19 Pandemic: A Systematic Review and Meta-analysis. Trends in Psychology, 31. </w:t>
      </w:r>
      <w:proofErr w:type="spellStart"/>
      <w:r>
        <w:t>doi:</w:t>
      </w:r>
      <w:hyperlink r:id="rId32">
        <w:r w:rsidR="00593B34">
          <w:rPr>
            <w:color w:val="1155CC"/>
            <w:u w:val="single"/>
          </w:rPr>
          <w:t>https</w:t>
        </w:r>
        <w:proofErr w:type="spellEnd"/>
        <w:r w:rsidR="00593B34">
          <w:rPr>
            <w:color w:val="1155CC"/>
            <w:u w:val="single"/>
          </w:rPr>
          <w:t>://doi.org/10.1007/s43076-021-00116-9</w:t>
        </w:r>
      </w:hyperlink>
      <w:r>
        <w:t xml:space="preserve">. </w:t>
      </w:r>
    </w:p>
    <w:p w14:paraId="5F2C9BBD" w14:textId="522076A0" w:rsidR="00FD7F6E" w:rsidRDefault="00010DCC">
      <w:proofErr w:type="spellStart"/>
      <w:r>
        <w:t>Viki</w:t>
      </w:r>
      <w:proofErr w:type="spellEnd"/>
      <w:r>
        <w:t xml:space="preserve"> (2020). Available at: </w:t>
      </w:r>
      <w:hyperlink r:id="rId33">
        <w:r w:rsidR="00FD7F6E">
          <w:rPr>
            <w:color w:val="1155CC"/>
            <w:u w:val="single"/>
          </w:rPr>
          <w:t>https://www.shutterstock.com/mr/image-vector/3-ps-public-health-science-art-2412969531?dd_referrer=https%3A%2F%2Fwww.google.com%2F</w:t>
        </w:r>
      </w:hyperlink>
      <w:r>
        <w:t xml:space="preserve">. </w:t>
      </w:r>
    </w:p>
    <w:p w14:paraId="6E81FECE" w14:textId="5C904A39" w:rsidR="006E7EC4" w:rsidRDefault="006E7EC4">
      <w:r>
        <w:t xml:space="preserve">Allen, H.J.B. (2012). Would Roland Allen still have anything to say to us today? Transformation: An International Journal of Holistic Mission Studies, 29(3), pp.179–185. </w:t>
      </w:r>
      <w:proofErr w:type="spellStart"/>
      <w:r>
        <w:t>Doi:https</w:t>
      </w:r>
      <w:proofErr w:type="spellEnd"/>
      <w:r>
        <w:t>://doi.org/10.1177/0265378812449976.</w:t>
      </w:r>
    </w:p>
    <w:p w14:paraId="1A805A79" w14:textId="74C47D4D" w:rsidR="005F3625" w:rsidRDefault="005F3625">
      <w:proofErr w:type="spellStart"/>
      <w:r>
        <w:t>Lafortune</w:t>
      </w:r>
      <w:proofErr w:type="spellEnd"/>
      <w:r>
        <w:t xml:space="preserve">, V. (2023). Sovereign Therefore Limited: The Unconstitutionality of Ouster Clauses for Errors of Law Under the British Constitution. Deleted Journal, 8(3), pp.429–452. </w:t>
      </w:r>
      <w:proofErr w:type="spellStart"/>
      <w:r>
        <w:t>Doi:https</w:t>
      </w:r>
      <w:proofErr w:type="spellEnd"/>
      <w:r>
        <w:t>://doi.org/10.61315/lselr.485.</w:t>
      </w:r>
    </w:p>
    <w:p w14:paraId="5A5EF013" w14:textId="2503A069" w:rsidR="007F46E8" w:rsidRDefault="007F46E8">
      <w:r>
        <w:t xml:space="preserve">Rohde, H., Farrell, R. and Lucas, C.G. (2021). What’s new? A comprehension bias in favor of informatively. Cognition, 209, p.104491. </w:t>
      </w:r>
      <w:proofErr w:type="spellStart"/>
      <w:r>
        <w:t>doi:https</w:t>
      </w:r>
      <w:proofErr w:type="spellEnd"/>
      <w:r>
        <w:t>://doi.org/10.1016/j.cognition.2020.104491.</w:t>
      </w:r>
    </w:p>
    <w:p w14:paraId="13815125" w14:textId="255E672D" w:rsidR="00FE6998" w:rsidRDefault="00FE6998">
      <w:r>
        <w:t xml:space="preserve">Mustafa, E.S. (2025). CBT for Anxiety and Depression: The ‘Gold Standard’ of Therapy or A Convenient Illusion?. </w:t>
      </w:r>
      <w:proofErr w:type="spellStart"/>
      <w:r>
        <w:t>PsyPag</w:t>
      </w:r>
      <w:proofErr w:type="spellEnd"/>
      <w:r>
        <w:t xml:space="preserve"> Quarterly, 1(128), pp.13–16. </w:t>
      </w:r>
      <w:proofErr w:type="spellStart"/>
      <w:r>
        <w:t>Doi:https</w:t>
      </w:r>
      <w:proofErr w:type="spellEnd"/>
      <w:r>
        <w:t>://doi.org/10.53841/bpspag.2025.1.128.13.</w:t>
      </w:r>
    </w:p>
    <w:p w14:paraId="0B0EE987" w14:textId="65C8122C" w:rsidR="00007004" w:rsidRDefault="00007004">
      <w:r>
        <w:t xml:space="preserve">Greenlee, A.N., </w:t>
      </w:r>
      <w:proofErr w:type="spellStart"/>
      <w:r>
        <w:t>Schwendeman</w:t>
      </w:r>
      <w:proofErr w:type="spellEnd"/>
      <w:r>
        <w:t xml:space="preserve">, E.J. and Smith, S.A. (2024). Abstract 2038: Combination therapy leads to decreased viability in </w:t>
      </w:r>
      <w:proofErr w:type="spellStart"/>
      <w:r>
        <w:t>cardiomyblasts</w:t>
      </w:r>
      <w:proofErr w:type="spellEnd"/>
      <w:r>
        <w:t xml:space="preserve"> cells. Cancer Research, 84(6_Supplement), pp.2038–2038. </w:t>
      </w:r>
      <w:proofErr w:type="spellStart"/>
      <w:r>
        <w:t>Doi:https</w:t>
      </w:r>
      <w:proofErr w:type="spellEnd"/>
      <w:r>
        <w:t>://doi.org/10.1158/1538-7445.am2024-2038.</w:t>
      </w:r>
    </w:p>
    <w:p w14:paraId="566C1CE1" w14:textId="65D4DA1C" w:rsidR="005244F2" w:rsidRDefault="005244F2">
      <w:proofErr w:type="spellStart"/>
      <w:r>
        <w:t>Jauhiainen</w:t>
      </w:r>
      <w:proofErr w:type="spellEnd"/>
      <w:r>
        <w:t xml:space="preserve">, S., Pohl, A.J., </w:t>
      </w:r>
      <w:proofErr w:type="spellStart"/>
      <w:r>
        <w:t>Äyrämö</w:t>
      </w:r>
      <w:proofErr w:type="spellEnd"/>
      <w:r>
        <w:t xml:space="preserve">, S., </w:t>
      </w:r>
      <w:proofErr w:type="spellStart"/>
      <w:r>
        <w:t>Kauppi</w:t>
      </w:r>
      <w:proofErr w:type="spellEnd"/>
      <w:r>
        <w:t xml:space="preserve">, J. and Ferber, R. (2020). A hierarchical cluster analysis to determine whether injured runners exhibit similar kinematic gait patterns. Scandinavian Journal of Medicine &amp; Science in Sports, 30(4), pp.732–740. </w:t>
      </w:r>
      <w:proofErr w:type="spellStart"/>
      <w:r>
        <w:t>Doi:https</w:t>
      </w:r>
      <w:proofErr w:type="spellEnd"/>
      <w:r>
        <w:t>://doi.org/10.1111/sms.13624.</w:t>
      </w:r>
    </w:p>
    <w:p w14:paraId="24194B3D" w14:textId="41C9CA89" w:rsidR="00BC0BEA" w:rsidRDefault="00BC0BEA">
      <w:proofErr w:type="spellStart"/>
      <w:r>
        <w:t>Maidment</w:t>
      </w:r>
      <w:proofErr w:type="spellEnd"/>
      <w:r>
        <w:t xml:space="preserve">, I.D., Lawson, S., Wong, G., Booth, A., Watson, A., </w:t>
      </w:r>
      <w:proofErr w:type="spellStart"/>
      <w:r>
        <w:t>McKeown</w:t>
      </w:r>
      <w:proofErr w:type="spellEnd"/>
      <w:r>
        <w:t xml:space="preserve">, J., Zaman, H., </w:t>
      </w:r>
      <w:proofErr w:type="spellStart"/>
      <w:r>
        <w:t>Mullan</w:t>
      </w:r>
      <w:proofErr w:type="spellEnd"/>
      <w:r>
        <w:t xml:space="preserve">, J. and Bailey, S. (2020). Medication management in older people: the MEMORABLE realist synthesis. Health Services and Delivery Research, 8(26), pp.1–128. </w:t>
      </w:r>
      <w:proofErr w:type="spellStart"/>
      <w:r>
        <w:t>Doi:https</w:t>
      </w:r>
      <w:proofErr w:type="spellEnd"/>
      <w:r>
        <w:t>://doi.org/10.3310/hsdr08260.</w:t>
      </w:r>
    </w:p>
    <w:p w14:paraId="0C943705" w14:textId="2FDF19ED" w:rsidR="008A3689" w:rsidRDefault="008A3689">
      <w:proofErr w:type="spellStart"/>
      <w:r>
        <w:t>Rieu</w:t>
      </w:r>
      <w:proofErr w:type="spellEnd"/>
      <w:r>
        <w:t xml:space="preserve">, R., </w:t>
      </w:r>
      <w:proofErr w:type="spellStart"/>
      <w:r>
        <w:t>Crellin</w:t>
      </w:r>
      <w:proofErr w:type="spellEnd"/>
      <w:r>
        <w:t xml:space="preserve">, A., Thomson, D. and Nutting, C. (2022). Developing a National Infrastructure for Proton Beam Therapy Trials. Clinical Oncology. </w:t>
      </w:r>
      <w:proofErr w:type="spellStart"/>
      <w:r>
        <w:t>Doi:https</w:t>
      </w:r>
      <w:proofErr w:type="spellEnd"/>
      <w:r>
        <w:t>://doi.org/10.1016/j.clon.2022.11.017.</w:t>
      </w:r>
    </w:p>
    <w:p w14:paraId="2B5917B3" w14:textId="77777777" w:rsidR="00751B1E" w:rsidRDefault="00751B1E">
      <w:proofErr w:type="spellStart"/>
      <w:r>
        <w:t>Kahouli</w:t>
      </w:r>
      <w:proofErr w:type="spellEnd"/>
      <w:r>
        <w:t xml:space="preserve">, S. and </w:t>
      </w:r>
      <w:proofErr w:type="spellStart"/>
      <w:r>
        <w:t>Okushima</w:t>
      </w:r>
      <w:proofErr w:type="spellEnd"/>
      <w:r>
        <w:t xml:space="preserve">, S. (2021). Regional energy poverty reevaluated: A direct measurement approach applied to France and Japan. Energy Economics, 102, p.105491. </w:t>
      </w:r>
      <w:proofErr w:type="spellStart"/>
      <w:r>
        <w:t>doi:https</w:t>
      </w:r>
      <w:proofErr w:type="spellEnd"/>
      <w:r>
        <w:t>://doi.org/10.1016/j.eneco.2021.105491.</w:t>
      </w:r>
    </w:p>
    <w:p w14:paraId="13EF0A58" w14:textId="77777777" w:rsidR="00751B1E" w:rsidRDefault="00751B1E"/>
    <w:p w14:paraId="546C7D0D" w14:textId="77777777" w:rsidR="00751B1E" w:rsidRDefault="00751B1E">
      <w:r>
        <w:t>‌</w:t>
      </w:r>
    </w:p>
    <w:p w14:paraId="2D0F8585" w14:textId="77777777" w:rsidR="008A3689" w:rsidRDefault="008A3689"/>
    <w:p w14:paraId="47821CD4" w14:textId="77777777" w:rsidR="008A3689" w:rsidRDefault="008A3689">
      <w:r>
        <w:t>‌</w:t>
      </w:r>
    </w:p>
    <w:p w14:paraId="79683068" w14:textId="77777777" w:rsidR="00BC0BEA" w:rsidRDefault="00BC0BEA"/>
    <w:p w14:paraId="2D161066" w14:textId="77777777" w:rsidR="00BC0BEA" w:rsidRDefault="00BC0BEA">
      <w:r>
        <w:t>‌</w:t>
      </w:r>
    </w:p>
    <w:p w14:paraId="0C9CC17A" w14:textId="77777777" w:rsidR="005244F2" w:rsidRDefault="005244F2"/>
    <w:p w14:paraId="74B721B6" w14:textId="77777777" w:rsidR="005244F2" w:rsidRDefault="005244F2">
      <w:r>
        <w:t>‌</w:t>
      </w:r>
    </w:p>
    <w:p w14:paraId="56219850" w14:textId="77777777" w:rsidR="00007004" w:rsidRDefault="00007004"/>
    <w:p w14:paraId="61DD1EB6" w14:textId="77777777" w:rsidR="00007004" w:rsidRDefault="00007004">
      <w:r>
        <w:t>‌</w:t>
      </w:r>
    </w:p>
    <w:p w14:paraId="6312C684" w14:textId="77777777" w:rsidR="00FE6998" w:rsidRDefault="00FE6998"/>
    <w:p w14:paraId="62569A21" w14:textId="77777777" w:rsidR="00FE6998" w:rsidRDefault="00FE6998">
      <w:r>
        <w:t>‌</w:t>
      </w:r>
    </w:p>
    <w:p w14:paraId="072CF806" w14:textId="77777777" w:rsidR="007F46E8" w:rsidRDefault="007F46E8"/>
    <w:p w14:paraId="6333BFF7" w14:textId="77777777" w:rsidR="007F46E8" w:rsidRDefault="007F46E8">
      <w:r>
        <w:t>‌</w:t>
      </w:r>
    </w:p>
    <w:p w14:paraId="491BA0C2" w14:textId="77777777" w:rsidR="005F3625" w:rsidRDefault="005F3625"/>
    <w:p w14:paraId="43F31349" w14:textId="77777777" w:rsidR="005F3625" w:rsidRDefault="005F3625">
      <w:r>
        <w:t>‌</w:t>
      </w:r>
    </w:p>
    <w:p w14:paraId="3B6F853A" w14:textId="77777777" w:rsidR="006E7EC4" w:rsidRDefault="006E7EC4">
      <w:r>
        <w:t>‌</w:t>
      </w:r>
    </w:p>
    <w:p w14:paraId="4273C239" w14:textId="77777777" w:rsidR="00FD7F6E" w:rsidRDefault="00FD7F6E">
      <w:r>
        <w:br w:type="page"/>
      </w:r>
    </w:p>
    <w:p w14:paraId="633061B0" w14:textId="77777777" w:rsidR="00593B34" w:rsidRDefault="00593B34"/>
    <w:p w14:paraId="4D5F82FE" w14:textId="77777777" w:rsidR="00593B34" w:rsidRDefault="00593B34"/>
    <w:p w14:paraId="6431223D" w14:textId="77777777" w:rsidR="00593B34" w:rsidRDefault="00593B34"/>
    <w:p w14:paraId="4BFB6171" w14:textId="77777777" w:rsidR="00593B34" w:rsidRDefault="00593B34"/>
    <w:p w14:paraId="05D5F961" w14:textId="77777777" w:rsidR="00593B34" w:rsidRDefault="00593B34"/>
    <w:p w14:paraId="7CCCC318" w14:textId="77777777" w:rsidR="00593B34" w:rsidRDefault="00593B34">
      <w:pPr>
        <w:rPr>
          <w:b/>
          <w:bCs/>
        </w:rPr>
      </w:pPr>
    </w:p>
    <w:sectPr w:rsidR="00593B34" w:rsidSect="00FD7F6E">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6FF58" w14:textId="77777777" w:rsidR="00253172" w:rsidRDefault="00253172">
      <w:pPr>
        <w:spacing w:after="0" w:line="240" w:lineRule="auto"/>
      </w:pPr>
      <w:r>
        <w:separator/>
      </w:r>
    </w:p>
  </w:endnote>
  <w:endnote w:type="continuationSeparator" w:id="0">
    <w:p w14:paraId="4A510D70" w14:textId="77777777" w:rsidR="00253172" w:rsidRDefault="00253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ACFF" w:usb2="00000009" w:usb3="00000000" w:csb0="000001FF" w:csb1="00000000"/>
    <w:embedRegular r:id="rId1" w:fontKey="{D6014FB0-9CE4-439B-A151-601E4FE2E401}"/>
  </w:font>
  <w:font w:name="Cambria">
    <w:panose1 w:val="02040503050406030204"/>
    <w:charset w:val="00"/>
    <w:family w:val="roman"/>
    <w:pitch w:val="variable"/>
    <w:sig w:usb0="E00006FF" w:usb1="420024FF" w:usb2="02000000" w:usb3="00000000" w:csb0="0000019F" w:csb1="00000000"/>
    <w:embedRegular r:id="rId2" w:fontKey="{34FA6552-DC85-2C46-96AB-5FBB13EAB7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733794"/>
      <w:docPartObj>
        <w:docPartGallery w:val="Page Numbers (Bottom of Page)"/>
        <w:docPartUnique/>
      </w:docPartObj>
    </w:sdtPr>
    <w:sdtEndPr>
      <w:rPr>
        <w:noProof/>
      </w:rPr>
    </w:sdtEndPr>
    <w:sdtContent>
      <w:p w14:paraId="69121756" w14:textId="4E552DDC" w:rsidR="00FD7F6E" w:rsidRDefault="00FD7F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0CB5CB" w14:textId="77777777" w:rsidR="00593B34" w:rsidRDefault="00593B3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9FD15" w14:textId="77777777" w:rsidR="00253172" w:rsidRDefault="00253172">
      <w:pPr>
        <w:spacing w:after="0" w:line="240" w:lineRule="auto"/>
      </w:pPr>
      <w:r>
        <w:separator/>
      </w:r>
    </w:p>
  </w:footnote>
  <w:footnote w:type="continuationSeparator" w:id="0">
    <w:p w14:paraId="4E4A96B4" w14:textId="77777777" w:rsidR="00253172" w:rsidRDefault="002531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B34"/>
    <w:rsid w:val="00007004"/>
    <w:rsid w:val="00010DCC"/>
    <w:rsid w:val="00024211"/>
    <w:rsid w:val="0005076B"/>
    <w:rsid w:val="00147EB7"/>
    <w:rsid w:val="00160487"/>
    <w:rsid w:val="001930FD"/>
    <w:rsid w:val="001F2949"/>
    <w:rsid w:val="00207413"/>
    <w:rsid w:val="00253172"/>
    <w:rsid w:val="002A33D5"/>
    <w:rsid w:val="002D2038"/>
    <w:rsid w:val="0036250A"/>
    <w:rsid w:val="003648DA"/>
    <w:rsid w:val="00392B45"/>
    <w:rsid w:val="003C569D"/>
    <w:rsid w:val="00403778"/>
    <w:rsid w:val="00431234"/>
    <w:rsid w:val="00436E41"/>
    <w:rsid w:val="0049468A"/>
    <w:rsid w:val="004C099E"/>
    <w:rsid w:val="004C6E3D"/>
    <w:rsid w:val="005244F2"/>
    <w:rsid w:val="00546896"/>
    <w:rsid w:val="00593B34"/>
    <w:rsid w:val="005C0475"/>
    <w:rsid w:val="005F3625"/>
    <w:rsid w:val="005F6CC5"/>
    <w:rsid w:val="00625F63"/>
    <w:rsid w:val="006971F2"/>
    <w:rsid w:val="006E7EC4"/>
    <w:rsid w:val="00751B1E"/>
    <w:rsid w:val="007F46E8"/>
    <w:rsid w:val="0083063E"/>
    <w:rsid w:val="00836583"/>
    <w:rsid w:val="008510FE"/>
    <w:rsid w:val="008514F5"/>
    <w:rsid w:val="008A3689"/>
    <w:rsid w:val="008F7D9F"/>
    <w:rsid w:val="009169FD"/>
    <w:rsid w:val="0092121C"/>
    <w:rsid w:val="00995664"/>
    <w:rsid w:val="00A50754"/>
    <w:rsid w:val="00A55F70"/>
    <w:rsid w:val="00A625C1"/>
    <w:rsid w:val="00A920CA"/>
    <w:rsid w:val="00AE3299"/>
    <w:rsid w:val="00B725E5"/>
    <w:rsid w:val="00B7784A"/>
    <w:rsid w:val="00BC0BEA"/>
    <w:rsid w:val="00BE7B6A"/>
    <w:rsid w:val="00CA0CA6"/>
    <w:rsid w:val="00D02892"/>
    <w:rsid w:val="00D12D62"/>
    <w:rsid w:val="00D16569"/>
    <w:rsid w:val="00D4145A"/>
    <w:rsid w:val="00D60451"/>
    <w:rsid w:val="00D91E48"/>
    <w:rsid w:val="00DA285E"/>
    <w:rsid w:val="00DA6334"/>
    <w:rsid w:val="00DD2B8B"/>
    <w:rsid w:val="00DE4FF6"/>
    <w:rsid w:val="00DE642A"/>
    <w:rsid w:val="00E6428F"/>
    <w:rsid w:val="00E722E1"/>
    <w:rsid w:val="00ED1CB1"/>
    <w:rsid w:val="00F05D35"/>
    <w:rsid w:val="00F91C01"/>
    <w:rsid w:val="00FB231B"/>
    <w:rsid w:val="00FC1E93"/>
    <w:rsid w:val="00FD7F6E"/>
    <w:rsid w:val="00FE69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17BC"/>
  <w15:docId w15:val="{0BFBBCF0-F56B-40D2-9354-95D34A6BF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4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FD7F6E"/>
    <w:pPr>
      <w:spacing w:after="100"/>
    </w:pPr>
  </w:style>
  <w:style w:type="paragraph" w:styleId="TOC2">
    <w:name w:val="toc 2"/>
    <w:basedOn w:val="Normal"/>
    <w:next w:val="Normal"/>
    <w:autoRedefine/>
    <w:uiPriority w:val="39"/>
    <w:unhideWhenUsed/>
    <w:rsid w:val="00FD7F6E"/>
    <w:pPr>
      <w:spacing w:after="100"/>
      <w:ind w:left="240"/>
    </w:pPr>
  </w:style>
  <w:style w:type="character" w:styleId="Hyperlink">
    <w:name w:val="Hyperlink"/>
    <w:basedOn w:val="DefaultParagraphFont"/>
    <w:uiPriority w:val="99"/>
    <w:unhideWhenUsed/>
    <w:rsid w:val="00FD7F6E"/>
    <w:rPr>
      <w:color w:val="0000FF" w:themeColor="hyperlink"/>
      <w:u w:val="single"/>
    </w:rPr>
  </w:style>
  <w:style w:type="paragraph" w:styleId="Header">
    <w:name w:val="header"/>
    <w:basedOn w:val="Normal"/>
    <w:link w:val="HeaderChar"/>
    <w:uiPriority w:val="99"/>
    <w:unhideWhenUsed/>
    <w:rsid w:val="00FD7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F6E"/>
  </w:style>
  <w:style w:type="paragraph" w:styleId="Footer">
    <w:name w:val="footer"/>
    <w:basedOn w:val="Normal"/>
    <w:link w:val="FooterChar"/>
    <w:uiPriority w:val="99"/>
    <w:unhideWhenUsed/>
    <w:rsid w:val="00FD7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dcidj.uog.edu.et/index.php/up-j-dcbrid/article/view/730" TargetMode="External" /><Relationship Id="rId18" Type="http://schemas.openxmlformats.org/officeDocument/2006/relationships/hyperlink" Target="https://www.tandfonline.com/doi/abs/10.1080/09638288.2020.1817984" TargetMode="External" /><Relationship Id="rId26" Type="http://schemas.openxmlformats.org/officeDocument/2006/relationships/hyperlink" Target="https://backup.ons.gov.uk/wp-content/uploads/sites/3/2021/02/Outcomes-for-disabled-people-in-the-UK-2020.pdf" TargetMode="External" /><Relationship Id="rId3" Type="http://schemas.openxmlformats.org/officeDocument/2006/relationships/webSettings" Target="webSettings.xml" /><Relationship Id="rId21" Type="http://schemas.openxmlformats.org/officeDocument/2006/relationships/hyperlink" Target="https://www.sciencedirect.com/science/article/pii/S1936657421001370" TargetMode="External" /><Relationship Id="rId34" Type="http://schemas.openxmlformats.org/officeDocument/2006/relationships/footer" Target="footer1.xml" /><Relationship Id="rId7" Type="http://schemas.openxmlformats.org/officeDocument/2006/relationships/image" Target="media/image2.png" /><Relationship Id="rId12" Type="http://schemas.openxmlformats.org/officeDocument/2006/relationships/hyperlink" Target="https://dcidj.uog.edu.et/index.php/up-j-dcbrid/article/view/730" TargetMode="External" /><Relationship Id="rId17" Type="http://schemas.openxmlformats.org/officeDocument/2006/relationships/hyperlink" Target="https://www.sciencedirect.com/science/article/pii/S1936657420300959" TargetMode="External" /><Relationship Id="rId25" Type="http://schemas.openxmlformats.org/officeDocument/2006/relationships/hyperlink" Target="https://link.springer.com/article/10.1186/s12905-021-01189-5" TargetMode="External" /><Relationship Id="rId33" Type="http://schemas.openxmlformats.org/officeDocument/2006/relationships/hyperlink" Target="https://www.shutterstock.com/mr/image-vector/3-ps-public-health-science-art-2412969531?dd_referrer=https%3A%2F%2Fwww.google.com%2F" TargetMode="External" /><Relationship Id="rId2" Type="http://schemas.openxmlformats.org/officeDocument/2006/relationships/settings" Target="settings.xml" /><Relationship Id="rId16" Type="http://schemas.openxmlformats.org/officeDocument/2006/relationships/hyperlink" Target="https://www.sciencedirect.com/science/article/pii/S1936657420300959" TargetMode="External" /><Relationship Id="rId20" Type="http://schemas.openxmlformats.org/officeDocument/2006/relationships/hyperlink" Target="https://www.sciencedirect.com/science/article/pii/S1936657421001370" TargetMode="External" /><Relationship Id="rId29" Type="http://schemas.openxmlformats.org/officeDocument/2006/relationships/hyperlink" Target="https://www.frontiersin.org/journals/public-health/articles/10.3389/fpubh.2025.1538519/full"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onlinelibrary.wiley.com/doi/abs/10.1111/polp.12515" TargetMode="External" /><Relationship Id="rId24" Type="http://schemas.openxmlformats.org/officeDocument/2006/relationships/hyperlink" Target="https://link.springer.com/article/10.1186/s12905-021-01189-5" TargetMode="External" /><Relationship Id="rId32" Type="http://schemas.openxmlformats.org/officeDocument/2006/relationships/hyperlink" Target="https://doi.org/10.1007/s43076-021-00116-9" TargetMode="External" /><Relationship Id="rId5" Type="http://schemas.openxmlformats.org/officeDocument/2006/relationships/endnotes" Target="endnotes.xml" /><Relationship Id="rId15" Type="http://schemas.openxmlformats.org/officeDocument/2006/relationships/hyperlink" Target="https://academic.oup.com/eurpub/article-abstract/31/3/533/6270956" TargetMode="External" /><Relationship Id="rId23" Type="http://schemas.openxmlformats.org/officeDocument/2006/relationships/hyperlink" Target="https://www.thelancet.com/journals/lanpub/article/PIIS2468-2667(24)00042-2/fulltext" TargetMode="External" /><Relationship Id="rId28" Type="http://schemas.openxmlformats.org/officeDocument/2006/relationships/hyperlink" Target="https://www.frontiersin.org/journals/public-health/articles/10.3389/fpubh.2025.1538519/full" TargetMode="External" /><Relationship Id="rId36" Type="http://schemas.openxmlformats.org/officeDocument/2006/relationships/theme" Target="theme/theme1.xml" /><Relationship Id="rId10" Type="http://schemas.openxmlformats.org/officeDocument/2006/relationships/hyperlink" Target="https://onlinelibrary.wiley.com/doi/abs/10.1111/polp.12515" TargetMode="External" /><Relationship Id="rId19" Type="http://schemas.openxmlformats.org/officeDocument/2006/relationships/hyperlink" Target="https://www.tandfonline.com/doi/abs/10.1080/09638288.2020.1817984" TargetMode="External" /><Relationship Id="rId31" Type="http://schemas.openxmlformats.org/officeDocument/2006/relationships/hyperlink" Target="https://ourworldindata.org/grapher/mental-illnesses-prevalence"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academic.oup.com/eurpub/article-abstract/31/3/533/6270956" TargetMode="External" /><Relationship Id="rId22" Type="http://schemas.openxmlformats.org/officeDocument/2006/relationships/hyperlink" Target="https://www.thelancet.com/journals/lanpub/article/PIIS2468-2667(24)00042-2/fulltext" TargetMode="External" /><Relationship Id="rId27" Type="http://schemas.openxmlformats.org/officeDocument/2006/relationships/hyperlink" Target="https://backup.ons.gov.uk/wp-content/uploads/sites/3/2021/02/Outcomes-for-disabled-people-in-the-UK-2020.pdf" TargetMode="External" /><Relationship Id="rId30" Type="http://schemas.openxmlformats.org/officeDocument/2006/relationships/hyperlink" Target="https://fiveable.me/epidemiology/unit-1/definition-scope-epidemiology/study-guide/O7abRuGpYniluveb" TargetMode="External" /><Relationship Id="rId35"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4668</Words>
  <Characters>26611</Characters>
  <Application>Microsoft Office Word</Application>
  <DocSecurity>0</DocSecurity>
  <Lines>221</Lines>
  <Paragraphs>62</Paragraphs>
  <ScaleCrop>false</ScaleCrop>
  <Company/>
  <LinksUpToDate>false</LinksUpToDate>
  <CharactersWithSpaces>31217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Patel Tisha</cp:lastModifiedBy>
  <cp:revision>2</cp:revision>
  <dcterms:created xsi:type="dcterms:W3CDTF">2025-11-16T12:58:00Z</dcterms:created>
  <dcterms:modified xsi:type="dcterms:W3CDTF">2025-11-16T12:58:00Z</dcterms:modified>
</cp:coreProperties>
</file>