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Times New Roman" w:hAnsi="Times New Roman" w:cs="Times New Roman"/>
          <w:b/>
          <w:sz w:val="30"/>
          <w:szCs w:val="30"/>
          <w:u w:val="none"/>
        </w:rPr>
      </w:pPr>
      <w:bookmarkStart w:id="0" w:name="_Toc9633"/>
      <w:r>
        <w:rPr>
          <w:rFonts w:hint="eastAsia" w:ascii="Times New Roman" w:hAnsi="Times New Roman" w:cs="Times New Roman"/>
          <w:b/>
          <w:sz w:val="30"/>
          <w:szCs w:val="30"/>
          <w:u w:val="none"/>
        </w:rPr>
        <w:t>The impact of corporate social responsibility on the shipping sector -- from safety, environmental and regulatory perspectives</w:t>
      </w:r>
    </w:p>
    <w:p>
      <w:pPr>
        <w:jc w:val="center"/>
        <w:outlineLvl w:val="0"/>
        <w:rPr>
          <w:rFonts w:ascii="Times New Roman" w:hAnsi="Times New Roman" w:cs="Times New Roman"/>
          <w:b/>
          <w:u w:val="single"/>
        </w:rPr>
      </w:pPr>
    </w:p>
    <w:p>
      <w:pPr>
        <w:jc w:val="center"/>
        <w:outlineLvl w:val="0"/>
        <w:rPr>
          <w:rFonts w:ascii="Times New Roman" w:hAnsi="Times New Roman" w:cs="Times New Roman"/>
          <w:b/>
          <w:u w:val="single"/>
        </w:rPr>
      </w:pPr>
    </w:p>
    <w:p>
      <w:pPr>
        <w:jc w:val="center"/>
        <w:outlineLvl w:val="0"/>
        <w:rPr>
          <w:rFonts w:ascii="Times New Roman" w:hAnsi="Times New Roman" w:cs="Times New Roman"/>
          <w:b/>
          <w:u w:val="single"/>
        </w:rPr>
      </w:pPr>
    </w:p>
    <w:p>
      <w:pPr>
        <w:ind w:firstLine="2741" w:firstLineChars="1300"/>
        <w:outlineLvl w:val="0"/>
        <w:rPr>
          <w:rFonts w:ascii="Times New Roman" w:hAnsi="Times New Roman" w:cs="Times New Roman"/>
          <w:b/>
          <w:u w:val="single"/>
        </w:rPr>
      </w:pPr>
      <w:r>
        <w:rPr>
          <w:rFonts w:ascii="Times New Roman" w:hAnsi="Times New Roman" w:cs="Times New Roman"/>
          <w:b/>
          <w:u w:val="single"/>
        </w:rPr>
        <w:t>TABLE OF CONTENTS</w:t>
      </w:r>
      <w:bookmarkEnd w:id="0"/>
    </w:p>
    <w:p>
      <w:pPr>
        <w:rPr>
          <w:rFonts w:ascii="Times New Roman Bold" w:hAnsi="Times New Roman Bold" w:eastAsia="Roboto" w:cs="Times New Roman Bold"/>
          <w:b/>
          <w:bCs/>
          <w:color w:val="283041"/>
          <w:sz w:val="28"/>
          <w:szCs w:val="28"/>
          <w:shd w:val="clear" w:color="auto" w:fill="FFFFFF"/>
          <w:lang w:bidi="ar"/>
        </w:rPr>
      </w:pPr>
    </w:p>
    <w:sdt>
      <w:sdtPr>
        <w:rPr>
          <w:rFonts w:ascii="宋体" w:hAnsi="宋体" w:eastAsia="宋体"/>
        </w:rPr>
        <w:id w:val="147478150"/>
        <w15:color w:val="DBDBDB"/>
        <w:docPartObj>
          <w:docPartGallery w:val="Table of Contents"/>
          <w:docPartUnique/>
        </w:docPartObj>
      </w:sdtPr>
      <w:sdtEndPr>
        <w:rPr>
          <w:rFonts w:ascii="Times New Roman Bold" w:hAnsi="Times New Roman Bold" w:eastAsia="Roboto" w:cs="Times New Roman Bold"/>
          <w:bCs/>
          <w:color w:val="283041"/>
          <w:szCs w:val="28"/>
          <w:shd w:val="clear" w:color="auto" w:fill="FFFFFF"/>
          <w:lang w:bidi="ar"/>
        </w:rPr>
      </w:sdtEndPr>
      <w:sdtContent>
        <w:p>
          <w:pPr>
            <w:jc w:val="center"/>
          </w:pPr>
        </w:p>
        <w:p>
          <w:pPr>
            <w:pStyle w:val="12"/>
            <w:tabs>
              <w:tab w:val="right" w:leader="dot" w:pos="8306"/>
            </w:tabs>
          </w:pPr>
          <w:r>
            <w:rPr>
              <w:rFonts w:ascii="Times New Roman Bold" w:hAnsi="Times New Roman Bold" w:eastAsia="Roboto" w:cs="Times New Roman Bold"/>
              <w:b/>
              <w:bCs/>
              <w:color w:val="283041"/>
              <w:sz w:val="28"/>
              <w:szCs w:val="28"/>
              <w:shd w:val="clear" w:color="auto" w:fill="FFFFFF"/>
              <w:lang w:bidi="ar"/>
            </w:rPr>
            <w:fldChar w:fldCharType="begin"/>
          </w:r>
          <w:r>
            <w:rPr>
              <w:rFonts w:ascii="Times New Roman Bold" w:hAnsi="Times New Roman Bold" w:eastAsia="Roboto" w:cs="Times New Roman Bold"/>
              <w:b/>
              <w:bCs/>
              <w:color w:val="283041"/>
              <w:sz w:val="28"/>
              <w:szCs w:val="28"/>
              <w:shd w:val="clear" w:color="auto" w:fill="FFFFFF"/>
              <w:lang w:bidi="ar"/>
            </w:rPr>
            <w:instrText xml:space="preserve">TOC \o "1-3" \h \u </w:instrText>
          </w:r>
          <w:r>
            <w:rPr>
              <w:rFonts w:ascii="Times New Roman Bold" w:hAnsi="Times New Roman Bold" w:eastAsia="Roboto" w:cs="Times New Roman Bold"/>
              <w:b/>
              <w:bCs/>
              <w:color w:val="283041"/>
              <w:sz w:val="28"/>
              <w:szCs w:val="28"/>
              <w:shd w:val="clear" w:color="auto" w:fill="FFFFFF"/>
              <w:lang w:bidi="ar"/>
            </w:rPr>
            <w:fldChar w:fldCharType="separate"/>
          </w:r>
          <w:r>
            <w:fldChar w:fldCharType="begin"/>
          </w:r>
          <w:r>
            <w:instrText xml:space="preserve"> HYPERLINK \l "_Toc9633" </w:instrText>
          </w:r>
          <w:r>
            <w:fldChar w:fldCharType="separate"/>
          </w:r>
          <w:r>
            <w:rPr>
              <w:b/>
              <w:bCs/>
            </w:rPr>
            <w:t>TABLE OF CONTENTS</w:t>
          </w:r>
          <w:r>
            <w:rPr>
              <w:b/>
              <w:bCs/>
            </w:rPr>
            <w:tab/>
          </w:r>
          <w:r>
            <w:rPr>
              <w:b/>
              <w:bCs/>
            </w:rPr>
            <w:fldChar w:fldCharType="begin"/>
          </w:r>
          <w:r>
            <w:rPr>
              <w:b/>
              <w:bCs/>
            </w:rPr>
            <w:instrText xml:space="preserve"> PAGEREF _Toc9633 \h </w:instrText>
          </w:r>
          <w:r>
            <w:rPr>
              <w:b/>
              <w:bCs/>
            </w:rPr>
            <w:fldChar w:fldCharType="separate"/>
          </w:r>
          <w:r>
            <w:rPr>
              <w:b/>
              <w:bCs/>
            </w:rPr>
            <w:t>1</w:t>
          </w:r>
          <w:r>
            <w:rPr>
              <w:b/>
              <w:bCs/>
            </w:rPr>
            <w:fldChar w:fldCharType="end"/>
          </w:r>
          <w:r>
            <w:rPr>
              <w:b/>
              <w:bCs/>
            </w:rPr>
            <w:fldChar w:fldCharType="end"/>
          </w:r>
        </w:p>
        <w:p>
          <w:pPr>
            <w:pStyle w:val="12"/>
            <w:tabs>
              <w:tab w:val="right" w:leader="dot" w:pos="8306"/>
            </w:tabs>
            <w:rPr>
              <w:b/>
            </w:rPr>
          </w:pPr>
          <w:r>
            <w:fldChar w:fldCharType="begin"/>
          </w:r>
          <w:r>
            <w:instrText xml:space="preserve"> HYPERLINK \l "_Toc10309" </w:instrText>
          </w:r>
          <w:r>
            <w:fldChar w:fldCharType="separate"/>
          </w:r>
          <w:r>
            <w:rPr>
              <w:rFonts w:ascii="Times New Roman Bold" w:hAnsi="Times New Roman Bold" w:eastAsia="Roboto" w:cs="Times New Roman Bold"/>
              <w:b/>
              <w:szCs w:val="28"/>
              <w:shd w:val="clear" w:color="auto" w:fill="FFFFFF"/>
              <w:lang w:bidi="ar"/>
            </w:rPr>
            <w:t>Executive Summary</w:t>
          </w:r>
          <w:r>
            <w:rPr>
              <w:b/>
            </w:rPr>
            <w:tab/>
          </w:r>
          <w:r>
            <w:rPr>
              <w:b/>
            </w:rPr>
            <w:fldChar w:fldCharType="begin"/>
          </w:r>
          <w:r>
            <w:rPr>
              <w:b/>
            </w:rPr>
            <w:instrText xml:space="preserve"> PAGEREF _Toc10309 \h </w:instrText>
          </w:r>
          <w:r>
            <w:rPr>
              <w:b/>
            </w:rPr>
            <w:fldChar w:fldCharType="separate"/>
          </w:r>
          <w:r>
            <w:rPr>
              <w:b/>
            </w:rPr>
            <w:t>2</w:t>
          </w:r>
          <w:r>
            <w:rPr>
              <w:b/>
            </w:rPr>
            <w:fldChar w:fldCharType="end"/>
          </w:r>
          <w:r>
            <w:rPr>
              <w:b/>
            </w:rPr>
            <w:fldChar w:fldCharType="end"/>
          </w:r>
        </w:p>
        <w:p>
          <w:pPr>
            <w:pStyle w:val="12"/>
            <w:tabs>
              <w:tab w:val="right" w:leader="dot" w:pos="8306"/>
            </w:tabs>
          </w:pPr>
          <w:r>
            <w:fldChar w:fldCharType="begin"/>
          </w:r>
          <w:r>
            <w:instrText xml:space="preserve"> HYPERLINK \l "_Toc19268" </w:instrText>
          </w:r>
          <w:r>
            <w:fldChar w:fldCharType="separate"/>
          </w:r>
          <w:r>
            <w:rPr>
              <w:rFonts w:hint="eastAsia"/>
              <w:b/>
              <w:szCs w:val="24"/>
              <w:shd w:val="clear" w:color="auto" w:fill="FFFFFF"/>
              <w:lang w:val="en-US"/>
            </w:rPr>
            <w:t>Research Background</w:t>
          </w:r>
          <w:r>
            <w:rPr>
              <w:b/>
            </w:rPr>
            <w:tab/>
          </w:r>
          <w:r>
            <w:rPr>
              <w:b/>
            </w:rPr>
            <w:fldChar w:fldCharType="begin"/>
          </w:r>
          <w:r>
            <w:rPr>
              <w:b/>
            </w:rPr>
            <w:instrText xml:space="preserve"> PAGEREF _Toc19268 \h </w:instrText>
          </w:r>
          <w:r>
            <w:rPr>
              <w:b/>
            </w:rPr>
            <w:fldChar w:fldCharType="separate"/>
          </w:r>
          <w:r>
            <w:rPr>
              <w:b/>
            </w:rPr>
            <w:t>2</w:t>
          </w:r>
          <w:r>
            <w:rPr>
              <w:b/>
            </w:rPr>
            <w:fldChar w:fldCharType="end"/>
          </w:r>
          <w:r>
            <w:rPr>
              <w:b/>
            </w:rPr>
            <w:fldChar w:fldCharType="end"/>
          </w:r>
        </w:p>
        <w:p>
          <w:pPr>
            <w:pStyle w:val="12"/>
            <w:tabs>
              <w:tab w:val="right" w:leader="dot" w:pos="8306"/>
            </w:tabs>
            <w:ind w:firstLine="200" w:firstLineChars="100"/>
          </w:pPr>
          <w:r>
            <w:fldChar w:fldCharType="begin"/>
          </w:r>
          <w:r>
            <w:instrText xml:space="preserve"> HYPERLINK \l "_Toc2481" </w:instrText>
          </w:r>
          <w:r>
            <w:fldChar w:fldCharType="separate"/>
          </w:r>
          <w:r>
            <w:rPr>
              <w:rFonts w:hint="eastAsia" w:ascii="Times New Roman Bold" w:hAnsi="Times New Roman Bold" w:cs="Times New Roman Bold"/>
              <w:bCs/>
              <w:szCs w:val="24"/>
              <w:lang w:val="en-US" w:eastAsia="zh-Hans"/>
            </w:rPr>
            <w:t>The</w:t>
          </w:r>
          <w:r>
            <w:rPr>
              <w:rFonts w:ascii="Times New Roman Bold" w:hAnsi="Times New Roman Bold" w:cs="Times New Roman Bold"/>
              <w:bCs/>
              <w:szCs w:val="24"/>
              <w:lang w:eastAsia="zh-Hans"/>
            </w:rPr>
            <w:t xml:space="preserve"> Value </w:t>
          </w:r>
          <w:r>
            <w:rPr>
              <w:rFonts w:ascii="Times New Roman Bold" w:hAnsi="Times New Roman Bold" w:cs="Times New Roman Bold"/>
              <w:bCs/>
              <w:szCs w:val="24"/>
            </w:rPr>
            <w:t>of Research</w:t>
          </w:r>
          <w:r>
            <w:tab/>
          </w:r>
          <w:r>
            <w:fldChar w:fldCharType="begin"/>
          </w:r>
          <w:r>
            <w:instrText xml:space="preserve"> PAGEREF _Toc2481 \h </w:instrText>
          </w:r>
          <w:r>
            <w:fldChar w:fldCharType="separate"/>
          </w:r>
          <w:r>
            <w:t>3</w:t>
          </w:r>
          <w:r>
            <w:fldChar w:fldCharType="end"/>
          </w:r>
          <w:r>
            <w:fldChar w:fldCharType="end"/>
          </w:r>
        </w:p>
        <w:p>
          <w:pPr>
            <w:pStyle w:val="12"/>
            <w:tabs>
              <w:tab w:val="right" w:leader="dot" w:pos="8306"/>
            </w:tabs>
            <w:ind w:firstLine="200" w:firstLineChars="100"/>
          </w:pPr>
          <w:r>
            <w:fldChar w:fldCharType="begin"/>
          </w:r>
          <w:r>
            <w:instrText xml:space="preserve"> HYPERLINK \l "_Toc8088" </w:instrText>
          </w:r>
          <w:r>
            <w:fldChar w:fldCharType="separate"/>
          </w:r>
          <w:r>
            <w:rPr>
              <w:bCs/>
              <w:szCs w:val="24"/>
              <w:shd w:val="clear" w:color="auto" w:fill="FFFFFF"/>
              <w:lang w:val="en-US"/>
            </w:rPr>
            <w:t>Academic gap in this field</w:t>
          </w:r>
          <w:r>
            <w:tab/>
          </w:r>
          <w:r>
            <w:fldChar w:fldCharType="begin"/>
          </w:r>
          <w:r>
            <w:instrText xml:space="preserve"> PAGEREF _Toc8088 \h </w:instrText>
          </w:r>
          <w:r>
            <w:fldChar w:fldCharType="separate"/>
          </w:r>
          <w:r>
            <w:t>3</w:t>
          </w:r>
          <w:r>
            <w:fldChar w:fldCharType="end"/>
          </w:r>
          <w:r>
            <w:fldChar w:fldCharType="end"/>
          </w:r>
        </w:p>
        <w:p>
          <w:pPr>
            <w:pStyle w:val="12"/>
            <w:tabs>
              <w:tab w:val="right" w:leader="dot" w:pos="8306"/>
            </w:tabs>
            <w:ind w:firstLine="200" w:firstLineChars="100"/>
          </w:pPr>
          <w:r>
            <w:fldChar w:fldCharType="begin"/>
          </w:r>
          <w:r>
            <w:instrText xml:space="preserve"> HYPERLINK \l "_Toc21512" </w:instrText>
          </w:r>
          <w:r>
            <w:fldChar w:fldCharType="separate"/>
          </w:r>
          <w:r>
            <w:rPr>
              <w:rFonts w:ascii="Times New Roman Bold" w:hAnsi="Times New Roman Bold" w:cs="Times New Roman Bold"/>
              <w:bCs/>
              <w:szCs w:val="24"/>
            </w:rPr>
            <w:t>Current problem s</w:t>
          </w:r>
          <w:r>
            <w:rPr>
              <w:rFonts w:ascii="Times New Roman Bold" w:hAnsi="Times New Roman Bold" w:cs="Times New Roman Bold"/>
              <w:bCs/>
              <w:szCs w:val="24"/>
              <w:lang w:val="en-US" w:eastAsia="zh-Hans"/>
            </w:rPr>
            <w:t>tatement</w:t>
          </w:r>
          <w:r>
            <w:tab/>
          </w:r>
          <w:r>
            <w:fldChar w:fldCharType="begin"/>
          </w:r>
          <w:r>
            <w:instrText xml:space="preserve"> PAGEREF _Toc21512 \h </w:instrText>
          </w:r>
          <w:r>
            <w:fldChar w:fldCharType="separate"/>
          </w:r>
          <w:r>
            <w:t>3</w:t>
          </w:r>
          <w:r>
            <w:fldChar w:fldCharType="end"/>
          </w:r>
          <w:r>
            <w:fldChar w:fldCharType="end"/>
          </w:r>
        </w:p>
        <w:p>
          <w:pPr>
            <w:pStyle w:val="12"/>
            <w:tabs>
              <w:tab w:val="right" w:leader="dot" w:pos="8306"/>
            </w:tabs>
            <w:ind w:firstLine="200" w:firstLineChars="100"/>
          </w:pPr>
          <w:r>
            <w:fldChar w:fldCharType="begin"/>
          </w:r>
          <w:r>
            <w:instrText xml:space="preserve"> HYPERLINK \l "_Toc22334" </w:instrText>
          </w:r>
          <w:r>
            <w:fldChar w:fldCharType="separate"/>
          </w:r>
          <w:r>
            <w:rPr>
              <w:rFonts w:ascii="Times New Roman Bold" w:hAnsi="Times New Roman Bold" w:cs="Times New Roman Bold"/>
              <w:bCs/>
              <w:szCs w:val="24"/>
            </w:rPr>
            <w:t>Research Aim, Question and Objectives</w:t>
          </w:r>
          <w:r>
            <w:tab/>
          </w:r>
          <w:r>
            <w:fldChar w:fldCharType="begin"/>
          </w:r>
          <w:r>
            <w:instrText xml:space="preserve"> PAGEREF _Toc22334 \h </w:instrText>
          </w:r>
          <w:r>
            <w:fldChar w:fldCharType="separate"/>
          </w:r>
          <w:r>
            <w:t>4</w:t>
          </w:r>
          <w:r>
            <w:fldChar w:fldCharType="end"/>
          </w:r>
          <w:r>
            <w:fldChar w:fldCharType="end"/>
          </w:r>
        </w:p>
        <w:p>
          <w:pPr>
            <w:pStyle w:val="12"/>
            <w:tabs>
              <w:tab w:val="right" w:leader="dot" w:pos="8306"/>
            </w:tabs>
          </w:pPr>
          <w:r>
            <w:fldChar w:fldCharType="begin"/>
          </w:r>
          <w:r>
            <w:instrText xml:space="preserve"> HYPERLINK \l "_Toc9024" </w:instrText>
          </w:r>
          <w:r>
            <w:fldChar w:fldCharType="separate"/>
          </w:r>
          <w:r>
            <w:rPr>
              <w:b/>
              <w:szCs w:val="28"/>
              <w:shd w:val="clear" w:color="auto" w:fill="FFFFFF"/>
              <w:lang w:val="en-US"/>
            </w:rPr>
            <w:t>Conceptual framework</w:t>
          </w:r>
          <w:r>
            <w:tab/>
          </w:r>
          <w:r>
            <w:rPr>
              <w:b/>
              <w:bCs/>
            </w:rPr>
            <w:fldChar w:fldCharType="begin"/>
          </w:r>
          <w:r>
            <w:rPr>
              <w:b/>
              <w:bCs/>
            </w:rPr>
            <w:instrText xml:space="preserve"> PAGEREF _Toc9024 \h </w:instrText>
          </w:r>
          <w:r>
            <w:rPr>
              <w:b/>
              <w:bCs/>
            </w:rPr>
            <w:fldChar w:fldCharType="separate"/>
          </w:r>
          <w:r>
            <w:rPr>
              <w:b/>
              <w:bCs/>
            </w:rPr>
            <w:t>5</w:t>
          </w:r>
          <w:r>
            <w:rPr>
              <w:b/>
              <w:bCs/>
            </w:rPr>
            <w:fldChar w:fldCharType="end"/>
          </w:r>
          <w:r>
            <w:rPr>
              <w:b/>
              <w:bCs/>
            </w:rPr>
            <w:fldChar w:fldCharType="end"/>
          </w:r>
        </w:p>
        <w:p>
          <w:pPr>
            <w:pStyle w:val="12"/>
            <w:tabs>
              <w:tab w:val="right" w:leader="dot" w:pos="8306"/>
            </w:tabs>
            <w:ind w:firstLine="200" w:firstLineChars="100"/>
          </w:pPr>
          <w:r>
            <w:fldChar w:fldCharType="begin"/>
          </w:r>
          <w:r>
            <w:instrText xml:space="preserve"> HYPERLINK \l "_Toc22718" </w:instrText>
          </w:r>
          <w:r>
            <w:fldChar w:fldCharType="separate"/>
          </w:r>
          <w:r>
            <w:rPr>
              <w:rFonts w:hint="eastAsia"/>
              <w:bCs/>
              <w:szCs w:val="24"/>
              <w:shd w:val="clear" w:color="auto" w:fill="FFFFFF"/>
              <w:lang w:val="en-US"/>
            </w:rPr>
            <w:t>Concept map</w:t>
          </w:r>
          <w:r>
            <w:tab/>
          </w:r>
          <w:r>
            <w:fldChar w:fldCharType="begin"/>
          </w:r>
          <w:r>
            <w:instrText xml:space="preserve"> PAGEREF _Toc22718 \h </w:instrText>
          </w:r>
          <w:r>
            <w:fldChar w:fldCharType="separate"/>
          </w:r>
          <w:r>
            <w:t>5</w:t>
          </w:r>
          <w:r>
            <w:fldChar w:fldCharType="end"/>
          </w:r>
          <w:r>
            <w:fldChar w:fldCharType="end"/>
          </w:r>
        </w:p>
        <w:p>
          <w:pPr>
            <w:pStyle w:val="12"/>
            <w:tabs>
              <w:tab w:val="right" w:leader="dot" w:pos="8306"/>
            </w:tabs>
            <w:rPr>
              <w:b/>
              <w:bCs/>
            </w:rPr>
          </w:pPr>
          <w:r>
            <w:fldChar w:fldCharType="begin"/>
          </w:r>
          <w:r>
            <w:instrText xml:space="preserve"> HYPERLINK \l "_Toc23653" </w:instrText>
          </w:r>
          <w:r>
            <w:fldChar w:fldCharType="separate"/>
          </w:r>
          <w:r>
            <w:rPr>
              <w:rFonts w:hint="eastAsia" w:ascii="Times New Roman Bold" w:hAnsi="Times New Roman Bold" w:cs="Times New Roman Bold"/>
              <w:b/>
              <w:bCs/>
              <w:szCs w:val="28"/>
              <w:lang w:val="en-US" w:eastAsia="zh-Hans"/>
            </w:rPr>
            <w:t>L</w:t>
          </w:r>
          <w:r>
            <w:rPr>
              <w:rFonts w:ascii="Times New Roman Bold" w:hAnsi="Times New Roman Bold" w:cs="Times New Roman Bold"/>
              <w:b/>
              <w:bCs/>
              <w:szCs w:val="28"/>
              <w:lang w:val="en-US" w:eastAsia="zh-Hans"/>
            </w:rPr>
            <w:t xml:space="preserve">iterature </w:t>
          </w:r>
          <w:r>
            <w:rPr>
              <w:rFonts w:ascii="Times New Roman Bold" w:hAnsi="Times New Roman Bold" w:cs="Times New Roman Bold"/>
              <w:b/>
              <w:bCs/>
              <w:szCs w:val="28"/>
              <w:lang w:eastAsia="zh-Hans"/>
            </w:rPr>
            <w:t>R</w:t>
          </w:r>
          <w:r>
            <w:rPr>
              <w:rFonts w:ascii="Times New Roman Bold" w:hAnsi="Times New Roman Bold" w:cs="Times New Roman Bold"/>
              <w:b/>
              <w:bCs/>
              <w:szCs w:val="28"/>
              <w:lang w:val="en-US" w:eastAsia="zh-Hans"/>
            </w:rPr>
            <w:t>eview</w:t>
          </w:r>
          <w:r>
            <w:rPr>
              <w:b/>
              <w:bCs/>
            </w:rPr>
            <w:tab/>
          </w:r>
          <w:r>
            <w:rPr>
              <w:b/>
              <w:bCs/>
            </w:rPr>
            <w:fldChar w:fldCharType="begin"/>
          </w:r>
          <w:r>
            <w:rPr>
              <w:b/>
              <w:bCs/>
            </w:rPr>
            <w:instrText xml:space="preserve"> PAGEREF _Toc23653 \h </w:instrText>
          </w:r>
          <w:r>
            <w:rPr>
              <w:b/>
              <w:bCs/>
            </w:rPr>
            <w:fldChar w:fldCharType="separate"/>
          </w:r>
          <w:r>
            <w:rPr>
              <w:b/>
              <w:bCs/>
            </w:rPr>
            <w:t>8</w:t>
          </w:r>
          <w:r>
            <w:rPr>
              <w:b/>
              <w:bCs/>
            </w:rPr>
            <w:fldChar w:fldCharType="end"/>
          </w:r>
          <w:r>
            <w:rPr>
              <w:b/>
              <w:bCs/>
            </w:rPr>
            <w:fldChar w:fldCharType="end"/>
          </w:r>
        </w:p>
        <w:p>
          <w:pPr>
            <w:pStyle w:val="12"/>
            <w:tabs>
              <w:tab w:val="right" w:leader="dot" w:pos="8306"/>
            </w:tabs>
            <w:rPr>
              <w:b/>
              <w:bCs/>
            </w:rPr>
          </w:pPr>
          <w:r>
            <w:fldChar w:fldCharType="begin"/>
          </w:r>
          <w:r>
            <w:instrText xml:space="preserve"> HYPERLINK \l "_Toc21242" </w:instrText>
          </w:r>
          <w:r>
            <w:fldChar w:fldCharType="separate"/>
          </w:r>
          <w:r>
            <w:rPr>
              <w:b/>
              <w:bCs/>
              <w:szCs w:val="28"/>
            </w:rPr>
            <w:t>Research Paradigm and Philosophy</w:t>
          </w:r>
          <w:r>
            <w:rPr>
              <w:b/>
              <w:bCs/>
            </w:rPr>
            <w:tab/>
          </w:r>
          <w:r>
            <w:rPr>
              <w:b/>
              <w:bCs/>
            </w:rPr>
            <w:fldChar w:fldCharType="begin"/>
          </w:r>
          <w:r>
            <w:rPr>
              <w:b/>
              <w:bCs/>
            </w:rPr>
            <w:instrText xml:space="preserve"> PAGEREF _Toc21242 \h </w:instrText>
          </w:r>
          <w:r>
            <w:rPr>
              <w:b/>
              <w:bCs/>
            </w:rPr>
            <w:fldChar w:fldCharType="separate"/>
          </w:r>
          <w:r>
            <w:rPr>
              <w:b/>
              <w:bCs/>
            </w:rPr>
            <w:t>12</w:t>
          </w:r>
          <w:r>
            <w:rPr>
              <w:b/>
              <w:bCs/>
            </w:rPr>
            <w:fldChar w:fldCharType="end"/>
          </w:r>
          <w:r>
            <w:rPr>
              <w:b/>
              <w:bCs/>
            </w:rPr>
            <w:fldChar w:fldCharType="end"/>
          </w:r>
        </w:p>
        <w:p>
          <w:pPr>
            <w:pStyle w:val="12"/>
            <w:tabs>
              <w:tab w:val="right" w:leader="dot" w:pos="8306"/>
            </w:tabs>
            <w:ind w:firstLine="200" w:firstLineChars="100"/>
          </w:pPr>
          <w:r>
            <w:fldChar w:fldCharType="begin"/>
          </w:r>
          <w:r>
            <w:instrText xml:space="preserve"> HYPERLINK \l "_Toc24787" </w:instrText>
          </w:r>
          <w:r>
            <w:fldChar w:fldCharType="separate"/>
          </w:r>
          <w:r>
            <w:rPr>
              <w:rFonts w:hint="eastAsia"/>
              <w:bCs/>
              <w:szCs w:val="24"/>
              <w:shd w:val="clear" w:color="auto" w:fill="FFFFFF"/>
              <w:lang w:val="en-US"/>
            </w:rPr>
            <w:t>Introduction</w:t>
          </w:r>
          <w:r>
            <w:tab/>
          </w:r>
          <w:r>
            <w:fldChar w:fldCharType="begin"/>
          </w:r>
          <w:r>
            <w:instrText xml:space="preserve"> PAGEREF _Toc24787 \h </w:instrText>
          </w:r>
          <w:r>
            <w:fldChar w:fldCharType="separate"/>
          </w:r>
          <w:r>
            <w:t>12</w:t>
          </w:r>
          <w:r>
            <w:fldChar w:fldCharType="end"/>
          </w:r>
          <w:r>
            <w:fldChar w:fldCharType="end"/>
          </w:r>
        </w:p>
        <w:p>
          <w:pPr>
            <w:pStyle w:val="12"/>
            <w:tabs>
              <w:tab w:val="right" w:leader="dot" w:pos="8306"/>
            </w:tabs>
            <w:ind w:firstLine="200" w:firstLineChars="100"/>
          </w:pPr>
          <w:r>
            <w:fldChar w:fldCharType="begin"/>
          </w:r>
          <w:r>
            <w:instrText xml:space="preserve"> HYPERLINK \l "_Toc16364" </w:instrText>
          </w:r>
          <w:r>
            <w:fldChar w:fldCharType="separate"/>
          </w:r>
          <w:r>
            <w:rPr>
              <w:rFonts w:hint="eastAsia"/>
              <w:bCs/>
              <w:szCs w:val="24"/>
              <w:shd w:val="clear" w:color="auto" w:fill="FFFFFF"/>
              <w:lang w:val="en-US"/>
            </w:rPr>
            <w:t>Ontology</w:t>
          </w:r>
          <w:r>
            <w:tab/>
          </w:r>
          <w:r>
            <w:fldChar w:fldCharType="begin"/>
          </w:r>
          <w:r>
            <w:instrText xml:space="preserve"> PAGEREF _Toc16364 \h </w:instrText>
          </w:r>
          <w:r>
            <w:fldChar w:fldCharType="separate"/>
          </w:r>
          <w:r>
            <w:t>12</w:t>
          </w:r>
          <w:r>
            <w:fldChar w:fldCharType="end"/>
          </w:r>
          <w:r>
            <w:fldChar w:fldCharType="end"/>
          </w:r>
        </w:p>
        <w:p>
          <w:pPr>
            <w:pStyle w:val="12"/>
            <w:tabs>
              <w:tab w:val="right" w:leader="dot" w:pos="8306"/>
            </w:tabs>
            <w:ind w:firstLine="200" w:firstLineChars="100"/>
          </w:pPr>
          <w:r>
            <w:fldChar w:fldCharType="begin"/>
          </w:r>
          <w:r>
            <w:instrText xml:space="preserve"> HYPERLINK \l "_Toc12383" </w:instrText>
          </w:r>
          <w:r>
            <w:fldChar w:fldCharType="separate"/>
          </w:r>
          <w:r>
            <w:rPr>
              <w:rFonts w:hint="eastAsia"/>
              <w:bCs/>
              <w:szCs w:val="24"/>
              <w:shd w:val="clear" w:color="auto" w:fill="FFFFFF"/>
              <w:lang w:val="en-US"/>
            </w:rPr>
            <w:t>Epistemology</w:t>
          </w:r>
          <w:r>
            <w:tab/>
          </w:r>
          <w:r>
            <w:fldChar w:fldCharType="begin"/>
          </w:r>
          <w:r>
            <w:instrText xml:space="preserve"> PAGEREF _Toc12383 \h </w:instrText>
          </w:r>
          <w:r>
            <w:fldChar w:fldCharType="separate"/>
          </w:r>
          <w:r>
            <w:t>12</w:t>
          </w:r>
          <w:r>
            <w:fldChar w:fldCharType="end"/>
          </w:r>
          <w:r>
            <w:fldChar w:fldCharType="end"/>
          </w:r>
        </w:p>
        <w:p>
          <w:pPr>
            <w:pStyle w:val="12"/>
            <w:tabs>
              <w:tab w:val="right" w:leader="dot" w:pos="8306"/>
            </w:tabs>
          </w:pPr>
          <w:r>
            <w:fldChar w:fldCharType="begin"/>
          </w:r>
          <w:r>
            <w:instrText xml:space="preserve"> HYPERLINK \l "_Toc32447" </w:instrText>
          </w:r>
          <w:r>
            <w:fldChar w:fldCharType="separate"/>
          </w:r>
          <w:r>
            <w:rPr>
              <w:rFonts w:hint="eastAsia"/>
              <w:b/>
              <w:szCs w:val="28"/>
              <w:shd w:val="clear" w:color="auto" w:fill="FFFFFF"/>
              <w:lang w:val="en-US"/>
            </w:rPr>
            <w:t>Methodology of Research</w:t>
          </w:r>
          <w:r>
            <w:tab/>
          </w:r>
          <w:r>
            <w:rPr>
              <w:b/>
              <w:bCs/>
            </w:rPr>
            <w:fldChar w:fldCharType="begin"/>
          </w:r>
          <w:r>
            <w:rPr>
              <w:b/>
              <w:bCs/>
            </w:rPr>
            <w:instrText xml:space="preserve"> PAGEREF _Toc32447 \h </w:instrText>
          </w:r>
          <w:r>
            <w:rPr>
              <w:b/>
              <w:bCs/>
            </w:rPr>
            <w:fldChar w:fldCharType="separate"/>
          </w:r>
          <w:r>
            <w:rPr>
              <w:b/>
              <w:bCs/>
            </w:rPr>
            <w:t>13</w:t>
          </w:r>
          <w:r>
            <w:rPr>
              <w:b/>
              <w:bCs/>
            </w:rPr>
            <w:fldChar w:fldCharType="end"/>
          </w:r>
          <w:r>
            <w:rPr>
              <w:b/>
              <w:bCs/>
            </w:rPr>
            <w:fldChar w:fldCharType="end"/>
          </w:r>
        </w:p>
        <w:p>
          <w:pPr>
            <w:pStyle w:val="12"/>
            <w:tabs>
              <w:tab w:val="right" w:leader="dot" w:pos="8306"/>
            </w:tabs>
            <w:ind w:firstLine="200" w:firstLineChars="100"/>
          </w:pPr>
          <w:r>
            <w:fldChar w:fldCharType="begin"/>
          </w:r>
          <w:r>
            <w:instrText xml:space="preserve"> HYPERLINK \l "_Toc6569" </w:instrText>
          </w:r>
          <w:r>
            <w:fldChar w:fldCharType="separate"/>
          </w:r>
          <w:r>
            <w:rPr>
              <w:rFonts w:hint="eastAsia"/>
              <w:bCs/>
              <w:szCs w:val="24"/>
              <w:shd w:val="clear" w:color="auto" w:fill="FFFFFF"/>
              <w:lang w:val="en-US"/>
            </w:rPr>
            <w:t>phenomenology</w:t>
          </w:r>
          <w:r>
            <w:tab/>
          </w:r>
          <w:r>
            <w:fldChar w:fldCharType="begin"/>
          </w:r>
          <w:r>
            <w:instrText xml:space="preserve"> PAGEREF _Toc6569 \h </w:instrText>
          </w:r>
          <w:r>
            <w:fldChar w:fldCharType="separate"/>
          </w:r>
          <w:r>
            <w:t>13</w:t>
          </w:r>
          <w:r>
            <w:fldChar w:fldCharType="end"/>
          </w:r>
          <w:r>
            <w:fldChar w:fldCharType="end"/>
          </w:r>
        </w:p>
        <w:p>
          <w:pPr>
            <w:pStyle w:val="12"/>
            <w:tabs>
              <w:tab w:val="right" w:leader="dot" w:pos="8306"/>
            </w:tabs>
            <w:ind w:firstLine="200" w:firstLineChars="100"/>
          </w:pPr>
          <w:r>
            <w:fldChar w:fldCharType="begin"/>
          </w:r>
          <w:r>
            <w:instrText xml:space="preserve"> HYPERLINK \l "_Toc18239" </w:instrText>
          </w:r>
          <w:r>
            <w:fldChar w:fldCharType="separate"/>
          </w:r>
          <w:r>
            <w:rPr>
              <w:rFonts w:hint="eastAsia"/>
              <w:bCs/>
              <w:szCs w:val="24"/>
              <w:shd w:val="clear" w:color="auto" w:fill="FFFFFF"/>
              <w:lang w:val="en-US"/>
            </w:rPr>
            <w:t>Ethnographic</w:t>
          </w:r>
          <w:r>
            <w:tab/>
          </w:r>
          <w:r>
            <w:fldChar w:fldCharType="begin"/>
          </w:r>
          <w:r>
            <w:instrText xml:space="preserve"> PAGEREF _Toc18239 \h </w:instrText>
          </w:r>
          <w:r>
            <w:fldChar w:fldCharType="separate"/>
          </w:r>
          <w:r>
            <w:t>13</w:t>
          </w:r>
          <w:r>
            <w:fldChar w:fldCharType="end"/>
          </w:r>
          <w:r>
            <w:fldChar w:fldCharType="end"/>
          </w:r>
        </w:p>
        <w:p>
          <w:pPr>
            <w:pStyle w:val="12"/>
            <w:tabs>
              <w:tab w:val="right" w:leader="dot" w:pos="8306"/>
            </w:tabs>
            <w:ind w:firstLine="200" w:firstLineChars="100"/>
          </w:pPr>
          <w:r>
            <w:fldChar w:fldCharType="begin"/>
          </w:r>
          <w:r>
            <w:instrText xml:space="preserve"> HYPERLINK \l "_Toc21040" </w:instrText>
          </w:r>
          <w:r>
            <w:fldChar w:fldCharType="separate"/>
          </w:r>
          <w:r>
            <w:rPr>
              <w:rFonts w:hint="eastAsia"/>
              <w:bCs/>
              <w:szCs w:val="24"/>
              <w:shd w:val="clear" w:color="auto" w:fill="FFFFFF"/>
              <w:lang w:val="en-US"/>
            </w:rPr>
            <w:t>Case study</w:t>
          </w:r>
          <w:r>
            <w:tab/>
          </w:r>
          <w:r>
            <w:fldChar w:fldCharType="begin"/>
          </w:r>
          <w:r>
            <w:instrText xml:space="preserve"> PAGEREF _Toc21040 \h </w:instrText>
          </w:r>
          <w:r>
            <w:fldChar w:fldCharType="separate"/>
          </w:r>
          <w:r>
            <w:t>14</w:t>
          </w:r>
          <w:r>
            <w:fldChar w:fldCharType="end"/>
          </w:r>
          <w:r>
            <w:fldChar w:fldCharType="end"/>
          </w:r>
        </w:p>
        <w:p>
          <w:pPr>
            <w:pStyle w:val="12"/>
            <w:tabs>
              <w:tab w:val="right" w:leader="dot" w:pos="8306"/>
            </w:tabs>
            <w:rPr>
              <w:b/>
              <w:bCs/>
            </w:rPr>
          </w:pPr>
          <w:r>
            <w:fldChar w:fldCharType="begin"/>
          </w:r>
          <w:r>
            <w:instrText xml:space="preserve"> HYPERLINK \l "_Toc2609" </w:instrText>
          </w:r>
          <w:r>
            <w:fldChar w:fldCharType="separate"/>
          </w:r>
          <w:r>
            <w:rPr>
              <w:rFonts w:hint="eastAsia"/>
              <w:b/>
              <w:bCs/>
              <w:szCs w:val="28"/>
              <w:shd w:val="clear" w:color="auto" w:fill="FFFFFF"/>
              <w:lang w:val="en-US"/>
            </w:rPr>
            <w:t>Data Collection Strategies</w:t>
          </w:r>
          <w:r>
            <w:rPr>
              <w:b/>
              <w:bCs/>
            </w:rPr>
            <w:tab/>
          </w:r>
          <w:r>
            <w:rPr>
              <w:b/>
              <w:bCs/>
            </w:rPr>
            <w:fldChar w:fldCharType="begin"/>
          </w:r>
          <w:r>
            <w:rPr>
              <w:b/>
              <w:bCs/>
            </w:rPr>
            <w:instrText xml:space="preserve"> PAGEREF _Toc2609 \h </w:instrText>
          </w:r>
          <w:r>
            <w:rPr>
              <w:b/>
              <w:bCs/>
            </w:rPr>
            <w:fldChar w:fldCharType="separate"/>
          </w:r>
          <w:r>
            <w:rPr>
              <w:b/>
              <w:bCs/>
            </w:rPr>
            <w:t>14</w:t>
          </w:r>
          <w:r>
            <w:rPr>
              <w:b/>
              <w:bCs/>
            </w:rPr>
            <w:fldChar w:fldCharType="end"/>
          </w:r>
          <w:r>
            <w:rPr>
              <w:b/>
              <w:bCs/>
            </w:rPr>
            <w:fldChar w:fldCharType="end"/>
          </w:r>
        </w:p>
        <w:p>
          <w:pPr>
            <w:pStyle w:val="12"/>
            <w:tabs>
              <w:tab w:val="right" w:leader="dot" w:pos="8306"/>
            </w:tabs>
            <w:ind w:firstLine="200" w:firstLineChars="100"/>
          </w:pPr>
          <w:r>
            <w:fldChar w:fldCharType="begin"/>
          </w:r>
          <w:r>
            <w:instrText xml:space="preserve"> HYPERLINK \l "_Toc23523" </w:instrText>
          </w:r>
          <w:r>
            <w:fldChar w:fldCharType="separate"/>
          </w:r>
          <w:r>
            <w:rPr>
              <w:rFonts w:hint="eastAsia"/>
              <w:bCs/>
              <w:szCs w:val="24"/>
              <w:shd w:val="clear" w:color="auto" w:fill="FFFFFF"/>
              <w:lang w:val="en-US"/>
            </w:rPr>
            <w:t>Interview</w:t>
          </w:r>
          <w:r>
            <w:tab/>
          </w:r>
          <w:r>
            <w:fldChar w:fldCharType="begin"/>
          </w:r>
          <w:r>
            <w:instrText xml:space="preserve"> PAGEREF _Toc23523 \h </w:instrText>
          </w:r>
          <w:r>
            <w:fldChar w:fldCharType="separate"/>
          </w:r>
          <w:r>
            <w:t>14</w:t>
          </w:r>
          <w:r>
            <w:fldChar w:fldCharType="end"/>
          </w:r>
          <w:r>
            <w:fldChar w:fldCharType="end"/>
          </w:r>
        </w:p>
        <w:p>
          <w:pPr>
            <w:pStyle w:val="12"/>
            <w:tabs>
              <w:tab w:val="right" w:leader="dot" w:pos="8306"/>
            </w:tabs>
            <w:ind w:firstLine="200" w:firstLineChars="100"/>
          </w:pPr>
          <w:r>
            <w:fldChar w:fldCharType="begin"/>
          </w:r>
          <w:r>
            <w:instrText xml:space="preserve"> HYPERLINK \l "_Toc11547" </w:instrText>
          </w:r>
          <w:r>
            <w:fldChar w:fldCharType="separate"/>
          </w:r>
          <w:r>
            <w:rPr>
              <w:rFonts w:hint="eastAsia"/>
              <w:bCs/>
              <w:szCs w:val="24"/>
              <w:shd w:val="clear" w:color="auto" w:fill="FFFFFF"/>
              <w:lang w:val="en-US"/>
            </w:rPr>
            <w:t>Data collection</w:t>
          </w:r>
          <w:r>
            <w:tab/>
          </w:r>
          <w:r>
            <w:fldChar w:fldCharType="begin"/>
          </w:r>
          <w:r>
            <w:instrText xml:space="preserve"> PAGEREF _Toc11547 \h </w:instrText>
          </w:r>
          <w:r>
            <w:fldChar w:fldCharType="separate"/>
          </w:r>
          <w:r>
            <w:t>14</w:t>
          </w:r>
          <w:r>
            <w:fldChar w:fldCharType="end"/>
          </w:r>
          <w:r>
            <w:fldChar w:fldCharType="end"/>
          </w:r>
        </w:p>
        <w:p>
          <w:pPr>
            <w:pStyle w:val="12"/>
            <w:tabs>
              <w:tab w:val="right" w:leader="dot" w:pos="8306"/>
            </w:tabs>
            <w:ind w:firstLine="200" w:firstLineChars="100"/>
          </w:pPr>
          <w:r>
            <w:fldChar w:fldCharType="begin"/>
          </w:r>
          <w:r>
            <w:instrText xml:space="preserve"> HYPERLINK \l "_Toc3131" </w:instrText>
          </w:r>
          <w:r>
            <w:fldChar w:fldCharType="separate"/>
          </w:r>
          <w:r>
            <w:rPr>
              <w:rFonts w:hint="eastAsia"/>
              <w:bCs/>
              <w:szCs w:val="24"/>
              <w:shd w:val="clear" w:color="auto" w:fill="FFFFFF"/>
              <w:lang w:val="en-US"/>
            </w:rPr>
            <w:t>Data Analysis</w:t>
          </w:r>
          <w:r>
            <w:tab/>
          </w:r>
          <w:r>
            <w:fldChar w:fldCharType="begin"/>
          </w:r>
          <w:r>
            <w:instrText xml:space="preserve"> PAGEREF _Toc3131 \h </w:instrText>
          </w:r>
          <w:r>
            <w:fldChar w:fldCharType="separate"/>
          </w:r>
          <w:r>
            <w:t>15</w:t>
          </w:r>
          <w:r>
            <w:fldChar w:fldCharType="end"/>
          </w:r>
          <w:r>
            <w:fldChar w:fldCharType="end"/>
          </w:r>
        </w:p>
        <w:p>
          <w:pPr>
            <w:pStyle w:val="12"/>
            <w:tabs>
              <w:tab w:val="right" w:leader="dot" w:pos="8306"/>
            </w:tabs>
            <w:rPr>
              <w:b/>
              <w:bCs/>
            </w:rPr>
          </w:pPr>
          <w:r>
            <w:fldChar w:fldCharType="begin"/>
          </w:r>
          <w:r>
            <w:instrText xml:space="preserve"> HYPERLINK \l "_Toc17782" </w:instrText>
          </w:r>
          <w:r>
            <w:fldChar w:fldCharType="separate"/>
          </w:r>
          <w:r>
            <w:rPr>
              <w:rFonts w:hint="eastAsia"/>
              <w:b/>
              <w:bCs/>
              <w:szCs w:val="28"/>
              <w:shd w:val="clear" w:color="auto" w:fill="FFFFFF"/>
              <w:lang w:val="en-US"/>
            </w:rPr>
            <w:t>Ethical Consideration</w:t>
          </w:r>
          <w:r>
            <w:rPr>
              <w:b/>
              <w:bCs/>
            </w:rPr>
            <w:tab/>
          </w:r>
          <w:r>
            <w:rPr>
              <w:b/>
              <w:bCs/>
            </w:rPr>
            <w:fldChar w:fldCharType="begin"/>
          </w:r>
          <w:r>
            <w:rPr>
              <w:b/>
              <w:bCs/>
            </w:rPr>
            <w:instrText xml:space="preserve"> PAGEREF _Toc17782 \h </w:instrText>
          </w:r>
          <w:r>
            <w:rPr>
              <w:b/>
              <w:bCs/>
            </w:rPr>
            <w:fldChar w:fldCharType="separate"/>
          </w:r>
          <w:r>
            <w:rPr>
              <w:b/>
              <w:bCs/>
            </w:rPr>
            <w:t>15</w:t>
          </w:r>
          <w:r>
            <w:rPr>
              <w:b/>
              <w:bCs/>
            </w:rPr>
            <w:fldChar w:fldCharType="end"/>
          </w:r>
          <w:r>
            <w:rPr>
              <w:b/>
              <w:bCs/>
            </w:rPr>
            <w:fldChar w:fldCharType="end"/>
          </w:r>
        </w:p>
        <w:p>
          <w:pPr>
            <w:pStyle w:val="12"/>
            <w:tabs>
              <w:tab w:val="right" w:leader="dot" w:pos="8306"/>
            </w:tabs>
            <w:ind w:firstLine="200" w:firstLineChars="100"/>
          </w:pPr>
          <w:r>
            <w:fldChar w:fldCharType="begin"/>
          </w:r>
          <w:r>
            <w:instrText xml:space="preserve"> HYPERLINK \l "_Toc26915" </w:instrText>
          </w:r>
          <w:r>
            <w:fldChar w:fldCharType="separate"/>
          </w:r>
          <w:r>
            <w:rPr>
              <w:rFonts w:hint="eastAsia" w:eastAsia="Times New Roman"/>
              <w:bCs/>
              <w:szCs w:val="21"/>
              <w:lang w:eastAsia="en-GB"/>
            </w:rPr>
            <w:t>Utilitarianism</w:t>
          </w:r>
          <w:r>
            <w:tab/>
          </w:r>
          <w:r>
            <w:fldChar w:fldCharType="begin"/>
          </w:r>
          <w:r>
            <w:instrText xml:space="preserve"> PAGEREF _Toc26915 \h </w:instrText>
          </w:r>
          <w:r>
            <w:fldChar w:fldCharType="separate"/>
          </w:r>
          <w:r>
            <w:t>15</w:t>
          </w:r>
          <w:r>
            <w:fldChar w:fldCharType="end"/>
          </w:r>
          <w:r>
            <w:fldChar w:fldCharType="end"/>
          </w:r>
        </w:p>
        <w:p>
          <w:pPr>
            <w:pStyle w:val="12"/>
            <w:tabs>
              <w:tab w:val="right" w:leader="dot" w:pos="8306"/>
            </w:tabs>
            <w:ind w:firstLine="200" w:firstLineChars="100"/>
          </w:pPr>
          <w:r>
            <w:fldChar w:fldCharType="begin"/>
          </w:r>
          <w:r>
            <w:instrText xml:space="preserve"> HYPERLINK \l "_Toc22127" </w:instrText>
          </w:r>
          <w:r>
            <w:fldChar w:fldCharType="separate"/>
          </w:r>
          <w:r>
            <w:rPr>
              <w:rFonts w:hint="eastAsia"/>
              <w:bCs/>
              <w:szCs w:val="21"/>
              <w:shd w:val="clear" w:color="auto" w:fill="FFFFFF"/>
              <w:lang w:val="en-US"/>
            </w:rPr>
            <w:t>Deontological</w:t>
          </w:r>
          <w:r>
            <w:tab/>
          </w:r>
          <w:r>
            <w:fldChar w:fldCharType="begin"/>
          </w:r>
          <w:r>
            <w:instrText xml:space="preserve"> PAGEREF _Toc22127 \h </w:instrText>
          </w:r>
          <w:r>
            <w:fldChar w:fldCharType="separate"/>
          </w:r>
          <w:r>
            <w:t>16</w:t>
          </w:r>
          <w:r>
            <w:fldChar w:fldCharType="end"/>
          </w:r>
          <w:r>
            <w:fldChar w:fldCharType="end"/>
          </w:r>
        </w:p>
        <w:p>
          <w:pPr>
            <w:pStyle w:val="12"/>
            <w:tabs>
              <w:tab w:val="right" w:leader="dot" w:pos="8306"/>
            </w:tabs>
            <w:rPr>
              <w:b/>
              <w:bCs/>
            </w:rPr>
          </w:pPr>
          <w:r>
            <w:fldChar w:fldCharType="begin"/>
          </w:r>
          <w:r>
            <w:instrText xml:space="preserve"> HYPERLINK \l "_Toc29250" </w:instrText>
          </w:r>
          <w:r>
            <w:fldChar w:fldCharType="separate"/>
          </w:r>
          <w:r>
            <w:rPr>
              <w:rFonts w:hint="eastAsia"/>
              <w:b/>
              <w:bCs/>
              <w:szCs w:val="28"/>
              <w:shd w:val="clear" w:color="auto" w:fill="FFFFFF"/>
              <w:lang w:val="en-US"/>
            </w:rPr>
            <w:t>Reliability and Validity</w:t>
          </w:r>
          <w:r>
            <w:rPr>
              <w:b/>
              <w:bCs/>
            </w:rPr>
            <w:tab/>
          </w:r>
          <w:r>
            <w:rPr>
              <w:b/>
              <w:bCs/>
            </w:rPr>
            <w:fldChar w:fldCharType="begin"/>
          </w:r>
          <w:r>
            <w:rPr>
              <w:b/>
              <w:bCs/>
            </w:rPr>
            <w:instrText xml:space="preserve"> PAGEREF _Toc29250 \h </w:instrText>
          </w:r>
          <w:r>
            <w:rPr>
              <w:b/>
              <w:bCs/>
            </w:rPr>
            <w:fldChar w:fldCharType="separate"/>
          </w:r>
          <w:r>
            <w:rPr>
              <w:b/>
              <w:bCs/>
            </w:rPr>
            <w:t>16</w:t>
          </w:r>
          <w:r>
            <w:rPr>
              <w:b/>
              <w:bCs/>
            </w:rPr>
            <w:fldChar w:fldCharType="end"/>
          </w:r>
          <w:r>
            <w:rPr>
              <w:b/>
              <w:bCs/>
            </w:rPr>
            <w:fldChar w:fldCharType="end"/>
          </w:r>
        </w:p>
        <w:p>
          <w:pPr>
            <w:pStyle w:val="12"/>
            <w:tabs>
              <w:tab w:val="right" w:leader="dot" w:pos="8306"/>
            </w:tabs>
          </w:pPr>
          <w:r>
            <w:fldChar w:fldCharType="begin"/>
          </w:r>
          <w:r>
            <w:instrText xml:space="preserve"> HYPERLINK \l "_Toc28056" </w:instrText>
          </w:r>
          <w:r>
            <w:fldChar w:fldCharType="separate"/>
          </w:r>
          <w:r>
            <w:rPr>
              <w:rFonts w:hint="eastAsia"/>
              <w:b/>
              <w:bCs/>
              <w:szCs w:val="28"/>
              <w:shd w:val="clear" w:color="auto" w:fill="FFFFFF"/>
              <w:lang w:val="en-US"/>
            </w:rPr>
            <w:t>Contribution</w:t>
          </w:r>
          <w:r>
            <w:rPr>
              <w:b/>
              <w:bCs/>
            </w:rPr>
            <w:tab/>
          </w:r>
          <w:r>
            <w:rPr>
              <w:b/>
              <w:bCs/>
            </w:rPr>
            <w:fldChar w:fldCharType="begin"/>
          </w:r>
          <w:r>
            <w:rPr>
              <w:b/>
              <w:bCs/>
            </w:rPr>
            <w:instrText xml:space="preserve"> PAGEREF _Toc28056 \h </w:instrText>
          </w:r>
          <w:r>
            <w:rPr>
              <w:b/>
              <w:bCs/>
            </w:rPr>
            <w:fldChar w:fldCharType="separate"/>
          </w:r>
          <w:r>
            <w:rPr>
              <w:b/>
              <w:bCs/>
            </w:rPr>
            <w:t>17</w:t>
          </w:r>
          <w:r>
            <w:rPr>
              <w:b/>
              <w:bCs/>
            </w:rPr>
            <w:fldChar w:fldCharType="end"/>
          </w:r>
          <w:r>
            <w:rPr>
              <w:b/>
              <w:bCs/>
            </w:rPr>
            <w:fldChar w:fldCharType="end"/>
          </w:r>
        </w:p>
        <w:p>
          <w:pPr>
            <w:pStyle w:val="12"/>
            <w:tabs>
              <w:tab w:val="right" w:leader="dot" w:pos="8306"/>
            </w:tabs>
            <w:rPr>
              <w:b/>
            </w:rPr>
          </w:pPr>
          <w:r>
            <w:fldChar w:fldCharType="begin"/>
          </w:r>
          <w:r>
            <w:instrText xml:space="preserve"> HYPERLINK \l "_Toc24921" </w:instrText>
          </w:r>
          <w:r>
            <w:fldChar w:fldCharType="separate"/>
          </w:r>
          <w:r>
            <w:rPr>
              <w:rFonts w:hint="eastAsia"/>
              <w:b/>
              <w:szCs w:val="28"/>
              <w:shd w:val="clear" w:color="auto" w:fill="FFFFFF"/>
              <w:lang w:val="en-US"/>
            </w:rPr>
            <w:t>Research Gap</w:t>
          </w:r>
          <w:r>
            <w:rPr>
              <w:b/>
            </w:rPr>
            <w:tab/>
          </w:r>
          <w:r>
            <w:rPr>
              <w:b/>
            </w:rPr>
            <w:fldChar w:fldCharType="begin"/>
          </w:r>
          <w:r>
            <w:rPr>
              <w:b/>
            </w:rPr>
            <w:instrText xml:space="preserve"> PAGEREF _Toc24921 \h </w:instrText>
          </w:r>
          <w:r>
            <w:rPr>
              <w:b/>
            </w:rPr>
            <w:fldChar w:fldCharType="separate"/>
          </w:r>
          <w:r>
            <w:rPr>
              <w:b/>
            </w:rPr>
            <w:t>17</w:t>
          </w:r>
          <w:r>
            <w:rPr>
              <w:b/>
            </w:rPr>
            <w:fldChar w:fldCharType="end"/>
          </w:r>
          <w:r>
            <w:rPr>
              <w:b/>
            </w:rPr>
            <w:fldChar w:fldCharType="end"/>
          </w:r>
        </w:p>
        <w:p>
          <w:pPr>
            <w:pStyle w:val="12"/>
            <w:tabs>
              <w:tab w:val="right" w:leader="dot" w:pos="8306"/>
            </w:tabs>
          </w:pPr>
          <w:r>
            <w:fldChar w:fldCharType="begin"/>
          </w:r>
          <w:r>
            <w:instrText xml:space="preserve"> HYPERLINK \l "_Toc7738" </w:instrText>
          </w:r>
          <w:r>
            <w:fldChar w:fldCharType="separate"/>
          </w:r>
          <w:r>
            <w:rPr>
              <w:rFonts w:hint="eastAsia"/>
              <w:b/>
              <w:szCs w:val="28"/>
              <w:shd w:val="clear" w:color="auto" w:fill="FFFFFF"/>
              <w:lang w:val="en-US"/>
            </w:rPr>
            <w:t>B</w:t>
          </w:r>
          <w:r>
            <w:rPr>
              <w:b/>
              <w:szCs w:val="28"/>
              <w:shd w:val="clear" w:color="auto" w:fill="FFFFFF"/>
              <w:lang w:val="en-US"/>
            </w:rPr>
            <w:t>ibliography</w:t>
          </w:r>
          <w:r>
            <w:rPr>
              <w:b/>
            </w:rPr>
            <w:tab/>
          </w:r>
          <w:r>
            <w:rPr>
              <w:b/>
            </w:rPr>
            <w:fldChar w:fldCharType="begin"/>
          </w:r>
          <w:r>
            <w:rPr>
              <w:b/>
            </w:rPr>
            <w:instrText xml:space="preserve"> PAGEREF _Toc7738 \h </w:instrText>
          </w:r>
          <w:r>
            <w:rPr>
              <w:b/>
            </w:rPr>
            <w:fldChar w:fldCharType="separate"/>
          </w:r>
          <w:r>
            <w:rPr>
              <w:b/>
            </w:rPr>
            <w:t>17</w:t>
          </w:r>
          <w:r>
            <w:rPr>
              <w:b/>
            </w:rPr>
            <w:fldChar w:fldCharType="end"/>
          </w:r>
          <w:r>
            <w:rPr>
              <w:b/>
            </w:rPr>
            <w:fldChar w:fldCharType="end"/>
          </w:r>
        </w:p>
        <w:p>
          <w:pPr>
            <w:rPr>
              <w:rFonts w:ascii="Times New Roman Bold" w:hAnsi="Times New Roman Bold" w:eastAsia="Roboto" w:cs="Times New Roman Bold"/>
              <w:b/>
              <w:bCs/>
              <w:color w:val="283041"/>
              <w:sz w:val="28"/>
              <w:szCs w:val="28"/>
              <w:shd w:val="clear" w:color="auto" w:fill="FFFFFF"/>
              <w:lang w:bidi="ar"/>
            </w:rPr>
          </w:pPr>
          <w:r>
            <w:rPr>
              <w:rFonts w:ascii="Times New Roman Bold" w:hAnsi="Times New Roman Bold" w:eastAsia="Roboto" w:cs="Times New Roman Bold"/>
              <w:bCs/>
              <w:color w:val="283041"/>
              <w:szCs w:val="28"/>
              <w:shd w:val="clear" w:color="auto" w:fill="FFFFFF"/>
              <w:lang w:bidi="ar"/>
            </w:rPr>
            <w:fldChar w:fldCharType="end"/>
          </w:r>
        </w:p>
      </w:sdtContent>
    </w:sdt>
    <w:p>
      <w:pPr>
        <w:rPr>
          <w:rFonts w:ascii="Times New Roman Bold" w:hAnsi="Times New Roman Bold" w:eastAsia="Roboto" w:cs="Times New Roman Bold"/>
          <w:b/>
          <w:bCs/>
          <w:color w:val="283041"/>
          <w:sz w:val="28"/>
          <w:szCs w:val="28"/>
          <w:shd w:val="clear" w:color="auto" w:fill="FFFFFF"/>
          <w:lang w:bidi="ar"/>
        </w:rPr>
      </w:pPr>
    </w:p>
    <w:p>
      <w:pPr>
        <w:rPr>
          <w:rFonts w:ascii="Times New Roman Bold" w:hAnsi="Times New Roman Bold" w:eastAsia="Roboto" w:cs="Times New Roman Bold"/>
          <w:b/>
          <w:bCs/>
          <w:color w:val="283041"/>
          <w:sz w:val="28"/>
          <w:szCs w:val="28"/>
          <w:shd w:val="clear" w:color="auto" w:fill="FFFFFF"/>
          <w:lang w:bidi="ar"/>
        </w:rPr>
      </w:pPr>
    </w:p>
    <w:p>
      <w:pPr>
        <w:outlineLvl w:val="0"/>
        <w:rPr>
          <w:rFonts w:ascii="Times New Roman" w:hAnsi="Times New Roman" w:eastAsia="宋体" w:cs="Times New Roman"/>
          <w:color w:val="2A2B2E"/>
          <w:sz w:val="24"/>
          <w:shd w:val="clear" w:color="auto" w:fill="FFFFFF"/>
        </w:rPr>
      </w:pPr>
      <w:bookmarkStart w:id="1" w:name="_Toc10309"/>
      <w:r>
        <w:rPr>
          <w:rFonts w:ascii="Times New Roman Bold" w:hAnsi="Times New Roman Bold" w:eastAsia="Roboto" w:cs="Times New Roman Bold"/>
          <w:b/>
          <w:bCs/>
          <w:color w:val="283041"/>
          <w:sz w:val="28"/>
          <w:szCs w:val="28"/>
          <w:shd w:val="clear" w:color="auto" w:fill="FFFFFF"/>
          <w:lang w:bidi="ar"/>
        </w:rPr>
        <w:t>Executive Summary</w:t>
      </w:r>
      <w:bookmarkEnd w:id="1"/>
      <w:r>
        <w:rPr>
          <w:rFonts w:ascii="Times New Roman Bold" w:hAnsi="Times New Roman Bold" w:eastAsia="Roboto" w:cs="Times New Roman Bold"/>
          <w:b/>
          <w:bCs/>
          <w:color w:val="283041"/>
          <w:sz w:val="28"/>
          <w:szCs w:val="28"/>
          <w:shd w:val="clear" w:color="auto" w:fill="FFFFFF"/>
          <w:lang w:bidi="ar"/>
        </w:rPr>
        <w:t xml:space="preserve"> </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This report will explore research on the impact of CSR in shipping. The shipping industry has experienced a long time of development, but the concept of corporate social responsibility has not emerged for a long time. After going through different stages of development and the era of epidemic, many original theories and practices may be shaken and begin to change. Whether the social corporate responsibility of the shipping industry will change is the focus of this study. This study will adopt qualitative research methods to analyse the changing phenomenon of shipping corporate social responsibility after the epidemic, as well as the essential causes and rules of influence. At the same time, it is also necessary to conduct interviews with stakeholders, collect data, and evaluate the substance of the interviews as close to objective facts as possible. The data is rigorously examined using comparative, disaggregated and causal analysis to determine the significant nature of changes in shipping CSR.</w:t>
      </w:r>
    </w:p>
    <w:p>
      <w:pPr>
        <w:rPr>
          <w:rFonts w:ascii="Times New Roman" w:hAnsi="Times New Roman" w:eastAsia="宋体" w:cs="Times New Roman"/>
          <w:color w:val="2A2B2E"/>
          <w:sz w:val="24"/>
          <w:shd w:val="clear" w:color="auto" w:fill="FFFFFF"/>
        </w:rPr>
      </w:pPr>
    </w:p>
    <w:p>
      <w:pPr>
        <w:outlineLvl w:val="0"/>
        <w:rPr>
          <w:rFonts w:ascii="Times New Roman" w:hAnsi="Times New Roman" w:eastAsia="宋体" w:cs="Times New Roman"/>
          <w:b/>
          <w:bCs/>
          <w:color w:val="2A2B2E"/>
          <w:sz w:val="24"/>
          <w:shd w:val="clear" w:color="auto" w:fill="FFFFFF"/>
        </w:rPr>
      </w:pPr>
      <w:bookmarkStart w:id="2" w:name="_Toc19268"/>
      <w:r>
        <w:rPr>
          <w:rFonts w:hint="eastAsia" w:ascii="Times New Roman" w:hAnsi="Times New Roman" w:eastAsia="宋体" w:cs="Times New Roman"/>
          <w:b/>
          <w:bCs/>
          <w:color w:val="2A2B2E"/>
          <w:sz w:val="24"/>
          <w:shd w:val="clear" w:color="auto" w:fill="FFFFFF"/>
        </w:rPr>
        <w:t>Research Background</w:t>
      </w:r>
      <w:bookmarkEnd w:id="2"/>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Approximately 80% of the world's goods are transported through the shipping industry, which forms a vital link in the global transportation of goods. Covid-19 has, however, triggered uncertainty within the shipping industry and has resulted in serious consequences, such as reduced pilotage safety, cruise ship suspensions, closures of ports, and crew shift crises, resulting in the shipping trade contracting by 3.8% in the first half of 2020.In spite of this, maritime trade increased by 4.3 percent.It has also shown some resilience in dealing with the pandemic crisis, with no significant disruptions to the logistics supply chain.（Sun &amp; Zhang,2022). As can be seen from the above data, shipping is indispensable for world trade logistics, security, working rights, etc. It is in a strong position to take on more responsibility. In addition, as the pursuit of economic interests and commercial profits by different stakeholders increases the pressure of industry development, the operating environment of shipping companies has changed significantly (Fafaliou et al. 2006:413). And in a sense, shipping is irreplaceable. Hamad (2015:1) also asserts that without shipping, the world would change in a disruptive way. In addition, with the continuous development of the society, the advent of the post-epidemic era, whether the CSR of the shipping industry will have new development or changes on the basis of the original, and what kind of practices will be adopted, also attracts more and more people's attention. Generally speaking, shipping enterprises must assume responsibilities and obligations in this respect.</w:t>
      </w:r>
    </w:p>
    <w:p>
      <w:pPr>
        <w:rPr>
          <w:rFonts w:ascii="Times New Roman Bold" w:hAnsi="Times New Roman Bold" w:cs="Times New Roman Bold"/>
          <w:b/>
          <w:bCs/>
          <w:sz w:val="24"/>
        </w:rPr>
      </w:pPr>
    </w:p>
    <w:p>
      <w:pPr>
        <w:outlineLvl w:val="0"/>
        <w:rPr>
          <w:rFonts w:ascii="Times New Roman Bold" w:hAnsi="Times New Roman Bold" w:cs="Times New Roman Bold"/>
          <w:b/>
          <w:bCs/>
          <w:sz w:val="24"/>
        </w:rPr>
      </w:pPr>
      <w:bookmarkStart w:id="3" w:name="_Toc2481"/>
      <w:r>
        <w:rPr>
          <w:rFonts w:hint="eastAsia" w:ascii="Times New Roman Bold" w:hAnsi="Times New Roman Bold" w:cs="Times New Roman Bold"/>
          <w:b/>
          <w:bCs/>
          <w:sz w:val="24"/>
          <w:lang w:eastAsia="zh-Hans"/>
        </w:rPr>
        <w:t>The</w:t>
      </w:r>
      <w:r>
        <w:rPr>
          <w:rFonts w:ascii="Times New Roman Bold" w:hAnsi="Times New Roman Bold" w:cs="Times New Roman Bold"/>
          <w:b/>
          <w:bCs/>
          <w:sz w:val="24"/>
          <w:lang w:eastAsia="zh-Hans"/>
        </w:rPr>
        <w:t xml:space="preserve"> Value </w:t>
      </w:r>
      <w:r>
        <w:rPr>
          <w:rFonts w:ascii="Times New Roman Bold" w:hAnsi="Times New Roman Bold" w:cs="Times New Roman Bold"/>
          <w:b/>
          <w:bCs/>
          <w:sz w:val="24"/>
        </w:rPr>
        <w:t>of Research</w:t>
      </w:r>
      <w:bookmarkEnd w:id="3"/>
    </w:p>
    <w:p>
      <w:pPr>
        <w:rPr>
          <w:rFonts w:ascii="Times New Roman" w:hAnsi="Times New Roman" w:eastAsia="宋体" w:cs="Times New Roman"/>
          <w:color w:val="2A2B2E"/>
          <w:sz w:val="24"/>
          <w:shd w:val="clear" w:color="auto" w:fill="FFFFFF"/>
        </w:rPr>
      </w:pPr>
    </w:p>
    <w:p>
      <w:pPr>
        <w:ind w:firstLine="241" w:firstLineChars="100"/>
        <w:outlineLvl w:val="0"/>
        <w:rPr>
          <w:rFonts w:ascii="Times New Roman" w:hAnsi="Times New Roman" w:eastAsia="宋体" w:cs="Times New Roman"/>
          <w:b/>
          <w:bCs/>
          <w:color w:val="2A2B2E"/>
          <w:sz w:val="24"/>
          <w:shd w:val="clear" w:color="auto" w:fill="FFFFFF"/>
        </w:rPr>
      </w:pPr>
      <w:bookmarkStart w:id="4" w:name="_Toc8088"/>
      <w:r>
        <w:rPr>
          <w:rFonts w:ascii="Times New Roman" w:hAnsi="Times New Roman" w:eastAsia="宋体" w:cs="Times New Roman"/>
          <w:b/>
          <w:bCs/>
          <w:color w:val="2A2B2E"/>
          <w:sz w:val="24"/>
          <w:shd w:val="clear" w:color="auto" w:fill="FFFFFF"/>
        </w:rPr>
        <w:t>Academic gap in this field</w:t>
      </w:r>
      <w:bookmarkEnd w:id="4"/>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After a few days on CNKI, UWTSD library, Google Scholar, Science Direct, Springer and other official academic websites, it is not difficult to find that there is a lack of research articles on the comprehensive analysis and evaluation of shipping CSR. In addition, the social responsibility of the shipping industry involves economy, environment, safety, science and technology, supervision and other aspects. With the development of science and technology, the concept of sustainable development has been applied to the shipping industry. What far-reaching impact will corporate social responsibility have in the post-pandemic era? What are the potential prospects for CSR concerns in the shipping industry in the future? Moreover, the shipping industry is a pillar industry worldwide, and the research on the social responsibility of the shipping industry will also bring certain reference value to other industries.</w:t>
      </w:r>
    </w:p>
    <w:p>
      <w:pPr>
        <w:outlineLvl w:val="0"/>
        <w:rPr>
          <w:rFonts w:ascii="Times New Roman Bold" w:hAnsi="Times New Roman Bold" w:cs="Times New Roman Bold"/>
          <w:b/>
          <w:bCs/>
          <w:sz w:val="24"/>
        </w:rPr>
      </w:pPr>
    </w:p>
    <w:p>
      <w:pPr>
        <w:outlineLvl w:val="0"/>
        <w:rPr>
          <w:rFonts w:ascii="Times New Roman Bold" w:hAnsi="Times New Roman Bold" w:cs="Times New Roman Bold"/>
          <w:b/>
          <w:bCs/>
          <w:sz w:val="24"/>
        </w:rPr>
      </w:pPr>
      <w:r>
        <w:rPr>
          <w:rFonts w:ascii="Times New Roman Bold" w:hAnsi="Times New Roman Bold" w:cs="Times New Roman Bold"/>
          <w:b/>
          <w:bCs/>
          <w:sz w:val="24"/>
        </w:rPr>
        <w:t xml:space="preserve"> </w:t>
      </w:r>
      <w:bookmarkStart w:id="5" w:name="_Toc21512"/>
      <w:r>
        <w:rPr>
          <w:rFonts w:ascii="Times New Roman Bold" w:hAnsi="Times New Roman Bold" w:cs="Times New Roman Bold"/>
          <w:b/>
          <w:bCs/>
          <w:sz w:val="24"/>
        </w:rPr>
        <w:t>Current problem s</w:t>
      </w:r>
      <w:r>
        <w:rPr>
          <w:rFonts w:ascii="Times New Roman Bold" w:hAnsi="Times New Roman Bold" w:cs="Times New Roman Bold"/>
          <w:b/>
          <w:bCs/>
          <w:sz w:val="24"/>
          <w:lang w:eastAsia="zh-Hans"/>
        </w:rPr>
        <w:t>tatement</w:t>
      </w:r>
      <w:bookmarkEnd w:id="5"/>
    </w:p>
    <w:p>
      <w:pPr>
        <w:rPr>
          <w:rFonts w:ascii="Times New Roman" w:hAnsi="Times New Roman" w:eastAsia="宋体" w:cs="Times New Roman"/>
          <w:color w:val="2A2B2E"/>
          <w:sz w:val="24"/>
          <w:shd w:val="clear" w:color="auto" w:fill="FFFFFF"/>
        </w:rPr>
      </w:pPr>
    </w:p>
    <w:p>
      <w:pPr>
        <w:rPr>
          <w:rFonts w:ascii="Times New Roman Bold" w:hAnsi="Times New Roman Bold" w:cs="Times New Roman Bold"/>
          <w:b w:val="0"/>
          <w:bCs w:val="0"/>
          <w:sz w:val="24"/>
        </w:rPr>
      </w:pPr>
      <w:r>
        <w:rPr>
          <w:rFonts w:hint="eastAsia" w:ascii="Times New Roman Bold" w:hAnsi="Times New Roman Bold" w:cs="Times New Roman Bold"/>
          <w:b w:val="0"/>
          <w:bCs w:val="0"/>
          <w:sz w:val="24"/>
        </w:rPr>
        <w:t>By sorting out the concept of social enterprise responsibility, I found that there are several important models of corporate social responsibility, such as three kinds of responsibility, stakeholder correlation theory, social contract theory, four-layer pyramid theory, etc. However, whether these theories can be reasonably and effectively applied to the CSR development strategy of the shipping industry remains to be studied. Furthermore, the complex external environment, the development defects of enterprises, external supervision and independent risks of enterprises all affect the healthy development of the entire shipping industry. A range of social, economic, environmental, security and human rights interests need to be addressed. In addition, with the passage of time and the advent of the post-epidemic era, whether the shipping industry will produce new concepts and theories related to corporate social responsibility remains to be further explored.</w:t>
      </w:r>
    </w:p>
    <w:p>
      <w:pPr>
        <w:rPr>
          <w:rFonts w:ascii="Times New Roman Bold" w:hAnsi="Times New Roman Bold" w:cs="Times New Roman Bold"/>
          <w:b/>
          <w:bCs/>
          <w:sz w:val="24"/>
        </w:rPr>
      </w:pPr>
    </w:p>
    <w:p>
      <w:pPr>
        <w:outlineLvl w:val="0"/>
        <w:rPr>
          <w:rFonts w:ascii="Times New Roman Bold" w:hAnsi="Times New Roman Bold" w:cs="Times New Roman Bold"/>
          <w:b/>
          <w:bCs/>
          <w:sz w:val="24"/>
        </w:rPr>
      </w:pPr>
      <w:bookmarkStart w:id="6" w:name="_Toc22334"/>
      <w:r>
        <w:rPr>
          <w:rFonts w:ascii="Times New Roman Bold" w:hAnsi="Times New Roman Bold" w:cs="Times New Roman Bold"/>
          <w:b/>
          <w:bCs/>
          <w:sz w:val="24"/>
        </w:rPr>
        <w:t>Research Aim, Question and Objectives</w:t>
      </w:r>
      <w:bookmarkEnd w:id="6"/>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The purpose of doctoral research is considered to be high added value and beneficial to stakeholders (Wisker, 2008).This study will be of effective reference value to the academic community. It will analy</w:t>
      </w:r>
      <w:r>
        <w:rPr>
          <w:rFonts w:hint="eastAsia" w:ascii="Times New Roman" w:hAnsi="Times New Roman" w:eastAsia="宋体" w:cs="Times New Roman"/>
          <w:color w:val="2A2B2E"/>
          <w:sz w:val="24"/>
          <w:shd w:val="clear" w:color="auto" w:fill="FFFFFF"/>
          <w:lang w:val="en-US" w:eastAsia="zh-CN"/>
        </w:rPr>
        <w:t>s</w:t>
      </w:r>
      <w:r>
        <w:rPr>
          <w:rFonts w:hint="eastAsia" w:ascii="Times New Roman" w:hAnsi="Times New Roman" w:eastAsia="宋体" w:cs="Times New Roman"/>
          <w:color w:val="2A2B2E"/>
          <w:sz w:val="24"/>
          <w:shd w:val="clear" w:color="auto" w:fill="FFFFFF"/>
        </w:rPr>
        <w:t>e the CSR of the shipping sector, especially from the perspectives of safety, environment and regulation, and explore the special part of CSR. Adopting CSR strategies in maritime undertakings will help reach the global safety responsibility standards of the industry. It can also achieve the valuable business goals mentioned in the literature, such as improving the economic efficiency of enterprises and maintaining environmental green development.</w:t>
      </w:r>
      <w:r>
        <w:rPr>
          <w:rFonts w:hint="eastAsia" w:ascii="Times New Roman" w:hAnsi="Times New Roman" w:eastAsia="宋体" w:cs="Times New Roman"/>
          <w:color w:val="2A2B2E"/>
          <w:sz w:val="24"/>
          <w:shd w:val="clear" w:color="auto" w:fill="FFFFFF"/>
          <w:lang w:val="en-US" w:eastAsia="zh-CN"/>
        </w:rPr>
        <w:t xml:space="preserve"> </w:t>
      </w:r>
      <w:r>
        <w:rPr>
          <w:rFonts w:hint="eastAsia" w:ascii="Times New Roman" w:hAnsi="Times New Roman" w:eastAsia="宋体" w:cs="Times New Roman"/>
          <w:color w:val="2A2B2E"/>
          <w:sz w:val="24"/>
          <w:shd w:val="clear" w:color="auto" w:fill="FFFFFF"/>
        </w:rPr>
        <w:t>Therefore, analyzing this topic is very valuable to the business. The study provides an opportunity to draw on existing research and field studies to update scholarly developments and provide a comprehensive insight into the topic. This study focuses on the benefits of corporate social responsibility not only to the shipping industry, but also to other sectors and industries as well as upstream and downstream and supporting industries. This study reveals the shipping industry in the complex external (corporate social responsibility), by analy</w:t>
      </w:r>
      <w:r>
        <w:rPr>
          <w:rFonts w:hint="eastAsia" w:ascii="Times New Roman" w:hAnsi="Times New Roman" w:eastAsia="宋体" w:cs="Times New Roman"/>
          <w:color w:val="2A2B2E"/>
          <w:sz w:val="24"/>
          <w:shd w:val="clear" w:color="auto" w:fill="FFFFFF"/>
          <w:lang w:val="en-US" w:eastAsia="zh-CN"/>
        </w:rPr>
        <w:t>s</w:t>
      </w:r>
      <w:r>
        <w:rPr>
          <w:rFonts w:hint="eastAsia" w:ascii="Times New Roman" w:hAnsi="Times New Roman" w:eastAsia="宋体" w:cs="Times New Roman"/>
          <w:color w:val="2A2B2E"/>
          <w:sz w:val="24"/>
          <w:shd w:val="clear" w:color="auto" w:fill="FFFFFF"/>
        </w:rPr>
        <w:t xml:space="preserve">ing the multi-dimension of corporate social responsibility, further help other stakeholders in the development of the shipping industry has reference significance. Therefore, the title of this study is: The impact of </w:t>
      </w:r>
      <w:r>
        <w:rPr>
          <w:rFonts w:hint="eastAsia" w:ascii="Times New Roman" w:hAnsi="Times New Roman" w:eastAsia="宋体" w:cs="Times New Roman"/>
          <w:color w:val="2A2B2E"/>
          <w:sz w:val="24"/>
          <w:shd w:val="clear" w:color="auto" w:fill="FFFFFF"/>
          <w:lang w:val="en-US" w:eastAsia="zh-CN"/>
        </w:rPr>
        <w:t>c</w:t>
      </w:r>
      <w:r>
        <w:rPr>
          <w:rFonts w:hint="eastAsia" w:ascii="Times New Roman" w:hAnsi="Times New Roman" w:eastAsia="宋体" w:cs="Times New Roman"/>
          <w:color w:val="2A2B2E"/>
          <w:sz w:val="24"/>
          <w:shd w:val="clear" w:color="auto" w:fill="FFFFFF"/>
        </w:rPr>
        <w:t xml:space="preserve">orporate </w:t>
      </w:r>
      <w:r>
        <w:rPr>
          <w:rFonts w:hint="eastAsia" w:ascii="Times New Roman" w:hAnsi="Times New Roman" w:eastAsia="宋体" w:cs="Times New Roman"/>
          <w:color w:val="2A2B2E"/>
          <w:sz w:val="24"/>
          <w:shd w:val="clear" w:color="auto" w:fill="FFFFFF"/>
          <w:lang w:val="en-US" w:eastAsia="zh-CN"/>
        </w:rPr>
        <w:t>s</w:t>
      </w:r>
      <w:r>
        <w:rPr>
          <w:rFonts w:hint="eastAsia" w:ascii="Times New Roman" w:hAnsi="Times New Roman" w:eastAsia="宋体" w:cs="Times New Roman"/>
          <w:color w:val="2A2B2E"/>
          <w:sz w:val="24"/>
          <w:shd w:val="clear" w:color="auto" w:fill="FFFFFF"/>
        </w:rPr>
        <w:t xml:space="preserve">ocial </w:t>
      </w:r>
      <w:r>
        <w:rPr>
          <w:rFonts w:hint="eastAsia" w:ascii="Times New Roman" w:hAnsi="Times New Roman" w:eastAsia="宋体" w:cs="Times New Roman"/>
          <w:color w:val="2A2B2E"/>
          <w:sz w:val="24"/>
          <w:shd w:val="clear" w:color="auto" w:fill="FFFFFF"/>
          <w:lang w:val="en-US" w:eastAsia="zh-CN"/>
        </w:rPr>
        <w:t>r</w:t>
      </w:r>
      <w:r>
        <w:rPr>
          <w:rFonts w:hint="eastAsia" w:ascii="Times New Roman" w:hAnsi="Times New Roman" w:eastAsia="宋体" w:cs="Times New Roman"/>
          <w:color w:val="2A2B2E"/>
          <w:sz w:val="24"/>
          <w:shd w:val="clear" w:color="auto" w:fill="FFFFFF"/>
        </w:rPr>
        <w:t xml:space="preserve">esponsibility on the </w:t>
      </w:r>
      <w:r>
        <w:rPr>
          <w:rFonts w:hint="eastAsia" w:ascii="Times New Roman" w:hAnsi="Times New Roman" w:eastAsia="宋体" w:cs="Times New Roman"/>
          <w:color w:val="2A2B2E"/>
          <w:sz w:val="24"/>
          <w:shd w:val="clear" w:color="auto" w:fill="FFFFFF"/>
          <w:lang w:val="en-US" w:eastAsia="zh-CN"/>
        </w:rPr>
        <w:t>s</w:t>
      </w:r>
      <w:r>
        <w:rPr>
          <w:rFonts w:hint="eastAsia" w:ascii="Times New Roman" w:hAnsi="Times New Roman" w:eastAsia="宋体" w:cs="Times New Roman"/>
          <w:color w:val="2A2B2E"/>
          <w:sz w:val="24"/>
          <w:shd w:val="clear" w:color="auto" w:fill="FFFFFF"/>
        </w:rPr>
        <w:t xml:space="preserve">hipping </w:t>
      </w:r>
      <w:r>
        <w:rPr>
          <w:rFonts w:hint="eastAsia" w:ascii="Times New Roman" w:hAnsi="Times New Roman" w:eastAsia="宋体" w:cs="Times New Roman"/>
          <w:color w:val="2A2B2E"/>
          <w:sz w:val="24"/>
          <w:shd w:val="clear" w:color="auto" w:fill="FFFFFF"/>
          <w:lang w:val="en-US" w:eastAsia="zh-CN"/>
        </w:rPr>
        <w:t>sector</w:t>
      </w:r>
      <w:r>
        <w:rPr>
          <w:rFonts w:hint="eastAsia" w:ascii="Times New Roman" w:hAnsi="Times New Roman" w:eastAsia="宋体" w:cs="Times New Roman"/>
          <w:color w:val="2A2B2E"/>
          <w:sz w:val="24"/>
          <w:shd w:val="clear" w:color="auto" w:fill="FFFFFF"/>
        </w:rPr>
        <w:t xml:space="preserve"> -- from safety, environmental and regulatory perspectives</w:t>
      </w: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The research objectives will mainly answer the following questions:</w:t>
      </w:r>
    </w:p>
    <w:p>
      <w:pPr>
        <w:rPr>
          <w:rFonts w:ascii="Times New Roman" w:hAnsi="Times New Roman" w:eastAsia="宋体" w:cs="Times New Roman"/>
          <w:color w:val="2A2B2E"/>
          <w:sz w:val="24"/>
          <w:shd w:val="clear" w:color="auto" w:fill="FFFFFF"/>
        </w:rPr>
      </w:pPr>
    </w:p>
    <w:p>
      <w:pPr>
        <w:rPr>
          <w:rFonts w:hint="eastAsia" w:ascii="Times New Roman" w:hAnsi="Times New Roman" w:eastAsia="宋体" w:cs="Times New Roman"/>
          <w:color w:val="2A2B2E"/>
          <w:sz w:val="24"/>
          <w:shd w:val="clear" w:color="auto" w:fill="FFFFFF"/>
        </w:rPr>
      </w:pPr>
      <w:r>
        <w:rPr>
          <w:rFonts w:hint="eastAsia" w:ascii="Times New Roman" w:hAnsi="Times New Roman" w:eastAsia="宋体" w:cs="Times New Roman"/>
          <w:b/>
          <w:bCs/>
          <w:color w:val="2A2B2E"/>
          <w:sz w:val="24"/>
          <w:shd w:val="clear" w:color="auto" w:fill="FFFFFF"/>
        </w:rPr>
        <w:t>RQ</w:t>
      </w:r>
      <w:r>
        <w:rPr>
          <w:rFonts w:ascii="Times New Roman" w:hAnsi="Times New Roman" w:eastAsia="宋体" w:cs="Times New Roman"/>
          <w:b/>
          <w:bCs/>
          <w:color w:val="2A2B2E"/>
          <w:sz w:val="24"/>
          <w:shd w:val="clear" w:color="auto" w:fill="FFFFFF"/>
        </w:rPr>
        <w:t xml:space="preserve"> 1</w:t>
      </w:r>
      <w:r>
        <w:rPr>
          <w:rFonts w:ascii="Times New Roman" w:hAnsi="Times New Roman" w:eastAsia="宋体" w:cs="Times New Roman"/>
          <w:color w:val="2A2B2E"/>
          <w:sz w:val="24"/>
          <w:shd w:val="clear" w:color="auto" w:fill="FFFFFF"/>
        </w:rPr>
        <w:t>:</w:t>
      </w:r>
      <w:r>
        <w:rPr>
          <w:rFonts w:hint="eastAsia" w:ascii="Times New Roman" w:hAnsi="Times New Roman" w:eastAsia="宋体" w:cs="Times New Roman"/>
          <w:color w:val="2A2B2E"/>
          <w:sz w:val="24"/>
          <w:shd w:val="clear" w:color="auto" w:fill="FFFFFF"/>
        </w:rPr>
        <w:t>To evaluate how CSR in the shipping sector affects safety issues</w:t>
      </w:r>
    </w:p>
    <w:p>
      <w:pPr>
        <w:rPr>
          <w:rFonts w:hint="eastAsia" w:ascii="Times New Roman" w:hAnsi="Times New Roman" w:eastAsia="宋体" w:cs="Times New Roman"/>
          <w:color w:val="2A2B2E"/>
          <w:sz w:val="24"/>
          <w:shd w:val="clear" w:color="auto" w:fill="FFFFFF"/>
        </w:rPr>
      </w:pPr>
    </w:p>
    <w:p>
      <w:pPr>
        <w:rPr>
          <w:rFonts w:hint="eastAsia" w:ascii="Times New Roman" w:hAnsi="Times New Roman" w:eastAsia="宋体" w:cs="Times New Roman"/>
          <w:color w:val="2A2B2E"/>
          <w:sz w:val="24"/>
          <w:shd w:val="clear" w:color="auto" w:fill="FFFFFF"/>
        </w:rPr>
      </w:pPr>
      <w:r>
        <w:rPr>
          <w:rFonts w:hint="eastAsia" w:ascii="Times New Roman" w:hAnsi="Times New Roman" w:eastAsia="宋体" w:cs="Times New Roman"/>
          <w:b/>
          <w:bCs/>
          <w:color w:val="2A2B2E"/>
          <w:sz w:val="24"/>
          <w:shd w:val="clear" w:color="auto" w:fill="FFFFFF"/>
          <w:lang w:val="en-US" w:eastAsia="zh-CN"/>
        </w:rPr>
        <w:t>RQ2</w:t>
      </w:r>
      <w:r>
        <w:rPr>
          <w:rFonts w:hint="eastAsia" w:ascii="Times New Roman" w:hAnsi="Times New Roman" w:eastAsia="宋体" w:cs="Times New Roman"/>
          <w:color w:val="2A2B2E"/>
          <w:sz w:val="24"/>
          <w:shd w:val="clear" w:color="auto" w:fill="FFFFFF"/>
          <w:lang w:val="en-US" w:eastAsia="zh-CN"/>
        </w:rPr>
        <w:t>:</w:t>
      </w:r>
      <w:r>
        <w:rPr>
          <w:rFonts w:hint="eastAsia" w:ascii="Times New Roman" w:hAnsi="Times New Roman" w:eastAsia="宋体" w:cs="Times New Roman"/>
          <w:color w:val="2A2B2E"/>
          <w:sz w:val="24"/>
          <w:shd w:val="clear" w:color="auto" w:fill="FFFFFF"/>
        </w:rPr>
        <w:t>To evaluate how corporate social responsibility in the shipping sector affects environmental issues</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b/>
          <w:bCs/>
          <w:color w:val="2A2B2E"/>
          <w:sz w:val="24"/>
          <w:shd w:val="clear" w:color="auto" w:fill="FFFFFF"/>
          <w:lang w:val="en-US" w:eastAsia="zh-CN"/>
        </w:rPr>
        <w:t>RQ3</w:t>
      </w:r>
      <w:r>
        <w:rPr>
          <w:rFonts w:hint="eastAsia" w:ascii="Times New Roman" w:hAnsi="Times New Roman" w:eastAsia="宋体" w:cs="Times New Roman"/>
          <w:color w:val="2A2B2E"/>
          <w:sz w:val="24"/>
          <w:shd w:val="clear" w:color="auto" w:fill="FFFFFF"/>
          <w:lang w:val="en-US" w:eastAsia="zh-CN"/>
        </w:rPr>
        <w:t>:</w:t>
      </w:r>
      <w:r>
        <w:rPr>
          <w:rFonts w:hint="eastAsia" w:ascii="Times New Roman" w:hAnsi="Times New Roman" w:eastAsia="宋体" w:cs="Times New Roman"/>
          <w:color w:val="2A2B2E"/>
          <w:sz w:val="24"/>
          <w:shd w:val="clear" w:color="auto" w:fill="FFFFFF"/>
        </w:rPr>
        <w:t>To evaluate how CSR in the shipping sector affects regulation</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Pawlik, Gaffron and Drewes(2012) put forward the definition of CSR in the shipping industry. Shipping enterprises need to unify social and environmental issues in their operations, interact with stakeholders, and reach consensus. Seafarers' safety is a major concern of corporate social responsibility in the shipping industry. It is not just regulation, human rights, ethical considerations and stakeholder engagement, as well as Marine environmental protection (Jiang &amp;Kim,2015). Most shipping companies practice CSR and integrate it into their business from a strategic and vision level. (Yuen et al.2017) CSR in the shipping framework includes four pillars: CSR governance, social responsibility, environmental responsibility and maritime responsibility (Coady et al.,2013). The shipping industry achieves the SDGS primarily by promoting sustainable economic, environmental and social development (Wang et al.2020). Furthermore, in the shipping industry, seafarers are at the forefront of logistics provision and their health is a key issue (Doumbia,</w:t>
      </w:r>
      <w:r>
        <w:rPr>
          <w:rFonts w:hint="eastAsia" w:ascii="Times New Roman" w:hAnsi="Times New Roman" w:eastAsia="宋体" w:cs="Times New Roman"/>
          <w:color w:val="2A2B2E"/>
          <w:sz w:val="24"/>
          <w:shd w:val="clear" w:color="auto" w:fill="FFFFFF"/>
          <w:lang w:val="en-US" w:eastAsia="zh-CN"/>
        </w:rPr>
        <w:t xml:space="preserve"> </w:t>
      </w:r>
      <w:r>
        <w:rPr>
          <w:rFonts w:hint="eastAsia" w:ascii="Times New Roman" w:hAnsi="Times New Roman" w:eastAsia="宋体" w:cs="Times New Roman"/>
          <w:color w:val="2A2B2E"/>
          <w:sz w:val="24"/>
          <w:shd w:val="clear" w:color="auto" w:fill="FFFFFF"/>
        </w:rPr>
        <w:t>2020). In other words, the above issues are the focus of CSR research, and the content of this study needs further analysis.</w:t>
      </w:r>
    </w:p>
    <w:p>
      <w:pPr>
        <w:rPr>
          <w:rFonts w:hint="eastAsia" w:ascii="Times New Roman" w:hAnsi="Times New Roman" w:eastAsia="宋体" w:cs="Times New Roman"/>
          <w:color w:val="2A2B2E"/>
          <w:sz w:val="24"/>
          <w:shd w:val="clear" w:color="auto" w:fill="FFFFFF"/>
        </w:rPr>
      </w:pP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p>
    <w:p>
      <w:pPr>
        <w:outlineLvl w:val="0"/>
        <w:rPr>
          <w:rFonts w:ascii="Times New Roman" w:hAnsi="Times New Roman" w:eastAsia="宋体" w:cs="Times New Roman"/>
          <w:b/>
          <w:bCs/>
          <w:color w:val="2A2B2E"/>
          <w:sz w:val="28"/>
          <w:szCs w:val="28"/>
          <w:shd w:val="clear" w:color="auto" w:fill="FFFFFF"/>
        </w:rPr>
      </w:pPr>
      <w:bookmarkStart w:id="7" w:name="_Toc9024"/>
      <w:r>
        <w:rPr>
          <w:rFonts w:ascii="Times New Roman" w:hAnsi="Times New Roman" w:eastAsia="宋体" w:cs="Times New Roman"/>
          <w:b/>
          <w:bCs/>
          <w:color w:val="2A2B2E"/>
          <w:sz w:val="28"/>
          <w:szCs w:val="28"/>
          <w:shd w:val="clear" w:color="auto" w:fill="FFFFFF"/>
        </w:rPr>
        <w:t>Conceptual framework</w:t>
      </w:r>
      <w:bookmarkEnd w:id="7"/>
      <w:r>
        <w:rPr>
          <w:rFonts w:ascii="Times New Roman" w:hAnsi="Times New Roman" w:eastAsia="宋体" w:cs="Times New Roman"/>
          <w:b/>
          <w:bCs/>
          <w:color w:val="2A2B2E"/>
          <w:sz w:val="28"/>
          <w:szCs w:val="28"/>
          <w:shd w:val="clear" w:color="auto" w:fill="FFFFFF"/>
        </w:rPr>
        <w:t xml:space="preserve"> </w:t>
      </w:r>
    </w:p>
    <w:p>
      <w:pPr>
        <w:rPr>
          <w:rFonts w:ascii="Times New Roman" w:hAnsi="Times New Roman" w:eastAsia="宋体" w:cs="Times New Roman"/>
          <w:color w:val="2A2B2E"/>
          <w:sz w:val="24"/>
          <w:shd w:val="clear" w:color="auto" w:fill="FFFFFF"/>
        </w:rPr>
      </w:pPr>
    </w:p>
    <w:p>
      <w:pPr>
        <w:outlineLvl w:val="0"/>
        <w:rPr>
          <w:rFonts w:ascii="Times New Roman" w:hAnsi="Times New Roman" w:eastAsia="宋体" w:cs="Times New Roman"/>
          <w:b/>
          <w:bCs/>
          <w:color w:val="2A2B2E"/>
          <w:sz w:val="24"/>
          <w:shd w:val="clear" w:color="auto" w:fill="FFFFFF"/>
        </w:rPr>
      </w:pPr>
      <w:bookmarkStart w:id="8" w:name="_Toc22718"/>
      <w:r>
        <w:rPr>
          <w:rFonts w:hint="eastAsia" w:ascii="Times New Roman" w:hAnsi="Times New Roman" w:eastAsia="宋体" w:cs="Times New Roman"/>
          <w:b/>
          <w:bCs/>
          <w:color w:val="2A2B2E"/>
          <w:sz w:val="24"/>
          <w:shd w:val="clear" w:color="auto" w:fill="FFFFFF"/>
        </w:rPr>
        <w:t>Concept map</w:t>
      </w:r>
      <w:bookmarkEnd w:id="8"/>
    </w:p>
    <w:p>
      <w:pPr>
        <w:rPr>
          <w:rFonts w:hint="eastAsia" w:ascii="Times New Roman" w:hAnsi="Times New Roman" w:eastAsia="宋体" w:cs="Times New Roman"/>
          <w:b/>
          <w:bCs/>
          <w:color w:val="2A2B2E"/>
          <w:sz w:val="24"/>
          <w:shd w:val="clear" w:color="auto" w:fill="FFFFFF"/>
          <w:lang w:eastAsia="zh-CN"/>
        </w:rPr>
      </w:pPr>
      <w:r>
        <w:rPr>
          <w:rFonts w:hint="eastAsia" w:ascii="Times New Roman" w:hAnsi="Times New Roman" w:eastAsia="宋体" w:cs="Times New Roman"/>
          <w:b/>
          <w:bCs/>
          <w:color w:val="2A2B2E"/>
          <w:sz w:val="24"/>
          <w:shd w:val="clear" w:color="auto" w:fill="FFFFFF"/>
          <w:lang w:eastAsia="zh-CN"/>
        </w:rPr>
        <w:drawing>
          <wp:inline distT="0" distB="0" distL="114300" distR="114300">
            <wp:extent cx="5271135" cy="3302635"/>
            <wp:effectExtent l="0" t="0" r="1905" b="4445"/>
            <wp:docPr id="2" name="图片 2" descr="86c66fdf387ee2e980f3456dbc6cd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6c66fdf387ee2e980f3456dbc6cde2"/>
                    <pic:cNvPicPr>
                      <a:picLocks noChangeAspect="1"/>
                    </pic:cNvPicPr>
                  </pic:nvPicPr>
                  <pic:blipFill>
                    <a:blip r:embed="rId5"/>
                    <a:stretch>
                      <a:fillRect/>
                    </a:stretch>
                  </pic:blipFill>
                  <pic:spPr>
                    <a:xfrm>
                      <a:off x="0" y="0"/>
                      <a:ext cx="5271135" cy="3302635"/>
                    </a:xfrm>
                    <a:prstGeom prst="rect">
                      <a:avLst/>
                    </a:prstGeom>
                  </pic:spPr>
                </pic:pic>
              </a:graphicData>
            </a:graphic>
          </wp:inline>
        </w:drawing>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b/>
          <w:bCs/>
          <w:color w:val="2A2B2E"/>
          <w:sz w:val="24"/>
          <w:shd w:val="clear" w:color="auto" w:fill="FFFFFF"/>
        </w:rPr>
      </w:pPr>
      <w:r>
        <w:rPr>
          <w:rFonts w:hint="eastAsia" w:ascii="Times New Roman" w:hAnsi="Times New Roman" w:eastAsia="宋体" w:cs="Times New Roman"/>
          <w:i/>
          <w:iCs/>
          <w:color w:val="2A2B2E"/>
          <w:sz w:val="24"/>
          <w:shd w:val="clear" w:color="auto" w:fill="FFFFFF"/>
        </w:rPr>
        <w:t xml:space="preserve">Figure 1 </w:t>
      </w:r>
    </w:p>
    <w:p>
      <w:pPr>
        <w:rPr>
          <w:rFonts w:ascii="Times New Roman" w:hAnsi="Times New Roman" w:eastAsia="宋体" w:cs="Times New Roman"/>
          <w:sz w:val="24"/>
          <w:shd w:val="clear" w:color="auto" w:fill="FFFFFF"/>
        </w:rPr>
      </w:pPr>
    </w:p>
    <w:p>
      <w:pPr>
        <w:rPr>
          <w:rFonts w:ascii="Times New Roman" w:hAnsi="Times New Roman" w:eastAsia="宋体" w:cs="Times New Roman"/>
          <w:sz w:val="24"/>
          <w:shd w:val="clear" w:color="auto" w:fill="FFFFFF"/>
        </w:rPr>
      </w:pPr>
    </w:p>
    <w:p>
      <w:pPr>
        <w:rPr>
          <w:rStyle w:val="11"/>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shd w:val="clear" w:color="auto" w:fill="FFFFFF"/>
        </w:rPr>
        <w:t>Profit maximization ---- Will shipping enterprises give up their obligations and responsibilities in terms of environment and safety in order to pursue maximum economic value</w:t>
      </w:r>
      <w:r>
        <w:rPr>
          <w:rFonts w:hint="default" w:ascii="Times New Roman" w:hAnsi="Times New Roman" w:eastAsia="宋体" w:cs="Times New Roman"/>
          <w:sz w:val="24"/>
          <w:szCs w:val="24"/>
          <w:shd w:val="clear" w:color="auto" w:fill="FFFFFF"/>
          <w:lang w:val="en-US" w:eastAsia="zh-CN"/>
        </w:rPr>
        <w:t>.</w:t>
      </w:r>
      <w:r>
        <w:rPr>
          <w:rFonts w:hint="eastAsia" w:ascii="Times New Roman" w:hAnsi="Times New Roman" w:eastAsia="宋体" w:cs="Times New Roman"/>
          <w:sz w:val="24"/>
          <w:szCs w:val="24"/>
          <w:shd w:val="clear" w:color="auto" w:fill="FFFFFF"/>
          <w:lang w:val="en-US" w:eastAsia="zh-CN"/>
        </w:rPr>
        <w:t xml:space="preserve"> </w:t>
      </w:r>
      <w:r>
        <w:rPr>
          <w:rFonts w:hint="default" w:ascii="Times New Roman" w:hAnsi="Times New Roman" w:eastAsia="宋体" w:cs="Times New Roman"/>
          <w:sz w:val="24"/>
          <w:szCs w:val="24"/>
          <w:shd w:val="clear" w:color="auto" w:fill="FFFFFF"/>
          <w:lang w:val="en-US" w:eastAsia="zh-CN"/>
        </w:rPr>
        <w:t xml:space="preserve">The classic view of economists. Friedman, an American scholar, proposed more than 50 years ago that there is no need for an enterprise to exist if it does not seek to maximize its benefits. An enterprise seeks maximum benefits under the premise of abiding by social ethics and norms as well as laws and regulations, which is its corporate social responsibility. </w:t>
      </w:r>
      <w:r>
        <w:rPr>
          <w:rFonts w:hint="default" w:ascii="Times New Roman" w:hAnsi="Times New Roman" w:eastAsia="宋体" w:cs="Times New Roman"/>
          <w:sz w:val="24"/>
          <w:szCs w:val="24"/>
          <w:shd w:val="clear" w:color="auto" w:fill="FFFFFF"/>
        </w:rPr>
        <w:t>Friedman believed that under the market conditions of perfect competition, market regulation would force enterprises to pursue profit-maximizing behaviors for their own interests. Any enterprise would pursue profit-maximizing behaviors for its own interests and eventually achieve the efficiency required by the market. Therefore, there is nothing wrong with limiting corporate social responsibility to profit maximization, but it is a right choice (Mark &amp; Davis,2012). Although Friedman's famous view that corporate social responsibility is merely the pursuit of profit maximisation is flawed, its implications are profound.</w:t>
      </w:r>
      <w:r>
        <w:rPr>
          <w:rStyle w:val="11"/>
          <w:rFonts w:hint="default" w:ascii="Times New Roman" w:hAnsi="Times New Roman" w:cs="Times New Roman"/>
          <w:sz w:val="24"/>
          <w:szCs w:val="24"/>
          <w:lang w:val="en-US" w:eastAsia="zh-CN"/>
        </w:rPr>
        <w:t xml:space="preserve"> There may be drawbacks. The shipping industry of some countries will be subject to strong government intervention and market regulation, so will their CSR completely aim at the pursuit of maximum benefits</w:t>
      </w:r>
    </w:p>
    <w:p>
      <w:pPr>
        <w:rPr>
          <w:rStyle w:val="11"/>
          <w:rFonts w:hint="eastAsia"/>
          <w:lang w:val="en-US" w:eastAsia="zh-CN"/>
        </w:rPr>
      </w:pPr>
    </w:p>
    <w:p>
      <w:pPr>
        <w:rPr>
          <w:rFonts w:hint="eastAsia" w:ascii="Times New Roman" w:hAnsi="Times New Roman" w:cs="Times New Roman" w:eastAsiaTheme="minorEastAsia"/>
          <w:sz w:val="24"/>
          <w:shd w:val="clear" w:color="auto" w:fill="FFFFFF"/>
          <w:lang w:val="en-US" w:eastAsia="zh-CN"/>
        </w:rPr>
      </w:pPr>
    </w:p>
    <w:p>
      <w:pPr>
        <w:rPr>
          <w:rFonts w:ascii="Times New Roman" w:hAnsi="Times New Roman" w:eastAsia="宋体" w:cs="Times New Roman"/>
          <w:sz w:val="24"/>
          <w:shd w:val="clear" w:color="auto" w:fill="FFFFFF"/>
        </w:rPr>
      </w:pPr>
    </w:p>
    <w:p>
      <w:pPr>
        <w:rPr>
          <w:rFonts w:ascii="Times New Roman" w:hAnsi="Times New Roman" w:eastAsia="宋体" w:cs="Times New Roman"/>
          <w:sz w:val="24"/>
          <w:shd w:val="clear" w:color="auto" w:fill="FFFFFF"/>
        </w:rPr>
      </w:pPr>
    </w:p>
    <w:p>
      <w:pPr>
        <w:rPr>
          <w:rFonts w:hint="default" w:ascii="Times New Roman" w:hAnsi="Times New Roman" w:eastAsia="宋体" w:cs="Times New Roman"/>
          <w:sz w:val="24"/>
          <w:szCs w:val="24"/>
          <w:shd w:val="clear" w:color="auto" w:fill="FFFFFF"/>
        </w:rPr>
      </w:pPr>
      <w:r>
        <w:rPr>
          <w:rFonts w:hint="default" w:ascii="Times New Roman" w:hAnsi="Times New Roman" w:eastAsia="宋体" w:cs="Times New Roman"/>
          <w:sz w:val="24"/>
          <w:szCs w:val="24"/>
          <w:shd w:val="clear" w:color="auto" w:fill="FFFFFF"/>
        </w:rPr>
        <w:t>The core content of stakeholder theory ---- is the enterprise and its interrelated and influencing stakeholders. For example, an interconnected community of shareholders, employees, customers, and government communities. It has a responsibility and obligation to create wealth for its stakeholders and society. Therefore, corporate social responsibility is not only to maximize profits for shareholders, but also to create beneficial benefits for other stakeholders (Goyal,2020).After Freeman(2010) proposed the concept of stakeholder thought, his theory began to be widely disseminated. Early stakeholder theory is a means used by enterprises to carry out strategic development. With the widespread use of this theory, some scholars began to think that enterprises should organically link corporate social responsibility and stakeholder theory, and turn enterprise environment into a lubricant to improve the relationship between enterprises and stakeholders. The internal social performance and economic performance of enterprises should keep a balance, and try to establish the correlation between corporate performance and economic performance. As another major economic lifeline in the world, the shipping industry attracts a large group of stakeholders, many of whom attach great importance to economic interests rather than other aspects. Therefore, when the pressure of stakeholders' interests being damaged is transferred to the shipping sector, it is highly likely to promote the improvement of regulation (Parviainen et al, 2018). This indirectly indicates that interests will be the force driving the regulatory mechanism.</w:t>
      </w:r>
      <w:r>
        <w:rPr>
          <w:rStyle w:val="11"/>
          <w:rFonts w:hint="default" w:ascii="Times New Roman" w:hAnsi="Times New Roman" w:cs="Times New Roman"/>
          <w:sz w:val="24"/>
          <w:szCs w:val="24"/>
        </w:rPr>
        <w:t>The shipping industry also needs to be regulated, externally or internally, privately or publicly.</w:t>
      </w:r>
    </w:p>
    <w:p>
      <w:pPr>
        <w:rPr>
          <w:rFonts w:ascii="Times New Roman" w:hAnsi="Times New Roman" w:eastAsia="宋体" w:cs="Times New Roman"/>
          <w:sz w:val="24"/>
          <w:shd w:val="clear" w:color="auto" w:fill="FFFFFF"/>
        </w:rPr>
      </w:pPr>
    </w:p>
    <w:p>
      <w:pPr>
        <w:rPr>
          <w:rFonts w:ascii="Times New Roman" w:hAnsi="Times New Roman" w:eastAsia="宋体" w:cs="Times New Roman"/>
          <w:sz w:val="24"/>
          <w:shd w:val="clear" w:color="auto" w:fill="FFFFFF"/>
        </w:rPr>
      </w:pPr>
      <w:r>
        <w:rPr>
          <w:rFonts w:hint="eastAsia" w:ascii="Times New Roman" w:hAnsi="Times New Roman" w:eastAsia="宋体" w:cs="Times New Roman"/>
          <w:sz w:val="24"/>
          <w:shd w:val="clear" w:color="auto" w:fill="FFFFFF"/>
        </w:rPr>
        <w:t>Triple Bottom Lines Principle. It was first proposed by a British scholar</w:t>
      </w:r>
      <w:r>
        <w:rPr>
          <w:rFonts w:hint="eastAsia" w:ascii="Times New Roman" w:hAnsi="Times New Roman" w:eastAsia="宋体" w:cs="Times New Roman"/>
          <w:sz w:val="24"/>
          <w:shd w:val="clear" w:color="auto" w:fill="FFFFFF"/>
          <w:lang w:val="en-US" w:eastAsia="zh-CN"/>
        </w:rPr>
        <w:t xml:space="preserve"> ( John Elkington,1997)</w:t>
      </w:r>
      <w:r>
        <w:rPr>
          <w:rFonts w:hint="eastAsia" w:ascii="Times New Roman" w:hAnsi="Times New Roman" w:eastAsia="宋体" w:cs="Times New Roman"/>
          <w:sz w:val="24"/>
          <w:shd w:val="clear" w:color="auto" w:fill="FFFFFF"/>
        </w:rPr>
        <w:t xml:space="preserve"> and then mentioned in a book in 1997. In fact, the basic concept of the "triple bottom line" is derived from the idea of ecological environment. This theory holds that environmental destruction is caused by the economic value generated by human enterprises. Although enterprise development is very important for an enterprise, it also needs to pay attention to the great damage to the environment and society caused by its own development. Therefore, we need to further analyze. From the micro level, the triple bottom line theory is more like a measuring framework, which has some criteria to analyze the damage caused by economic effects on the social environment and the natural environment. From a macro point of view, it is used to measure the value of the enterprise itself, the bad problems caused by the enterprise development and the enterprise development behavior. The triple bottom line is based on three pillars: creating economic, environmental and social value (Purvis et al., 2020). Therefore, we can think of the triple bottom line as covering the different needs of stakeholders as well as the development vision of the enterprise. As a result, triple bottom line theory has been widely accepted by enterprises and stakeholders, and many multinational companies have also begun to adopt this principle. The fundamental reason is that triple bottom line is a philosophy that meets the organic combination of the three dimensions of society, economy and environment, rather than just the calculation of corporate income and the analysis of profit rate. The research of enterprise benefit should not only stick to the traditional economic benefits, but also extend the vision to the social environment, not only to calculate the cost of the enterprise's social environment, but also to calculate the social environmental benefits. If enterprises can combine corporate economic responsibility and social responsibility before making investment decisions or strategic development, they will not only become the beneficiaries of benefits, but also become the providers of environmental protection and community health. Similarly, there are many multinational companies in the shipping sector, and the transnational shipping business behavior will generate huge profits and costs, and also lead to ecological environment damage or environmental restoration expenses. Whether shipping enterprises comply with the bottom line theory is also a problem to be considered.</w:t>
      </w:r>
    </w:p>
    <w:p>
      <w:pPr>
        <w:rPr>
          <w:rFonts w:ascii="Times New Roman" w:hAnsi="Times New Roman" w:eastAsia="宋体" w:cs="Times New Roman"/>
          <w:sz w:val="24"/>
          <w:shd w:val="clear" w:color="auto" w:fill="FFFFFF"/>
        </w:rPr>
      </w:pPr>
    </w:p>
    <w:p>
      <w:pPr>
        <w:rPr>
          <w:rFonts w:ascii="Times New Roman" w:hAnsi="Times New Roman" w:eastAsia="宋体" w:cs="Times New Roman"/>
          <w:sz w:val="24"/>
          <w:shd w:val="clear" w:color="auto" w:fill="FFFFFF"/>
        </w:rPr>
      </w:pPr>
    </w:p>
    <w:p>
      <w:pPr>
        <w:rPr>
          <w:rFonts w:ascii="Times New Roman" w:hAnsi="Times New Roman" w:eastAsia="宋体" w:cs="Times New Roman"/>
          <w:sz w:val="24"/>
          <w:shd w:val="clear" w:color="auto" w:fill="FFFFFF"/>
        </w:rPr>
      </w:pPr>
      <w:r>
        <w:rPr>
          <w:rFonts w:hint="eastAsia" w:ascii="Times New Roman" w:hAnsi="Times New Roman" w:eastAsia="宋体" w:cs="Times New Roman"/>
          <w:sz w:val="24"/>
          <w:shd w:val="clear" w:color="auto" w:fill="FFFFFF"/>
        </w:rPr>
        <w:t>Hierarchical responsibility theory -- The hierarchical model of social responsibility introduced by Carroll(2016) aims to coordinate corporate social responsibility and economic responsibility. Carroll(2016) believes that CSR includes not only economic responsibility and legal responsibility, but also moral responsibility and discretionary responsibility. This division aims to explain all CSR. Carroll(2016) believes that the above four aspects of responsibility have different levels of importance. According to their different importance, they are similar to a pyramid structure. The foundation of an enterprise's survival and development is economic responsibility, which first exists, and then follows legal responsibility, moral responsibility and free decision responsibility. But at the time of execution, the responsibilities are executed simultaneously and there is no precedence. These four responsibilities sometimes conflict, but they are a whole (Yu,</w:t>
      </w:r>
      <w:r>
        <w:rPr>
          <w:rFonts w:hint="eastAsia" w:ascii="Times New Roman" w:hAnsi="Times New Roman" w:eastAsia="宋体" w:cs="Times New Roman"/>
          <w:sz w:val="24"/>
          <w:shd w:val="clear" w:color="auto" w:fill="FFFFFF"/>
          <w:lang w:val="en-US" w:eastAsia="zh-CN"/>
        </w:rPr>
        <w:t xml:space="preserve"> </w:t>
      </w:r>
      <w:r>
        <w:rPr>
          <w:rFonts w:hint="eastAsia" w:ascii="Times New Roman" w:hAnsi="Times New Roman" w:eastAsia="宋体" w:cs="Times New Roman"/>
          <w:sz w:val="24"/>
          <w:shd w:val="clear" w:color="auto" w:fill="FFFFFF"/>
        </w:rPr>
        <w:t>2018:71). When other scholars study CSR models, they will refer to Carroll's responsibility level model, which has become the theoretical basis for this kind of scholars' research. Since ancient times, shipping has been a highly risky project. When legal responsibility, ethical responsibility and self-determination conflict, how to balance or primary and secondary selection, is a question that needs further study.</w:t>
      </w:r>
    </w:p>
    <w:p>
      <w:pPr>
        <w:rPr>
          <w:rFonts w:ascii="Times New Roman" w:hAnsi="Times New Roman" w:eastAsia="宋体" w:cs="Times New Roman"/>
          <w:sz w:val="24"/>
          <w:shd w:val="clear" w:color="auto" w:fill="FFFFFF"/>
        </w:rPr>
      </w:pPr>
    </w:p>
    <w:p>
      <w:pPr>
        <w:rPr>
          <w:rFonts w:ascii="Times New Roman" w:hAnsi="Times New Roman" w:eastAsia="宋体" w:cs="Times New Roman"/>
          <w:sz w:val="24"/>
          <w:shd w:val="clear" w:color="auto" w:fill="FFFFFF"/>
        </w:rPr>
      </w:pPr>
      <w:r>
        <w:rPr>
          <w:rFonts w:hint="eastAsia" w:ascii="Times New Roman" w:hAnsi="Times New Roman" w:eastAsia="宋体" w:cs="Times New Roman"/>
          <w:sz w:val="24"/>
          <w:shd w:val="clear" w:color="auto" w:fill="FFFFFF"/>
        </w:rPr>
        <w:t>Donaldson believes that enterprise and society have proposed a contract</w:t>
      </w:r>
      <w:r>
        <w:rPr>
          <w:rFonts w:hint="eastAsia" w:ascii="Times New Roman" w:hAnsi="Times New Roman" w:eastAsia="宋体" w:cs="Times New Roman"/>
          <w:sz w:val="24"/>
          <w:shd w:val="clear" w:color="auto" w:fill="FFFFFF"/>
          <w:lang w:val="en-US" w:eastAsia="zh-CN"/>
        </w:rPr>
        <w:t>(Hsieh,2015).</w:t>
      </w:r>
      <w:bookmarkStart w:id="29" w:name="_GoBack"/>
      <w:bookmarkEnd w:id="29"/>
      <w:r>
        <w:rPr>
          <w:rFonts w:hint="eastAsia" w:ascii="Times New Roman" w:hAnsi="Times New Roman" w:eastAsia="宋体" w:cs="Times New Roman"/>
          <w:sz w:val="24"/>
          <w:shd w:val="clear" w:color="auto" w:fill="FFFFFF"/>
          <w:lang w:val="en-US" w:eastAsia="zh-CN"/>
        </w:rPr>
        <w:t xml:space="preserve"> </w:t>
      </w:r>
      <w:r>
        <w:rPr>
          <w:rFonts w:hint="eastAsia" w:ascii="Times New Roman" w:hAnsi="Times New Roman" w:eastAsia="宋体" w:cs="Times New Roman"/>
          <w:sz w:val="24"/>
          <w:shd w:val="clear" w:color="auto" w:fill="FFFFFF"/>
        </w:rPr>
        <w:t xml:space="preserve"> The responsibility of enterprises and society is mutual. Enterprises should not only bear responsibility for the society, because the society provides living conditions for them, but also bear responsibility for the development of enterprises. Under the situation of economic globalization, Donaldson and Dunphy put forward the theory of comprehensive social contract according to the actual situation. The two argue that the social contract is pervasive in the global economy. There are two forms of this type of social contract: one is a hypothetical agreement, called a hypothetical contract or macro contract, which exists between rational products of a community. The purpose of these contracts is to establish a standard for reference in social interactions. The second type is actual contract, called existing contract or micro contract, which mainly exists in an economic community, such as the real and realistic agreement between some industries, enterprises and labor unions and other organizations. The theory of comprehensive social contract combines micro - social contract and macro - social contract while maintaining their consistency and mutual relation. (Li,2003). Corporate social responsibility defines that social behavior should conform to the requirements of social morality. We should not only consider the impact of corporate behavior on society from the social perspective, but also consider the expectations and requirements of society on corporate behavior.We all know in our daily life that littering is not allowed, but some ships will deliberately discharge waste water during the voyage. Social behavior and corporate social responsibility are beginning to merge with each other to some extent.The empirical test of CSR and the analytical methods of social contract theory are increasingly integrated, and the social contract relationship of CSR is constantly changing. Shipping is a worldwide activity. In practice, organisations, associations and communities that regulate different elements have gradually emerged. The shipping industry should not only abide by the actual agreements existing within the industry, but also pay attention to the macro contract of the whole society.</w:t>
      </w:r>
    </w:p>
    <w:p>
      <w:pPr>
        <w:rPr>
          <w:rFonts w:ascii="Times New Roman" w:hAnsi="Times New Roman" w:eastAsia="宋体" w:cs="Times New Roman"/>
          <w:sz w:val="24"/>
          <w:shd w:val="clear" w:color="auto" w:fill="FFFFFF"/>
        </w:rPr>
      </w:pPr>
    </w:p>
    <w:p>
      <w:pPr>
        <w:rPr>
          <w:rFonts w:ascii="Times New Roman" w:hAnsi="Times New Roman" w:eastAsia="宋体" w:cs="Times New Roman"/>
          <w:sz w:val="24"/>
          <w:shd w:val="clear" w:color="auto" w:fill="FFFFFF"/>
        </w:rPr>
      </w:pPr>
      <w:r>
        <w:rPr>
          <w:rFonts w:hint="eastAsia" w:ascii="Times New Roman" w:hAnsi="Times New Roman" w:eastAsia="宋体" w:cs="Times New Roman"/>
          <w:sz w:val="24"/>
          <w:shd w:val="clear" w:color="auto" w:fill="FFFFFF"/>
        </w:rPr>
        <w:t>In summary, according to different scholars' views, the concept of CSR covers multiple levels and multiple dimensions, such as economic, legal, moral and voluntary (or charitable) responsibility (Carroll 1999); Or environmental, social, economic, stakeholder and voluntary dimensions (Dahlsrud, 2008). From a study related to maritime business, Skovgaard(2018:279) claimed that in order to formulate corporate social responsibility policies, it is best for shipping companies to report these five issues. With the progress of science and technology and the continuous development of the shipping industry, the social responsibilities shouldered by shipping enterprises will be more extensive and detailed. Whether new theories will evolve in the future needs to be further studied.</w:t>
      </w:r>
    </w:p>
    <w:p>
      <w:pPr>
        <w:rPr>
          <w:rFonts w:ascii="Times New Roman" w:hAnsi="Times New Roman" w:eastAsia="宋体" w:cs="Times New Roman"/>
          <w:color w:val="0000FF"/>
          <w:sz w:val="24"/>
          <w:shd w:val="clear" w:color="auto" w:fill="FFFFFF"/>
        </w:rPr>
      </w:pPr>
    </w:p>
    <w:p>
      <w:pPr>
        <w:rPr>
          <w:rFonts w:ascii="Times New Roman" w:hAnsi="Times New Roman" w:eastAsia="宋体" w:cs="Times New Roman"/>
          <w:color w:val="0000FF"/>
          <w:sz w:val="24"/>
          <w:shd w:val="clear" w:color="auto" w:fill="FFFFFF"/>
        </w:rPr>
      </w:pPr>
    </w:p>
    <w:p>
      <w:pPr>
        <w:rPr>
          <w:rFonts w:ascii="Times New Roman" w:hAnsi="Times New Roman" w:eastAsia="宋体" w:cs="Times New Roman"/>
          <w:color w:val="0000FF"/>
          <w:sz w:val="24"/>
          <w:shd w:val="clear" w:color="auto" w:fill="FFFFFF"/>
        </w:rPr>
      </w:pPr>
    </w:p>
    <w:p>
      <w:pPr>
        <w:outlineLvl w:val="0"/>
        <w:rPr>
          <w:rFonts w:ascii="Times New Roman" w:hAnsi="Times New Roman" w:eastAsia="宋体" w:cs="Times New Roman"/>
          <w:color w:val="2A2B2E"/>
          <w:sz w:val="24"/>
          <w:shd w:val="clear" w:color="auto" w:fill="FFFFFF"/>
        </w:rPr>
      </w:pPr>
      <w:bookmarkStart w:id="9" w:name="_Toc23653"/>
      <w:r>
        <w:rPr>
          <w:rFonts w:hint="eastAsia" w:ascii="Times New Roman Bold" w:hAnsi="Times New Roman Bold" w:cs="Times New Roman Bold"/>
          <w:b/>
          <w:bCs/>
          <w:sz w:val="28"/>
          <w:szCs w:val="28"/>
          <w:lang w:eastAsia="zh-Hans"/>
        </w:rPr>
        <w:t>L</w:t>
      </w:r>
      <w:r>
        <w:rPr>
          <w:rFonts w:ascii="Times New Roman Bold" w:hAnsi="Times New Roman Bold" w:cs="Times New Roman Bold"/>
          <w:b/>
          <w:bCs/>
          <w:sz w:val="28"/>
          <w:szCs w:val="28"/>
          <w:lang w:eastAsia="zh-Hans"/>
        </w:rPr>
        <w:t>iterature Review</w:t>
      </w:r>
      <w:bookmarkEnd w:id="9"/>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The term corporate social responsibility has different meanings in different industry sectors because it involves different stakeholders and needs to be analyzed on a case-by-case basis. In some industry organizations, corporate social responsibility is regarded as the most basic social paradigm that enterprises need to abide by, providing relevant welfare for human needs and making corresponding contributions to human sustainable development. From the perspective of shipping, Fafaliou et al. (2006:413) believe that the business environment of shipping companies has gradually begun to change significantly, which is due to the increasing awareness and pressure of various stakeholders on quality service. CSR is also now being placed in a more strategic framework by some large companies (Froholdt et al.2014:19).The maritime </w:t>
      </w:r>
      <w:r>
        <w:rPr>
          <w:rFonts w:hint="eastAsia" w:ascii="Times New Roman" w:hAnsi="Times New Roman" w:eastAsia="宋体" w:cs="Times New Roman"/>
          <w:color w:val="2A2B2E"/>
          <w:sz w:val="24"/>
          <w:shd w:val="clear" w:color="auto" w:fill="FFFFFF"/>
          <w:lang w:val="en-US" w:eastAsia="zh-CN"/>
        </w:rPr>
        <w:t>sector</w:t>
      </w:r>
      <w:r>
        <w:rPr>
          <w:rFonts w:hint="eastAsia" w:ascii="Times New Roman" w:hAnsi="Times New Roman" w:eastAsia="宋体" w:cs="Times New Roman"/>
          <w:color w:val="2A2B2E"/>
          <w:sz w:val="24"/>
          <w:shd w:val="clear" w:color="auto" w:fill="FFFFFF"/>
        </w:rPr>
        <w:t xml:space="preserve"> is now under increasing public pressure for its operations</w:t>
      </w:r>
      <w:r>
        <w:rPr>
          <w:rFonts w:hint="eastAsia" w:ascii="Times New Roman" w:hAnsi="Times New Roman" w:eastAsia="宋体" w:cs="Times New Roman"/>
          <w:color w:val="2A2B2E"/>
          <w:sz w:val="24"/>
          <w:shd w:val="clear" w:color="auto" w:fill="FFFFFF"/>
          <w:lang w:val="en-US" w:eastAsia="zh-CN"/>
        </w:rPr>
        <w:t xml:space="preserve"> (Marsh&amp;IUMI,2019).</w:t>
      </w:r>
      <w:r>
        <w:rPr>
          <w:rFonts w:hint="eastAsia" w:ascii="Times New Roman" w:hAnsi="Times New Roman" w:eastAsia="宋体" w:cs="Times New Roman"/>
          <w:color w:val="2A2B2E"/>
          <w:sz w:val="24"/>
          <w:shd w:val="clear" w:color="auto" w:fill="FFFFFF"/>
        </w:rPr>
        <w:t xml:space="preserve"> In order to reduce the company's negative impact on climate, environment and local society, the concept of corporate social responsibility emerged and was applied to the shipping industry (Skovgaard, 2018). In this context, as Froholdt et al. (2014:4) pointed out, shipping companies with social responsibility voluntarily and actively integrate social, economic and environmental issues into the daily operation of shipping companies. Good and balanced development has been achieved between the pursuit of operational efficiency, shareholder value and a focus on the interests of non-financial shareholders. Unfortunately, however, there are some limitations in the use and effectiveness of CSR practices. Some CSR activities are only seen as forms of greenwashing, i.e. the gap between concrete actions and symbolic "green" talk (Lyons and Montgomery 2015). In other words, many shipping companies are merely using a superficial behavior to deceive the public about environmental issues, or even to put on a show. Further, the extent to which CSR practices are effective in changing industry practices remains unclear and has been debated (Ranängen and Zobel 2014). Similarly, in the shipping industry, it is not always clear how well companies understand the benefits of CSR practices and how beneficial these practices are in terms of improving safety or protecting the environment, and there is limited empirical data on the benefits of CSR to shipping enterprises (Fafaliou et al. 2006). Therefore, large transnational corporations and small and medium-sized enterprises in shipping enterprises have different degrees of deviation in understanding CSR, which causes some obstacles in the implementation of CSR in this industry. It is necessary to make a comparative analysis of some specific cases. In addition, search and analysis of data deficiencies should be strengthened through various means.</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There are also some arguments in the literature that show that in some special circumstances, CSR in shipping will be completely different or cannot be implemented. Some scholars believe that CSR initiatives in the shipping industry are more difficult and complex than those in the land industry. In contrast to other types of land-based industries, the location of land-based activities is well defined and the stakeholders are known. While shipping activities cross different territorial waters and national boundaries, their responsibilities may extend from local to global (e.g., maritime shipping by coastal states) (Lekakou, 2016).</w:t>
      </w:r>
      <w:r>
        <w:rPr>
          <w:rFonts w:hint="eastAsia" w:ascii="Times New Roman" w:hAnsi="Times New Roman" w:eastAsia="宋体" w:cs="Times New Roman"/>
          <w:color w:val="2A2B2E"/>
          <w:sz w:val="24"/>
          <w:shd w:val="clear" w:color="auto" w:fill="FFFFFF"/>
          <w:lang w:val="en-US" w:eastAsia="zh-CN"/>
        </w:rPr>
        <w:t xml:space="preserve"> </w:t>
      </w:r>
      <w:r>
        <w:rPr>
          <w:rFonts w:hint="eastAsia" w:ascii="Times New Roman" w:hAnsi="Times New Roman" w:eastAsia="宋体" w:cs="Times New Roman"/>
          <w:color w:val="2A2B2E"/>
          <w:sz w:val="24"/>
          <w:shd w:val="clear" w:color="auto" w:fill="FFFFFF"/>
        </w:rPr>
        <w:t>Hamad(2015:3) briefly explains why these are difficult in three ways. First, on the high seas, there is no fixed geographical location for any ship or crew. Therefore, in the process of dispatching ships and people, there are different stakeholders, involving different countries, different international organizations, different human communities, and they have different priorities. Secondly, each ship will bring new social problems to the local people when it arrives at the port state or enters the territorial waters of that state, including disturbance of the Marine environment on board and social interaction problems caused by the ship's sailors when they go ashore. Thirdly, the countries the ships visit have different requirements for social responsibility, such as the Marine environment or seafarers' rights during shore leave, etc. Another difficulty with CSR is that monitoring the shipping industry and companies is more problematic because they operate in different countries, many countries have different laws, each ship has its own registration number and nationality according to the flag state law, and the sailors employed by the ship can come from different countries and different races. For example, safety and health regulations (Arat, 2011:15).Perhaps for this reason, the public finds little action on CSR reporting by shipping companies. On the one hand, it is because the business of shipping industry is mainly the field of connecting enterprises, which can also be called direct selling. In addition, the shipping industry has a slow start in the field of corporate social responsibility. On the other hand, due to the special regulatory system, the ocean is not only the ocean of the shipping industry, but also a part of the whole human race and the earth. Shipping enterprises are responsible for protecting the environment that human beings depend on for survival. Such as fresh air and clean water, but the goods or products of the public sphere cannot be controlled by individuals, private individuals or society as a whole. Further, according to Lekakou et al. (2016:170), the lack of any direct interaction between shipping companies and end consumers has led to delays with other industries in implementing broad CSR. Arat(2011:30) supports this argument with empirical findings. She claims that because cruise lines rely on feedback from passengers, their reputations are more vulnerable than those of other shipping lines. Therefore, shipping companies with passenger transport as their core business usually have safety and environment-related sections on their official websites, because CSR has a very important impact on these companies (Arat, 2011:30). In general, shipping companies are paying more attention to CSR activities. Hanjin Shipping, for example, was the first South Korean shipping company to make sustainability a top priority. Since 2006, the company has released a corporate social responsibility report every two years and conducted a customer satisfaction index survey every year to evaluate its service quality (Shin &amp; Thai, 2015:383).</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The international regulatory system is regulated from the four main pillars of maritime safety, working standards, environmental pollution and human rights (Skovgaard, 2018). Specifically, it mainly includes the following conventions: SOLAS(Safety of Life at Sea Convention), STCW(Training, Certification and watchkeeping Standards), MARPOL(Prevention of Pollution from Ships Convention) and MLC(Maritime Labour Convention) are all consistent with the concept of CSR, which aims to ensure that shipping enterprises are regulated in both safety and environmental issues. And to take on their corporate responsibilities. Enforcement of national and international rules and regulations is mandatory and can be seen as an obligation, rather than a choice like a right (Lekakou et.,al,2016). Therefore, in their view, any company only needs to meet minimum standards and requirements. But in some cases, companies in industries such as shipping, which are seen by outsiders as highly regulated, may not know what activities are and are not considered CSR. Many shipping enterprises will try to evade their responsibilities or lead to the lack of corporate responsibility in their negligence.</w:t>
      </w:r>
      <w:r>
        <w:rPr>
          <w:rFonts w:hint="eastAsia" w:ascii="Times New Roman" w:hAnsi="Times New Roman" w:eastAsia="宋体" w:cs="Times New Roman"/>
          <w:color w:val="2A2B2E"/>
          <w:sz w:val="24"/>
          <w:shd w:val="clear" w:color="auto" w:fill="FFFFFF"/>
          <w:lang w:val="en-US" w:eastAsia="zh-CN"/>
        </w:rPr>
        <w:t xml:space="preserve"> </w:t>
      </w:r>
      <w:r>
        <w:rPr>
          <w:rFonts w:hint="eastAsia" w:ascii="Times New Roman" w:hAnsi="Times New Roman" w:eastAsia="宋体" w:cs="Times New Roman"/>
          <w:color w:val="2A2B2E"/>
          <w:sz w:val="24"/>
          <w:shd w:val="clear" w:color="auto" w:fill="FFFFFF"/>
        </w:rPr>
        <w:t>From this perspective,  A company's social responsibility strategy is not only to comply with existing regulations, but also to create higher than existing value-added standard measures through design and innovation. Furthermore, the CSR report disclosed by an enterprise is only in compliance with relevant laws and regulations, and cannot be completely understood as a part of CSR, because there is neither any innovation point nor any other contribution or effort towards the development of CSR. Ibars(2013:20) In addition, the concept of corporate social responsibility addresses fundamental issues of public and private regulation, corporate responsibility to society, and the environmental consequences of activities on multiple geographic scales from local to global (Gjølberg, 2011). With regard to the effectiveness of self-regulatory initiatives, particularly corporate social responsibility, institutional analysis highlights the ability of informal institutions to promote cooperation, trust and transparency, which are key factors in ensuring compliance (Ostrom 2005). Maritime governance can be made more effective through a combination of public and private, mandatory and voluntary forms of regulation. To establish a strong CSR strategy in shipping, shipping companies need to find niche CSR business areas that are not fully covered by international maritime regulations.</w:t>
      </w:r>
      <w:r>
        <w:rPr>
          <w:rFonts w:hint="eastAsia" w:ascii="Times New Roman" w:hAnsi="Times New Roman" w:eastAsia="宋体" w:cs="Times New Roman"/>
          <w:color w:val="2A2B2E"/>
          <w:sz w:val="24"/>
          <w:shd w:val="clear" w:color="auto" w:fill="FFFFFF"/>
          <w:lang w:val="en-US" w:eastAsia="zh-CN"/>
        </w:rPr>
        <w:t xml:space="preserve"> </w:t>
      </w:r>
      <w:r>
        <w:rPr>
          <w:rFonts w:hint="eastAsia" w:ascii="Times New Roman" w:hAnsi="Times New Roman" w:eastAsia="宋体" w:cs="Times New Roman"/>
          <w:color w:val="2A2B2E"/>
          <w:sz w:val="24"/>
          <w:shd w:val="clear" w:color="auto" w:fill="FFFFFF"/>
        </w:rPr>
        <w:t>For example, the provision of separate health facilities for female employees does not seem to be part of a corporate social responsibility strategy, as it is already mandatory (IMO,2006). But on the other hand, providing suitable facilities for disabled employees, such as dedicated beds or toilets will be part of it. De Grosbois(2016:265) suggests that shipping companies can provide cabins for people with disabilities and mention these facilities in their corporate social responsibility reports. Effective governance of the shipping industry needs to be achieved through an expanded range of governance agents and governance instruments and closer cooperation between different actors, public sector support from flag states, port states and coastal states, as well as strong leadership and commitment from the change actors in the shipping industry on the road to sustainable quality shipping.</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b/>
          <w:bCs/>
          <w:color w:val="2A2B2E"/>
          <w:sz w:val="24"/>
          <w:shd w:val="clear" w:color="auto" w:fill="FFFFFF"/>
        </w:rPr>
      </w:pPr>
    </w:p>
    <w:p>
      <w:pPr>
        <w:rPr>
          <w:rFonts w:ascii="Times New Roman" w:hAnsi="Times New Roman" w:eastAsia="宋体" w:cs="Times New Roman"/>
          <w:b/>
          <w:bCs/>
          <w:color w:val="2A2B2E"/>
          <w:sz w:val="24"/>
          <w:shd w:val="clear" w:color="auto" w:fill="FFFFFF"/>
        </w:rPr>
      </w:pPr>
    </w:p>
    <w:p>
      <w:pPr>
        <w:outlineLvl w:val="0"/>
        <w:rPr>
          <w:rFonts w:ascii="Times New Roman" w:hAnsi="Times New Roman" w:cs="Times New Roman"/>
          <w:b/>
          <w:bCs/>
          <w:sz w:val="28"/>
          <w:szCs w:val="28"/>
        </w:rPr>
      </w:pPr>
      <w:bookmarkStart w:id="10" w:name="_Toc21242"/>
    </w:p>
    <w:p>
      <w:pPr>
        <w:outlineLvl w:val="0"/>
        <w:rPr>
          <w:rFonts w:ascii="Times New Roman" w:hAnsi="Times New Roman" w:eastAsia="宋体" w:cs="Times New Roman"/>
          <w:b/>
          <w:bCs/>
          <w:color w:val="2A2B2E"/>
          <w:sz w:val="28"/>
          <w:szCs w:val="28"/>
          <w:shd w:val="clear" w:color="auto" w:fill="FFFFFF"/>
        </w:rPr>
      </w:pPr>
      <w:r>
        <w:rPr>
          <w:rFonts w:ascii="Times New Roman" w:hAnsi="Times New Roman" w:cs="Times New Roman"/>
          <w:b/>
          <w:bCs/>
          <w:sz w:val="28"/>
          <w:szCs w:val="28"/>
        </w:rPr>
        <w:t>Research Paradigm and Philosophy</w:t>
      </w:r>
      <w:bookmarkEnd w:id="10"/>
    </w:p>
    <w:p>
      <w:pPr>
        <w:rPr>
          <w:rFonts w:ascii="Times New Roman" w:hAnsi="Times New Roman" w:eastAsia="宋体" w:cs="Times New Roman"/>
          <w:color w:val="2A2B2E"/>
          <w:sz w:val="24"/>
          <w:shd w:val="clear" w:color="auto" w:fill="FFFFFF"/>
        </w:rPr>
      </w:pPr>
    </w:p>
    <w:p>
      <w:pPr>
        <w:outlineLvl w:val="0"/>
        <w:rPr>
          <w:rFonts w:ascii="Times New Roman" w:hAnsi="Times New Roman" w:eastAsia="宋体" w:cs="Times New Roman"/>
          <w:b/>
          <w:bCs/>
          <w:color w:val="2A2B2E"/>
          <w:sz w:val="24"/>
          <w:shd w:val="clear" w:color="auto" w:fill="FFFFFF"/>
        </w:rPr>
      </w:pPr>
      <w:bookmarkStart w:id="11" w:name="_Toc24787"/>
      <w:r>
        <w:rPr>
          <w:rFonts w:hint="eastAsia" w:ascii="Times New Roman" w:hAnsi="Times New Roman" w:eastAsia="宋体" w:cs="Times New Roman"/>
          <w:b/>
          <w:bCs/>
          <w:color w:val="2A2B2E"/>
          <w:sz w:val="24"/>
          <w:shd w:val="clear" w:color="auto" w:fill="FFFFFF"/>
        </w:rPr>
        <w:t>Introduction</w:t>
      </w:r>
      <w:bookmarkEnd w:id="11"/>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Philosophical stance is the basic premise of research. According to Lincoln and Guba (1985),a paradigm contains four elements, namely epistemology, ontology, methodology and axiology. These elements form the underlying assumptions, beliefs, norms, and values held by each paradigm. Philosophical assumptions about what constitutes ontology, epistemology, and how researchers discover methodology are the basis of all research work. Therefore, this paper adopts the qualitative method based on semi-structured interview to study some cases and evaluate the role and influence of CSR in the shipping industry. The functionality of the qualitative approach allows the analysis to become in-depth in a real-world context. Make research and analysis get to the heart of the problem as much as possible. (Yin,2014).</w:t>
      </w:r>
    </w:p>
    <w:p>
      <w:pPr>
        <w:rPr>
          <w:rFonts w:ascii="Times New Roman" w:hAnsi="Times New Roman" w:eastAsia="宋体" w:cs="Times New Roman"/>
          <w:color w:val="2A2B2E"/>
          <w:sz w:val="24"/>
          <w:shd w:val="clear" w:color="auto" w:fill="FFFFFF"/>
        </w:rPr>
      </w:pPr>
    </w:p>
    <w:p>
      <w:pPr>
        <w:outlineLvl w:val="0"/>
        <w:rPr>
          <w:rFonts w:ascii="Times New Roman" w:hAnsi="Times New Roman" w:eastAsia="宋体" w:cs="Times New Roman"/>
          <w:b/>
          <w:bCs/>
          <w:color w:val="2A2B2E"/>
          <w:sz w:val="24"/>
          <w:shd w:val="clear" w:color="auto" w:fill="FFFFFF"/>
        </w:rPr>
      </w:pPr>
      <w:bookmarkStart w:id="12" w:name="_Toc16364"/>
      <w:r>
        <w:rPr>
          <w:rFonts w:hint="eastAsia" w:ascii="Times New Roman" w:hAnsi="Times New Roman" w:eastAsia="宋体" w:cs="Times New Roman"/>
          <w:b/>
          <w:bCs/>
          <w:color w:val="2A2B2E"/>
          <w:sz w:val="24"/>
          <w:shd w:val="clear" w:color="auto" w:fill="FFFFFF"/>
        </w:rPr>
        <w:t>Ontology</w:t>
      </w:r>
      <w:bookmarkEnd w:id="12"/>
    </w:p>
    <w:p>
      <w:pPr>
        <w:rPr>
          <w:rFonts w:ascii="Times New Roman" w:hAnsi="Times New Roman" w:eastAsia="宋体" w:cs="Times New Roman"/>
          <w:color w:val="2A2B2E"/>
          <w:sz w:val="24"/>
          <w:shd w:val="clear" w:color="auto" w:fill="FFFFFF"/>
        </w:rPr>
      </w:pPr>
    </w:p>
    <w:p>
      <w:pPr>
        <w:rPr>
          <w:rFonts w:hint="eastAsia" w:ascii="Times New Roman" w:hAnsi="Times New Roman" w:eastAsia="宋体" w:cs="Times New Roman"/>
          <w:color w:val="2A2B2E"/>
          <w:sz w:val="24"/>
          <w:shd w:val="clear" w:color="auto" w:fill="FFFFFF"/>
          <w:lang w:val="en-US" w:eastAsia="zh-CN"/>
        </w:rPr>
      </w:pPr>
      <w:r>
        <w:rPr>
          <w:rFonts w:hint="eastAsia" w:ascii="Times New Roman" w:hAnsi="Times New Roman" w:eastAsia="宋体" w:cs="Times New Roman"/>
          <w:color w:val="2A2B2E"/>
          <w:sz w:val="24"/>
          <w:shd w:val="clear" w:color="auto" w:fill="FFFFFF"/>
        </w:rPr>
        <w:t xml:space="preserve">Scientific paradigms are determined by ontological positions (Sale, Lohfeld, and Brazil, 2002). ontology (from the Greek for "being" and </w:t>
      </w:r>
      <w:r>
        <w:rPr>
          <w:rFonts w:hint="eastAsia" w:ascii="Times New Roman" w:hAnsi="Times New Roman" w:eastAsia="宋体" w:cs="Times New Roman"/>
          <w:i/>
          <w:iCs/>
          <w:color w:val="2A2B2E"/>
          <w:sz w:val="24"/>
          <w:shd w:val="clear" w:color="auto" w:fill="FFFFFF"/>
        </w:rPr>
        <w:t>logia</w:t>
      </w:r>
      <w:r>
        <w:rPr>
          <w:rFonts w:hint="eastAsia" w:ascii="Times New Roman" w:hAnsi="Times New Roman" w:eastAsia="宋体" w:cs="Times New Roman"/>
          <w:color w:val="2A2B2E"/>
          <w:sz w:val="24"/>
          <w:shd w:val="clear" w:color="auto" w:fill="FFFFFF"/>
        </w:rPr>
        <w:t xml:space="preserve"> from the Greek for "science, research, theory") can be defined as the study of reality or what constitutes reality. The ontological position describes what relationship exists between entities that exist or can be said to exist and the fundamental categories of existence (Guba&amp;Lincoln, 19</w:t>
      </w:r>
      <w:r>
        <w:rPr>
          <w:rFonts w:hint="eastAsia" w:ascii="Times New Roman" w:hAnsi="Times New Roman" w:eastAsia="宋体" w:cs="Times New Roman"/>
          <w:color w:val="2A2B2E"/>
          <w:sz w:val="24"/>
          <w:shd w:val="clear" w:color="auto" w:fill="FFFFFF"/>
          <w:lang w:val="en-US" w:eastAsia="zh-CN"/>
        </w:rPr>
        <w:t>94</w:t>
      </w:r>
      <w:r>
        <w:rPr>
          <w:rFonts w:hint="eastAsia" w:ascii="Times New Roman" w:hAnsi="Times New Roman" w:eastAsia="宋体" w:cs="Times New Roman"/>
          <w:color w:val="2A2B2E"/>
          <w:sz w:val="24"/>
          <w:shd w:val="clear" w:color="auto" w:fill="FFFFFF"/>
        </w:rPr>
        <w:t>).</w:t>
      </w:r>
      <w:r>
        <w:rPr>
          <w:rFonts w:hint="eastAsia" w:ascii="Times New Roman" w:hAnsi="Times New Roman" w:eastAsia="宋体" w:cs="Times New Roman"/>
          <w:color w:val="2A2B2E"/>
          <w:sz w:val="24"/>
          <w:shd w:val="clear" w:color="auto" w:fill="FFFFFF"/>
          <w:lang w:val="en-US" w:eastAsia="zh-CN"/>
        </w:rPr>
        <w:t xml:space="preserve"> Ontology is the process of establishing human cognition.</w:t>
      </w:r>
    </w:p>
    <w:p>
      <w:pPr>
        <w:ind w:firstLine="480" w:firstLineChars="200"/>
        <w:rPr>
          <w:rFonts w:ascii="Times New Roman" w:hAnsi="Times New Roman" w:eastAsia="宋体" w:cs="Times New Roman"/>
          <w:color w:val="2A2B2E"/>
          <w:sz w:val="24"/>
          <w:shd w:val="clear" w:color="auto" w:fill="FFFFFF"/>
        </w:rPr>
      </w:pPr>
    </w:p>
    <w:p>
      <w:pPr>
        <w:outlineLvl w:val="0"/>
        <w:rPr>
          <w:rFonts w:ascii="Times New Roman" w:hAnsi="Times New Roman" w:eastAsia="宋体" w:cs="Times New Roman"/>
          <w:b/>
          <w:bCs/>
          <w:color w:val="2A2B2E"/>
          <w:sz w:val="24"/>
          <w:shd w:val="clear" w:color="auto" w:fill="FFFFFF"/>
        </w:rPr>
      </w:pPr>
      <w:bookmarkStart w:id="13" w:name="_Toc12383"/>
      <w:r>
        <w:rPr>
          <w:rFonts w:hint="eastAsia" w:ascii="Times New Roman" w:hAnsi="Times New Roman" w:eastAsia="宋体" w:cs="Times New Roman"/>
          <w:b/>
          <w:bCs/>
          <w:color w:val="2A2B2E"/>
          <w:sz w:val="24"/>
          <w:shd w:val="clear" w:color="auto" w:fill="FFFFFF"/>
        </w:rPr>
        <w:t>Epistemology</w:t>
      </w:r>
      <w:bookmarkEnd w:id="13"/>
    </w:p>
    <w:p>
      <w:pPr>
        <w:rPr>
          <w:rFonts w:ascii="Times New Roman" w:hAnsi="Times New Roman" w:eastAsia="宋体" w:cs="Times New Roman"/>
          <w:color w:val="2A2B2E"/>
          <w:sz w:val="24"/>
          <w:shd w:val="clear" w:color="auto" w:fill="FFFFFF"/>
        </w:rPr>
      </w:pPr>
    </w:p>
    <w:p>
      <w:pPr>
        <w:rPr>
          <w:rFonts w:hint="default" w:ascii="Times New Roman" w:hAnsi="Times New Roman" w:eastAsia="宋体" w:cs="Times New Roman"/>
          <w:color w:val="2A2B2E"/>
          <w:sz w:val="24"/>
          <w:shd w:val="clear" w:color="auto" w:fill="FFFFFF"/>
          <w:lang w:val="en-US"/>
        </w:rPr>
      </w:pPr>
      <w:r>
        <w:rPr>
          <w:rFonts w:hint="eastAsia" w:ascii="Times New Roman" w:hAnsi="Times New Roman" w:eastAsia="宋体" w:cs="Times New Roman"/>
          <w:color w:val="2A2B2E"/>
          <w:sz w:val="24"/>
          <w:shd w:val="clear" w:color="auto" w:fill="FFFFFF"/>
        </w:rPr>
        <w:t>Epistemology is mainly about revealing truth and what is knowledge in the world. people believe that the world is made up of various things that can exist independently and in parallel (Maxwell, 2012). Epistemology This is a theory of knowledge concerned with the nature and extent of knowledge. According to Guba and Lincoln (1994), epistemology addresses the following basic questions: How do we know what we know; What is the truth; What is lawful knowledge; What is the nature of the relationship between the investigator and the known information</w:t>
      </w:r>
      <w:r>
        <w:rPr>
          <w:rFonts w:hint="eastAsia" w:ascii="Times New Roman" w:hAnsi="Times New Roman" w:eastAsia="宋体" w:cs="Times New Roman"/>
          <w:color w:val="2A2B2E"/>
          <w:sz w:val="24"/>
          <w:shd w:val="clear" w:color="auto" w:fill="FFFFFF"/>
          <w:lang w:val="en-US" w:eastAsia="zh-CN"/>
        </w:rPr>
        <w:t xml:space="preserve"> In summary, scientific research can be characterised by a set of philosophical and meta-theoretical hypotheses about the nature of reality (ontology) and knowledge (epistemology), principles that govern scientific research (methodology), and techniques or tools about scientific investigation. The actual implementation of the research. Therefore, if we want to achieve good research results, we must have standardised research methods and scientific investigation techniques and tools.</w:t>
      </w:r>
    </w:p>
    <w:p>
      <w:pPr>
        <w:rPr>
          <w:rFonts w:ascii="Times New Roman" w:hAnsi="Times New Roman" w:eastAsia="宋体" w:cs="Times New Roman"/>
          <w:b/>
          <w:bCs/>
          <w:color w:val="2A2B2E"/>
          <w:sz w:val="24"/>
          <w:shd w:val="clear" w:color="auto" w:fill="FFFFFF"/>
        </w:rPr>
      </w:pPr>
    </w:p>
    <w:p>
      <w:pPr>
        <w:rPr>
          <w:rFonts w:ascii="Times New Roman" w:hAnsi="Times New Roman" w:eastAsia="宋体" w:cs="Times New Roman"/>
          <w:b/>
          <w:bCs/>
          <w:color w:val="2A2B2E"/>
          <w:sz w:val="24"/>
          <w:shd w:val="clear" w:color="auto" w:fill="FFFFFF"/>
        </w:rPr>
      </w:pPr>
    </w:p>
    <w:p>
      <w:pPr>
        <w:outlineLvl w:val="0"/>
        <w:rPr>
          <w:rFonts w:ascii="Times New Roman" w:hAnsi="Times New Roman" w:eastAsia="宋体" w:cs="Times New Roman"/>
          <w:b/>
          <w:bCs/>
          <w:color w:val="2A2B2E"/>
          <w:sz w:val="28"/>
          <w:szCs w:val="28"/>
          <w:shd w:val="clear" w:color="auto" w:fill="FFFFFF"/>
        </w:rPr>
      </w:pPr>
      <w:bookmarkStart w:id="14" w:name="_Toc32447"/>
    </w:p>
    <w:p>
      <w:pPr>
        <w:outlineLvl w:val="0"/>
        <w:rPr>
          <w:rFonts w:ascii="Times New Roman" w:hAnsi="Times New Roman" w:eastAsia="宋体" w:cs="Times New Roman"/>
          <w:b/>
          <w:bCs/>
          <w:color w:val="2A2B2E"/>
          <w:sz w:val="28"/>
          <w:szCs w:val="28"/>
          <w:shd w:val="clear" w:color="auto" w:fill="FFFFFF"/>
        </w:rPr>
      </w:pPr>
      <w:r>
        <w:rPr>
          <w:rFonts w:hint="eastAsia" w:ascii="Times New Roman" w:hAnsi="Times New Roman" w:eastAsia="宋体" w:cs="Times New Roman"/>
          <w:b/>
          <w:bCs/>
          <w:color w:val="2A2B2E"/>
          <w:sz w:val="28"/>
          <w:szCs w:val="28"/>
          <w:shd w:val="clear" w:color="auto" w:fill="FFFFFF"/>
        </w:rPr>
        <w:t>Methodology of Research</w:t>
      </w:r>
      <w:bookmarkEnd w:id="14"/>
    </w:p>
    <w:p>
      <w:pPr>
        <w:rPr>
          <w:rFonts w:ascii="Times New Roman" w:hAnsi="Times New Roman" w:eastAsia="宋体" w:cs="Times New Roman"/>
          <w:b/>
          <w:bCs/>
          <w:color w:val="2A2B2E"/>
          <w:sz w:val="24"/>
          <w:shd w:val="clear" w:color="auto" w:fill="FFFFFF"/>
        </w:rPr>
      </w:pPr>
    </w:p>
    <w:p>
      <w:pPr>
        <w:outlineLvl w:val="0"/>
        <w:rPr>
          <w:rFonts w:ascii="Times New Roman" w:hAnsi="Times New Roman" w:eastAsia="宋体" w:cs="Times New Roman"/>
          <w:b/>
          <w:bCs/>
          <w:color w:val="2A2B2E"/>
          <w:sz w:val="24"/>
          <w:shd w:val="clear" w:color="auto" w:fill="FFFFFF"/>
        </w:rPr>
      </w:pPr>
      <w:bookmarkStart w:id="15" w:name="_Toc6569"/>
      <w:r>
        <w:rPr>
          <w:rFonts w:hint="eastAsia" w:ascii="Times New Roman" w:hAnsi="Times New Roman" w:eastAsia="宋体" w:cs="Times New Roman"/>
          <w:b/>
          <w:bCs/>
          <w:color w:val="2A2B2E"/>
          <w:sz w:val="24"/>
          <w:shd w:val="clear" w:color="auto" w:fill="FFFFFF"/>
        </w:rPr>
        <w:t>phenomenology</w:t>
      </w:r>
      <w:bookmarkEnd w:id="15"/>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The phenomenological method of study originated in the book of the philosopher Husserl</w:t>
      </w:r>
      <w:r>
        <w:rPr>
          <w:rFonts w:hint="eastAsia" w:ascii="Times New Roman" w:hAnsi="Times New Roman" w:eastAsia="宋体" w:cs="Times New Roman"/>
          <w:color w:val="2A2B2E"/>
          <w:sz w:val="24"/>
          <w:shd w:val="clear" w:color="auto" w:fill="FFFFFF"/>
          <w:lang w:val="en-US" w:eastAsia="zh-CN"/>
        </w:rPr>
        <w:t>(</w:t>
      </w:r>
      <w:r>
        <w:rPr>
          <w:rFonts w:hint="eastAsia" w:ascii="Times New Roman" w:hAnsi="Times New Roman" w:eastAsia="宋体" w:cs="Times New Roman"/>
          <w:color w:val="2A2B2E"/>
          <w:sz w:val="24"/>
          <w:shd w:val="clear" w:color="auto" w:fill="FFFFFF"/>
        </w:rPr>
        <w:t>Gallagher</w:t>
      </w:r>
      <w:r>
        <w:rPr>
          <w:rFonts w:hint="eastAsia" w:ascii="Times New Roman" w:hAnsi="Times New Roman" w:eastAsia="宋体" w:cs="Times New Roman"/>
          <w:color w:val="2A2B2E"/>
          <w:sz w:val="24"/>
          <w:shd w:val="clear" w:color="auto" w:fill="FFFFFF"/>
          <w:lang w:val="en-US" w:eastAsia="zh-CN"/>
        </w:rPr>
        <w:t xml:space="preserve">,2022). </w:t>
      </w:r>
      <w:r>
        <w:rPr>
          <w:rFonts w:hint="eastAsia" w:ascii="Times New Roman" w:hAnsi="Times New Roman" w:eastAsia="宋体" w:cs="Times New Roman"/>
          <w:color w:val="2A2B2E"/>
          <w:sz w:val="24"/>
          <w:shd w:val="clear" w:color="auto" w:fill="FFFFFF"/>
        </w:rPr>
        <w:t>Its most important explicit phenomenology refers to the world directly experienced by the individual. Therefore, the phenomenological method of research refers to the description of one or more individuals' awareness and experience of a phenomenon. The purpose of phenomenology is to understand the research life of the research object, and to construct personal meaning by understanding their experiences. Phenomenology derives its motivation not from philosophy but from facts and problems, and its aim is not to build up, but to dig down again and again to lay a firmer foundation than ever before for existing insights. With the extreme attitude that belongs to the essence of true philosophical science, phenomenology does not accept anything existing, does not admit anything traditional as the beginning, but takes the beginning in the free dedication to the problem itself and the demands arising from it (Neubauer,2019). Therefore, the research method of phenomenology insists on the absence of any presupposition and foresight. And with the help of the experiencer's environment to explore the source of knowledge and action. In the book, Vierkandt further clarified the application of phenomenological methods in the field of sociology. He regarded sociology as a thorough formal study of social phenomena, that is, sociological research should intuitively grasp the essential classification, ultimate facts and overall significance of social interaction and social group life with phenomenological methods. By analysing and concluding the nature of social phenomena, the social life style within the group can be grasped on the whole (Srubar,1984).</w:t>
      </w:r>
    </w:p>
    <w:p>
      <w:pPr>
        <w:rPr>
          <w:rFonts w:ascii="Times New Roman" w:hAnsi="Times New Roman" w:eastAsia="宋体" w:cs="Times New Roman"/>
          <w:b/>
          <w:bCs/>
          <w:color w:val="2A2B2E"/>
          <w:sz w:val="24"/>
          <w:shd w:val="clear" w:color="auto" w:fill="FFFFFF"/>
        </w:rPr>
      </w:pPr>
    </w:p>
    <w:p>
      <w:pPr>
        <w:outlineLvl w:val="0"/>
        <w:rPr>
          <w:rFonts w:ascii="Times New Roman" w:hAnsi="Times New Roman" w:eastAsia="宋体" w:cs="Times New Roman"/>
          <w:b/>
          <w:bCs/>
          <w:color w:val="2A2B2E"/>
          <w:sz w:val="24"/>
          <w:shd w:val="clear" w:color="auto" w:fill="FFFFFF"/>
        </w:rPr>
      </w:pPr>
      <w:bookmarkStart w:id="16" w:name="_Toc18239"/>
      <w:r>
        <w:rPr>
          <w:rFonts w:hint="eastAsia" w:ascii="Times New Roman" w:hAnsi="Times New Roman" w:eastAsia="宋体" w:cs="Times New Roman"/>
          <w:b/>
          <w:bCs/>
          <w:color w:val="2A2B2E"/>
          <w:sz w:val="24"/>
          <w:shd w:val="clear" w:color="auto" w:fill="FFFFFF"/>
        </w:rPr>
        <w:t>Ethnographic</w:t>
      </w:r>
      <w:bookmarkEnd w:id="16"/>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3"/>
          <w:szCs w:val="23"/>
          <w:shd w:val="clear" w:color="auto" w:fill="FFFFFF"/>
        </w:rPr>
      </w:pPr>
      <w:r>
        <w:rPr>
          <w:rFonts w:hint="eastAsia" w:ascii="Times New Roman" w:hAnsi="Times New Roman" w:eastAsia="宋体" w:cs="Times New Roman"/>
          <w:color w:val="2A2B2E"/>
          <w:sz w:val="23"/>
          <w:szCs w:val="23"/>
          <w:shd w:val="clear" w:color="auto" w:fill="FFFFFF"/>
        </w:rPr>
        <w:t>From the perspective of the research field of ethnography, since culture can be regarded as a continuous change, with macro-culture at one end and micro-culture at the other, ethnography is mainly divided into macro-ethnography and micro-ethnography. In the field of education, macro ethnography mainly studies social activities in the social and cultural structure, while micro ethnography pays more attention to what happens in the social field, but there is no clear boundary between the two (Karen,2011). As Mills put it in The Sociological Imagination: This ability is a kind of mental quality, having this mental quality can systematically shuttle between different levels of macro theory and micro empirical materials, establish the connection between individual troubles in specific situations and public issues in social structure, and thus realize the public tasks and political missions of social science. This is the sociological imagination (Mills,2000:10). The researcher should further transform the sociological imagination into ethnographic insight, which enables the researcher to connect the local macroscopic study with the overall social and cultural pattern, and to give the deepest mechanism of culture the power to hold together the intricate relationships, meanings, mechanisms and logic in practice. Ethnography still focuses on culture, so maybe this method is not suitable for my research</w:t>
      </w:r>
    </w:p>
    <w:p>
      <w:pPr>
        <w:rPr>
          <w:rFonts w:ascii="Times New Roman" w:hAnsi="Times New Roman" w:eastAsia="宋体" w:cs="Times New Roman"/>
          <w:color w:val="2A2B2E"/>
          <w:sz w:val="24"/>
          <w:shd w:val="clear" w:color="auto" w:fill="FFFFFF"/>
        </w:rPr>
      </w:pPr>
    </w:p>
    <w:p>
      <w:pPr>
        <w:outlineLvl w:val="0"/>
        <w:rPr>
          <w:rFonts w:ascii="Times New Roman" w:hAnsi="Times New Roman" w:eastAsia="宋体" w:cs="Times New Roman"/>
          <w:b/>
          <w:bCs/>
          <w:color w:val="2A2B2E"/>
          <w:sz w:val="24"/>
          <w:shd w:val="clear" w:color="auto" w:fill="FFFFFF"/>
        </w:rPr>
      </w:pPr>
      <w:bookmarkStart w:id="17" w:name="_Toc21040"/>
      <w:r>
        <w:rPr>
          <w:rFonts w:hint="eastAsia" w:ascii="Times New Roman" w:hAnsi="Times New Roman" w:eastAsia="宋体" w:cs="Times New Roman"/>
          <w:b/>
          <w:bCs/>
          <w:color w:val="2A2B2E"/>
          <w:sz w:val="24"/>
          <w:shd w:val="clear" w:color="auto" w:fill="FFFFFF"/>
        </w:rPr>
        <w:t>Case study</w:t>
      </w:r>
      <w:bookmarkEnd w:id="17"/>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A case study is defined as a study that provides detailed explanation and analysis of one or more cases. The case study tells the story of a bounded system. The boundary means that researchers need to identify the outline and boundary of the system, so as to select cases. System refers to a series of interrelated elements that constitute an organic whole, which means that researchers should treat a case as a whole that contains several parts and moves or operates in its environment. From the micro perspective, researchers can understand the interaction between people, people and groups, as well as people and cultural, political and economic mechanisms. Case studies are mainly divided into essential case studies, instrumental case studies and collective case studies. The essential case study aims to describe a particular case in depth so as to understand the inner workings of the case. The instrumental case aims to understand a research problem or difficulty by studying a specific object, and the case is only a tool to solve the problem. Aggregate cases are also instrumental cases, aiming to explore the links between multiple cases (Yin,2011). Through the case study of CSR in shipping sector, we can fully understand the organic connection between human and human, human and self-heating, and human and economy from both micro and macro levels.</w:t>
      </w:r>
    </w:p>
    <w:p>
      <w:pPr>
        <w:rPr>
          <w:rFonts w:ascii="Times New Roman" w:hAnsi="Times New Roman" w:eastAsia="宋体" w:cs="Times New Roman"/>
          <w:b/>
          <w:bCs/>
          <w:color w:val="2A2B2E"/>
          <w:sz w:val="24"/>
          <w:shd w:val="clear" w:color="auto" w:fill="FFFFFF"/>
        </w:rPr>
      </w:pPr>
    </w:p>
    <w:p>
      <w:pPr>
        <w:rPr>
          <w:rFonts w:ascii="Times New Roman" w:hAnsi="Times New Roman" w:eastAsia="宋体" w:cs="Times New Roman"/>
          <w:b/>
          <w:bCs/>
          <w:color w:val="2A2B2E"/>
          <w:sz w:val="24"/>
          <w:shd w:val="clear" w:color="auto" w:fill="FFFFFF"/>
        </w:rPr>
      </w:pPr>
    </w:p>
    <w:p>
      <w:pPr>
        <w:outlineLvl w:val="0"/>
        <w:rPr>
          <w:rFonts w:ascii="Times New Roman" w:hAnsi="Times New Roman" w:eastAsia="宋体" w:cs="Times New Roman"/>
          <w:b/>
          <w:bCs/>
          <w:color w:val="2A2B2E"/>
          <w:sz w:val="28"/>
          <w:szCs w:val="28"/>
          <w:shd w:val="clear" w:color="auto" w:fill="FFFFFF"/>
        </w:rPr>
      </w:pPr>
      <w:bookmarkStart w:id="18" w:name="_Toc2609"/>
      <w:r>
        <w:rPr>
          <w:rFonts w:hint="eastAsia" w:ascii="Times New Roman" w:hAnsi="Times New Roman" w:eastAsia="宋体" w:cs="Times New Roman"/>
          <w:b/>
          <w:bCs/>
          <w:color w:val="2A2B2E"/>
          <w:sz w:val="28"/>
          <w:szCs w:val="28"/>
          <w:shd w:val="clear" w:color="auto" w:fill="FFFFFF"/>
        </w:rPr>
        <w:t>Data Collection Strategies</w:t>
      </w:r>
      <w:bookmarkEnd w:id="18"/>
    </w:p>
    <w:p>
      <w:pPr>
        <w:rPr>
          <w:rFonts w:ascii="Times New Roman" w:hAnsi="Times New Roman" w:eastAsia="宋体" w:cs="Times New Roman"/>
          <w:b/>
          <w:bCs/>
          <w:color w:val="2A2B2E"/>
          <w:sz w:val="24"/>
          <w:shd w:val="clear" w:color="auto" w:fill="FFFFFF"/>
        </w:rPr>
      </w:pPr>
    </w:p>
    <w:p>
      <w:pPr>
        <w:outlineLvl w:val="0"/>
        <w:rPr>
          <w:rFonts w:ascii="Times New Roman" w:hAnsi="Times New Roman" w:eastAsia="宋体" w:cs="Times New Roman"/>
          <w:b/>
          <w:bCs/>
          <w:color w:val="2A2B2E"/>
          <w:sz w:val="24"/>
          <w:shd w:val="clear" w:color="auto" w:fill="FFFFFF"/>
        </w:rPr>
      </w:pPr>
      <w:bookmarkStart w:id="19" w:name="_Toc23523"/>
      <w:r>
        <w:rPr>
          <w:rFonts w:hint="eastAsia" w:ascii="Times New Roman" w:hAnsi="Times New Roman" w:eastAsia="宋体" w:cs="Times New Roman"/>
          <w:b/>
          <w:bCs/>
          <w:color w:val="2A2B2E"/>
          <w:sz w:val="24"/>
          <w:shd w:val="clear" w:color="auto" w:fill="FFFFFF"/>
        </w:rPr>
        <w:t>Interview</w:t>
      </w:r>
      <w:bookmarkEnd w:id="19"/>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The advantage of using this form of data collection in this study is that CSR of shipping companies is a complex issue. Therefore, interviews provide a stronger opportunity to better understand this phenomenon, bringing out people's opinions, feelings, emotions and experiences (Denscombe,2010). As a result, the researchers were able to control the direction of the questions to gain better insight. In addition, because researchers are insiders, they are more likely to obtain sensitive information and interview suitable candidates.</w:t>
      </w:r>
    </w:p>
    <w:p>
      <w:pPr>
        <w:rPr>
          <w:rFonts w:ascii="Times New Roman" w:hAnsi="Times New Roman" w:eastAsia="宋体" w:cs="Times New Roman"/>
          <w:b/>
          <w:bCs/>
          <w:color w:val="2A2B2E"/>
          <w:sz w:val="24"/>
          <w:shd w:val="clear" w:color="auto" w:fill="FFFFFF"/>
        </w:rPr>
      </w:pPr>
    </w:p>
    <w:p>
      <w:pPr>
        <w:outlineLvl w:val="0"/>
        <w:rPr>
          <w:rFonts w:ascii="Times New Roman" w:hAnsi="Times New Roman" w:eastAsia="宋体" w:cs="Times New Roman"/>
          <w:b/>
          <w:bCs/>
          <w:color w:val="2A2B2E"/>
          <w:sz w:val="24"/>
          <w:shd w:val="clear" w:color="auto" w:fill="FFFFFF"/>
        </w:rPr>
      </w:pPr>
      <w:bookmarkStart w:id="20" w:name="_Toc11547"/>
      <w:r>
        <w:rPr>
          <w:rFonts w:hint="eastAsia" w:ascii="Times New Roman" w:hAnsi="Times New Roman" w:eastAsia="宋体" w:cs="Times New Roman"/>
          <w:b/>
          <w:bCs/>
          <w:color w:val="2A2B2E"/>
          <w:sz w:val="24"/>
          <w:shd w:val="clear" w:color="auto" w:fill="FFFFFF"/>
        </w:rPr>
        <w:t>Data collection</w:t>
      </w:r>
      <w:bookmarkEnd w:id="20"/>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According to the research focus of this study, data were obtained through interviews. In the early stages of the interview, I had a preliminary understanding of corporate social responsibility in the shipping industry. Analyse the facts from an objective point of view and maintain an objective and neutral position free from any external influence. The respondents provided more information, and the data analysis remained neutral and objective. </w:t>
      </w:r>
    </w:p>
    <w:p>
      <w:pPr>
        <w:rPr>
          <w:rFonts w:ascii="Times New Roman" w:hAnsi="Times New Roman" w:eastAsia="宋体" w:cs="Times New Roman"/>
          <w:color w:val="2A2B2E"/>
          <w:sz w:val="24"/>
          <w:shd w:val="clear" w:color="auto" w:fill="FFFFFF"/>
        </w:rPr>
      </w:pPr>
    </w:p>
    <w:p>
      <w:pPr>
        <w:outlineLvl w:val="0"/>
        <w:rPr>
          <w:rFonts w:ascii="Times New Roman" w:hAnsi="Times New Roman" w:eastAsia="宋体" w:cs="Times New Roman"/>
          <w:b/>
          <w:bCs/>
          <w:color w:val="2A2B2E"/>
          <w:sz w:val="24"/>
          <w:shd w:val="clear" w:color="auto" w:fill="FFFFFF"/>
        </w:rPr>
      </w:pPr>
      <w:bookmarkStart w:id="21" w:name="_Toc3131"/>
      <w:r>
        <w:rPr>
          <w:rFonts w:hint="eastAsia" w:ascii="Times New Roman" w:hAnsi="Times New Roman" w:eastAsia="宋体" w:cs="Times New Roman"/>
          <w:b/>
          <w:bCs/>
          <w:color w:val="2A2B2E"/>
          <w:sz w:val="24"/>
          <w:shd w:val="clear" w:color="auto" w:fill="FFFFFF"/>
        </w:rPr>
        <w:t>Data Analysis</w:t>
      </w:r>
      <w:bookmarkEnd w:id="21"/>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Data collection concepts and methods based on the topic (e.g., observations, interviews, online conferences). These large amounts of data are analy</w:t>
      </w:r>
      <w:r>
        <w:rPr>
          <w:rFonts w:hint="eastAsia" w:ascii="Times New Roman" w:hAnsi="Times New Roman" w:eastAsia="宋体" w:cs="Times New Roman"/>
          <w:color w:val="2A2B2E"/>
          <w:sz w:val="24"/>
          <w:shd w:val="clear" w:color="auto" w:fill="FFFFFF"/>
          <w:lang w:val="en-US" w:eastAsia="zh-CN"/>
        </w:rPr>
        <w:t>s</w:t>
      </w:r>
      <w:r>
        <w:rPr>
          <w:rFonts w:hint="eastAsia" w:ascii="Times New Roman" w:hAnsi="Times New Roman" w:eastAsia="宋体" w:cs="Times New Roman"/>
          <w:color w:val="2A2B2E"/>
          <w:sz w:val="24"/>
          <w:shd w:val="clear" w:color="auto" w:fill="FFFFFF"/>
        </w:rPr>
        <w:t>ed and understood after the extraction of its important parts to form a qualitative research model. The content of the model consists of modules mainly from the topics given by the interviewees. When analy</w:t>
      </w:r>
      <w:r>
        <w:rPr>
          <w:rFonts w:hint="eastAsia" w:ascii="Times New Roman" w:hAnsi="Times New Roman" w:eastAsia="宋体" w:cs="Times New Roman"/>
          <w:color w:val="2A2B2E"/>
          <w:sz w:val="24"/>
          <w:shd w:val="clear" w:color="auto" w:fill="FFFFFF"/>
          <w:lang w:val="en-US" w:eastAsia="zh-CN"/>
        </w:rPr>
        <w:t>s</w:t>
      </w:r>
      <w:r>
        <w:rPr>
          <w:rFonts w:hint="eastAsia" w:ascii="Times New Roman" w:hAnsi="Times New Roman" w:eastAsia="宋体" w:cs="Times New Roman"/>
          <w:color w:val="2A2B2E"/>
          <w:sz w:val="24"/>
          <w:shd w:val="clear" w:color="auto" w:fill="FFFFFF"/>
        </w:rPr>
        <w:t>ing and coding the collected data, the topic analysis method is mainly adopted, and the induction process is from general to special, and the research results are analy</w:t>
      </w:r>
      <w:r>
        <w:rPr>
          <w:rFonts w:hint="eastAsia" w:ascii="Times New Roman" w:hAnsi="Times New Roman" w:eastAsia="宋体" w:cs="Times New Roman"/>
          <w:color w:val="2A2B2E"/>
          <w:sz w:val="24"/>
          <w:shd w:val="clear" w:color="auto" w:fill="FFFFFF"/>
          <w:lang w:val="en-US" w:eastAsia="zh-CN"/>
        </w:rPr>
        <w:t>s</w:t>
      </w:r>
      <w:r>
        <w:rPr>
          <w:rFonts w:hint="eastAsia" w:ascii="Times New Roman" w:hAnsi="Times New Roman" w:eastAsia="宋体" w:cs="Times New Roman"/>
          <w:color w:val="2A2B2E"/>
          <w:sz w:val="24"/>
          <w:shd w:val="clear" w:color="auto" w:fill="FFFFFF"/>
        </w:rPr>
        <w:t>ed. Based on the assessment of the interview materials, a relatively clear case was made for further investigation.</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p>
    <w:p>
      <w:pPr>
        <w:outlineLvl w:val="0"/>
        <w:rPr>
          <w:rFonts w:ascii="Times New Roman" w:hAnsi="Times New Roman" w:eastAsia="宋体" w:cs="Times New Roman"/>
          <w:b/>
          <w:bCs/>
          <w:color w:val="2A2B2E"/>
          <w:sz w:val="28"/>
          <w:szCs w:val="28"/>
          <w:shd w:val="clear" w:color="auto" w:fill="FFFFFF"/>
        </w:rPr>
      </w:pPr>
      <w:bookmarkStart w:id="22" w:name="_Toc17782"/>
      <w:r>
        <w:rPr>
          <w:rFonts w:hint="eastAsia" w:ascii="Times New Roman" w:hAnsi="Times New Roman" w:eastAsia="宋体" w:cs="Times New Roman"/>
          <w:b/>
          <w:bCs/>
          <w:color w:val="2A2B2E"/>
          <w:sz w:val="28"/>
          <w:szCs w:val="28"/>
          <w:shd w:val="clear" w:color="auto" w:fill="FFFFFF"/>
        </w:rPr>
        <w:t>Ethical Consideration</w:t>
      </w:r>
      <w:bookmarkEnd w:id="22"/>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"Ethics" refers to the industry's code of ethics for increasing the credibility of research and avoiding dangers during the research process.The following measures are adopted in this study to study ethical compliance, personal identity protection (anonymity), data protection (confidentiality); Data validity; Information and consent as well as other ethical requirements from the University (David,2020). thus maintain research integrity, provide comprehensive coverage and comply with research ethics. </w:t>
      </w:r>
    </w:p>
    <w:p>
      <w:pPr>
        <w:rPr>
          <w:rFonts w:ascii="Times New Roman" w:hAnsi="Times New Roman" w:eastAsia="Times New Roman" w:cs="Times New Roman"/>
          <w:sz w:val="24"/>
          <w:lang w:eastAsia="en-GB"/>
        </w:rPr>
      </w:pPr>
    </w:p>
    <w:p>
      <w:pPr>
        <w:outlineLvl w:val="0"/>
        <w:rPr>
          <w:rFonts w:ascii="Times New Roman" w:hAnsi="Times New Roman" w:eastAsia="Times New Roman" w:cs="Times New Roman"/>
          <w:b/>
          <w:bCs/>
          <w:szCs w:val="21"/>
          <w:lang w:eastAsia="en-GB"/>
        </w:rPr>
      </w:pPr>
      <w:bookmarkStart w:id="23" w:name="_Toc26915"/>
      <w:r>
        <w:rPr>
          <w:rFonts w:hint="eastAsia" w:ascii="Times New Roman" w:hAnsi="Times New Roman" w:eastAsia="Times New Roman" w:cs="Times New Roman"/>
          <w:b/>
          <w:bCs/>
          <w:szCs w:val="21"/>
          <w:lang w:eastAsia="en-GB"/>
        </w:rPr>
        <w:t>Utilitarianism</w:t>
      </w:r>
      <w:bookmarkEnd w:id="23"/>
    </w:p>
    <w:p>
      <w:pPr>
        <w:rPr>
          <w:rFonts w:ascii="Times New Roman" w:hAnsi="Times New Roman" w:eastAsia="Times New Roman" w:cs="Times New Roman"/>
          <w:sz w:val="24"/>
          <w:lang w:eastAsia="en-GB"/>
        </w:rPr>
      </w:pPr>
    </w:p>
    <w:p>
      <w:pPr>
        <w:rPr>
          <w:rFonts w:ascii="Times New Roman" w:hAnsi="Times New Roman" w:eastAsia="Times New Roman" w:cs="Times New Roman"/>
          <w:sz w:val="24"/>
          <w:lang w:eastAsia="en-GB"/>
        </w:rPr>
      </w:pPr>
      <w:r>
        <w:rPr>
          <w:rFonts w:hint="eastAsia" w:ascii="Times New Roman" w:hAnsi="Times New Roman" w:eastAsia="Times New Roman" w:cs="Times New Roman"/>
          <w:sz w:val="24"/>
          <w:lang w:eastAsia="en-GB"/>
        </w:rPr>
        <w:t>Participants had to be supervised by the university when they took part in the study, as they wished. Participants were given the information to decide whether or not to participate in the study. Participants were not penalized for withdrawing from the study at any time.</w:t>
      </w:r>
      <w:r>
        <w:rPr>
          <w:rFonts w:ascii="Times New Roman" w:hAnsi="Times New Roman" w:eastAsia="Times New Roman" w:cs="Times New Roman"/>
          <w:sz w:val="24"/>
          <w:lang w:eastAsia="en-GB"/>
        </w:rPr>
        <w:t xml:space="preserve"> (Coleman, 2015).</w:t>
      </w:r>
    </w:p>
    <w:p>
      <w:pPr>
        <w:rPr>
          <w:rFonts w:ascii="Times New Roman" w:hAnsi="Times New Roman" w:eastAsia="Times New Roman" w:cs="Times New Roman"/>
          <w:sz w:val="24"/>
          <w:lang w:eastAsia="en-GB"/>
        </w:rPr>
      </w:pPr>
      <w:r>
        <w:rPr>
          <w:rFonts w:hint="eastAsia" w:ascii="Times New Roman" w:hAnsi="Times New Roman" w:eastAsia="Times New Roman" w:cs="Times New Roman"/>
          <w:sz w:val="24"/>
          <w:lang w:eastAsia="en-GB"/>
        </w:rPr>
        <w:t>The study objectives</w:t>
      </w:r>
      <w:r>
        <w:rPr>
          <w:rFonts w:hint="eastAsia" w:ascii="Times New Roman" w:hAnsi="Times New Roman" w:eastAsia="宋体" w:cs="Times New Roman"/>
          <w:sz w:val="24"/>
          <w:lang w:val="en-US" w:eastAsia="zh-CN"/>
        </w:rPr>
        <w:t xml:space="preserve"> </w:t>
      </w:r>
      <w:r>
        <w:rPr>
          <w:rFonts w:hint="eastAsia" w:ascii="Times New Roman" w:hAnsi="Times New Roman" w:eastAsia="Times New Roman" w:cs="Times New Roman"/>
          <w:sz w:val="24"/>
          <w:lang w:eastAsia="en-GB"/>
        </w:rPr>
        <w:t>will be clearly explained to the participants either orally or in writing, through which participants can clearly understand the benefits and risks of participating in the study, and the methods of using the data will be documented in detail. A clear information sheet will be provided for all participants in the study. In addition, we will not take any incentive measures to the participants except to convey the clear purpose, significance and reason of the research and ensure that the participants are fully informed of the information. This time, the information security of the company and participants will be protected by the anonymous way using coded names and labels. However, the ultimate decision to protect personal privacy and information security is made by the study participants themselves. If any confidential information must be used in the course of research, written permission must also be given by the relevant organization and senior leadership. Therefore, to ensure that participants remain psychologically, financially and socially well throughout the study, researchers must take responsibility for ensuring that participants do not suffer any pain.</w:t>
      </w:r>
    </w:p>
    <w:p>
      <w:pPr>
        <w:rPr>
          <w:rFonts w:ascii="Times New Roman" w:hAnsi="Times New Roman" w:eastAsia="Times New Roman" w:cs="Times New Roman"/>
          <w:sz w:val="24"/>
          <w:lang w:eastAsia="en-GB"/>
        </w:rPr>
      </w:pPr>
    </w:p>
    <w:p>
      <w:pPr>
        <w:rPr>
          <w:rFonts w:ascii="Times New Roman" w:hAnsi="Times New Roman" w:eastAsia="宋体" w:cs="Times New Roman"/>
          <w:color w:val="2A2B2E"/>
          <w:sz w:val="24"/>
          <w:shd w:val="clear" w:color="auto" w:fill="FFFFFF"/>
        </w:rPr>
      </w:pPr>
    </w:p>
    <w:p>
      <w:pPr>
        <w:outlineLvl w:val="0"/>
        <w:rPr>
          <w:rFonts w:ascii="Times New Roman" w:hAnsi="Times New Roman" w:eastAsia="宋体" w:cs="Times New Roman"/>
          <w:b/>
          <w:bCs/>
          <w:color w:val="2A2B2E"/>
          <w:szCs w:val="21"/>
          <w:shd w:val="clear" w:color="auto" w:fill="FFFFFF"/>
        </w:rPr>
      </w:pPr>
      <w:bookmarkStart w:id="24" w:name="_Toc22127"/>
      <w:r>
        <w:rPr>
          <w:rFonts w:hint="eastAsia" w:ascii="Times New Roman" w:hAnsi="Times New Roman" w:eastAsia="宋体" w:cs="Times New Roman"/>
          <w:b/>
          <w:bCs/>
          <w:color w:val="2A2B2E"/>
          <w:szCs w:val="21"/>
          <w:shd w:val="clear" w:color="auto" w:fill="FFFFFF"/>
        </w:rPr>
        <w:t>Deontological</w:t>
      </w:r>
      <w:bookmarkEnd w:id="24"/>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All participants were treated fairly during the study, not only were they provided with the same level of information and access to information, but participants were also responsive to any concerns they had. In the process of learning, all groups and individuals do not have any privileges. However, if the participants have necessary needs, the researchers will be flexible. For example, when conducting the questionnaire or interview, it cannot be carried out in any form of coercion, and must ensure that the interviewee and the survey object are in a voluntary and safe environment.</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p>
    <w:p>
      <w:pPr>
        <w:outlineLvl w:val="0"/>
        <w:rPr>
          <w:rFonts w:ascii="Times New Roman" w:hAnsi="Times New Roman" w:eastAsia="宋体" w:cs="Times New Roman"/>
          <w:b/>
          <w:bCs/>
          <w:color w:val="2A2B2E"/>
          <w:sz w:val="28"/>
          <w:szCs w:val="28"/>
          <w:shd w:val="clear" w:color="auto" w:fill="FFFFFF"/>
        </w:rPr>
      </w:pPr>
      <w:bookmarkStart w:id="25" w:name="_Toc29250"/>
      <w:r>
        <w:rPr>
          <w:rFonts w:hint="eastAsia" w:ascii="Times New Roman" w:hAnsi="Times New Roman" w:eastAsia="宋体" w:cs="Times New Roman"/>
          <w:b/>
          <w:bCs/>
          <w:color w:val="2A2B2E"/>
          <w:sz w:val="28"/>
          <w:szCs w:val="28"/>
          <w:shd w:val="clear" w:color="auto" w:fill="FFFFFF"/>
        </w:rPr>
        <w:t>Reliability and Validity</w:t>
      </w:r>
      <w:bookmarkEnd w:id="25"/>
      <w:r>
        <w:rPr>
          <w:rFonts w:hint="eastAsia" w:ascii="Times New Roman" w:hAnsi="Times New Roman" w:eastAsia="宋体" w:cs="Times New Roman"/>
          <w:b/>
          <w:bCs/>
          <w:color w:val="2A2B2E"/>
          <w:sz w:val="28"/>
          <w:szCs w:val="28"/>
          <w:shd w:val="clear" w:color="auto" w:fill="FFFFFF"/>
        </w:rPr>
        <w:t xml:space="preserve"> </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Traditional social research initially values quantitative concepts such as reliability and validity (Guba and Lincoln, 1985). Some later researchers have reconciled the meaning of these terms to qualitative studies (LeCompte and Goetz, 1982). However, Duxbury(2015) proposed that qualitative research does not belong to any specific methodology group. Compared with methodology, qualitative research is not rigorous enough and lacks universally recognized standards and case studies. Ben's adoption of "Criteria for Judging the quality of a Study design: Structural Validity, Internal Validity, External Validity, and Reliability" comes from Simons(2009) and Stake(1995). Simons(2009) mentioned the use of validity (including internal and external validity), credibility, and authenticity, as well as intrinsic qualitative measures involving the researcher's personal feelings. These theories can be used in qualitative research and evaluated through research. The consideration of research reliability and validity is collectively referred to as research evaluation. Research reliability mainly depends on whether studies conducted under the same conditions can be replicated, which is to ensure that similar results can be obtained under the same conditions. All the research methods are detailed in the study, including raw data transcription and correlation analysis (Brinkmann,2017), selection of mixed background participants, questions for focus groups, design principles, etc. In order to guarantee the characteristics of qualitative research, all information is introduced in detail in this study, so the reliability of this study is high within reasonable standards. Research validity is a description of where researchers find results and what different ideas these results provide for the targeted research field. Qualitative information is more efficient in the research, and all the information collected should be ensured to represent the target set (Peters et al., 2012). According to certain standards, this study also designed related projects to collect the opinions and feedback of participants. Based on these information, the results and opinions are mixed, including not only the feedback of stakeholders, but also non-stakeholders. According to the above content, the success of the research benefits from the high reliability and efficiency of the research information.</w:t>
      </w:r>
    </w:p>
    <w:p>
      <w:pPr>
        <w:rPr>
          <w:rFonts w:ascii="Times New Roman" w:hAnsi="Times New Roman" w:eastAsia="宋体" w:cs="Times New Roman"/>
          <w:b/>
          <w:bCs/>
          <w:color w:val="2A2B2E"/>
          <w:sz w:val="24"/>
          <w:shd w:val="clear" w:color="auto" w:fill="FFFFFF"/>
        </w:rPr>
      </w:pPr>
    </w:p>
    <w:p>
      <w:pPr>
        <w:outlineLvl w:val="0"/>
        <w:rPr>
          <w:rFonts w:ascii="Times New Roman" w:hAnsi="Times New Roman" w:eastAsia="宋体" w:cs="Times New Roman"/>
          <w:b/>
          <w:bCs/>
          <w:color w:val="2A2B2E"/>
          <w:sz w:val="28"/>
          <w:szCs w:val="28"/>
          <w:shd w:val="clear" w:color="auto" w:fill="FFFFFF"/>
        </w:rPr>
      </w:pPr>
      <w:bookmarkStart w:id="26" w:name="_Toc28056"/>
      <w:r>
        <w:rPr>
          <w:rFonts w:hint="eastAsia" w:ascii="Times New Roman" w:hAnsi="Times New Roman" w:eastAsia="宋体" w:cs="Times New Roman"/>
          <w:b/>
          <w:bCs/>
          <w:color w:val="2A2B2E"/>
          <w:sz w:val="28"/>
          <w:szCs w:val="28"/>
          <w:shd w:val="clear" w:color="auto" w:fill="FFFFFF"/>
        </w:rPr>
        <w:t>Contribution</w:t>
      </w:r>
      <w:bookmarkEnd w:id="26"/>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ascii="Times New Roman" w:hAnsi="Times New Roman" w:eastAsia="宋体" w:cs="Times New Roman"/>
          <w:color w:val="2A2B2E"/>
          <w:sz w:val="24"/>
          <w:shd w:val="clear" w:color="auto" w:fill="FFFFFF"/>
        </w:rPr>
        <w:t>Taken together, the study provides profound purpose to drive the business forward and benefits a wide range of stakeholders to justify the purpose of the study. It adopts relativism ontology and subjectivism epistemology, and adopts inductive research method. As a qualitative research paradigm, the data collection strategy combining case studies and narrative research of semi-structured focus group interviews is used to try to deeply understand the practical application of CSR in shipping enterprises, which may also be a new theoretical filler.</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p>
    <w:p>
      <w:pPr>
        <w:outlineLvl w:val="0"/>
        <w:rPr>
          <w:rFonts w:ascii="Times New Roman" w:hAnsi="Times New Roman" w:eastAsia="宋体" w:cs="Times New Roman"/>
          <w:b/>
          <w:bCs/>
          <w:color w:val="2A2B2E"/>
          <w:sz w:val="28"/>
          <w:szCs w:val="28"/>
          <w:shd w:val="clear" w:color="auto" w:fill="FFFFFF"/>
        </w:rPr>
      </w:pPr>
      <w:bookmarkStart w:id="27" w:name="_Toc24921"/>
      <w:r>
        <w:rPr>
          <w:rFonts w:hint="eastAsia" w:ascii="Times New Roman" w:hAnsi="Times New Roman" w:eastAsia="宋体" w:cs="Times New Roman"/>
          <w:b/>
          <w:bCs/>
          <w:color w:val="2A2B2E"/>
          <w:sz w:val="28"/>
          <w:szCs w:val="28"/>
          <w:shd w:val="clear" w:color="auto" w:fill="FFFFFF"/>
        </w:rPr>
        <w:t>Research Gap</w:t>
      </w:r>
      <w:bookmarkEnd w:id="27"/>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b w:val="0"/>
          <w:bCs w:val="0"/>
          <w:color w:val="2A2B2E"/>
          <w:sz w:val="24"/>
          <w:szCs w:val="24"/>
          <w:shd w:val="clear" w:color="auto" w:fill="FFFFFF"/>
        </w:rPr>
      </w:pPr>
      <w:r>
        <w:rPr>
          <w:rFonts w:hint="eastAsia" w:ascii="Times New Roman" w:hAnsi="Times New Roman" w:eastAsia="宋体" w:cs="Times New Roman"/>
          <w:b w:val="0"/>
          <w:bCs w:val="0"/>
          <w:color w:val="2A2B2E"/>
          <w:sz w:val="24"/>
          <w:szCs w:val="24"/>
          <w:shd w:val="clear" w:color="auto" w:fill="FFFFFF"/>
        </w:rPr>
        <w:t>At present, the number of referable theoretical literature is limited, which may not reach the expected goal in knowledge updating. Only the safety, environment, supervision and other issues in shipping corporate social responsibility are analy</w:t>
      </w:r>
      <w:r>
        <w:rPr>
          <w:rFonts w:hint="eastAsia" w:ascii="Times New Roman" w:hAnsi="Times New Roman" w:eastAsia="宋体" w:cs="Times New Roman"/>
          <w:b w:val="0"/>
          <w:bCs w:val="0"/>
          <w:color w:val="2A2B2E"/>
          <w:sz w:val="24"/>
          <w:szCs w:val="24"/>
          <w:shd w:val="clear" w:color="auto" w:fill="FFFFFF"/>
          <w:lang w:val="en-US" w:eastAsia="zh-CN"/>
        </w:rPr>
        <w:t>s</w:t>
      </w:r>
      <w:r>
        <w:rPr>
          <w:rFonts w:hint="eastAsia" w:ascii="Times New Roman" w:hAnsi="Times New Roman" w:eastAsia="宋体" w:cs="Times New Roman"/>
          <w:b w:val="0"/>
          <w:bCs w:val="0"/>
          <w:color w:val="2A2B2E"/>
          <w:sz w:val="24"/>
          <w:szCs w:val="24"/>
          <w:shd w:val="clear" w:color="auto" w:fill="FFFFFF"/>
        </w:rPr>
        <w:t>ed, which is not comprehensive enough. In addition, the shipping industry covers such a wide range of groups that data collection and analysis may not be universal. In addition, only shipping companies were analy</w:t>
      </w:r>
      <w:r>
        <w:rPr>
          <w:rFonts w:hint="eastAsia" w:ascii="Times New Roman" w:hAnsi="Times New Roman" w:eastAsia="宋体" w:cs="Times New Roman"/>
          <w:b w:val="0"/>
          <w:bCs w:val="0"/>
          <w:color w:val="2A2B2E"/>
          <w:sz w:val="24"/>
          <w:szCs w:val="24"/>
          <w:shd w:val="clear" w:color="auto" w:fill="FFFFFF"/>
          <w:lang w:val="en-US" w:eastAsia="zh-CN"/>
        </w:rPr>
        <w:t>s</w:t>
      </w:r>
      <w:r>
        <w:rPr>
          <w:rFonts w:hint="eastAsia" w:ascii="Times New Roman" w:hAnsi="Times New Roman" w:eastAsia="宋体" w:cs="Times New Roman"/>
          <w:b w:val="0"/>
          <w:bCs w:val="0"/>
          <w:color w:val="2A2B2E"/>
          <w:sz w:val="24"/>
          <w:szCs w:val="24"/>
          <w:shd w:val="clear" w:color="auto" w:fill="FFFFFF"/>
        </w:rPr>
        <w:t>ed, and other sectors were not compared and analy</w:t>
      </w:r>
      <w:r>
        <w:rPr>
          <w:rFonts w:hint="eastAsia" w:ascii="Times New Roman" w:hAnsi="Times New Roman" w:eastAsia="宋体" w:cs="Times New Roman"/>
          <w:b w:val="0"/>
          <w:bCs w:val="0"/>
          <w:color w:val="2A2B2E"/>
          <w:sz w:val="24"/>
          <w:szCs w:val="24"/>
          <w:shd w:val="clear" w:color="auto" w:fill="FFFFFF"/>
          <w:lang w:val="en-US" w:eastAsia="zh-CN"/>
        </w:rPr>
        <w:t>s</w:t>
      </w:r>
      <w:r>
        <w:rPr>
          <w:rFonts w:hint="eastAsia" w:ascii="Times New Roman" w:hAnsi="Times New Roman" w:eastAsia="宋体" w:cs="Times New Roman"/>
          <w:b w:val="0"/>
          <w:bCs w:val="0"/>
          <w:color w:val="2A2B2E"/>
          <w:sz w:val="24"/>
          <w:szCs w:val="24"/>
          <w:shd w:val="clear" w:color="auto" w:fill="FFFFFF"/>
        </w:rPr>
        <w:t>ed.</w:t>
      </w:r>
    </w:p>
    <w:p>
      <w:pPr>
        <w:rPr>
          <w:rFonts w:ascii="Times New Roman" w:hAnsi="Times New Roman" w:eastAsia="宋体" w:cs="Times New Roman"/>
          <w:b/>
          <w:bCs/>
          <w:color w:val="2A2B2E"/>
          <w:sz w:val="28"/>
          <w:szCs w:val="28"/>
          <w:shd w:val="clear" w:color="auto" w:fill="FFFFFF"/>
        </w:rPr>
      </w:pPr>
    </w:p>
    <w:p>
      <w:pPr>
        <w:outlineLvl w:val="0"/>
        <w:rPr>
          <w:rFonts w:hint="eastAsia" w:ascii="Times New Roman" w:hAnsi="Times New Roman" w:eastAsia="宋体" w:cs="Times New Roman"/>
          <w:b/>
          <w:bCs/>
          <w:color w:val="2A2B2E"/>
          <w:sz w:val="28"/>
          <w:szCs w:val="28"/>
          <w:shd w:val="clear" w:color="auto" w:fill="FFFFFF"/>
        </w:rPr>
      </w:pPr>
      <w:bookmarkStart w:id="28" w:name="_Toc7738"/>
    </w:p>
    <w:p>
      <w:pPr>
        <w:outlineLvl w:val="0"/>
        <w:rPr>
          <w:rFonts w:hint="eastAsia" w:ascii="Times New Roman" w:hAnsi="Times New Roman" w:eastAsia="宋体" w:cs="Times New Roman"/>
          <w:b/>
          <w:bCs/>
          <w:color w:val="2A2B2E"/>
          <w:sz w:val="28"/>
          <w:szCs w:val="28"/>
          <w:shd w:val="clear" w:color="auto" w:fill="FFFFFF"/>
        </w:rPr>
      </w:pPr>
    </w:p>
    <w:p>
      <w:pPr>
        <w:outlineLvl w:val="0"/>
        <w:rPr>
          <w:rFonts w:hint="eastAsia" w:ascii="Times New Roman" w:hAnsi="Times New Roman" w:eastAsia="宋体" w:cs="Times New Roman"/>
          <w:b/>
          <w:bCs/>
          <w:color w:val="2A2B2E"/>
          <w:sz w:val="28"/>
          <w:szCs w:val="28"/>
          <w:shd w:val="clear" w:color="auto" w:fill="FFFFFF"/>
        </w:rPr>
      </w:pPr>
    </w:p>
    <w:p>
      <w:pPr>
        <w:outlineLvl w:val="0"/>
        <w:rPr>
          <w:rFonts w:hint="eastAsia" w:ascii="Times New Roman" w:hAnsi="Times New Roman" w:eastAsia="宋体" w:cs="Times New Roman"/>
          <w:b/>
          <w:bCs/>
          <w:color w:val="2A2B2E"/>
          <w:sz w:val="28"/>
          <w:szCs w:val="28"/>
          <w:shd w:val="clear" w:color="auto" w:fill="FFFFFF"/>
        </w:rPr>
      </w:pPr>
    </w:p>
    <w:p>
      <w:pPr>
        <w:outlineLvl w:val="0"/>
        <w:rPr>
          <w:rFonts w:hint="eastAsia" w:ascii="Times New Roman" w:hAnsi="Times New Roman" w:eastAsia="宋体" w:cs="Times New Roman"/>
          <w:b/>
          <w:bCs/>
          <w:color w:val="2A2B2E"/>
          <w:sz w:val="28"/>
          <w:szCs w:val="28"/>
          <w:shd w:val="clear" w:color="auto" w:fill="FFFFFF"/>
        </w:rPr>
      </w:pPr>
    </w:p>
    <w:p>
      <w:pPr>
        <w:outlineLvl w:val="0"/>
        <w:rPr>
          <w:rFonts w:hint="eastAsia" w:ascii="Times New Roman" w:hAnsi="Times New Roman" w:eastAsia="宋体" w:cs="Times New Roman"/>
          <w:b/>
          <w:bCs/>
          <w:color w:val="2A2B2E"/>
          <w:sz w:val="28"/>
          <w:szCs w:val="28"/>
          <w:shd w:val="clear" w:color="auto" w:fill="FFFFFF"/>
        </w:rPr>
      </w:pPr>
    </w:p>
    <w:p>
      <w:pPr>
        <w:outlineLvl w:val="0"/>
        <w:rPr>
          <w:rFonts w:hint="eastAsia" w:ascii="Times New Roman" w:hAnsi="Times New Roman" w:eastAsia="宋体" w:cs="Times New Roman"/>
          <w:b/>
          <w:bCs/>
          <w:color w:val="2A2B2E"/>
          <w:sz w:val="28"/>
          <w:szCs w:val="28"/>
          <w:shd w:val="clear" w:color="auto" w:fill="FFFFFF"/>
        </w:rPr>
      </w:pPr>
    </w:p>
    <w:p>
      <w:pPr>
        <w:outlineLvl w:val="0"/>
        <w:rPr>
          <w:rFonts w:ascii="Times New Roman" w:hAnsi="Times New Roman" w:eastAsia="宋体" w:cs="Times New Roman"/>
          <w:b/>
          <w:bCs/>
          <w:color w:val="2A2B2E"/>
          <w:sz w:val="28"/>
          <w:szCs w:val="28"/>
          <w:shd w:val="clear" w:color="auto" w:fill="FFFFFF"/>
        </w:rPr>
      </w:pPr>
      <w:r>
        <w:rPr>
          <w:rFonts w:hint="eastAsia" w:ascii="Times New Roman" w:hAnsi="Times New Roman" w:eastAsia="宋体" w:cs="Times New Roman"/>
          <w:b/>
          <w:bCs/>
          <w:color w:val="2A2B2E"/>
          <w:sz w:val="28"/>
          <w:szCs w:val="28"/>
          <w:shd w:val="clear" w:color="auto" w:fill="FFFFFF"/>
        </w:rPr>
        <w:t>B</w:t>
      </w:r>
      <w:r>
        <w:rPr>
          <w:rFonts w:ascii="Times New Roman" w:hAnsi="Times New Roman" w:eastAsia="宋体" w:cs="Times New Roman"/>
          <w:b/>
          <w:bCs/>
          <w:color w:val="2A2B2E"/>
          <w:sz w:val="28"/>
          <w:szCs w:val="28"/>
          <w:shd w:val="clear" w:color="auto" w:fill="FFFFFF"/>
        </w:rPr>
        <w:t>ibliography</w:t>
      </w:r>
      <w:bookmarkEnd w:id="28"/>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Cs w:val="21"/>
          <w:shd w:val="clear" w:color="auto" w:fill="FFFFFF"/>
        </w:rPr>
      </w:pPr>
      <w:r>
        <w:rPr>
          <w:rFonts w:ascii="Times New Roman" w:hAnsi="Times New Roman" w:eastAsia="宋体" w:cs="Times New Roman"/>
          <w:color w:val="2A2B2E"/>
          <w:szCs w:val="21"/>
          <w:shd w:val="clear" w:color="auto" w:fill="FFFFFF"/>
        </w:rPr>
        <w:t xml:space="preserve">Akkan, E. (2019). CSR Activities in Maritime and Shipping Industries. In A. Antonaras &amp; P. Dekoulou (Eds.), Cases on Corporate Social Responsibility and Contemporary Issues in Organizations (pp. 276-298). IGI Global. </w:t>
      </w:r>
      <w:r>
        <w:rPr>
          <w:rStyle w:val="10"/>
          <w:rFonts w:ascii="Times New Roman" w:hAnsi="Times New Roman" w:cs="Times New Roman"/>
        </w:rPr>
        <w:t>doi.org/10.4018/978-1-5225-7715-7.ch016</w:t>
      </w:r>
    </w:p>
    <w:p>
      <w:pPr>
        <w:rPr>
          <w:rFonts w:ascii="Times New Roman" w:hAnsi="Times New Roman" w:eastAsia="宋体" w:cs="Times New Roman"/>
          <w:color w:val="2A2B2E"/>
          <w:szCs w:val="21"/>
          <w:shd w:val="clear" w:color="auto" w:fill="FFFFFF"/>
        </w:rPr>
      </w:pPr>
    </w:p>
    <w:p>
      <w:pPr>
        <w:rPr>
          <w:rStyle w:val="10"/>
          <w:rFonts w:ascii="Times New Roman" w:hAnsi="Times New Roman" w:cs="Times New Roman"/>
        </w:rPr>
      </w:pPr>
      <w:r>
        <w:rPr>
          <w:rFonts w:ascii="Times New Roman" w:hAnsi="Times New Roman" w:eastAsia="宋体" w:cs="Times New Roman"/>
          <w:color w:val="2A2B2E"/>
          <w:sz w:val="24"/>
          <w:shd w:val="clear" w:color="auto" w:fill="FFFFFF"/>
        </w:rPr>
        <w:t xml:space="preserve">Arat L. (2011). Corporate social responsibility in shipping companies in the Baltic Sea. Turku: The Center for Maritime Studies-University of Turku. Retrieved from </w:t>
      </w:r>
      <w:r>
        <w:rPr>
          <w:rStyle w:val="10"/>
          <w:rFonts w:ascii="Times New Roman" w:hAnsi="Times New Roman" w:cs="Times New Roman"/>
        </w:rPr>
        <w:t>http://www.merikotka.fi/julkaisut/CafeCSRraportti_LauraArat.pdf</w:t>
      </w:r>
    </w:p>
    <w:p>
      <w:pPr>
        <w:rPr>
          <w:rStyle w:val="10"/>
          <w:rFonts w:ascii="Times New Roman" w:hAnsi="Times New Roman" w:cs="Times New Roman"/>
        </w:rPr>
      </w:pPr>
    </w:p>
    <w:p>
      <w:pPr>
        <w:rPr>
          <w:rFonts w:ascii="Times New Roman" w:hAnsi="Times New Roman" w:eastAsia="宋体" w:cs="Times New Roman"/>
          <w:color w:val="2A2B2E"/>
          <w:sz w:val="24"/>
          <w:shd w:val="clear" w:color="auto" w:fill="FFFFFF"/>
        </w:rPr>
      </w:pPr>
      <w:r>
        <w:rPr>
          <w:rFonts w:ascii="Times New Roman" w:hAnsi="Times New Roman" w:eastAsia="宋体" w:cs="Times New Roman"/>
          <w:color w:val="2A2B2E"/>
          <w:sz w:val="24"/>
          <w:shd w:val="clear" w:color="auto" w:fill="FFFFFF"/>
        </w:rPr>
        <w:t>Baxter, P., &amp; Jack, S. (2008). Qualitative case study methodology: Study design and implementation for novice researchers. The qualitative report, 13(4), 544-559.</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1"/>
          <w:szCs w:val="21"/>
          <w:shd w:val="clear" w:color="auto" w:fill="FFFFFF"/>
        </w:rPr>
      </w:pPr>
      <w:r>
        <w:rPr>
          <w:rFonts w:hint="eastAsia" w:ascii="Times New Roman" w:hAnsi="Times New Roman" w:eastAsia="宋体" w:cs="Times New Roman"/>
          <w:color w:val="2A2B2E"/>
          <w:sz w:val="21"/>
          <w:szCs w:val="21"/>
          <w:shd w:val="clear" w:color="auto" w:fill="FFFFFF"/>
        </w:rPr>
        <w:t xml:space="preserve">Brinkmann, S, and Steinar K </w:t>
      </w:r>
      <w:r>
        <w:rPr>
          <w:rFonts w:hint="eastAsia" w:ascii="Times New Roman" w:hAnsi="Times New Roman" w:eastAsia="宋体" w:cs="Times New Roman"/>
          <w:color w:val="2A2B2E"/>
          <w:sz w:val="21"/>
          <w:szCs w:val="21"/>
          <w:shd w:val="clear" w:color="auto" w:fill="FFFFFF"/>
          <w:lang w:val="en-US" w:eastAsia="zh-CN"/>
        </w:rPr>
        <w:t xml:space="preserve">(2017) </w:t>
      </w:r>
      <w:r>
        <w:rPr>
          <w:rFonts w:hint="eastAsia" w:ascii="Times New Roman" w:hAnsi="Times New Roman" w:eastAsia="宋体" w:cs="Times New Roman"/>
          <w:color w:val="2A2B2E"/>
          <w:sz w:val="21"/>
          <w:szCs w:val="21"/>
          <w:shd w:val="clear" w:color="auto" w:fill="FFFFFF"/>
        </w:rPr>
        <w:t>The SAGE Handbook of Qualitative Research in Psychology. London: SAGE Publications Ltd, https://dx.doi.org/10.4135/9781526405555.</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Carroll A. B. (1999). Corporate social responsibility: Evolution of a definitional construct.Business &amp; Society, 38(3), 268–295. </w:t>
      </w:r>
    </w:p>
    <w:p>
      <w:pPr>
        <w:rPr>
          <w:rFonts w:ascii="Times New Roman" w:hAnsi="Times New Roman" w:eastAsia="宋体" w:cs="Times New Roman"/>
          <w:color w:val="2A2B2E"/>
          <w:sz w:val="24"/>
          <w:shd w:val="clear" w:color="auto" w:fill="FFFFFF"/>
        </w:rPr>
      </w:pPr>
    </w:p>
    <w:p>
      <w:pPr>
        <w:rPr>
          <w:rFonts w:hint="eastAsia"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Carroll, A.B. Carroll’s pyramid of CSR: taking another look. Int J Corporate Soc Responsibility 1, 3 (2016). </w:t>
      </w:r>
      <w:r>
        <w:rPr>
          <w:rFonts w:hint="eastAsia" w:ascii="Times New Roman" w:hAnsi="Times New Roman" w:eastAsia="宋体" w:cs="Times New Roman"/>
          <w:color w:val="2A2B2E"/>
          <w:sz w:val="24"/>
          <w:shd w:val="clear" w:color="auto" w:fill="FFFFFF"/>
        </w:rPr>
        <w:fldChar w:fldCharType="begin"/>
      </w:r>
      <w:r>
        <w:rPr>
          <w:rFonts w:hint="eastAsia" w:ascii="Times New Roman" w:hAnsi="Times New Roman" w:eastAsia="宋体" w:cs="Times New Roman"/>
          <w:color w:val="2A2B2E"/>
          <w:sz w:val="24"/>
          <w:shd w:val="clear" w:color="auto" w:fill="FFFFFF"/>
        </w:rPr>
        <w:instrText xml:space="preserve"> HYPERLINK "https://doi.org/10.1186/s40991-016-0004-6" </w:instrText>
      </w:r>
      <w:r>
        <w:rPr>
          <w:rFonts w:hint="eastAsia" w:ascii="Times New Roman" w:hAnsi="Times New Roman" w:eastAsia="宋体" w:cs="Times New Roman"/>
          <w:color w:val="2A2B2E"/>
          <w:sz w:val="24"/>
          <w:shd w:val="clear" w:color="auto" w:fill="FFFFFF"/>
        </w:rPr>
        <w:fldChar w:fldCharType="separate"/>
      </w:r>
      <w:r>
        <w:rPr>
          <w:rStyle w:val="10"/>
          <w:rFonts w:hint="eastAsia" w:ascii="Times New Roman" w:hAnsi="Times New Roman" w:eastAsia="宋体" w:cs="Times New Roman"/>
          <w:color w:val="2A2B2E"/>
          <w:sz w:val="24"/>
          <w:shd w:val="clear" w:color="auto" w:fill="FFFFFF"/>
        </w:rPr>
        <w:t>https://doi.org/10.1186/s40991-016-0004-6</w:t>
      </w:r>
      <w:r>
        <w:rPr>
          <w:rFonts w:hint="eastAsia" w:ascii="Times New Roman" w:hAnsi="Times New Roman" w:eastAsia="宋体" w:cs="Times New Roman"/>
          <w:color w:val="2A2B2E"/>
          <w:sz w:val="24"/>
          <w:shd w:val="clear" w:color="auto" w:fill="FFFFFF"/>
        </w:rPr>
        <w:fldChar w:fldCharType="end"/>
      </w:r>
    </w:p>
    <w:p>
      <w:pPr>
        <w:rPr>
          <w:rFonts w:hint="eastAsia" w:ascii="Times New Roman" w:hAnsi="Times New Roman" w:eastAsia="宋体" w:cs="Times New Roman"/>
          <w:color w:val="2A2B2E"/>
          <w:sz w:val="24"/>
          <w:shd w:val="clear" w:color="auto" w:fill="FFFFFF"/>
        </w:rPr>
      </w:pPr>
    </w:p>
    <w:p>
      <w:pPr>
        <w:rPr>
          <w:rFonts w:hint="eastAsia"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Coady, L.; Lister, J.; Strandberg, C.; Ota, Y. The role of corporate social responsibility (CSR) in the international shipping sector. In Proceedings of the Northern European Symposium on CSR in Shipping, Copenhagen, Denmark, 12 November 2013.</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Coleman, J. S. (2015). Conclusion: The political systems of the developing areas. In The politics of the developing areas (pp. 532-576). Princeton University Press.</w:t>
      </w:r>
    </w:p>
    <w:p>
      <w:pPr>
        <w:rPr>
          <w:rFonts w:ascii="Times New Roman" w:hAnsi="Times New Roman" w:eastAsia="宋体" w:cs="Times New Roman"/>
          <w:color w:val="2A2B2E"/>
          <w:sz w:val="24"/>
          <w:shd w:val="clear" w:color="auto" w:fill="FFFFFF"/>
        </w:rPr>
      </w:pPr>
    </w:p>
    <w:p>
      <w:pPr>
        <w:rPr>
          <w:rStyle w:val="10"/>
          <w:rFonts w:ascii="Times New Roman" w:hAnsi="Times New Roman" w:cs="Times New Roman"/>
        </w:rPr>
      </w:pPr>
      <w:r>
        <w:rPr>
          <w:rFonts w:hint="eastAsia" w:ascii="Times New Roman" w:hAnsi="Times New Roman" w:eastAsia="宋体" w:cs="Times New Roman"/>
          <w:color w:val="2A2B2E"/>
          <w:sz w:val="24"/>
          <w:shd w:val="clear" w:color="auto" w:fill="FFFFFF"/>
        </w:rPr>
        <w:t>Corporate Social Responsibility: An Overview of three Endorsement Theories -- Sina Finance 2008.</w:t>
      </w:r>
      <w:r>
        <w:rPr>
          <w:rStyle w:val="10"/>
          <w:rFonts w:ascii="Times New Roman" w:hAnsi="Times New Roman" w:cs="Times New Roman"/>
        </w:rPr>
        <w:t>https://finance.sina.com.cn/stock/t/20080519/01352224790.shtml</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Crotty, M. (1998). The Foundations of Social Research: Meaning and Perspective in the Research Process. London: SAGE Publications Ltd.</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ascii="Times New Roman" w:hAnsi="Times New Roman" w:eastAsia="宋体" w:cs="Times New Roman"/>
          <w:color w:val="2A2B2E"/>
          <w:sz w:val="24"/>
          <w:shd w:val="clear" w:color="auto" w:fill="FFFFFF"/>
        </w:rPr>
        <w:t>Dahalan W. S. A. W. Zainol Z. A. Yaa’kub N. I. Kassim N. M. (2012). Corporate social responsibility (CSR) from shipping companies in the straits of Malacca and Singapore.International Journal of Business &amp; Society, 13(2), 197–208.</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Dahlsrud A. (2008). How corporate social responsibility is defined: An analysis of 37 definitions.Corporate Social Responsibility and Environmental Management, 15(1), 1–13. 10.1002/csr.132</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Dal Mas, F., Massaro, M., Lombardi, R., &amp; Garlatti, A. (2019). From output to outcome measures in the public sector: a structured literature review. International Journal of Organizational Analysis.</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David K,k, John K,C Chang</w:t>
      </w:r>
      <w:r>
        <w:rPr>
          <w:rFonts w:hint="default" w:ascii="Times New Roman" w:hAnsi="Times New Roman" w:eastAsia="宋体" w:cs="Times New Roman"/>
          <w:color w:val="2A2B2E"/>
          <w:sz w:val="24"/>
          <w:shd w:val="clear" w:color="auto" w:fill="FFFFFF"/>
          <w:lang w:val="en-US" w:eastAsia="zh-CN"/>
        </w:rPr>
        <w:t>’</w:t>
      </w:r>
      <w:r>
        <w:rPr>
          <w:rFonts w:hint="eastAsia" w:ascii="Times New Roman" w:hAnsi="Times New Roman" w:eastAsia="宋体" w:cs="Times New Roman"/>
          <w:color w:val="2A2B2E"/>
          <w:sz w:val="24"/>
          <w:shd w:val="clear" w:color="auto" w:fill="FFFFFF"/>
        </w:rPr>
        <w:t>ach (2020) Ethical Considerations in Undertaking Research in Higher Education: East African Context. US-China Education Review B, March 2020, Vol. 10, No. 3, 135-140 doi: 10.17265/2161-6248/2020.03.004</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Cs w:val="21"/>
          <w:shd w:val="clear" w:color="auto" w:fill="FFFFFF"/>
        </w:rPr>
      </w:pPr>
      <w:r>
        <w:rPr>
          <w:rFonts w:hint="eastAsia" w:ascii="Times New Roman" w:hAnsi="Times New Roman" w:eastAsia="宋体" w:cs="Times New Roman"/>
          <w:color w:val="2A2B2E"/>
          <w:szCs w:val="21"/>
          <w:shd w:val="clear" w:color="auto" w:fill="FFFFFF"/>
        </w:rPr>
        <w:t>De Grosbois D. (2016). Corporate social responsibility reporting in the cruise tourism industry: A performance evaluation using a new institutional theory based model.Journal of Sustainable Tourism, 24(2), 245–269. 10.1080/09669582.2015.1076827</w:t>
      </w:r>
    </w:p>
    <w:p>
      <w:pPr>
        <w:rPr>
          <w:rFonts w:ascii="Times New Roman" w:hAnsi="Times New Roman" w:eastAsia="宋体" w:cs="Times New Roman"/>
          <w:color w:val="2A2B2E"/>
          <w:sz w:val="24"/>
          <w:shd w:val="clear" w:color="auto" w:fill="FFFFFF"/>
        </w:rPr>
      </w:pPr>
    </w:p>
    <w:p>
      <w:pPr>
        <w:rPr>
          <w:rFonts w:hint="eastAsia"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Denscombe, M. (2010). The affect heuristic and perceptions of ‘the young smoker’as a risk object. Health, risk &amp; society, 12(5), 425-440.</w:t>
      </w:r>
    </w:p>
    <w:p>
      <w:pPr>
        <w:rPr>
          <w:rFonts w:hint="eastAsia" w:ascii="Times New Roman" w:hAnsi="Times New Roman" w:eastAsia="宋体" w:cs="Times New Roman"/>
          <w:color w:val="2A2B2E"/>
          <w:sz w:val="24"/>
          <w:shd w:val="clear" w:color="auto" w:fill="FFFFFF"/>
        </w:rPr>
      </w:pPr>
    </w:p>
    <w:p>
      <w:pPr>
        <w:rPr>
          <w:rFonts w:hint="eastAsia"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Doumbia-Henry, C. Shipping and COVID-19: Protecting seafarers as frontline workers. WMU J. Marit. Aff. 2020, 19, 279–293.</w:t>
      </w:r>
    </w:p>
    <w:p>
      <w:pPr>
        <w:rPr>
          <w:rFonts w:hint="eastAsia" w:ascii="Times New Roman" w:hAnsi="Times New Roman" w:eastAsia="宋体" w:cs="Times New Roman"/>
          <w:color w:val="2A2B2E"/>
          <w:sz w:val="24"/>
          <w:shd w:val="clear" w:color="auto" w:fill="FFFFFF"/>
        </w:rPr>
      </w:pPr>
    </w:p>
    <w:p>
      <w:pPr>
        <w:rPr>
          <w:rFonts w:hint="eastAsia"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Duxbury, D. (2015), "Behavioral finance: insights from experiments II: biases, moods and emotions", </w:t>
      </w:r>
      <w:r>
        <w:rPr>
          <w:rFonts w:hint="eastAsia" w:ascii="Times New Roman" w:hAnsi="Times New Roman" w:eastAsia="宋体" w:cs="Times New Roman"/>
          <w:i/>
          <w:iCs/>
          <w:color w:val="2A2B2E"/>
          <w:sz w:val="24"/>
          <w:shd w:val="clear" w:color="auto" w:fill="FFFFFF"/>
        </w:rPr>
        <w:t>Review of Behavioral Finance,</w:t>
      </w:r>
      <w:r>
        <w:rPr>
          <w:rFonts w:hint="eastAsia" w:ascii="Times New Roman" w:hAnsi="Times New Roman" w:eastAsia="宋体" w:cs="Times New Roman"/>
          <w:color w:val="2A2B2E"/>
          <w:sz w:val="24"/>
          <w:shd w:val="clear" w:color="auto" w:fill="FFFFFF"/>
        </w:rPr>
        <w:t xml:space="preserve"> Vol. 7 No. 2, pp. 151-175. </w:t>
      </w:r>
      <w:r>
        <w:rPr>
          <w:rFonts w:hint="eastAsia" w:ascii="Times New Roman" w:hAnsi="Times New Roman" w:eastAsia="宋体" w:cs="Times New Roman"/>
          <w:color w:val="2A2B2E"/>
          <w:sz w:val="24"/>
          <w:shd w:val="clear" w:color="auto" w:fill="FFFFFF"/>
        </w:rPr>
        <w:fldChar w:fldCharType="begin"/>
      </w:r>
      <w:r>
        <w:rPr>
          <w:rFonts w:hint="eastAsia" w:ascii="Times New Roman" w:hAnsi="Times New Roman" w:eastAsia="宋体" w:cs="Times New Roman"/>
          <w:color w:val="2A2B2E"/>
          <w:sz w:val="24"/>
          <w:shd w:val="clear" w:color="auto" w:fill="FFFFFF"/>
        </w:rPr>
        <w:instrText xml:space="preserve"> HYPERLINK "https://doi.org/10.1108/RBF-09-2015-0037" </w:instrText>
      </w:r>
      <w:r>
        <w:rPr>
          <w:rFonts w:hint="eastAsia" w:ascii="Times New Roman" w:hAnsi="Times New Roman" w:eastAsia="宋体" w:cs="Times New Roman"/>
          <w:color w:val="2A2B2E"/>
          <w:sz w:val="24"/>
          <w:shd w:val="clear" w:color="auto" w:fill="FFFFFF"/>
        </w:rPr>
        <w:fldChar w:fldCharType="separate"/>
      </w:r>
      <w:r>
        <w:rPr>
          <w:rStyle w:val="10"/>
          <w:rFonts w:hint="eastAsia" w:ascii="Times New Roman" w:hAnsi="Times New Roman" w:eastAsia="宋体" w:cs="Times New Roman"/>
          <w:color w:val="2A2B2E"/>
          <w:sz w:val="24"/>
          <w:shd w:val="clear" w:color="auto" w:fill="FFFFFF"/>
        </w:rPr>
        <w:t>https://doi.org/10.1108/RBF-09-2015-0037</w:t>
      </w:r>
      <w:r>
        <w:rPr>
          <w:rFonts w:hint="eastAsia" w:ascii="Times New Roman" w:hAnsi="Times New Roman" w:eastAsia="宋体" w:cs="Times New Roman"/>
          <w:color w:val="2A2B2E"/>
          <w:sz w:val="24"/>
          <w:shd w:val="clear" w:color="auto" w:fill="FFFFFF"/>
        </w:rPr>
        <w:fldChar w:fldCharType="end"/>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Elkington, J. (1997). The triple bottom line. Environmental management: Readings and cases, 2, 49-66.</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Fafaliou I. Lekakou M. Theotokas I. (2006). Is the European shipping industry aware of corporate social responsibility? The case of the Greek-owned short sea shipping companies.Marine Policy, 30(4), 412–419. 10.1016/j.marpol.2005.03.003</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Freeman, R. E. (2010). Strategic management: A stakeholder approach. Cambridge university press.</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Froholdt, L. L., Baldauf, M., &amp; Progoulaki (2014). A CSR awareness program to enhance capacity building in good governance of multi-cultural employees and safe operations- good governance of multi-cultural safety. Final Report for the International Association of Maritime Universities (IAMU) Capacity building Project. </w:t>
      </w:r>
      <w:r>
        <w:fldChar w:fldCharType="begin"/>
      </w:r>
      <w:r>
        <w:instrText xml:space="preserve"> HYPERLINK "http://iamu-edu.org/wp-content/uploads/2015/06/Form-4-Final-Report-FY2014-PGMS-150526-pdf.pdf" </w:instrText>
      </w:r>
      <w:r>
        <w:fldChar w:fldCharType="separate"/>
      </w:r>
      <w:r>
        <w:rPr>
          <w:rStyle w:val="10"/>
          <w:rFonts w:hint="eastAsia" w:ascii="Times New Roman" w:hAnsi="Times New Roman" w:eastAsia="宋体" w:cs="Times New Roman"/>
          <w:color w:val="2A2B2E"/>
          <w:sz w:val="24"/>
          <w:shd w:val="clear" w:color="auto" w:fill="FFFFFF"/>
        </w:rPr>
        <w:t>http://iamu-edu.org/wp-content/uploads/2015/06/Form-4-Final-Report-FY2014-PGMS-150526-pdf.pdf</w:t>
      </w:r>
      <w:r>
        <w:rPr>
          <w:rStyle w:val="10"/>
          <w:rFonts w:hint="eastAsia" w:ascii="Times New Roman" w:hAnsi="Times New Roman" w:eastAsia="宋体" w:cs="Times New Roman"/>
          <w:color w:val="2A2B2E"/>
          <w:sz w:val="24"/>
          <w:shd w:val="clear" w:color="auto" w:fill="FFFFFF"/>
        </w:rPr>
        <w:fldChar w:fldCharType="end"/>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Flick, U., Von Kardoff, E., &amp; Steinke, I. (2004). What Is Qualitative Research? An Introduction to the Field. In U. Flick, E. Von Kardoff, &amp; I. Steinke (Eds.), A Companion to Qualitative Research (pp. 3-12). London: Sage.</w:t>
      </w:r>
    </w:p>
    <w:p>
      <w:pPr>
        <w:rPr>
          <w:rFonts w:hint="eastAsia" w:ascii="Times New Roman" w:hAnsi="Times New Roman" w:eastAsia="宋体" w:cs="Times New Roman"/>
          <w:color w:val="2A2B2E"/>
          <w:sz w:val="24"/>
          <w:shd w:val="clear" w:color="auto" w:fill="FFFFFF"/>
        </w:rPr>
      </w:pPr>
    </w:p>
    <w:p>
      <w:pPr>
        <w:rPr>
          <w:rFonts w:hint="eastAsia"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Gallagher, S. (2022). What is phenomenology?. In Phenomenology (pp. 1-10). </w:t>
      </w: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Palgrave Macmillan, Cham.</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Gjølberg, Maria (2011). Explaining regulatory preferences: CSR, soft law, or hard law? Insights from a survey of Nordic pioneers in CSR. Business and Politics, Issue 2.doi.org/10.2202/1469-3569.1351</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Goyal, L. Stakeholder theory: Revisiting the origins. J Public Affairs. 2022; 22:e2559. </w:t>
      </w:r>
      <w:r>
        <w:fldChar w:fldCharType="begin"/>
      </w:r>
      <w:r>
        <w:instrText xml:space="preserve"> HYPERLINK "https://doi.org/10.1002/pa.2559" </w:instrText>
      </w:r>
      <w:r>
        <w:fldChar w:fldCharType="separate"/>
      </w:r>
      <w:r>
        <w:rPr>
          <w:rStyle w:val="10"/>
          <w:rFonts w:hint="eastAsia" w:ascii="Times New Roman" w:hAnsi="Times New Roman" w:eastAsia="宋体" w:cs="Times New Roman"/>
          <w:color w:val="2A2B2E"/>
          <w:sz w:val="24"/>
          <w:shd w:val="clear" w:color="auto" w:fill="FFFFFF"/>
        </w:rPr>
        <w:t>https://doi.org/10.1002/pa.2559</w:t>
      </w:r>
      <w:r>
        <w:rPr>
          <w:rStyle w:val="10"/>
          <w:rFonts w:hint="eastAsia" w:ascii="Times New Roman" w:hAnsi="Times New Roman" w:eastAsia="宋体" w:cs="Times New Roman"/>
          <w:color w:val="2A2B2E"/>
          <w:sz w:val="24"/>
          <w:shd w:val="clear" w:color="auto" w:fill="FFFFFF"/>
        </w:rPr>
        <w:fldChar w:fldCharType="end"/>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Hamad H. B. (2015). Corporate Social Responsibility (CSR) in the shipping industry: A disturbing mechanism between maritime security needs and Seafarers’ welfare.Studies of Organizational Management &amp; Sustainability, 3(1), 1–13.</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Hsieh, N. (2015). The Social Contract Model of Corporate Purpose and Responsibility. Business Ethics Quarterly, 25(4), 433-460. doi:10.1017/beq.2016.1</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Ibars, I. S. (2013). Corporate Social Responsibility in the Shipping Business (Unpublished master dissertation). Lund University Faculty of Law.</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ILO. (2006). The Maritime Labour Convention. International Labour Organization  </w:t>
      </w:r>
      <w:r>
        <w:fldChar w:fldCharType="begin"/>
      </w:r>
      <w:r>
        <w:instrText xml:space="preserve"> HYPERLINK "http://www.ilo.org/dyn/normlex/en/f?p=NORMLEXPUB:91:0::NO::P91_ILO_CODE:C186" </w:instrText>
      </w:r>
      <w:r>
        <w:fldChar w:fldCharType="separate"/>
      </w:r>
      <w:r>
        <w:rPr>
          <w:rStyle w:val="10"/>
          <w:rFonts w:hint="eastAsia" w:ascii="Times New Roman" w:hAnsi="Times New Roman" w:eastAsia="宋体" w:cs="Times New Roman"/>
          <w:color w:val="2A2B2E"/>
          <w:sz w:val="24"/>
          <w:shd w:val="clear" w:color="auto" w:fill="FFFFFF"/>
        </w:rPr>
        <w:t>www.ilo.org/dyn/normlex/en/f?p=NORMLEXPUB:91:0::NO::P91_ILO_CODE:C186</w:t>
      </w:r>
      <w:r>
        <w:rPr>
          <w:rStyle w:val="10"/>
          <w:rFonts w:hint="eastAsia" w:ascii="Times New Roman" w:hAnsi="Times New Roman" w:eastAsia="宋体" w:cs="Times New Roman"/>
          <w:color w:val="2A2B2E"/>
          <w:sz w:val="24"/>
          <w:shd w:val="clear" w:color="auto" w:fill="FFFFFF"/>
        </w:rPr>
        <w:fldChar w:fldCharType="end"/>
      </w:r>
    </w:p>
    <w:p>
      <w:pPr>
        <w:rPr>
          <w:rFonts w:ascii="Times New Roman" w:hAnsi="Times New Roman" w:eastAsia="宋体" w:cs="Times New Roman"/>
          <w:color w:val="2A2B2E"/>
          <w:sz w:val="24"/>
          <w:shd w:val="clear" w:color="auto" w:fill="FFFFFF"/>
        </w:rPr>
      </w:pPr>
    </w:p>
    <w:p>
      <w:pPr>
        <w:rPr>
          <w:rFonts w:hint="eastAsia"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Jang, H.-M.; Kim, S.-Y. Evaluating the Effect of the Corporate Social Responsibility (CSR) on Corporate Image and Reputation in the Shipping Sector. J. Navig. Port Res. 2015, 39, 401–408.</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Kunnaala, V., Rasi, M., &amp; Storgård, J. (2013). Corporate social responsibility and shipping views of Baltic Sea shipping companies on the benefits of responsibility. Proceedings of the International Scientific Meeting for Corporate Social Responsibility (CSR) in Shipping, 60-76.</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LeCompte, M. D., &amp; Goetz, J. P. (1982). Problems of reliability and validity in ethnographic research. Review of educational research, 52(1), 31-60.</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Lincoln, Y. S., &amp; Guba, E. G. (1985). Naturalistic inquiry. sage.</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Cs w:val="21"/>
          <w:shd w:val="clear" w:color="auto" w:fill="FFFFFF"/>
        </w:rPr>
      </w:pPr>
      <w:r>
        <w:rPr>
          <w:rFonts w:hint="eastAsia" w:ascii="Times New Roman" w:hAnsi="Times New Roman" w:eastAsia="宋体" w:cs="Times New Roman"/>
          <w:color w:val="2A2B2E"/>
          <w:szCs w:val="21"/>
          <w:shd w:val="clear" w:color="auto" w:fill="FFFFFF"/>
        </w:rPr>
        <w:t xml:space="preserve">Lyon, T. P., &amp; Montgomery, A. W. (2015). The Means and End of Greenwash. Organization &amp; Environment, 28(2), 223–249. </w:t>
      </w:r>
      <w:r>
        <w:fldChar w:fldCharType="begin"/>
      </w:r>
      <w:r>
        <w:instrText xml:space="preserve"> HYPERLINK "https://doi.org/10.1177/1086026615575332" </w:instrText>
      </w:r>
      <w:r>
        <w:fldChar w:fldCharType="separate"/>
      </w:r>
      <w:r>
        <w:rPr>
          <w:rStyle w:val="10"/>
          <w:rFonts w:hint="eastAsia" w:ascii="Times New Roman" w:hAnsi="Times New Roman" w:eastAsia="宋体" w:cs="Times New Roman"/>
          <w:color w:val="2A2B2E"/>
          <w:szCs w:val="21"/>
          <w:shd w:val="clear" w:color="auto" w:fill="FFFFFF"/>
        </w:rPr>
        <w:t>https://doi.org/10.1177/1086026615575332</w:t>
      </w:r>
      <w:r>
        <w:rPr>
          <w:rStyle w:val="10"/>
          <w:rFonts w:hint="eastAsia" w:ascii="Times New Roman" w:hAnsi="Times New Roman" w:eastAsia="宋体" w:cs="Times New Roman"/>
          <w:color w:val="2A2B2E"/>
          <w:szCs w:val="21"/>
          <w:shd w:val="clear" w:color="auto" w:fill="FFFFFF"/>
        </w:rPr>
        <w:fldChar w:fldCharType="end"/>
      </w:r>
    </w:p>
    <w:p>
      <w:pPr>
        <w:rPr>
          <w:rFonts w:hint="eastAsia" w:ascii="Times New Roman" w:hAnsi="Times New Roman" w:eastAsia="宋体" w:cs="Times New Roman"/>
          <w:color w:val="2A2B2E"/>
          <w:sz w:val="24"/>
          <w:shd w:val="clear" w:color="auto" w:fill="FFFFFF"/>
          <w:lang w:val="en-US" w:eastAsia="zh-CN"/>
        </w:rPr>
      </w:pPr>
    </w:p>
    <w:p>
      <w:pPr>
        <w:rPr>
          <w:rFonts w:hint="eastAsia" w:ascii="Times New Roman" w:hAnsi="Times New Roman" w:eastAsia="宋体" w:cs="Times New Roman"/>
          <w:color w:val="2A2B2E"/>
          <w:sz w:val="24"/>
          <w:shd w:val="clear" w:color="auto" w:fill="FFFFFF"/>
          <w:lang w:val="en-US" w:eastAsia="zh-CN"/>
        </w:rPr>
      </w:pPr>
      <w:r>
        <w:rPr>
          <w:rFonts w:hint="eastAsia" w:ascii="Times New Roman" w:hAnsi="Times New Roman" w:eastAsia="宋体" w:cs="Times New Roman"/>
          <w:color w:val="2A2B2E"/>
          <w:sz w:val="24"/>
          <w:shd w:val="clear" w:color="auto" w:fill="FFFFFF"/>
          <w:lang w:val="en-US" w:eastAsia="zh-CN"/>
        </w:rPr>
        <w:t>Marsh.IUMI (2019)</w:t>
      </w:r>
      <w:r>
        <w:rPr>
          <w:rFonts w:hint="eastAsia" w:ascii="Times New Roman" w:hAnsi="Times New Roman" w:eastAsia="宋体" w:cs="Times New Roman"/>
          <w:color w:val="2A2B2E"/>
          <w:sz w:val="24"/>
          <w:shd w:val="clear" w:color="auto" w:fill="FFFFFF"/>
        </w:rPr>
        <w:t xml:space="preserve"> Top Global Maritime Issues Facing the Shipping Industry</w:t>
      </w:r>
      <w:r>
        <w:rPr>
          <w:rFonts w:hint="eastAsia" w:ascii="Times New Roman" w:hAnsi="Times New Roman" w:eastAsia="宋体" w:cs="Times New Roman"/>
          <w:color w:val="2A2B2E"/>
          <w:sz w:val="24"/>
          <w:shd w:val="clear" w:color="auto" w:fill="FFFFFF"/>
          <w:lang w:val="en-US" w:eastAsia="zh-CN"/>
        </w:rPr>
        <w:t xml:space="preserve">. </w:t>
      </w:r>
      <w:r>
        <w:rPr>
          <w:rStyle w:val="10"/>
          <w:rFonts w:hint="default" w:ascii="Times New Roman" w:hAnsi="Times New Roman" w:cs="Times New Roman"/>
          <w:sz w:val="24"/>
          <w:szCs w:val="24"/>
          <w:lang w:val="en-US" w:eastAsia="zh-CN"/>
        </w:rPr>
        <w:t>https://www.marsh.com/pr/en/industries/marine/insights/top-global-maritime-issues-facing-the-shipping-industry.html</w:t>
      </w:r>
    </w:p>
    <w:p>
      <w:pPr>
        <w:rPr>
          <w:rFonts w:hint="eastAsia" w:ascii="Times New Roman" w:hAnsi="Times New Roman" w:eastAsia="宋体" w:cs="Times New Roman"/>
          <w:color w:val="2A2B2E"/>
          <w:sz w:val="24"/>
          <w:shd w:val="clear" w:color="auto" w:fill="FFFFFF"/>
          <w:lang w:val="en-US" w:eastAsia="zh-CN"/>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Maxwell, J. A. (2012). Qualitative research design: An interactive approach. Sage publications.</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Cs w:val="21"/>
          <w:shd w:val="clear" w:color="auto" w:fill="FFFFFF"/>
        </w:rPr>
      </w:pPr>
      <w:r>
        <w:rPr>
          <w:rFonts w:hint="eastAsia" w:ascii="Times New Roman" w:hAnsi="Times New Roman" w:eastAsia="宋体" w:cs="Times New Roman"/>
          <w:color w:val="2A2B2E"/>
          <w:szCs w:val="21"/>
          <w:shd w:val="clear" w:color="auto" w:fill="FFFFFF"/>
        </w:rPr>
        <w:t>Mills, C. W. (2000). The sociological imagination. Oxford University Press.</w:t>
      </w:r>
    </w:p>
    <w:p>
      <w:pPr>
        <w:rPr>
          <w:rFonts w:ascii="Times New Roman" w:hAnsi="Times New Roman" w:eastAsia="宋体" w:cs="Times New Roman"/>
          <w:color w:val="2A2B2E"/>
          <w:szCs w:val="21"/>
          <w:shd w:val="clear" w:color="auto" w:fill="FFFFFF"/>
        </w:rPr>
      </w:pPr>
    </w:p>
    <w:p>
      <w:pPr>
        <w:rPr>
          <w:rFonts w:ascii="Times New Roman" w:hAnsi="Times New Roman" w:eastAsia="宋体" w:cs="Times New Roman"/>
          <w:color w:val="2A2B2E"/>
          <w:szCs w:val="21"/>
          <w:shd w:val="clear" w:color="auto" w:fill="FFFFFF"/>
        </w:rPr>
      </w:pPr>
      <w:r>
        <w:rPr>
          <w:rFonts w:hint="eastAsia" w:ascii="Times New Roman" w:hAnsi="Times New Roman" w:eastAsia="宋体" w:cs="Times New Roman"/>
          <w:color w:val="2A2B2E"/>
          <w:szCs w:val="21"/>
          <w:shd w:val="clear" w:color="auto" w:fill="FFFFFF"/>
        </w:rPr>
        <w:t xml:space="preserve">Muhammad Asrar-ul-Haq, K. Peter Kuchinke, Anam Iqbal,(2017) The relationship between corporate social responsibility, job satisfaction, and organizational commitment: Case of Pakistani higher education, </w:t>
      </w:r>
      <w:r>
        <w:rPr>
          <w:rFonts w:hint="eastAsia" w:ascii="Times New Roman" w:hAnsi="Times New Roman" w:eastAsia="宋体" w:cs="Times New Roman"/>
          <w:i/>
          <w:iCs/>
          <w:color w:val="2A2B2E"/>
          <w:szCs w:val="21"/>
          <w:shd w:val="clear" w:color="auto" w:fill="FFFFFF"/>
        </w:rPr>
        <w:t>Journal of Cleaner Production</w:t>
      </w:r>
      <w:r>
        <w:rPr>
          <w:rFonts w:hint="eastAsia" w:ascii="Times New Roman" w:hAnsi="Times New Roman" w:eastAsia="宋体" w:cs="Times New Roman"/>
          <w:color w:val="2A2B2E"/>
          <w:szCs w:val="21"/>
          <w:shd w:val="clear" w:color="auto" w:fill="FFFFFF"/>
        </w:rPr>
        <w:t xml:space="preserve">, Volume 142, Part 4,Pages 2352-2363, doi.org/10.1016/j.jclepro.2016.11.040. </w:t>
      </w:r>
    </w:p>
    <w:p>
      <w:pPr>
        <w:rPr>
          <w:rFonts w:ascii="Times New Roman" w:hAnsi="Times New Roman" w:eastAsia="宋体" w:cs="Times New Roman"/>
          <w:color w:val="2A2B2E"/>
          <w:szCs w:val="21"/>
          <w:shd w:val="clear" w:color="auto" w:fill="FFFFFF"/>
        </w:rPr>
      </w:pPr>
    </w:p>
    <w:p>
      <w:pPr>
        <w:rPr>
          <w:rFonts w:ascii="Times New Roman" w:hAnsi="Times New Roman" w:eastAsia="宋体" w:cs="Times New Roman"/>
          <w:color w:val="2A2B2E"/>
          <w:szCs w:val="21"/>
          <w:shd w:val="clear" w:color="auto" w:fill="FFFFFF"/>
        </w:rPr>
      </w:pPr>
      <w:r>
        <w:rPr>
          <w:rFonts w:hint="eastAsia" w:ascii="Times New Roman" w:hAnsi="Times New Roman" w:eastAsia="宋体" w:cs="Times New Roman"/>
          <w:color w:val="2A2B2E"/>
          <w:szCs w:val="21"/>
          <w:shd w:val="clear" w:color="auto" w:fill="FFFFFF"/>
        </w:rPr>
        <w:t>Neubauer BE, Witkop CT, Varpio L.(2019) How phenomenology can help us learn from the experiences of others. Perspect Med Educ. Apr;8(2):90-97. doi: 10.1007/s40037-019-0509-2. PMID: 30953335; PMCID: PMC6468135.</w:t>
      </w:r>
    </w:p>
    <w:p>
      <w:pPr>
        <w:rPr>
          <w:rFonts w:ascii="Times New Roman" w:hAnsi="Times New Roman" w:eastAsia="宋体" w:cs="Times New Roman"/>
          <w:color w:val="2A2B2E"/>
          <w:szCs w:val="21"/>
          <w:shd w:val="clear" w:color="auto" w:fill="FFFFFF"/>
        </w:rPr>
      </w:pPr>
    </w:p>
    <w:p>
      <w:pPr>
        <w:rPr>
          <w:rFonts w:ascii="Times New Roman" w:hAnsi="Times New Roman" w:eastAsia="宋体" w:cs="Times New Roman"/>
          <w:color w:val="2A2B2E"/>
          <w:szCs w:val="21"/>
          <w:shd w:val="clear" w:color="auto" w:fill="FFFFFF"/>
        </w:rPr>
      </w:pPr>
      <w:r>
        <w:rPr>
          <w:rFonts w:hint="eastAsia" w:ascii="Times New Roman" w:hAnsi="Times New Roman" w:eastAsia="宋体" w:cs="Times New Roman"/>
          <w:color w:val="2A2B2E"/>
          <w:szCs w:val="21"/>
          <w:shd w:val="clear" w:color="auto" w:fill="FFFFFF"/>
        </w:rPr>
        <w:t xml:space="preserve">O'Reilly, K. (2011). Ethnographic Methods .Routledge. </w:t>
      </w:r>
      <w:r>
        <w:fldChar w:fldCharType="begin"/>
      </w:r>
      <w:r>
        <w:instrText xml:space="preserve"> HYPERLINK "https://doi.org/10.4324/9780203864722" </w:instrText>
      </w:r>
      <w:r>
        <w:fldChar w:fldCharType="separate"/>
      </w:r>
      <w:r>
        <w:rPr>
          <w:rStyle w:val="10"/>
          <w:rFonts w:hint="eastAsia" w:ascii="Times New Roman" w:hAnsi="Times New Roman" w:eastAsia="宋体" w:cs="Times New Roman"/>
          <w:color w:val="2A2B2E"/>
          <w:szCs w:val="21"/>
          <w:shd w:val="clear" w:color="auto" w:fill="FFFFFF"/>
        </w:rPr>
        <w:t>https://doi.org/10.4324/9780203864722</w:t>
      </w:r>
      <w:r>
        <w:rPr>
          <w:rStyle w:val="10"/>
          <w:rFonts w:hint="eastAsia" w:ascii="Times New Roman" w:hAnsi="Times New Roman" w:eastAsia="宋体" w:cs="Times New Roman"/>
          <w:color w:val="2A2B2E"/>
          <w:szCs w:val="21"/>
          <w:shd w:val="clear" w:color="auto" w:fill="FFFFFF"/>
        </w:rPr>
        <w:fldChar w:fldCharType="end"/>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Cs w:val="21"/>
          <w:shd w:val="clear" w:color="auto" w:fill="FFFFFF"/>
        </w:rPr>
      </w:pPr>
      <w:r>
        <w:rPr>
          <w:rFonts w:hint="eastAsia" w:ascii="Times New Roman" w:hAnsi="Times New Roman" w:eastAsia="宋体" w:cs="Times New Roman"/>
          <w:color w:val="2A2B2E"/>
          <w:szCs w:val="21"/>
          <w:shd w:val="clear" w:color="auto" w:fill="FFFFFF"/>
        </w:rPr>
        <w:t xml:space="preserve">Ostrom, E. (2005). Doing Institutional Analysis Digging Deeper Than Markets and Hierarchies. In: Menard, C., Shirley, M.M. (eds) Handbook of New Institutional Economics. Springer, Boston, MA. </w:t>
      </w:r>
      <w:r>
        <w:fldChar w:fldCharType="begin"/>
      </w:r>
      <w:r>
        <w:instrText xml:space="preserve"> HYPERLINK "https://doi.org/10.1007/0-387-25092-1_31" </w:instrText>
      </w:r>
      <w:r>
        <w:fldChar w:fldCharType="separate"/>
      </w:r>
      <w:r>
        <w:rPr>
          <w:rStyle w:val="10"/>
          <w:rFonts w:hint="eastAsia" w:ascii="Times New Roman" w:hAnsi="Times New Roman" w:eastAsia="宋体" w:cs="Times New Roman"/>
          <w:color w:val="2A2B2E"/>
          <w:szCs w:val="21"/>
          <w:shd w:val="clear" w:color="auto" w:fill="FFFFFF"/>
        </w:rPr>
        <w:t>https://doi.org/10.1007/0-387-25092-1_31</w:t>
      </w:r>
      <w:r>
        <w:rPr>
          <w:rStyle w:val="10"/>
          <w:rFonts w:hint="eastAsia" w:ascii="Times New Roman" w:hAnsi="Times New Roman" w:eastAsia="宋体" w:cs="Times New Roman"/>
          <w:color w:val="2A2B2E"/>
          <w:szCs w:val="21"/>
          <w:shd w:val="clear" w:color="auto" w:fill="FFFFFF"/>
        </w:rPr>
        <w:fldChar w:fldCharType="end"/>
      </w:r>
    </w:p>
    <w:p>
      <w:pPr>
        <w:rPr>
          <w:rFonts w:ascii="Times New Roman" w:hAnsi="Times New Roman" w:eastAsia="宋体" w:cs="Times New Roman"/>
          <w:color w:val="2A2B2E"/>
          <w:szCs w:val="21"/>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Parviainen, T., Lehikoinen, A., Kuikka, S. et al. How can stakeholders promote environmental and social responsibility in the shipping industry?. WMU J Marit Affairs 17, 49–70 (2018). </w:t>
      </w:r>
      <w:r>
        <w:fldChar w:fldCharType="begin"/>
      </w:r>
      <w:r>
        <w:instrText xml:space="preserve"> HYPERLINK "https://doi.org/10.1007/s13437-017-0134-z" </w:instrText>
      </w:r>
      <w:r>
        <w:fldChar w:fldCharType="separate"/>
      </w:r>
      <w:r>
        <w:rPr>
          <w:rStyle w:val="10"/>
          <w:rFonts w:hint="eastAsia" w:ascii="Times New Roman" w:hAnsi="Times New Roman" w:eastAsia="宋体" w:cs="Times New Roman"/>
          <w:color w:val="2A2B2E"/>
          <w:sz w:val="24"/>
          <w:shd w:val="clear" w:color="auto" w:fill="FFFFFF"/>
        </w:rPr>
        <w:t>https://doi.org/10.1007/s13437-017-0134-z</w:t>
      </w:r>
      <w:r>
        <w:rPr>
          <w:rStyle w:val="10"/>
          <w:rFonts w:hint="eastAsia" w:ascii="Times New Roman" w:hAnsi="Times New Roman" w:eastAsia="宋体" w:cs="Times New Roman"/>
          <w:color w:val="2A2B2E"/>
          <w:sz w:val="24"/>
          <w:shd w:val="clear" w:color="auto" w:fill="FFFFFF"/>
        </w:rPr>
        <w:fldChar w:fldCharType="end"/>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Peters, M.J., Howard, K. and Sharp, M.J.A., 2012. The Management of a Student Research Project. Gower Publishing, Ltd.</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Poulovassilis, A., &amp; Meidanis, S. (2013). Sustainability of shipping–Addressing corporate social responsibility through management systems.  </w:t>
      </w:r>
      <w:r>
        <w:fldChar w:fldCharType="begin"/>
      </w:r>
      <w:r>
        <w:instrText xml:space="preserve"> HYPERLINK "http://www.commonlawgic.org/media/files/imo-over-mbm/folders/Sustainability-of-Shipping.pdf" </w:instrText>
      </w:r>
      <w:r>
        <w:fldChar w:fldCharType="separate"/>
      </w:r>
      <w:r>
        <w:rPr>
          <w:rStyle w:val="10"/>
          <w:rFonts w:hint="eastAsia" w:ascii="Times New Roman" w:hAnsi="Times New Roman" w:eastAsia="宋体" w:cs="Times New Roman"/>
          <w:color w:val="2A2B2E"/>
          <w:sz w:val="24"/>
          <w:shd w:val="clear" w:color="auto" w:fill="FFFFFF"/>
        </w:rPr>
        <w:t>http://www.commonlawgic.org/media/files/imo-over-mbm/folders/Sustainability-of-Shipping.pdf</w:t>
      </w:r>
      <w:r>
        <w:rPr>
          <w:rStyle w:val="10"/>
          <w:rFonts w:hint="eastAsia" w:ascii="Times New Roman" w:hAnsi="Times New Roman" w:eastAsia="宋体" w:cs="Times New Roman"/>
          <w:color w:val="2A2B2E"/>
          <w:sz w:val="24"/>
          <w:shd w:val="clear" w:color="auto" w:fill="FFFFFF"/>
        </w:rPr>
        <w:fldChar w:fldCharType="end"/>
      </w:r>
    </w:p>
    <w:p>
      <w:pPr>
        <w:rPr>
          <w:rFonts w:ascii="Times New Roman" w:hAnsi="Times New Roman" w:eastAsia="宋体" w:cs="Times New Roman"/>
          <w:color w:val="2A2B2E"/>
          <w:sz w:val="24"/>
          <w:shd w:val="clear" w:color="auto" w:fill="FFFFFF"/>
        </w:rPr>
      </w:pPr>
    </w:p>
    <w:p>
      <w:pPr>
        <w:rPr>
          <w:rFonts w:ascii="Times New Roman" w:hAnsi="Times New Roman" w:eastAsia="Segoe UI" w:cs="Times New Roman"/>
          <w:color w:val="333333"/>
          <w:szCs w:val="21"/>
        </w:rPr>
      </w:pPr>
      <w:r>
        <w:rPr>
          <w:rFonts w:ascii="Times New Roman" w:hAnsi="Times New Roman" w:eastAsia="Segoe UI" w:cs="Times New Roman"/>
          <w:color w:val="333333"/>
          <w:szCs w:val="21"/>
        </w:rPr>
        <w:t>Purvis, B., Mao, Y. &amp; Robinson, D. Three pillars of sustainability: in search of conceptual origins. </w:t>
      </w:r>
      <w:r>
        <w:rPr>
          <w:rFonts w:ascii="Times New Roman" w:hAnsi="Times New Roman" w:eastAsia="Segoe UI" w:cs="Times New Roman"/>
          <w:i/>
          <w:iCs/>
          <w:color w:val="333333"/>
          <w:szCs w:val="21"/>
        </w:rPr>
        <w:t>Sustain Sci</w:t>
      </w:r>
      <w:r>
        <w:rPr>
          <w:rFonts w:ascii="Times New Roman" w:hAnsi="Times New Roman" w:eastAsia="Segoe UI" w:cs="Times New Roman"/>
          <w:color w:val="333333"/>
          <w:szCs w:val="21"/>
        </w:rPr>
        <w:t> </w:t>
      </w:r>
      <w:r>
        <w:rPr>
          <w:rFonts w:ascii="Times New Roman" w:hAnsi="Times New Roman" w:eastAsia="Segoe UI" w:cs="Times New Roman"/>
          <w:b/>
          <w:bCs/>
          <w:color w:val="333333"/>
          <w:szCs w:val="21"/>
        </w:rPr>
        <w:t>14</w:t>
      </w:r>
      <w:r>
        <w:rPr>
          <w:rFonts w:ascii="Times New Roman" w:hAnsi="Times New Roman" w:eastAsia="Segoe UI" w:cs="Times New Roman"/>
          <w:color w:val="333333"/>
          <w:szCs w:val="21"/>
        </w:rPr>
        <w:t xml:space="preserve">, 681–695 (2019). </w:t>
      </w:r>
      <w:r>
        <w:fldChar w:fldCharType="begin"/>
      </w:r>
      <w:r>
        <w:instrText xml:space="preserve"> HYPERLINK "https://doi.org/10.1007/s11625-018-0627-5" </w:instrText>
      </w:r>
      <w:r>
        <w:fldChar w:fldCharType="separate"/>
      </w:r>
      <w:r>
        <w:rPr>
          <w:rStyle w:val="10"/>
          <w:rFonts w:ascii="Times New Roman" w:hAnsi="Times New Roman" w:eastAsia="Segoe UI" w:cs="Times New Roman"/>
          <w:szCs w:val="21"/>
        </w:rPr>
        <w:t>https://doi.org/10.1007/s11625-018-0627-5</w:t>
      </w:r>
      <w:r>
        <w:rPr>
          <w:rStyle w:val="10"/>
          <w:rFonts w:ascii="Times New Roman" w:hAnsi="Times New Roman" w:eastAsia="Segoe UI" w:cs="Times New Roman"/>
          <w:szCs w:val="21"/>
        </w:rPr>
        <w:fldChar w:fldCharType="end"/>
      </w:r>
    </w:p>
    <w:p>
      <w:pPr>
        <w:rPr>
          <w:rFonts w:ascii="Times New Roman" w:hAnsi="Times New Roman" w:eastAsia="Segoe UI" w:cs="Times New Roman"/>
          <w:color w:val="333333"/>
          <w:sz w:val="19"/>
          <w:szCs w:val="19"/>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Ranängen H, Zobel T (2014) Revisiting the ‘how’ of corporate social responsibility in extractive industries and forestry. J Clean Prod 84:299–312</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Sale, J.E.M., Lohfeld, L.H. &amp; Brazil, K. Revisiting the Quantitative-Qualitative Debate: Implications for Mixed-Methods Research. Quality &amp; Quantity 36, 43–53 (2002). </w:t>
      </w:r>
      <w:r>
        <w:rPr>
          <w:rStyle w:val="10"/>
          <w:rFonts w:ascii="Times New Roman" w:hAnsi="Times New Roman" w:cs="Times New Roman"/>
          <w:sz w:val="24"/>
        </w:rPr>
        <w:t>doi.org/10.1023/A:1014301607592</w:t>
      </w:r>
    </w:p>
    <w:p>
      <w:pPr>
        <w:rPr>
          <w:rFonts w:ascii="Times New Roman" w:hAnsi="Times New Roman" w:eastAsia="宋体" w:cs="Times New Roman"/>
          <w:color w:val="2A2B2E"/>
          <w:sz w:val="24"/>
          <w:shd w:val="clear" w:color="auto" w:fill="FFFFFF"/>
        </w:rPr>
      </w:pPr>
    </w:p>
    <w:p>
      <w:pPr>
        <w:rPr>
          <w:rStyle w:val="10"/>
          <w:rFonts w:ascii="Times New Roman" w:hAnsi="Times New Roman" w:cs="Times New Roman"/>
          <w:sz w:val="24"/>
        </w:rPr>
      </w:pPr>
      <w:r>
        <w:rPr>
          <w:rFonts w:ascii="Times New Roman" w:hAnsi="Times New Roman" w:eastAsia="宋体" w:cs="Times New Roman"/>
          <w:color w:val="2A2B2E"/>
          <w:sz w:val="24"/>
          <w:shd w:val="clear" w:color="auto" w:fill="FFFFFF"/>
        </w:rPr>
        <w:t>S</w:t>
      </w:r>
      <w:r>
        <w:rPr>
          <w:rFonts w:hint="eastAsia" w:ascii="Times New Roman" w:hAnsi="Times New Roman" w:eastAsia="宋体" w:cs="Times New Roman"/>
          <w:color w:val="2A2B2E"/>
          <w:sz w:val="24"/>
          <w:shd w:val="clear" w:color="auto" w:fill="FFFFFF"/>
        </w:rPr>
        <w:t>chwartz</w:t>
      </w:r>
      <w:r>
        <w:rPr>
          <w:rFonts w:ascii="Times New Roman" w:hAnsi="Times New Roman" w:eastAsia="宋体" w:cs="Times New Roman"/>
          <w:color w:val="2A2B2E"/>
          <w:sz w:val="24"/>
          <w:shd w:val="clear" w:color="auto" w:fill="FFFFFF"/>
        </w:rPr>
        <w:t>, M.S. and S</w:t>
      </w:r>
      <w:r>
        <w:rPr>
          <w:rFonts w:hint="eastAsia" w:ascii="Times New Roman" w:hAnsi="Times New Roman" w:eastAsia="宋体" w:cs="Times New Roman"/>
          <w:color w:val="2A2B2E"/>
          <w:sz w:val="24"/>
          <w:shd w:val="clear" w:color="auto" w:fill="FFFFFF"/>
        </w:rPr>
        <w:t>aiia</w:t>
      </w:r>
      <w:r>
        <w:rPr>
          <w:rFonts w:ascii="Times New Roman" w:hAnsi="Times New Roman" w:eastAsia="宋体" w:cs="Times New Roman"/>
          <w:color w:val="2A2B2E"/>
          <w:sz w:val="24"/>
          <w:shd w:val="clear" w:color="auto" w:fill="FFFFFF"/>
        </w:rPr>
        <w:t xml:space="preserve">, D. (2012), Should Firms Go “Beyond Profits”? Milton Friedman versus Broad CSR1. </w:t>
      </w:r>
      <w:r>
        <w:rPr>
          <w:rFonts w:ascii="Times New Roman" w:hAnsi="Times New Roman" w:eastAsia="宋体" w:cs="Times New Roman"/>
          <w:i/>
          <w:iCs/>
          <w:color w:val="2A2B2E"/>
          <w:sz w:val="24"/>
          <w:shd w:val="clear" w:color="auto" w:fill="FFFFFF"/>
        </w:rPr>
        <w:t>Business and Society Review,</w:t>
      </w:r>
      <w:r>
        <w:rPr>
          <w:rFonts w:ascii="Times New Roman" w:hAnsi="Times New Roman" w:eastAsia="宋体" w:cs="Times New Roman"/>
          <w:color w:val="2A2B2E"/>
          <w:sz w:val="24"/>
          <w:shd w:val="clear" w:color="auto" w:fill="FFFFFF"/>
        </w:rPr>
        <w:t xml:space="preserve"> 117: 1-31. </w:t>
      </w:r>
      <w:r>
        <w:fldChar w:fldCharType="begin"/>
      </w:r>
      <w:r>
        <w:instrText xml:space="preserve"> HYPERLINK "https://doi.org/10.1111/j.1467-8594.2011.00397.x" </w:instrText>
      </w:r>
      <w:r>
        <w:fldChar w:fldCharType="separate"/>
      </w:r>
      <w:r>
        <w:rPr>
          <w:rStyle w:val="10"/>
          <w:rFonts w:ascii="Times New Roman" w:hAnsi="Times New Roman" w:cs="Times New Roman"/>
          <w:sz w:val="24"/>
        </w:rPr>
        <w:t>https://doi.org/10.1111/j.1467-8594.2011.00397.x</w:t>
      </w:r>
      <w:r>
        <w:rPr>
          <w:rStyle w:val="10"/>
          <w:rFonts w:ascii="Times New Roman" w:hAnsi="Times New Roman" w:cs="Times New Roman"/>
          <w:sz w:val="24"/>
        </w:rPr>
        <w:fldChar w:fldCharType="end"/>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Cs w:val="21"/>
          <w:shd w:val="clear" w:color="auto" w:fill="FFFFFF"/>
        </w:rPr>
      </w:pPr>
      <w:r>
        <w:rPr>
          <w:rFonts w:hint="eastAsia" w:ascii="Times New Roman" w:hAnsi="Times New Roman" w:eastAsia="宋体" w:cs="Times New Roman"/>
          <w:color w:val="2A2B2E"/>
          <w:szCs w:val="21"/>
          <w:shd w:val="clear" w:color="auto" w:fill="FFFFFF"/>
        </w:rPr>
        <w:t>Shin Y. Thai V. V. (2015). The impact of corporate social responsibility on customer satisfaction, relationship maintenance and loyalty in the shipping industry.</w:t>
      </w:r>
      <w:r>
        <w:rPr>
          <w:rFonts w:hint="eastAsia" w:ascii="Times New Roman" w:hAnsi="Times New Roman" w:eastAsia="宋体" w:cs="Times New Roman"/>
          <w:i/>
          <w:iCs/>
          <w:color w:val="2A2B2E"/>
          <w:szCs w:val="21"/>
          <w:shd w:val="clear" w:color="auto" w:fill="FFFFFF"/>
        </w:rPr>
        <w:t>Corporate Social Responsibility and Environmental Management</w:t>
      </w:r>
      <w:r>
        <w:rPr>
          <w:rFonts w:hint="eastAsia" w:ascii="Times New Roman" w:hAnsi="Times New Roman" w:eastAsia="宋体" w:cs="Times New Roman"/>
          <w:color w:val="2A2B2E"/>
          <w:szCs w:val="21"/>
          <w:shd w:val="clear" w:color="auto" w:fill="FFFFFF"/>
        </w:rPr>
        <w:t>, 22(6), 381–392. 10.1002/csr.1352</w:t>
      </w:r>
    </w:p>
    <w:p>
      <w:pPr>
        <w:rPr>
          <w:rFonts w:ascii="Times New Roman" w:hAnsi="Times New Roman" w:eastAsia="宋体" w:cs="Times New Roman"/>
          <w:color w:val="2A2B2E"/>
          <w:szCs w:val="21"/>
          <w:shd w:val="clear" w:color="auto" w:fill="FFFFFF"/>
        </w:rPr>
      </w:pPr>
    </w:p>
    <w:p>
      <w:pPr>
        <w:rPr>
          <w:rFonts w:ascii="Times New Roman" w:hAnsi="Times New Roman" w:eastAsia="宋体" w:cs="Times New Roman"/>
          <w:color w:val="2A2B2E"/>
          <w:szCs w:val="21"/>
          <w:shd w:val="clear" w:color="auto" w:fill="FFFFFF"/>
        </w:rPr>
      </w:pPr>
      <w:r>
        <w:rPr>
          <w:rFonts w:hint="eastAsia" w:ascii="Times New Roman" w:hAnsi="Times New Roman" w:eastAsia="宋体" w:cs="Times New Roman"/>
          <w:color w:val="2A2B2E"/>
          <w:szCs w:val="21"/>
          <w:shd w:val="clear" w:color="auto" w:fill="FFFFFF"/>
        </w:rPr>
        <w:t xml:space="preserve">Silverman JL, Yang M, Lord C, Crawley JN. Behavioural phenotyping assays for mouse models of autism. Nat Rev Neurosci. 2010 Jul;11(7):490-502. </w:t>
      </w:r>
      <w:r>
        <w:rPr>
          <w:rStyle w:val="10"/>
          <w:rFonts w:ascii="Times New Roman" w:hAnsi="Times New Roman" w:cs="Times New Roman"/>
        </w:rPr>
        <w:t>doi: 10.1038/nrn2851.</w:t>
      </w:r>
    </w:p>
    <w:p>
      <w:pPr>
        <w:rPr>
          <w:rFonts w:ascii="Times New Roman" w:hAnsi="Times New Roman" w:eastAsia="宋体" w:cs="Times New Roman"/>
          <w:color w:val="2A2B2E"/>
          <w:szCs w:val="21"/>
          <w:shd w:val="clear" w:color="auto" w:fill="FFFFFF"/>
        </w:rPr>
      </w:pPr>
    </w:p>
    <w:p>
      <w:pPr>
        <w:rPr>
          <w:rFonts w:ascii="Times New Roman" w:hAnsi="Times New Roman" w:eastAsia="宋体" w:cs="Times New Roman"/>
          <w:color w:val="2A2B2E"/>
          <w:szCs w:val="21"/>
          <w:shd w:val="clear" w:color="auto" w:fill="FFFFFF"/>
        </w:rPr>
      </w:pPr>
      <w:r>
        <w:rPr>
          <w:rFonts w:hint="eastAsia" w:ascii="Times New Roman" w:hAnsi="Times New Roman" w:eastAsia="宋体" w:cs="Times New Roman"/>
          <w:color w:val="2A2B2E"/>
          <w:szCs w:val="21"/>
          <w:shd w:val="clear" w:color="auto" w:fill="FFFFFF"/>
        </w:rPr>
        <w:t xml:space="preserve">Skovgaard J. (2018). Response to institutional processes: A study of corporate social responsibility in Danish shipping companies. In FroholdtL. L. (Ed.), </w:t>
      </w:r>
      <w:r>
        <w:rPr>
          <w:rFonts w:hint="eastAsia" w:ascii="Times New Roman" w:hAnsi="Times New Roman" w:eastAsia="宋体" w:cs="Times New Roman"/>
          <w:i/>
          <w:iCs/>
          <w:color w:val="2A2B2E"/>
          <w:szCs w:val="21"/>
          <w:shd w:val="clear" w:color="auto" w:fill="FFFFFF"/>
        </w:rPr>
        <w:t>Corporate social responsibility in the maritime industry</w:t>
      </w:r>
      <w:r>
        <w:rPr>
          <w:rFonts w:hint="eastAsia" w:ascii="Times New Roman" w:hAnsi="Times New Roman" w:eastAsia="宋体" w:cs="Times New Roman"/>
          <w:color w:val="2A2B2E"/>
          <w:szCs w:val="21"/>
          <w:shd w:val="clear" w:color="auto" w:fill="FFFFFF"/>
        </w:rPr>
        <w:t xml:space="preserve"> pp.279-293. </w:t>
      </w:r>
      <w:r>
        <w:rPr>
          <w:rStyle w:val="10"/>
          <w:rFonts w:ascii="Times New Roman" w:hAnsi="Times New Roman" w:cs="Times New Roman"/>
        </w:rPr>
        <w:t>https://link.springer.com/chapter/10.1007/978-3-319-69143-5_15</w:t>
      </w:r>
    </w:p>
    <w:p>
      <w:pPr>
        <w:rPr>
          <w:rFonts w:ascii="Times New Roman" w:hAnsi="Times New Roman" w:eastAsia="宋体" w:cs="Times New Roman"/>
          <w:color w:val="2A2B2E"/>
          <w:sz w:val="24"/>
          <w:shd w:val="clear" w:color="auto" w:fill="FFFFFF"/>
        </w:rPr>
      </w:pPr>
    </w:p>
    <w:p>
      <w:pPr>
        <w:rPr>
          <w:rStyle w:val="10"/>
          <w:rFonts w:hint="eastAsia" w:ascii="Times New Roman" w:hAnsi="Times New Roman" w:eastAsia="宋体" w:cs="Times New Roman"/>
          <w:color w:val="2A2B2E"/>
          <w:sz w:val="24"/>
          <w:shd w:val="clear" w:color="auto" w:fill="FFFFFF"/>
          <w:lang w:val="en-US" w:eastAsia="zh-CN"/>
        </w:rPr>
      </w:pPr>
      <w:r>
        <w:rPr>
          <w:rFonts w:ascii="Times New Roman" w:hAnsi="Times New Roman" w:eastAsia="宋体" w:cs="Times New Roman"/>
          <w:color w:val="2A2B2E"/>
          <w:sz w:val="24"/>
          <w:shd w:val="clear" w:color="auto" w:fill="FFFFFF"/>
        </w:rPr>
        <w:t xml:space="preserve">Srubar, I. (1984). On the Origin of “Phenomenological” Sociology. Human Studies, 7(2), 163–189. </w:t>
      </w:r>
      <w:r>
        <w:fldChar w:fldCharType="begin"/>
      </w:r>
      <w:r>
        <w:instrText xml:space="preserve"> HYPERLINK "http://www.jstor.org/stable/20008910" </w:instrText>
      </w:r>
      <w:r>
        <w:fldChar w:fldCharType="separate"/>
      </w:r>
      <w:r>
        <w:rPr>
          <w:rStyle w:val="10"/>
          <w:rFonts w:ascii="Times New Roman" w:hAnsi="Times New Roman" w:eastAsia="宋体" w:cs="Times New Roman"/>
          <w:color w:val="2A2B2E"/>
          <w:sz w:val="24"/>
          <w:shd w:val="clear" w:color="auto" w:fill="FFFFFF"/>
        </w:rPr>
        <w:t>http://www.jstor.org/stable/20008910</w:t>
      </w:r>
      <w:r>
        <w:rPr>
          <w:rStyle w:val="10"/>
          <w:rFonts w:ascii="Times New Roman" w:hAnsi="Times New Roman" w:eastAsia="宋体" w:cs="Times New Roman"/>
          <w:color w:val="2A2B2E"/>
          <w:sz w:val="24"/>
          <w:shd w:val="clear" w:color="auto" w:fill="FFFFFF"/>
        </w:rPr>
        <w:fldChar w:fldCharType="end"/>
      </w:r>
      <w:r>
        <w:rPr>
          <w:rStyle w:val="10"/>
          <w:rFonts w:hint="eastAsia" w:ascii="Times New Roman" w:hAnsi="Times New Roman" w:eastAsia="宋体" w:cs="Times New Roman"/>
          <w:color w:val="2A2B2E"/>
          <w:sz w:val="24"/>
          <w:shd w:val="clear" w:color="auto" w:fill="FFFFFF"/>
          <w:lang w:val="en-US" w:eastAsia="zh-CN"/>
        </w:rPr>
        <w:t xml:space="preserve"> </w:t>
      </w:r>
    </w:p>
    <w:p>
      <w:pPr>
        <w:rPr>
          <w:rStyle w:val="10"/>
          <w:rFonts w:hint="eastAsia" w:ascii="Times New Roman" w:hAnsi="Times New Roman" w:eastAsia="宋体" w:cs="Times New Roman"/>
          <w:color w:val="2A2B2E"/>
          <w:sz w:val="24"/>
          <w:shd w:val="clear" w:color="auto" w:fill="FFFFFF"/>
          <w:lang w:val="en-US" w:eastAsia="zh-CN"/>
        </w:rPr>
      </w:pPr>
    </w:p>
    <w:p>
      <w:pPr>
        <w:rPr>
          <w:rStyle w:val="10"/>
          <w:rFonts w:hint="eastAsia" w:ascii="Times New Roman" w:hAnsi="Times New Roman" w:eastAsia="宋体" w:cs="Times New Roman"/>
          <w:color w:val="2A2B2E"/>
          <w:sz w:val="24"/>
          <w:u w:val="none"/>
          <w:shd w:val="clear" w:color="auto" w:fill="FFFFFF"/>
          <w:lang w:val="en-US" w:eastAsia="zh-CN"/>
        </w:rPr>
      </w:pPr>
      <w:r>
        <w:rPr>
          <w:rStyle w:val="10"/>
          <w:rFonts w:hint="eastAsia" w:ascii="Times New Roman" w:hAnsi="Times New Roman" w:eastAsia="宋体" w:cs="Times New Roman"/>
          <w:color w:val="2A2B2E"/>
          <w:sz w:val="24"/>
          <w:u w:val="none"/>
          <w:shd w:val="clear" w:color="auto" w:fill="FFFFFF"/>
          <w:lang w:val="en-US" w:eastAsia="zh-CN"/>
        </w:rPr>
        <w:t>Stake, R. E. (1995). The art of case study research. sage.</w:t>
      </w:r>
    </w:p>
    <w:p>
      <w:pPr>
        <w:rPr>
          <w:rStyle w:val="10"/>
          <w:rFonts w:hint="eastAsia" w:ascii="Times New Roman" w:hAnsi="Times New Roman" w:eastAsia="宋体" w:cs="Times New Roman"/>
          <w:color w:val="2A2B2E"/>
          <w:sz w:val="24"/>
          <w:shd w:val="clear" w:color="auto" w:fill="FFFFFF"/>
          <w:lang w:val="en-US" w:eastAsia="zh-CN"/>
        </w:rPr>
      </w:pPr>
    </w:p>
    <w:p>
      <w:pPr>
        <w:rPr>
          <w:rStyle w:val="10"/>
          <w:rFonts w:hint="eastAsia" w:ascii="Times New Roman" w:hAnsi="Times New Roman" w:eastAsia="宋体" w:cs="Times New Roman"/>
          <w:color w:val="2A2B2E"/>
          <w:sz w:val="24"/>
          <w:u w:val="none"/>
          <w:shd w:val="clear" w:color="auto" w:fill="FFFFFF"/>
          <w:lang w:val="en-US" w:eastAsia="zh-CN"/>
        </w:rPr>
      </w:pPr>
      <w:r>
        <w:rPr>
          <w:rStyle w:val="10"/>
          <w:rFonts w:hint="eastAsia" w:ascii="Times New Roman" w:hAnsi="Times New Roman" w:eastAsia="宋体" w:cs="Times New Roman"/>
          <w:color w:val="2A2B2E"/>
          <w:sz w:val="24"/>
          <w:u w:val="none"/>
          <w:shd w:val="clear" w:color="auto" w:fill="FFFFFF"/>
          <w:lang w:val="en-US" w:eastAsia="zh-CN"/>
        </w:rPr>
        <w:t>Sun, Zhikuan, and Yan Zhang. 2022. "Strategic Crisis Response of Shipping Industry in the Post COVID-19 Era: A Case of the Top 10 Shipping Lines"</w:t>
      </w:r>
      <w:r>
        <w:rPr>
          <w:rStyle w:val="10"/>
          <w:rFonts w:hint="eastAsia" w:ascii="Times New Roman" w:hAnsi="Times New Roman" w:eastAsia="宋体" w:cs="Times New Roman"/>
          <w:i/>
          <w:iCs/>
          <w:color w:val="2A2B2E"/>
          <w:sz w:val="24"/>
          <w:u w:val="none"/>
          <w:shd w:val="clear" w:color="auto" w:fill="FFFFFF"/>
          <w:lang w:val="en-US" w:eastAsia="zh-CN"/>
        </w:rPr>
        <w:t xml:space="preserve"> Journal of Marine Science and Engineering 10, no. 5: 635</w:t>
      </w:r>
      <w:r>
        <w:rPr>
          <w:rStyle w:val="10"/>
          <w:rFonts w:hint="eastAsia" w:ascii="Times New Roman" w:hAnsi="Times New Roman" w:eastAsia="宋体" w:cs="Times New Roman"/>
          <w:color w:val="2A2B2E"/>
          <w:sz w:val="24"/>
          <w:u w:val="none"/>
          <w:shd w:val="clear" w:color="auto" w:fill="FFFFFF"/>
          <w:lang w:val="en-US" w:eastAsia="zh-CN"/>
        </w:rPr>
        <w:t xml:space="preserve">. </w:t>
      </w:r>
      <w:r>
        <w:rPr>
          <w:rStyle w:val="10"/>
          <w:rFonts w:hint="eastAsia" w:ascii="Times New Roman" w:hAnsi="Times New Roman" w:eastAsia="宋体" w:cs="Times New Roman"/>
          <w:color w:val="2A2B2E"/>
          <w:sz w:val="24"/>
          <w:u w:val="none"/>
          <w:shd w:val="clear" w:color="auto" w:fill="FFFFFF"/>
          <w:lang w:val="en-US" w:eastAsia="zh-CN"/>
        </w:rPr>
        <w:fldChar w:fldCharType="begin"/>
      </w:r>
      <w:r>
        <w:rPr>
          <w:rStyle w:val="10"/>
          <w:rFonts w:hint="eastAsia" w:ascii="Times New Roman" w:hAnsi="Times New Roman" w:eastAsia="宋体" w:cs="Times New Roman"/>
          <w:color w:val="2A2B2E"/>
          <w:sz w:val="24"/>
          <w:u w:val="none"/>
          <w:shd w:val="clear" w:color="auto" w:fill="FFFFFF"/>
          <w:lang w:val="en-US" w:eastAsia="zh-CN"/>
        </w:rPr>
        <w:instrText xml:space="preserve"> HYPERLINK "https://doi.org/10.3390/jmse10050635" </w:instrText>
      </w:r>
      <w:r>
        <w:rPr>
          <w:rStyle w:val="10"/>
          <w:rFonts w:hint="eastAsia" w:ascii="Times New Roman" w:hAnsi="Times New Roman" w:eastAsia="宋体" w:cs="Times New Roman"/>
          <w:color w:val="2A2B2E"/>
          <w:sz w:val="24"/>
          <w:u w:val="none"/>
          <w:shd w:val="clear" w:color="auto" w:fill="FFFFFF"/>
          <w:lang w:val="en-US" w:eastAsia="zh-CN"/>
        </w:rPr>
        <w:fldChar w:fldCharType="separate"/>
      </w:r>
      <w:r>
        <w:rPr>
          <w:rStyle w:val="10"/>
          <w:rFonts w:hint="eastAsia" w:ascii="Times New Roman" w:hAnsi="Times New Roman" w:eastAsia="宋体" w:cs="Times New Roman"/>
          <w:color w:val="2A2B2E"/>
          <w:sz w:val="24"/>
          <w:shd w:val="clear" w:color="auto" w:fill="FFFFFF"/>
          <w:lang w:val="en-US" w:eastAsia="zh-CN"/>
        </w:rPr>
        <w:t>https://doi.org/10.3390/jmse10050635</w:t>
      </w:r>
      <w:r>
        <w:rPr>
          <w:rStyle w:val="10"/>
          <w:rFonts w:hint="eastAsia" w:ascii="Times New Roman" w:hAnsi="Times New Roman" w:eastAsia="宋体" w:cs="Times New Roman"/>
          <w:color w:val="2A2B2E"/>
          <w:sz w:val="24"/>
          <w:u w:val="none"/>
          <w:shd w:val="clear" w:color="auto" w:fill="FFFFFF"/>
          <w:lang w:val="en-US" w:eastAsia="zh-CN"/>
        </w:rPr>
        <w:fldChar w:fldCharType="end"/>
      </w:r>
    </w:p>
    <w:p>
      <w:pPr>
        <w:rPr>
          <w:rStyle w:val="10"/>
          <w:rFonts w:hint="eastAsia" w:ascii="Times New Roman" w:hAnsi="Times New Roman" w:eastAsia="宋体" w:cs="Times New Roman"/>
          <w:color w:val="2A2B2E"/>
          <w:sz w:val="24"/>
          <w:u w:val="none"/>
          <w:shd w:val="clear" w:color="auto" w:fill="FFFFFF"/>
          <w:lang w:val="en-US" w:eastAsia="zh-CN"/>
        </w:rPr>
      </w:pPr>
    </w:p>
    <w:p>
      <w:pPr>
        <w:rPr>
          <w:rStyle w:val="10"/>
          <w:rFonts w:hint="eastAsia" w:ascii="Times New Roman" w:hAnsi="Times New Roman" w:eastAsia="宋体" w:cs="Times New Roman"/>
          <w:color w:val="2A2B2E"/>
          <w:sz w:val="24"/>
          <w:u w:val="none"/>
          <w:shd w:val="clear" w:color="auto" w:fill="FFFFFF"/>
          <w:lang w:val="en-US" w:eastAsia="zh-CN"/>
        </w:rPr>
      </w:pPr>
      <w:r>
        <w:rPr>
          <w:rStyle w:val="10"/>
          <w:rFonts w:hint="eastAsia" w:ascii="Times New Roman" w:hAnsi="Times New Roman" w:eastAsia="宋体" w:cs="Times New Roman"/>
          <w:color w:val="2A2B2E"/>
          <w:sz w:val="24"/>
          <w:u w:val="none"/>
          <w:shd w:val="clear" w:color="auto" w:fill="FFFFFF"/>
          <w:lang w:val="en-US" w:eastAsia="zh-CN"/>
        </w:rPr>
        <w:t>Vom Brocke, J., Simons, A., Niehaves, B., Riemer, K., Plattfaut,R., &amp; Cleven, A. (2009). Reconstructing the Giant: On the Importance of Rigour in Documenting the Literature Search Process. Paper presented at the 17th European Conference on</w:t>
      </w:r>
    </w:p>
    <w:p>
      <w:pPr>
        <w:rPr>
          <w:rStyle w:val="10"/>
          <w:rFonts w:hint="eastAsia" w:ascii="Times New Roman" w:hAnsi="Times New Roman" w:eastAsia="宋体" w:cs="Times New Roman"/>
          <w:color w:val="2A2B2E"/>
          <w:sz w:val="24"/>
          <w:u w:val="none"/>
          <w:shd w:val="clear" w:color="auto" w:fill="FFFFFF"/>
          <w:lang w:val="en-US" w:eastAsia="zh-CN"/>
        </w:rPr>
      </w:pPr>
      <w:r>
        <w:rPr>
          <w:rStyle w:val="10"/>
          <w:rFonts w:hint="eastAsia" w:ascii="Times New Roman" w:hAnsi="Times New Roman" w:eastAsia="宋体" w:cs="Times New Roman"/>
          <w:color w:val="2A2B2E"/>
          <w:sz w:val="24"/>
          <w:u w:val="none"/>
          <w:shd w:val="clear" w:color="auto" w:fill="FFFFFF"/>
          <w:lang w:val="en-US" w:eastAsia="zh-CN"/>
        </w:rPr>
        <w:t>Information Systems (ECIS 2009), Verona, Italy, pp. 2206-2217.</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Wang, X.; Yuen, K.F.; Wong, Y.D.; Li, K.X. How can the maritime industry meet Sustainable Development Goals? An analysis of sustainability reports from the social entrepreneurship perspective. </w:t>
      </w:r>
      <w:r>
        <w:rPr>
          <w:rFonts w:hint="eastAsia" w:ascii="Times New Roman" w:hAnsi="Times New Roman" w:eastAsia="宋体" w:cs="Times New Roman"/>
          <w:i/>
          <w:iCs/>
          <w:color w:val="2A2B2E"/>
          <w:sz w:val="24"/>
          <w:shd w:val="clear" w:color="auto" w:fill="FFFFFF"/>
        </w:rPr>
        <w:t>Transp. Res. Part D Transp. Environ</w:t>
      </w:r>
      <w:r>
        <w:rPr>
          <w:rFonts w:hint="eastAsia" w:ascii="Times New Roman" w:hAnsi="Times New Roman" w:eastAsia="宋体" w:cs="Times New Roman"/>
          <w:color w:val="2A2B2E"/>
          <w:sz w:val="24"/>
          <w:shd w:val="clear" w:color="auto" w:fill="FFFFFF"/>
        </w:rPr>
        <w:t>. 2020, 78, 102173</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Wei,L (2003) Corporate Social Contract -- A new framework for Research on corporate behavior Norms. </w:t>
      </w:r>
      <w:r>
        <w:rPr>
          <w:rFonts w:hint="eastAsia" w:ascii="Times New Roman" w:hAnsi="Times New Roman" w:eastAsia="宋体" w:cs="Times New Roman"/>
          <w:i/>
          <w:iCs/>
          <w:color w:val="2A2B2E"/>
          <w:sz w:val="24"/>
          <w:shd w:val="clear" w:color="auto" w:fill="FFFFFF"/>
        </w:rPr>
        <w:t xml:space="preserve">Journal of Finance and Economics </w:t>
      </w:r>
      <w:r>
        <w:rPr>
          <w:rFonts w:hint="eastAsia" w:ascii="Times New Roman" w:hAnsi="Times New Roman" w:eastAsia="宋体" w:cs="Times New Roman"/>
          <w:color w:val="2A2B2E"/>
          <w:sz w:val="24"/>
          <w:shd w:val="clear" w:color="auto" w:fill="FFFFFF"/>
        </w:rPr>
        <w:t xml:space="preserve">Vol. 29 No. 10 </w:t>
      </w:r>
      <w:r>
        <w:fldChar w:fldCharType="begin"/>
      </w:r>
      <w:r>
        <w:instrText xml:space="preserve"> HYPERLINK "https://qks.sufe.edu.cn/J/PDFFull/A160824004012.pdf" </w:instrText>
      </w:r>
      <w:r>
        <w:fldChar w:fldCharType="separate"/>
      </w:r>
      <w:r>
        <w:rPr>
          <w:rStyle w:val="10"/>
          <w:rFonts w:hint="eastAsia" w:ascii="Times New Roman" w:hAnsi="Times New Roman" w:eastAsia="宋体" w:cs="Times New Roman"/>
          <w:color w:val="2A2B2E"/>
          <w:sz w:val="24"/>
          <w:shd w:val="clear" w:color="auto" w:fill="FFFFFF"/>
        </w:rPr>
        <w:t>https://qks.sufe.edu.cn/J/PDFFull/A160824004012.pdf</w:t>
      </w:r>
      <w:r>
        <w:rPr>
          <w:rStyle w:val="10"/>
          <w:rFonts w:hint="eastAsia" w:ascii="Times New Roman" w:hAnsi="Times New Roman" w:eastAsia="宋体" w:cs="Times New Roman"/>
          <w:color w:val="2A2B2E"/>
          <w:sz w:val="24"/>
          <w:shd w:val="clear" w:color="auto" w:fill="FFFFFF"/>
        </w:rPr>
        <w:fldChar w:fldCharType="end"/>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 xml:space="preserve">Wei,L (2003) Corporate Social Contract -- A new framework for Research on corporate behavior Norms. Journal of Finance and Economics Vol. 29 No. 10 </w:t>
      </w:r>
      <w:r>
        <w:rPr>
          <w:rStyle w:val="10"/>
          <w:rFonts w:hint="default" w:ascii="Times New Roman" w:hAnsi="Times New Roman" w:cs="Times New Roman"/>
          <w:sz w:val="24"/>
          <w:szCs w:val="24"/>
        </w:rPr>
        <w:fldChar w:fldCharType="begin"/>
      </w:r>
      <w:r>
        <w:rPr>
          <w:rStyle w:val="10"/>
          <w:rFonts w:hint="default" w:ascii="Times New Roman" w:hAnsi="Times New Roman" w:cs="Times New Roman"/>
          <w:sz w:val="24"/>
          <w:szCs w:val="24"/>
        </w:rPr>
        <w:instrText xml:space="preserve"> HYPERLINK "https://qks.sufe.edu.cn/J/PDFFull/A160824004012.pdf" </w:instrText>
      </w:r>
      <w:r>
        <w:rPr>
          <w:rStyle w:val="10"/>
          <w:rFonts w:hint="default" w:ascii="Times New Roman" w:hAnsi="Times New Roman" w:cs="Times New Roman"/>
          <w:sz w:val="24"/>
          <w:szCs w:val="24"/>
        </w:rPr>
        <w:fldChar w:fldCharType="separate"/>
      </w:r>
      <w:r>
        <w:rPr>
          <w:rStyle w:val="10"/>
          <w:rFonts w:hint="default" w:ascii="Times New Roman" w:hAnsi="Times New Roman" w:cs="Times New Roman"/>
          <w:sz w:val="24"/>
          <w:szCs w:val="24"/>
        </w:rPr>
        <w:t>https://qks.sufe.edu.cn/J/PDFFull/A160824004012.pdf</w:t>
      </w:r>
      <w:r>
        <w:rPr>
          <w:rStyle w:val="10"/>
          <w:rFonts w:hint="default" w:ascii="Times New Roman" w:hAnsi="Times New Roman" w:cs="Times New Roman"/>
          <w:sz w:val="24"/>
          <w:szCs w:val="24"/>
        </w:rPr>
        <w:fldChar w:fldCharType="end"/>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Yin, R. K. (2011). Applications of case study research. sage.</w:t>
      </w:r>
    </w:p>
    <w:p>
      <w:pPr>
        <w:rPr>
          <w:rFonts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Yin,R.K.(2014). Case study research :Design and methods. Sage Publications</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Yuen, K.F.; Thai, V.V.; Wong, Y.D. Corporate social responsibility and classical competitive strategies of maritime transport firms: A contingency-fit perspective. Transp. Res. Part A Policy Pract. 2017, 98, 1–13.</w:t>
      </w:r>
    </w:p>
    <w:p>
      <w:pPr>
        <w:rPr>
          <w:rFonts w:hint="eastAsia" w:ascii="Times New Roman" w:hAnsi="Times New Roman" w:eastAsia="宋体" w:cs="Times New Roman"/>
          <w:color w:val="2A2B2E"/>
          <w:sz w:val="24"/>
          <w:shd w:val="clear" w:color="auto" w:fill="FFFFFF"/>
        </w:rPr>
      </w:pPr>
    </w:p>
    <w:p>
      <w:pPr>
        <w:rPr>
          <w:rFonts w:ascii="Times New Roman" w:hAnsi="Times New Roman" w:eastAsia="宋体" w:cs="Times New Roman"/>
          <w:color w:val="2A2B2E"/>
          <w:sz w:val="24"/>
          <w:shd w:val="clear" w:color="auto" w:fill="FFFFFF"/>
        </w:rPr>
      </w:pPr>
      <w:r>
        <w:rPr>
          <w:rFonts w:hint="eastAsia" w:ascii="Times New Roman" w:hAnsi="Times New Roman" w:eastAsia="宋体" w:cs="Times New Roman"/>
          <w:color w:val="2A2B2E"/>
          <w:sz w:val="24"/>
          <w:shd w:val="clear" w:color="auto" w:fill="FFFFFF"/>
        </w:rPr>
        <w:t>Yu.H (2018) Evolution and Evaluation of Enterprise Soft Power -- From cultural impetus to Influence. Southwestern University of Finance and Economics Press.</w:t>
      </w:r>
    </w:p>
    <w:p>
      <w:pPr>
        <w:rPr>
          <w:rFonts w:ascii="Times New Roman" w:hAnsi="Times New Roman" w:eastAsia="宋体" w:cs="Times New Roman"/>
          <w:b/>
          <w:bCs/>
          <w:color w:val="2A2B2E"/>
          <w:sz w:val="24"/>
          <w:shd w:val="clear" w:color="auto" w:fill="FFFFFF"/>
        </w:rPr>
      </w:pPr>
    </w:p>
    <w:p>
      <w:pPr>
        <w:rPr>
          <w:rFonts w:ascii="Times New Roman" w:hAnsi="Times New Roman" w:eastAsia="宋体" w:cs="Times New Roman"/>
          <w:color w:val="2A2B2E"/>
          <w:sz w:val="24"/>
          <w:shd w:val="clear" w:color="auto" w:fill="FFFFFF"/>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Bold">
    <w:altName w:val="Times New Roman"/>
    <w:panose1 w:val="02020803070505020304"/>
    <w:charset w:val="00"/>
    <w:family w:val="auto"/>
    <w:pitch w:val="default"/>
    <w:sig w:usb0="00000000" w:usb1="00000000" w:usb2="00000009" w:usb3="00000000" w:csb0="400001FF" w:csb1="FFFF0000"/>
  </w:font>
  <w:font w:name="Roboto">
    <w:altName w:val="Segoe Print"/>
    <w:panose1 w:val="00000000000000000000"/>
    <w:charset w:val="00"/>
    <w:family w:val="auto"/>
    <w:pitch w:val="default"/>
    <w:sig w:usb0="00000000" w:usb1="00000000" w:usb2="00000021" w:usb3="00000000" w:csb0="0000019F" w:csb1="00000000"/>
  </w:font>
  <w:font w:name="Segoe UI">
    <w:panose1 w:val="020B0502040204020203"/>
    <w:charset w:val="00"/>
    <w:family w:val="swiss"/>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kZjFlYmM2NzdiZGJkMWI3NDcxZjNmNzNiZmYwOTIifQ=="/>
  </w:docVars>
  <w:rsids>
    <w:rsidRoot w:val="001F2FA7"/>
    <w:rsid w:val="001F2FA7"/>
    <w:rsid w:val="002233A6"/>
    <w:rsid w:val="00802607"/>
    <w:rsid w:val="00870084"/>
    <w:rsid w:val="00B63739"/>
    <w:rsid w:val="00D112F9"/>
    <w:rsid w:val="00D2697A"/>
    <w:rsid w:val="00DF5696"/>
    <w:rsid w:val="13A37697"/>
    <w:rsid w:val="16592D62"/>
    <w:rsid w:val="22066C61"/>
    <w:rsid w:val="2AC71770"/>
    <w:rsid w:val="4337677E"/>
    <w:rsid w:val="56757125"/>
    <w:rsid w:val="642B5309"/>
    <w:rsid w:val="7BC54EF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0"/>
    <w:rPr>
      <w:sz w:val="20"/>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paragraph" w:styleId="7">
    <w:name w:val="annotation subject"/>
    <w:basedOn w:val="2"/>
    <w:next w:val="2"/>
    <w:link w:val="15"/>
    <w:qFormat/>
    <w:uiPriority w:val="0"/>
    <w:rPr>
      <w:b/>
      <w:bCs/>
    </w:rPr>
  </w:style>
  <w:style w:type="character" w:styleId="10">
    <w:name w:val="Hyperlink"/>
    <w:basedOn w:val="9"/>
    <w:qFormat/>
    <w:uiPriority w:val="0"/>
    <w:rPr>
      <w:color w:val="0000FF"/>
      <w:u w:val="single"/>
    </w:rPr>
  </w:style>
  <w:style w:type="character" w:styleId="11">
    <w:name w:val="annotation reference"/>
    <w:basedOn w:val="9"/>
    <w:qFormat/>
    <w:uiPriority w:val="0"/>
    <w:rPr>
      <w:sz w:val="16"/>
      <w:szCs w:val="16"/>
    </w:rPr>
  </w:style>
  <w:style w:type="paragraph" w:customStyle="1" w:styleId="12">
    <w:name w:val="WPSOffice手动目录 1"/>
    <w:qFormat/>
    <w:uiPriority w:val="0"/>
    <w:rPr>
      <w:rFonts w:ascii="Times New Roman" w:hAnsi="Times New Roman" w:eastAsia="宋体" w:cs="Times New Roman"/>
      <w:lang w:val="en-GB" w:eastAsia="zh-CN" w:bidi="ar-SA"/>
    </w:rPr>
  </w:style>
  <w:style w:type="paragraph" w:customStyle="1" w:styleId="13">
    <w:name w:val="WPSOffice手动目录 2"/>
    <w:qFormat/>
    <w:uiPriority w:val="0"/>
    <w:pPr>
      <w:ind w:left="200" w:leftChars="200"/>
    </w:pPr>
    <w:rPr>
      <w:rFonts w:ascii="Times New Roman" w:hAnsi="Times New Roman" w:eastAsia="宋体" w:cs="Times New Roman"/>
      <w:lang w:val="en-GB" w:eastAsia="zh-CN" w:bidi="ar-SA"/>
    </w:rPr>
  </w:style>
  <w:style w:type="character" w:customStyle="1" w:styleId="14">
    <w:name w:val="Comment Text Char"/>
    <w:basedOn w:val="9"/>
    <w:link w:val="2"/>
    <w:qFormat/>
    <w:uiPriority w:val="0"/>
    <w:rPr>
      <w:rFonts w:asciiTheme="minorHAnsi" w:hAnsiTheme="minorHAnsi" w:eastAsiaTheme="minorEastAsia" w:cstheme="minorBidi"/>
      <w:kern w:val="2"/>
      <w:lang w:val="en-US"/>
    </w:rPr>
  </w:style>
  <w:style w:type="character" w:customStyle="1" w:styleId="15">
    <w:name w:val="Comment Subject Char"/>
    <w:basedOn w:val="14"/>
    <w:link w:val="7"/>
    <w:qFormat/>
    <w:uiPriority w:val="0"/>
    <w:rPr>
      <w:rFonts w:asciiTheme="minorHAnsi" w:hAnsiTheme="minorHAnsi" w:eastAsiaTheme="minorEastAsia" w:cstheme="minorBidi"/>
      <w:b/>
      <w:bCs/>
      <w:kern w:val="2"/>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7941</Words>
  <Characters>47902</Characters>
  <Lines>398</Lines>
  <Paragraphs>112</Paragraphs>
  <TotalTime>244</TotalTime>
  <ScaleCrop>false</ScaleCrop>
  <LinksUpToDate>false</LinksUpToDate>
  <CharactersWithSpaces>55716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2023-01-13T13:51:00Z</dcterms:created>
  <dc:creator>40479</dc:creator>
  <cp:lastModifiedBy>陈不沉</cp:lastModifiedBy>
  <dcterms:modified xsi:type="dcterms:W3CDTF">2023-01-20T08:59:05Z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A86A4B52B03841BABA71F816BE93F1F2</vt:lpwstr>
  </property>
</Properties>
</file>