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ajorEastAsia" w:cstheme="majorBidi"/>
          <w:spacing w:val="-10"/>
          <w:kern w:val="28"/>
          <w:sz w:val="56"/>
          <w:szCs w:val="56"/>
        </w:rPr>
        <w:id w:val="-399136005"/>
        <w:docPartObj>
          <w:docPartGallery w:val="Cover Pages"/>
          <w:docPartUnique/>
        </w:docPartObj>
      </w:sdtPr>
      <w:sdtContent>
        <w:p w14:paraId="7CA06F18" w14:textId="5834E87E" w:rsidR="00251E77" w:rsidRDefault="00251E77">
          <w:r>
            <w:rPr>
              <w:noProof/>
            </w:rPr>
            <w:drawing>
              <wp:anchor distT="0" distB="0" distL="114300" distR="114300" simplePos="0" relativeHeight="251660288" behindDoc="0" locked="0" layoutInCell="1" allowOverlap="1" wp14:anchorId="5C20402F" wp14:editId="25836B76">
                <wp:simplePos x="0" y="0"/>
                <wp:positionH relativeFrom="column">
                  <wp:posOffset>2971800</wp:posOffset>
                </wp:positionH>
                <wp:positionV relativeFrom="paragraph">
                  <wp:posOffset>363</wp:posOffset>
                </wp:positionV>
                <wp:extent cx="3555365" cy="1480185"/>
                <wp:effectExtent l="0" t="0" r="6985" b="5715"/>
                <wp:wrapSquare wrapText="bothSides"/>
                <wp:docPr id="1479839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5365" cy="1480185"/>
                        </a:xfrm>
                        <a:prstGeom prst="rect">
                          <a:avLst/>
                        </a:prstGeom>
                        <a:noFill/>
                        <a:ln>
                          <a:noFill/>
                        </a:ln>
                      </pic:spPr>
                    </pic:pic>
                  </a:graphicData>
                </a:graphic>
              </wp:anchor>
            </w:drawing>
          </w:r>
        </w:p>
        <w:p w14:paraId="0FE720C1" w14:textId="4EA5A1E4" w:rsidR="00251E77" w:rsidRPr="00251E77" w:rsidRDefault="00000000" w:rsidP="00251E77">
          <w:pPr>
            <w:pStyle w:val="Title"/>
          </w:pPr>
        </w:p>
      </w:sdtContent>
    </w:sdt>
    <w:p w14:paraId="1FB4AE32" w14:textId="77777777" w:rsidR="00025FD3" w:rsidRDefault="00025FD3" w:rsidP="00251E77"/>
    <w:p w14:paraId="1BDDF8C1" w14:textId="77777777" w:rsidR="00251E77" w:rsidRDefault="00251E77" w:rsidP="00251E77"/>
    <w:p w14:paraId="71BA3C53" w14:textId="77777777" w:rsidR="00251E77" w:rsidRPr="00740351" w:rsidRDefault="00251E77" w:rsidP="00251E77">
      <w:pPr>
        <w:rPr>
          <w:rFonts w:cs="Arial"/>
        </w:rPr>
      </w:pPr>
    </w:p>
    <w:p w14:paraId="7B595B4D" w14:textId="60E36FDF" w:rsidR="00251E77" w:rsidRPr="00740351" w:rsidRDefault="00251E77" w:rsidP="00740351">
      <w:pPr>
        <w:pStyle w:val="Title"/>
        <w:jc w:val="center"/>
        <w:rPr>
          <w:rFonts w:cs="Arial"/>
          <w:b/>
          <w:bCs/>
        </w:rPr>
      </w:pPr>
      <w:r w:rsidRPr="00740351">
        <w:rPr>
          <w:rFonts w:cs="Arial"/>
          <w:b/>
          <w:bCs/>
        </w:rPr>
        <w:t>Master of Business Administration</w:t>
      </w:r>
    </w:p>
    <w:p w14:paraId="227F2247" w14:textId="578CD177" w:rsidR="00251E77" w:rsidRPr="00740351" w:rsidRDefault="00043170" w:rsidP="00740351">
      <w:pPr>
        <w:pStyle w:val="Title"/>
        <w:jc w:val="center"/>
        <w:rPr>
          <w:rFonts w:cs="Arial"/>
          <w:sz w:val="40"/>
          <w:szCs w:val="40"/>
        </w:rPr>
      </w:pPr>
      <w:r>
        <w:rPr>
          <w:rFonts w:cs="Arial"/>
          <w:sz w:val="40"/>
          <w:szCs w:val="40"/>
        </w:rPr>
        <w:t xml:space="preserve">Module: </w:t>
      </w:r>
      <w:r w:rsidR="002637DD" w:rsidRPr="002637DD">
        <w:rPr>
          <w:rFonts w:cs="Arial"/>
          <w:sz w:val="40"/>
          <w:szCs w:val="40"/>
        </w:rPr>
        <w:t>International Business Concepts</w:t>
      </w:r>
    </w:p>
    <w:p w14:paraId="33BD43BC" w14:textId="7FEF9D45" w:rsidR="00251E77" w:rsidRPr="00740351" w:rsidRDefault="00251E77" w:rsidP="00740351">
      <w:pPr>
        <w:pStyle w:val="Title"/>
        <w:jc w:val="center"/>
        <w:rPr>
          <w:rFonts w:cs="Arial"/>
          <w:sz w:val="40"/>
          <w:szCs w:val="40"/>
        </w:rPr>
      </w:pPr>
      <w:r w:rsidRPr="00740351">
        <w:rPr>
          <w:rFonts w:cs="Arial"/>
          <w:sz w:val="40"/>
          <w:szCs w:val="40"/>
        </w:rPr>
        <w:t xml:space="preserve">Module Code: </w:t>
      </w:r>
      <w:r w:rsidR="002637DD" w:rsidRPr="002637DD">
        <w:rPr>
          <w:rFonts w:cs="Arial"/>
          <w:sz w:val="40"/>
          <w:szCs w:val="40"/>
        </w:rPr>
        <w:t>LCMB7034</w:t>
      </w:r>
    </w:p>
    <w:p w14:paraId="74B0F37E" w14:textId="77777777" w:rsidR="00740351" w:rsidRDefault="00740351" w:rsidP="00740351">
      <w:pPr>
        <w:jc w:val="center"/>
      </w:pPr>
    </w:p>
    <w:p w14:paraId="79361398" w14:textId="24B6C6B0" w:rsidR="00740351" w:rsidRDefault="002637DD" w:rsidP="00740351">
      <w:pPr>
        <w:pStyle w:val="Title"/>
        <w:jc w:val="center"/>
        <w:rPr>
          <w:sz w:val="40"/>
          <w:szCs w:val="40"/>
        </w:rPr>
      </w:pPr>
      <w:r w:rsidRPr="002637DD">
        <w:rPr>
          <w:sz w:val="40"/>
          <w:szCs w:val="40"/>
        </w:rPr>
        <w:t>Assessment Type: Individual Report</w:t>
      </w:r>
    </w:p>
    <w:p w14:paraId="6B93A3B8" w14:textId="77777777" w:rsidR="00740351" w:rsidRPr="00740351" w:rsidRDefault="00740351" w:rsidP="00740351"/>
    <w:p w14:paraId="3D2FF6D9" w14:textId="20D2C08E" w:rsidR="00740351" w:rsidRDefault="002637DD" w:rsidP="00740351">
      <w:pPr>
        <w:pStyle w:val="Title"/>
        <w:jc w:val="center"/>
        <w:rPr>
          <w:sz w:val="40"/>
          <w:szCs w:val="40"/>
        </w:rPr>
      </w:pPr>
      <w:r w:rsidRPr="002637DD">
        <w:rPr>
          <w:sz w:val="40"/>
          <w:szCs w:val="40"/>
        </w:rPr>
        <w:t xml:space="preserve">An International Market Entry Strategy for Costco Wholesale Corporation: A Strategic Evaluation of Expansion into </w:t>
      </w:r>
      <w:r w:rsidR="008542D2">
        <w:rPr>
          <w:sz w:val="40"/>
          <w:szCs w:val="40"/>
        </w:rPr>
        <w:t>Brazil</w:t>
      </w:r>
    </w:p>
    <w:p w14:paraId="4AD32F37" w14:textId="4F497A5F" w:rsidR="00740351" w:rsidRPr="00740351" w:rsidRDefault="00740351" w:rsidP="00740351">
      <w:r>
        <w:rPr>
          <w:noProof/>
        </w:rPr>
        <mc:AlternateContent>
          <mc:Choice Requires="wps">
            <w:drawing>
              <wp:anchor distT="0" distB="0" distL="114300" distR="114300" simplePos="0" relativeHeight="251661312" behindDoc="0" locked="0" layoutInCell="1" allowOverlap="1" wp14:anchorId="50E876E3" wp14:editId="57DA8F2D">
                <wp:simplePos x="0" y="0"/>
                <wp:positionH relativeFrom="column">
                  <wp:posOffset>-791570</wp:posOffset>
                </wp:positionH>
                <wp:positionV relativeFrom="paragraph">
                  <wp:posOffset>266794</wp:posOffset>
                </wp:positionV>
                <wp:extent cx="7533564" cy="0"/>
                <wp:effectExtent l="0" t="0" r="0" b="0"/>
                <wp:wrapNone/>
                <wp:docPr id="2128543278" name="Straight Connector 2"/>
                <wp:cNvGraphicFramePr/>
                <a:graphic xmlns:a="http://schemas.openxmlformats.org/drawingml/2006/main">
                  <a:graphicData uri="http://schemas.microsoft.com/office/word/2010/wordprocessingShape">
                    <wps:wsp>
                      <wps:cNvCnPr/>
                      <wps:spPr>
                        <a:xfrm flipV="1">
                          <a:off x="0" y="0"/>
                          <a:ext cx="7533564"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2C7018" id="Straight Connector 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2.35pt,21pt" to="530.85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" strokecolor="#156082 [3204]" strokeweight="1.5pt">
                <v:stroke joinstyle="miter"/>
              </v:line>
            </w:pict>
          </mc:Fallback>
        </mc:AlternateContent>
      </w:r>
    </w:p>
    <w:p w14:paraId="0CD83A0C" w14:textId="77777777" w:rsidR="00740351" w:rsidRDefault="00740351" w:rsidP="00740351"/>
    <w:p w14:paraId="2CB162B3" w14:textId="7B218742" w:rsidR="00740351" w:rsidRPr="00740351" w:rsidRDefault="00740351" w:rsidP="00740351">
      <w:pPr>
        <w:rPr>
          <w:sz w:val="32"/>
          <w:szCs w:val="32"/>
        </w:rPr>
      </w:pPr>
      <w:r w:rsidRPr="00740351">
        <w:rPr>
          <w:sz w:val="32"/>
          <w:szCs w:val="32"/>
        </w:rPr>
        <w:t xml:space="preserve">Name: </w:t>
      </w:r>
      <w:proofErr w:type="spellStart"/>
      <w:r w:rsidRPr="00740351">
        <w:rPr>
          <w:sz w:val="32"/>
          <w:szCs w:val="32"/>
        </w:rPr>
        <w:t>Riyaben</w:t>
      </w:r>
      <w:proofErr w:type="spellEnd"/>
      <w:r w:rsidRPr="00740351">
        <w:rPr>
          <w:sz w:val="32"/>
          <w:szCs w:val="32"/>
        </w:rPr>
        <w:t xml:space="preserve"> </w:t>
      </w:r>
      <w:proofErr w:type="spellStart"/>
      <w:r w:rsidRPr="00740351">
        <w:rPr>
          <w:sz w:val="32"/>
          <w:szCs w:val="32"/>
        </w:rPr>
        <w:t>Jayrushnabhai</w:t>
      </w:r>
      <w:proofErr w:type="spellEnd"/>
      <w:r w:rsidRPr="00740351">
        <w:rPr>
          <w:sz w:val="32"/>
          <w:szCs w:val="32"/>
        </w:rPr>
        <w:t xml:space="preserve"> </w:t>
      </w:r>
      <w:proofErr w:type="spellStart"/>
      <w:r w:rsidRPr="00740351">
        <w:rPr>
          <w:sz w:val="32"/>
          <w:szCs w:val="32"/>
        </w:rPr>
        <w:t>Prajapati</w:t>
      </w:r>
      <w:proofErr w:type="spellEnd"/>
      <w:r w:rsidRPr="00740351">
        <w:rPr>
          <w:sz w:val="32"/>
          <w:szCs w:val="32"/>
        </w:rPr>
        <w:t xml:space="preserve"> </w:t>
      </w:r>
    </w:p>
    <w:p w14:paraId="4B518EDD" w14:textId="79D02A24" w:rsidR="00740351" w:rsidRPr="00740351" w:rsidRDefault="00740351" w:rsidP="00740351">
      <w:pPr>
        <w:rPr>
          <w:sz w:val="32"/>
          <w:szCs w:val="32"/>
        </w:rPr>
      </w:pPr>
      <w:r w:rsidRPr="00740351">
        <w:rPr>
          <w:sz w:val="32"/>
          <w:szCs w:val="32"/>
        </w:rPr>
        <w:t>Student ID:</w:t>
      </w:r>
      <w:r>
        <w:rPr>
          <w:sz w:val="32"/>
          <w:szCs w:val="32"/>
        </w:rPr>
        <w:t xml:space="preserve"> 2529556</w:t>
      </w:r>
    </w:p>
    <w:p w14:paraId="190EEDC6" w14:textId="62C24DE6" w:rsidR="002637DD" w:rsidRDefault="00740351" w:rsidP="00740351">
      <w:pPr>
        <w:rPr>
          <w:sz w:val="32"/>
          <w:szCs w:val="32"/>
        </w:rPr>
      </w:pPr>
      <w:r w:rsidRPr="00740351">
        <w:rPr>
          <w:sz w:val="32"/>
          <w:szCs w:val="32"/>
        </w:rPr>
        <w:t xml:space="preserve">Lecturer: </w:t>
      </w:r>
      <w:proofErr w:type="spellStart"/>
      <w:r w:rsidR="00FB7844">
        <w:rPr>
          <w:sz w:val="32"/>
          <w:szCs w:val="32"/>
        </w:rPr>
        <w:t>Dr</w:t>
      </w:r>
      <w:proofErr w:type="spellEnd"/>
      <w:r w:rsidR="00FB7844">
        <w:rPr>
          <w:sz w:val="32"/>
          <w:szCs w:val="32"/>
        </w:rPr>
        <w:t xml:space="preserve"> Jean Wang </w:t>
      </w:r>
    </w:p>
    <w:p w14:paraId="74EB927C" w14:textId="63FDC22C" w:rsidR="00740351" w:rsidRPr="00740351" w:rsidRDefault="00740351" w:rsidP="00740351">
      <w:pPr>
        <w:rPr>
          <w:sz w:val="32"/>
          <w:szCs w:val="32"/>
        </w:rPr>
      </w:pPr>
      <w:r w:rsidRPr="00740351">
        <w:rPr>
          <w:sz w:val="32"/>
          <w:szCs w:val="32"/>
        </w:rPr>
        <w:t>Word Count:</w:t>
      </w:r>
      <w:r>
        <w:rPr>
          <w:sz w:val="32"/>
          <w:szCs w:val="32"/>
        </w:rPr>
        <w:t xml:space="preserve"> </w:t>
      </w:r>
    </w:p>
    <w:p w14:paraId="347DCD8C" w14:textId="5DAAE9F4" w:rsidR="001D4008" w:rsidRDefault="00740351" w:rsidP="00043170">
      <w:pPr>
        <w:rPr>
          <w:sz w:val="32"/>
          <w:szCs w:val="32"/>
        </w:rPr>
      </w:pPr>
      <w:r w:rsidRPr="00740351">
        <w:rPr>
          <w:sz w:val="32"/>
          <w:szCs w:val="32"/>
        </w:rPr>
        <w:t>Submission Date:</w:t>
      </w:r>
      <w:r>
        <w:rPr>
          <w:sz w:val="32"/>
          <w:szCs w:val="32"/>
        </w:rPr>
        <w:t xml:space="preserve"> </w:t>
      </w:r>
      <w:r w:rsidR="002A5F92">
        <w:rPr>
          <w:sz w:val="32"/>
          <w:szCs w:val="32"/>
        </w:rPr>
        <w:t>1</w:t>
      </w:r>
      <w:r w:rsidR="002637DD">
        <w:rPr>
          <w:sz w:val="32"/>
          <w:szCs w:val="32"/>
        </w:rPr>
        <w:t>4</w:t>
      </w:r>
      <w:r w:rsidR="00CE16C1" w:rsidRPr="00CE16C1">
        <w:rPr>
          <w:sz w:val="32"/>
          <w:szCs w:val="32"/>
          <w:vertAlign w:val="superscript"/>
        </w:rPr>
        <w:t>th</w:t>
      </w:r>
      <w:r w:rsidR="00CE16C1">
        <w:rPr>
          <w:sz w:val="32"/>
          <w:szCs w:val="32"/>
        </w:rPr>
        <w:t xml:space="preserve"> </w:t>
      </w:r>
      <w:r w:rsidR="002A5F92">
        <w:rPr>
          <w:sz w:val="32"/>
          <w:szCs w:val="32"/>
        </w:rPr>
        <w:t xml:space="preserve">August </w:t>
      </w:r>
      <w:r w:rsidR="00CE16C1">
        <w:rPr>
          <w:sz w:val="32"/>
          <w:szCs w:val="32"/>
        </w:rPr>
        <w:t>2026</w:t>
      </w:r>
    </w:p>
    <w:p w14:paraId="01ED7FAF" w14:textId="77777777" w:rsidR="00EF6E16" w:rsidRDefault="00EF6E16" w:rsidP="00043170">
      <w:pPr>
        <w:rPr>
          <w:sz w:val="32"/>
          <w:szCs w:val="32"/>
        </w:rPr>
      </w:pPr>
    </w:p>
    <w:sdt>
      <w:sdtPr>
        <w:rPr>
          <w:rFonts w:ascii="Arial" w:eastAsiaTheme="minorHAnsi" w:hAnsi="Arial" w:cstheme="minorBidi"/>
          <w:color w:val="auto"/>
          <w:kern w:val="2"/>
          <w:sz w:val="24"/>
          <w:szCs w:val="24"/>
          <w:lang w:bidi="gu-IN"/>
          <w14:ligatures w14:val="standardContextual"/>
        </w:rPr>
        <w:id w:val="344446033"/>
        <w:docPartObj>
          <w:docPartGallery w:val="Table of Contents"/>
          <w:docPartUnique/>
        </w:docPartObj>
      </w:sdtPr>
      <w:sdtEndPr>
        <w:rPr>
          <w:b/>
          <w:bCs/>
          <w:noProof/>
        </w:rPr>
      </w:sdtEndPr>
      <w:sdtContent>
        <w:p w14:paraId="02D463F8" w14:textId="6C801F76" w:rsidR="001D4008" w:rsidRDefault="001D4008">
          <w:pPr>
            <w:pStyle w:val="TOCHeading"/>
          </w:pPr>
          <w:r>
            <w:t>Contents</w:t>
          </w:r>
        </w:p>
        <w:p w14:paraId="71FC0837" w14:textId="60C720C5" w:rsidR="00225209" w:rsidRDefault="001D4008">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36794700" w:history="1">
            <w:r w:rsidR="00225209" w:rsidRPr="009961E9">
              <w:rPr>
                <w:rStyle w:val="Hyperlink"/>
                <w:noProof/>
              </w:rPr>
              <w:t>List of Abbreviations</w:t>
            </w:r>
            <w:r w:rsidR="00225209">
              <w:rPr>
                <w:noProof/>
                <w:webHidden/>
              </w:rPr>
              <w:tab/>
            </w:r>
            <w:r w:rsidR="00225209">
              <w:rPr>
                <w:noProof/>
                <w:webHidden/>
              </w:rPr>
              <w:fldChar w:fldCharType="begin"/>
            </w:r>
            <w:r w:rsidR="00225209">
              <w:rPr>
                <w:noProof/>
                <w:webHidden/>
              </w:rPr>
              <w:instrText xml:space="preserve"> PAGEREF _Toc236794700 \h </w:instrText>
            </w:r>
            <w:r w:rsidR="00225209">
              <w:rPr>
                <w:noProof/>
                <w:webHidden/>
              </w:rPr>
            </w:r>
            <w:r w:rsidR="00225209">
              <w:rPr>
                <w:noProof/>
                <w:webHidden/>
              </w:rPr>
              <w:fldChar w:fldCharType="separate"/>
            </w:r>
            <w:r w:rsidR="00225209">
              <w:rPr>
                <w:noProof/>
                <w:webHidden/>
              </w:rPr>
              <w:t>2</w:t>
            </w:r>
            <w:r w:rsidR="00225209">
              <w:rPr>
                <w:noProof/>
                <w:webHidden/>
              </w:rPr>
              <w:fldChar w:fldCharType="end"/>
            </w:r>
          </w:hyperlink>
        </w:p>
        <w:p w14:paraId="6CD41D6A" w14:textId="24115941" w:rsidR="00225209" w:rsidRDefault="00225209">
          <w:pPr>
            <w:pStyle w:val="TOC1"/>
            <w:tabs>
              <w:tab w:val="right" w:leader="dot" w:pos="9350"/>
            </w:tabs>
            <w:rPr>
              <w:rFonts w:asciiTheme="minorHAnsi" w:eastAsiaTheme="minorEastAsia" w:hAnsiTheme="minorHAnsi"/>
              <w:noProof/>
            </w:rPr>
          </w:pPr>
          <w:hyperlink w:anchor="_Toc236794701" w:history="1">
            <w:r w:rsidRPr="009961E9">
              <w:rPr>
                <w:rStyle w:val="Hyperlink"/>
                <w:noProof/>
              </w:rPr>
              <w:t>1. Executive Summary</w:t>
            </w:r>
            <w:r>
              <w:rPr>
                <w:noProof/>
                <w:webHidden/>
              </w:rPr>
              <w:tab/>
            </w:r>
            <w:r>
              <w:rPr>
                <w:noProof/>
                <w:webHidden/>
              </w:rPr>
              <w:fldChar w:fldCharType="begin"/>
            </w:r>
            <w:r>
              <w:rPr>
                <w:noProof/>
                <w:webHidden/>
              </w:rPr>
              <w:instrText xml:space="preserve"> PAGEREF _Toc236794701 \h </w:instrText>
            </w:r>
            <w:r>
              <w:rPr>
                <w:noProof/>
                <w:webHidden/>
              </w:rPr>
            </w:r>
            <w:r>
              <w:rPr>
                <w:noProof/>
                <w:webHidden/>
              </w:rPr>
              <w:fldChar w:fldCharType="separate"/>
            </w:r>
            <w:r>
              <w:rPr>
                <w:noProof/>
                <w:webHidden/>
              </w:rPr>
              <w:t>3</w:t>
            </w:r>
            <w:r>
              <w:rPr>
                <w:noProof/>
                <w:webHidden/>
              </w:rPr>
              <w:fldChar w:fldCharType="end"/>
            </w:r>
          </w:hyperlink>
        </w:p>
        <w:p w14:paraId="20795A08" w14:textId="52592399" w:rsidR="00225209" w:rsidRDefault="00225209">
          <w:pPr>
            <w:pStyle w:val="TOC1"/>
            <w:tabs>
              <w:tab w:val="right" w:leader="dot" w:pos="9350"/>
            </w:tabs>
            <w:rPr>
              <w:rFonts w:asciiTheme="minorHAnsi" w:eastAsiaTheme="minorEastAsia" w:hAnsiTheme="minorHAnsi"/>
              <w:noProof/>
            </w:rPr>
          </w:pPr>
          <w:hyperlink w:anchor="_Toc236794702" w:history="1">
            <w:r w:rsidRPr="009961E9">
              <w:rPr>
                <w:rStyle w:val="Hyperlink"/>
                <w:noProof/>
              </w:rPr>
              <w:t>2. Introduction</w:t>
            </w:r>
            <w:r>
              <w:rPr>
                <w:noProof/>
                <w:webHidden/>
              </w:rPr>
              <w:tab/>
            </w:r>
            <w:r>
              <w:rPr>
                <w:noProof/>
                <w:webHidden/>
              </w:rPr>
              <w:fldChar w:fldCharType="begin"/>
            </w:r>
            <w:r>
              <w:rPr>
                <w:noProof/>
                <w:webHidden/>
              </w:rPr>
              <w:instrText xml:space="preserve"> PAGEREF _Toc236794702 \h </w:instrText>
            </w:r>
            <w:r>
              <w:rPr>
                <w:noProof/>
                <w:webHidden/>
              </w:rPr>
            </w:r>
            <w:r>
              <w:rPr>
                <w:noProof/>
                <w:webHidden/>
              </w:rPr>
              <w:fldChar w:fldCharType="separate"/>
            </w:r>
            <w:r>
              <w:rPr>
                <w:noProof/>
                <w:webHidden/>
              </w:rPr>
              <w:t>4</w:t>
            </w:r>
            <w:r>
              <w:rPr>
                <w:noProof/>
                <w:webHidden/>
              </w:rPr>
              <w:fldChar w:fldCharType="end"/>
            </w:r>
          </w:hyperlink>
        </w:p>
        <w:p w14:paraId="6A7F9562" w14:textId="5CE98AD7" w:rsidR="00225209" w:rsidRDefault="00225209">
          <w:pPr>
            <w:pStyle w:val="TOC1"/>
            <w:tabs>
              <w:tab w:val="right" w:leader="dot" w:pos="9350"/>
            </w:tabs>
            <w:rPr>
              <w:rFonts w:asciiTheme="minorHAnsi" w:eastAsiaTheme="minorEastAsia" w:hAnsiTheme="minorHAnsi"/>
              <w:noProof/>
            </w:rPr>
          </w:pPr>
          <w:hyperlink w:anchor="_Toc236794703" w:history="1">
            <w:r w:rsidRPr="009961E9">
              <w:rPr>
                <w:rStyle w:val="Hyperlink"/>
                <w:noProof/>
              </w:rPr>
              <w:t>3. Organizational Classification and Global Strategy</w:t>
            </w:r>
            <w:r>
              <w:rPr>
                <w:noProof/>
                <w:webHidden/>
              </w:rPr>
              <w:tab/>
            </w:r>
            <w:r>
              <w:rPr>
                <w:noProof/>
                <w:webHidden/>
              </w:rPr>
              <w:fldChar w:fldCharType="begin"/>
            </w:r>
            <w:r>
              <w:rPr>
                <w:noProof/>
                <w:webHidden/>
              </w:rPr>
              <w:instrText xml:space="preserve"> PAGEREF _Toc236794703 \h </w:instrText>
            </w:r>
            <w:r>
              <w:rPr>
                <w:noProof/>
                <w:webHidden/>
              </w:rPr>
            </w:r>
            <w:r>
              <w:rPr>
                <w:noProof/>
                <w:webHidden/>
              </w:rPr>
              <w:fldChar w:fldCharType="separate"/>
            </w:r>
            <w:r>
              <w:rPr>
                <w:noProof/>
                <w:webHidden/>
              </w:rPr>
              <w:t>5</w:t>
            </w:r>
            <w:r>
              <w:rPr>
                <w:noProof/>
                <w:webHidden/>
              </w:rPr>
              <w:fldChar w:fldCharType="end"/>
            </w:r>
          </w:hyperlink>
        </w:p>
        <w:p w14:paraId="3B92BE72" w14:textId="033B0FB7" w:rsidR="00225209" w:rsidRDefault="00225209">
          <w:pPr>
            <w:pStyle w:val="TOC2"/>
            <w:tabs>
              <w:tab w:val="right" w:leader="dot" w:pos="9350"/>
            </w:tabs>
            <w:rPr>
              <w:rFonts w:asciiTheme="minorHAnsi" w:eastAsiaTheme="minorEastAsia" w:hAnsiTheme="minorHAnsi"/>
              <w:noProof/>
            </w:rPr>
          </w:pPr>
          <w:hyperlink w:anchor="_Toc236794704" w:history="1">
            <w:r w:rsidRPr="009961E9">
              <w:rPr>
                <w:rStyle w:val="Hyperlink"/>
                <w:noProof/>
              </w:rPr>
              <w:t>3.1 Company Background</w:t>
            </w:r>
            <w:r>
              <w:rPr>
                <w:noProof/>
                <w:webHidden/>
              </w:rPr>
              <w:tab/>
            </w:r>
            <w:r>
              <w:rPr>
                <w:noProof/>
                <w:webHidden/>
              </w:rPr>
              <w:fldChar w:fldCharType="begin"/>
            </w:r>
            <w:r>
              <w:rPr>
                <w:noProof/>
                <w:webHidden/>
              </w:rPr>
              <w:instrText xml:space="preserve"> PAGEREF _Toc236794704 \h </w:instrText>
            </w:r>
            <w:r>
              <w:rPr>
                <w:noProof/>
                <w:webHidden/>
              </w:rPr>
            </w:r>
            <w:r>
              <w:rPr>
                <w:noProof/>
                <w:webHidden/>
              </w:rPr>
              <w:fldChar w:fldCharType="separate"/>
            </w:r>
            <w:r>
              <w:rPr>
                <w:noProof/>
                <w:webHidden/>
              </w:rPr>
              <w:t>5</w:t>
            </w:r>
            <w:r>
              <w:rPr>
                <w:noProof/>
                <w:webHidden/>
              </w:rPr>
              <w:fldChar w:fldCharType="end"/>
            </w:r>
          </w:hyperlink>
        </w:p>
        <w:p w14:paraId="07A10032" w14:textId="402A05B0" w:rsidR="00225209" w:rsidRDefault="00225209">
          <w:pPr>
            <w:pStyle w:val="TOC2"/>
            <w:tabs>
              <w:tab w:val="right" w:leader="dot" w:pos="9350"/>
            </w:tabs>
            <w:rPr>
              <w:rFonts w:asciiTheme="minorHAnsi" w:eastAsiaTheme="minorEastAsia" w:hAnsiTheme="minorHAnsi"/>
              <w:noProof/>
            </w:rPr>
          </w:pPr>
          <w:hyperlink w:anchor="_Toc236794705" w:history="1">
            <w:r w:rsidRPr="009961E9">
              <w:rPr>
                <w:rStyle w:val="Hyperlink"/>
                <w:noProof/>
              </w:rPr>
              <w:t>3.2 Bartlett and Ghoshal's International Strategy Framework</w:t>
            </w:r>
            <w:r>
              <w:rPr>
                <w:noProof/>
                <w:webHidden/>
              </w:rPr>
              <w:tab/>
            </w:r>
            <w:r>
              <w:rPr>
                <w:noProof/>
                <w:webHidden/>
              </w:rPr>
              <w:fldChar w:fldCharType="begin"/>
            </w:r>
            <w:r>
              <w:rPr>
                <w:noProof/>
                <w:webHidden/>
              </w:rPr>
              <w:instrText xml:space="preserve"> PAGEREF _Toc236794705 \h </w:instrText>
            </w:r>
            <w:r>
              <w:rPr>
                <w:noProof/>
                <w:webHidden/>
              </w:rPr>
            </w:r>
            <w:r>
              <w:rPr>
                <w:noProof/>
                <w:webHidden/>
              </w:rPr>
              <w:fldChar w:fldCharType="separate"/>
            </w:r>
            <w:r>
              <w:rPr>
                <w:noProof/>
                <w:webHidden/>
              </w:rPr>
              <w:t>5</w:t>
            </w:r>
            <w:r>
              <w:rPr>
                <w:noProof/>
                <w:webHidden/>
              </w:rPr>
              <w:fldChar w:fldCharType="end"/>
            </w:r>
          </w:hyperlink>
        </w:p>
        <w:p w14:paraId="46913D67" w14:textId="6EBC90DC" w:rsidR="00225209" w:rsidRDefault="00225209">
          <w:pPr>
            <w:pStyle w:val="TOC2"/>
            <w:tabs>
              <w:tab w:val="right" w:leader="dot" w:pos="9350"/>
            </w:tabs>
            <w:rPr>
              <w:rFonts w:asciiTheme="minorHAnsi" w:eastAsiaTheme="minorEastAsia" w:hAnsiTheme="minorHAnsi"/>
              <w:noProof/>
            </w:rPr>
          </w:pPr>
          <w:hyperlink w:anchor="_Toc236794706" w:history="1">
            <w:r w:rsidRPr="009961E9">
              <w:rPr>
                <w:rStyle w:val="Hyperlink"/>
                <w:noProof/>
              </w:rPr>
              <w:t>3.3 Global Configuration and Competitive Advantage</w:t>
            </w:r>
            <w:r>
              <w:rPr>
                <w:noProof/>
                <w:webHidden/>
              </w:rPr>
              <w:tab/>
            </w:r>
            <w:r>
              <w:rPr>
                <w:noProof/>
                <w:webHidden/>
              </w:rPr>
              <w:fldChar w:fldCharType="begin"/>
            </w:r>
            <w:r>
              <w:rPr>
                <w:noProof/>
                <w:webHidden/>
              </w:rPr>
              <w:instrText xml:space="preserve"> PAGEREF _Toc236794706 \h </w:instrText>
            </w:r>
            <w:r>
              <w:rPr>
                <w:noProof/>
                <w:webHidden/>
              </w:rPr>
            </w:r>
            <w:r>
              <w:rPr>
                <w:noProof/>
                <w:webHidden/>
              </w:rPr>
              <w:fldChar w:fldCharType="separate"/>
            </w:r>
            <w:r>
              <w:rPr>
                <w:noProof/>
                <w:webHidden/>
              </w:rPr>
              <w:t>6</w:t>
            </w:r>
            <w:r>
              <w:rPr>
                <w:noProof/>
                <w:webHidden/>
              </w:rPr>
              <w:fldChar w:fldCharType="end"/>
            </w:r>
          </w:hyperlink>
        </w:p>
        <w:p w14:paraId="4CED7DF2" w14:textId="667BBF29" w:rsidR="00225209" w:rsidRDefault="00225209">
          <w:pPr>
            <w:pStyle w:val="TOC1"/>
            <w:tabs>
              <w:tab w:val="right" w:leader="dot" w:pos="9350"/>
            </w:tabs>
            <w:rPr>
              <w:rFonts w:asciiTheme="minorHAnsi" w:eastAsiaTheme="minorEastAsia" w:hAnsiTheme="minorHAnsi"/>
              <w:noProof/>
            </w:rPr>
          </w:pPr>
          <w:hyperlink w:anchor="_Toc236794707" w:history="1">
            <w:r w:rsidRPr="009961E9">
              <w:rPr>
                <w:rStyle w:val="Hyperlink"/>
                <w:noProof/>
              </w:rPr>
              <w:t>4. Macro-Environmental Appraisal and Market Attractiveness</w:t>
            </w:r>
            <w:r>
              <w:rPr>
                <w:noProof/>
                <w:webHidden/>
              </w:rPr>
              <w:tab/>
            </w:r>
            <w:r>
              <w:rPr>
                <w:noProof/>
                <w:webHidden/>
              </w:rPr>
              <w:fldChar w:fldCharType="begin"/>
            </w:r>
            <w:r>
              <w:rPr>
                <w:noProof/>
                <w:webHidden/>
              </w:rPr>
              <w:instrText xml:space="preserve"> PAGEREF _Toc236794707 \h </w:instrText>
            </w:r>
            <w:r>
              <w:rPr>
                <w:noProof/>
                <w:webHidden/>
              </w:rPr>
            </w:r>
            <w:r>
              <w:rPr>
                <w:noProof/>
                <w:webHidden/>
              </w:rPr>
              <w:fldChar w:fldCharType="separate"/>
            </w:r>
            <w:r>
              <w:rPr>
                <w:noProof/>
                <w:webHidden/>
              </w:rPr>
              <w:t>7</w:t>
            </w:r>
            <w:r>
              <w:rPr>
                <w:noProof/>
                <w:webHidden/>
              </w:rPr>
              <w:fldChar w:fldCharType="end"/>
            </w:r>
          </w:hyperlink>
        </w:p>
        <w:p w14:paraId="4E058B79" w14:textId="1CC317DA" w:rsidR="00225209" w:rsidRDefault="00225209">
          <w:pPr>
            <w:pStyle w:val="TOC2"/>
            <w:tabs>
              <w:tab w:val="right" w:leader="dot" w:pos="9350"/>
            </w:tabs>
            <w:rPr>
              <w:rFonts w:asciiTheme="minorHAnsi" w:eastAsiaTheme="minorEastAsia" w:hAnsiTheme="minorHAnsi"/>
              <w:noProof/>
            </w:rPr>
          </w:pPr>
          <w:hyperlink w:anchor="_Toc236794708" w:history="1">
            <w:r w:rsidRPr="009961E9">
              <w:rPr>
                <w:rStyle w:val="Hyperlink"/>
                <w:noProof/>
              </w:rPr>
              <w:t>4.1 Political Environment</w:t>
            </w:r>
            <w:r>
              <w:rPr>
                <w:noProof/>
                <w:webHidden/>
              </w:rPr>
              <w:tab/>
            </w:r>
            <w:r>
              <w:rPr>
                <w:noProof/>
                <w:webHidden/>
              </w:rPr>
              <w:fldChar w:fldCharType="begin"/>
            </w:r>
            <w:r>
              <w:rPr>
                <w:noProof/>
                <w:webHidden/>
              </w:rPr>
              <w:instrText xml:space="preserve"> PAGEREF _Toc236794708 \h </w:instrText>
            </w:r>
            <w:r>
              <w:rPr>
                <w:noProof/>
                <w:webHidden/>
              </w:rPr>
            </w:r>
            <w:r>
              <w:rPr>
                <w:noProof/>
                <w:webHidden/>
              </w:rPr>
              <w:fldChar w:fldCharType="separate"/>
            </w:r>
            <w:r>
              <w:rPr>
                <w:noProof/>
                <w:webHidden/>
              </w:rPr>
              <w:t>7</w:t>
            </w:r>
            <w:r>
              <w:rPr>
                <w:noProof/>
                <w:webHidden/>
              </w:rPr>
              <w:fldChar w:fldCharType="end"/>
            </w:r>
          </w:hyperlink>
        </w:p>
        <w:p w14:paraId="45C483A3" w14:textId="7E199D81" w:rsidR="00225209" w:rsidRDefault="00225209">
          <w:pPr>
            <w:pStyle w:val="TOC2"/>
            <w:tabs>
              <w:tab w:val="right" w:leader="dot" w:pos="9350"/>
            </w:tabs>
            <w:rPr>
              <w:rFonts w:asciiTheme="minorHAnsi" w:eastAsiaTheme="minorEastAsia" w:hAnsiTheme="minorHAnsi"/>
              <w:noProof/>
            </w:rPr>
          </w:pPr>
          <w:hyperlink w:anchor="_Toc236794709" w:history="1">
            <w:r w:rsidRPr="009961E9">
              <w:rPr>
                <w:rStyle w:val="Hyperlink"/>
                <w:noProof/>
              </w:rPr>
              <w:t>4.2 Economic Environment</w:t>
            </w:r>
            <w:r>
              <w:rPr>
                <w:noProof/>
                <w:webHidden/>
              </w:rPr>
              <w:tab/>
            </w:r>
            <w:r>
              <w:rPr>
                <w:noProof/>
                <w:webHidden/>
              </w:rPr>
              <w:fldChar w:fldCharType="begin"/>
            </w:r>
            <w:r>
              <w:rPr>
                <w:noProof/>
                <w:webHidden/>
              </w:rPr>
              <w:instrText xml:space="preserve"> PAGEREF _Toc236794709 \h </w:instrText>
            </w:r>
            <w:r>
              <w:rPr>
                <w:noProof/>
                <w:webHidden/>
              </w:rPr>
            </w:r>
            <w:r>
              <w:rPr>
                <w:noProof/>
                <w:webHidden/>
              </w:rPr>
              <w:fldChar w:fldCharType="separate"/>
            </w:r>
            <w:r>
              <w:rPr>
                <w:noProof/>
                <w:webHidden/>
              </w:rPr>
              <w:t>8</w:t>
            </w:r>
            <w:r>
              <w:rPr>
                <w:noProof/>
                <w:webHidden/>
              </w:rPr>
              <w:fldChar w:fldCharType="end"/>
            </w:r>
          </w:hyperlink>
        </w:p>
        <w:p w14:paraId="1EFAE686" w14:textId="506324A5" w:rsidR="00225209" w:rsidRDefault="00225209">
          <w:pPr>
            <w:pStyle w:val="TOC2"/>
            <w:tabs>
              <w:tab w:val="right" w:leader="dot" w:pos="9350"/>
            </w:tabs>
            <w:rPr>
              <w:rFonts w:asciiTheme="minorHAnsi" w:eastAsiaTheme="minorEastAsia" w:hAnsiTheme="minorHAnsi"/>
              <w:noProof/>
            </w:rPr>
          </w:pPr>
          <w:hyperlink w:anchor="_Toc236794710" w:history="1">
            <w:r w:rsidRPr="009961E9">
              <w:rPr>
                <w:rStyle w:val="Hyperlink"/>
                <w:noProof/>
              </w:rPr>
              <w:t>4.3 Legal Environment</w:t>
            </w:r>
            <w:r>
              <w:rPr>
                <w:noProof/>
                <w:webHidden/>
              </w:rPr>
              <w:tab/>
            </w:r>
            <w:r>
              <w:rPr>
                <w:noProof/>
                <w:webHidden/>
              </w:rPr>
              <w:fldChar w:fldCharType="begin"/>
            </w:r>
            <w:r>
              <w:rPr>
                <w:noProof/>
                <w:webHidden/>
              </w:rPr>
              <w:instrText xml:space="preserve"> PAGEREF _Toc236794710 \h </w:instrText>
            </w:r>
            <w:r>
              <w:rPr>
                <w:noProof/>
                <w:webHidden/>
              </w:rPr>
            </w:r>
            <w:r>
              <w:rPr>
                <w:noProof/>
                <w:webHidden/>
              </w:rPr>
              <w:fldChar w:fldCharType="separate"/>
            </w:r>
            <w:r>
              <w:rPr>
                <w:noProof/>
                <w:webHidden/>
              </w:rPr>
              <w:t>10</w:t>
            </w:r>
            <w:r>
              <w:rPr>
                <w:noProof/>
                <w:webHidden/>
              </w:rPr>
              <w:fldChar w:fldCharType="end"/>
            </w:r>
          </w:hyperlink>
        </w:p>
        <w:p w14:paraId="1A6A6226" w14:textId="366A9CB3" w:rsidR="00225209" w:rsidRDefault="00225209">
          <w:pPr>
            <w:pStyle w:val="TOC2"/>
            <w:tabs>
              <w:tab w:val="right" w:leader="dot" w:pos="9350"/>
            </w:tabs>
            <w:rPr>
              <w:rFonts w:asciiTheme="minorHAnsi" w:eastAsiaTheme="minorEastAsia" w:hAnsiTheme="minorHAnsi"/>
              <w:noProof/>
            </w:rPr>
          </w:pPr>
          <w:hyperlink w:anchor="_Toc236794711" w:history="1">
            <w:r w:rsidRPr="009961E9">
              <w:rPr>
                <w:rStyle w:val="Hyperlink"/>
                <w:noProof/>
              </w:rPr>
              <w:t>4.4 Cultural Environment</w:t>
            </w:r>
            <w:r>
              <w:rPr>
                <w:noProof/>
                <w:webHidden/>
              </w:rPr>
              <w:tab/>
            </w:r>
            <w:r>
              <w:rPr>
                <w:noProof/>
                <w:webHidden/>
              </w:rPr>
              <w:fldChar w:fldCharType="begin"/>
            </w:r>
            <w:r>
              <w:rPr>
                <w:noProof/>
                <w:webHidden/>
              </w:rPr>
              <w:instrText xml:space="preserve"> PAGEREF _Toc236794711 \h </w:instrText>
            </w:r>
            <w:r>
              <w:rPr>
                <w:noProof/>
                <w:webHidden/>
              </w:rPr>
            </w:r>
            <w:r>
              <w:rPr>
                <w:noProof/>
                <w:webHidden/>
              </w:rPr>
              <w:fldChar w:fldCharType="separate"/>
            </w:r>
            <w:r>
              <w:rPr>
                <w:noProof/>
                <w:webHidden/>
              </w:rPr>
              <w:t>11</w:t>
            </w:r>
            <w:r>
              <w:rPr>
                <w:noProof/>
                <w:webHidden/>
              </w:rPr>
              <w:fldChar w:fldCharType="end"/>
            </w:r>
          </w:hyperlink>
        </w:p>
        <w:p w14:paraId="7E43F982" w14:textId="2FA3E6F3" w:rsidR="00225209" w:rsidRDefault="00225209">
          <w:pPr>
            <w:pStyle w:val="TOC2"/>
            <w:tabs>
              <w:tab w:val="right" w:leader="dot" w:pos="9350"/>
            </w:tabs>
            <w:rPr>
              <w:rFonts w:asciiTheme="minorHAnsi" w:eastAsiaTheme="minorEastAsia" w:hAnsiTheme="minorHAnsi"/>
              <w:noProof/>
            </w:rPr>
          </w:pPr>
          <w:hyperlink w:anchor="_Toc236794712" w:history="1">
            <w:r w:rsidRPr="009961E9">
              <w:rPr>
                <w:rStyle w:val="Hyperlink"/>
                <w:noProof/>
              </w:rPr>
              <w:t>4.5 Critical Evaluation of Brazil's Market Attractiveness</w:t>
            </w:r>
            <w:r>
              <w:rPr>
                <w:noProof/>
                <w:webHidden/>
              </w:rPr>
              <w:tab/>
            </w:r>
            <w:r>
              <w:rPr>
                <w:noProof/>
                <w:webHidden/>
              </w:rPr>
              <w:fldChar w:fldCharType="begin"/>
            </w:r>
            <w:r>
              <w:rPr>
                <w:noProof/>
                <w:webHidden/>
              </w:rPr>
              <w:instrText xml:space="preserve"> PAGEREF _Toc236794712 \h </w:instrText>
            </w:r>
            <w:r>
              <w:rPr>
                <w:noProof/>
                <w:webHidden/>
              </w:rPr>
            </w:r>
            <w:r>
              <w:rPr>
                <w:noProof/>
                <w:webHidden/>
              </w:rPr>
              <w:fldChar w:fldCharType="separate"/>
            </w:r>
            <w:r>
              <w:rPr>
                <w:noProof/>
                <w:webHidden/>
              </w:rPr>
              <w:t>12</w:t>
            </w:r>
            <w:r>
              <w:rPr>
                <w:noProof/>
                <w:webHidden/>
              </w:rPr>
              <w:fldChar w:fldCharType="end"/>
            </w:r>
          </w:hyperlink>
        </w:p>
        <w:p w14:paraId="10C7E8CA" w14:textId="4DC6437E" w:rsidR="00225209" w:rsidRDefault="00225209">
          <w:pPr>
            <w:pStyle w:val="TOC2"/>
            <w:tabs>
              <w:tab w:val="right" w:leader="dot" w:pos="9350"/>
            </w:tabs>
            <w:rPr>
              <w:rFonts w:asciiTheme="minorHAnsi" w:eastAsiaTheme="minorEastAsia" w:hAnsiTheme="minorHAnsi"/>
              <w:noProof/>
            </w:rPr>
          </w:pPr>
          <w:hyperlink w:anchor="_Toc236794713" w:history="1">
            <w:r w:rsidRPr="009961E9">
              <w:rPr>
                <w:rStyle w:val="Hyperlink"/>
                <w:noProof/>
              </w:rPr>
              <w:t>4.6 Dunning's Eclectic (OLI) Paradigm</w:t>
            </w:r>
            <w:r>
              <w:rPr>
                <w:noProof/>
                <w:webHidden/>
              </w:rPr>
              <w:tab/>
            </w:r>
            <w:r>
              <w:rPr>
                <w:noProof/>
                <w:webHidden/>
              </w:rPr>
              <w:fldChar w:fldCharType="begin"/>
            </w:r>
            <w:r>
              <w:rPr>
                <w:noProof/>
                <w:webHidden/>
              </w:rPr>
              <w:instrText xml:space="preserve"> PAGEREF _Toc236794713 \h </w:instrText>
            </w:r>
            <w:r>
              <w:rPr>
                <w:noProof/>
                <w:webHidden/>
              </w:rPr>
            </w:r>
            <w:r>
              <w:rPr>
                <w:noProof/>
                <w:webHidden/>
              </w:rPr>
              <w:fldChar w:fldCharType="separate"/>
            </w:r>
            <w:r>
              <w:rPr>
                <w:noProof/>
                <w:webHidden/>
              </w:rPr>
              <w:t>13</w:t>
            </w:r>
            <w:r>
              <w:rPr>
                <w:noProof/>
                <w:webHidden/>
              </w:rPr>
              <w:fldChar w:fldCharType="end"/>
            </w:r>
          </w:hyperlink>
        </w:p>
        <w:p w14:paraId="603A4AE6" w14:textId="1ADC2833" w:rsidR="00225209" w:rsidRDefault="00225209">
          <w:pPr>
            <w:pStyle w:val="TOC1"/>
            <w:tabs>
              <w:tab w:val="right" w:leader="dot" w:pos="9350"/>
            </w:tabs>
            <w:rPr>
              <w:rFonts w:asciiTheme="minorHAnsi" w:eastAsiaTheme="minorEastAsia" w:hAnsiTheme="minorHAnsi"/>
              <w:noProof/>
            </w:rPr>
          </w:pPr>
          <w:hyperlink w:anchor="_Toc236794714" w:history="1">
            <w:r w:rsidRPr="009961E9">
              <w:rPr>
                <w:rStyle w:val="Hyperlink"/>
                <w:noProof/>
              </w:rPr>
              <w:t>5. Entry Mode Strategy and Strategic Synthesis</w:t>
            </w:r>
            <w:r>
              <w:rPr>
                <w:noProof/>
                <w:webHidden/>
              </w:rPr>
              <w:tab/>
            </w:r>
            <w:r>
              <w:rPr>
                <w:noProof/>
                <w:webHidden/>
              </w:rPr>
              <w:fldChar w:fldCharType="begin"/>
            </w:r>
            <w:r>
              <w:rPr>
                <w:noProof/>
                <w:webHidden/>
              </w:rPr>
              <w:instrText xml:space="preserve"> PAGEREF _Toc236794714 \h </w:instrText>
            </w:r>
            <w:r>
              <w:rPr>
                <w:noProof/>
                <w:webHidden/>
              </w:rPr>
            </w:r>
            <w:r>
              <w:rPr>
                <w:noProof/>
                <w:webHidden/>
              </w:rPr>
              <w:fldChar w:fldCharType="separate"/>
            </w:r>
            <w:r>
              <w:rPr>
                <w:noProof/>
                <w:webHidden/>
              </w:rPr>
              <w:t>16</w:t>
            </w:r>
            <w:r>
              <w:rPr>
                <w:noProof/>
                <w:webHidden/>
              </w:rPr>
              <w:fldChar w:fldCharType="end"/>
            </w:r>
          </w:hyperlink>
        </w:p>
        <w:p w14:paraId="37583844" w14:textId="6EB37A3B" w:rsidR="00225209" w:rsidRDefault="00225209">
          <w:pPr>
            <w:pStyle w:val="TOC2"/>
            <w:tabs>
              <w:tab w:val="right" w:leader="dot" w:pos="9350"/>
            </w:tabs>
            <w:rPr>
              <w:rFonts w:asciiTheme="minorHAnsi" w:eastAsiaTheme="minorEastAsia" w:hAnsiTheme="minorHAnsi"/>
              <w:noProof/>
            </w:rPr>
          </w:pPr>
          <w:hyperlink w:anchor="_Toc236794715" w:history="1">
            <w:r w:rsidRPr="009961E9">
              <w:rPr>
                <w:rStyle w:val="Hyperlink"/>
                <w:noProof/>
              </w:rPr>
              <w:t>5.1 Costco's Historical International Expansion</w:t>
            </w:r>
            <w:r>
              <w:rPr>
                <w:noProof/>
                <w:webHidden/>
              </w:rPr>
              <w:tab/>
            </w:r>
            <w:r>
              <w:rPr>
                <w:noProof/>
                <w:webHidden/>
              </w:rPr>
              <w:fldChar w:fldCharType="begin"/>
            </w:r>
            <w:r>
              <w:rPr>
                <w:noProof/>
                <w:webHidden/>
              </w:rPr>
              <w:instrText xml:space="preserve"> PAGEREF _Toc236794715 \h </w:instrText>
            </w:r>
            <w:r>
              <w:rPr>
                <w:noProof/>
                <w:webHidden/>
              </w:rPr>
            </w:r>
            <w:r>
              <w:rPr>
                <w:noProof/>
                <w:webHidden/>
              </w:rPr>
              <w:fldChar w:fldCharType="separate"/>
            </w:r>
            <w:r>
              <w:rPr>
                <w:noProof/>
                <w:webHidden/>
              </w:rPr>
              <w:t>16</w:t>
            </w:r>
            <w:r>
              <w:rPr>
                <w:noProof/>
                <w:webHidden/>
              </w:rPr>
              <w:fldChar w:fldCharType="end"/>
            </w:r>
          </w:hyperlink>
        </w:p>
        <w:p w14:paraId="4E7352F5" w14:textId="20EA102D" w:rsidR="00225209" w:rsidRDefault="00225209">
          <w:pPr>
            <w:pStyle w:val="TOC2"/>
            <w:tabs>
              <w:tab w:val="right" w:leader="dot" w:pos="9350"/>
            </w:tabs>
            <w:rPr>
              <w:rFonts w:asciiTheme="minorHAnsi" w:eastAsiaTheme="minorEastAsia" w:hAnsiTheme="minorHAnsi"/>
              <w:noProof/>
            </w:rPr>
          </w:pPr>
          <w:hyperlink w:anchor="_Toc236794716" w:history="1">
            <w:r w:rsidRPr="009961E9">
              <w:rPr>
                <w:rStyle w:val="Hyperlink"/>
                <w:noProof/>
              </w:rPr>
              <w:t>5.2 Evaluation of Alternative Entry Modes</w:t>
            </w:r>
            <w:r>
              <w:rPr>
                <w:noProof/>
                <w:webHidden/>
              </w:rPr>
              <w:tab/>
            </w:r>
            <w:r>
              <w:rPr>
                <w:noProof/>
                <w:webHidden/>
              </w:rPr>
              <w:fldChar w:fldCharType="begin"/>
            </w:r>
            <w:r>
              <w:rPr>
                <w:noProof/>
                <w:webHidden/>
              </w:rPr>
              <w:instrText xml:space="preserve"> PAGEREF _Toc236794716 \h </w:instrText>
            </w:r>
            <w:r>
              <w:rPr>
                <w:noProof/>
                <w:webHidden/>
              </w:rPr>
            </w:r>
            <w:r>
              <w:rPr>
                <w:noProof/>
                <w:webHidden/>
              </w:rPr>
              <w:fldChar w:fldCharType="separate"/>
            </w:r>
            <w:r>
              <w:rPr>
                <w:noProof/>
                <w:webHidden/>
              </w:rPr>
              <w:t>17</w:t>
            </w:r>
            <w:r>
              <w:rPr>
                <w:noProof/>
                <w:webHidden/>
              </w:rPr>
              <w:fldChar w:fldCharType="end"/>
            </w:r>
          </w:hyperlink>
        </w:p>
        <w:p w14:paraId="39425B12" w14:textId="6AB88064" w:rsidR="00225209" w:rsidRDefault="00225209">
          <w:pPr>
            <w:pStyle w:val="TOC2"/>
            <w:tabs>
              <w:tab w:val="right" w:leader="dot" w:pos="9350"/>
            </w:tabs>
            <w:rPr>
              <w:rFonts w:asciiTheme="minorHAnsi" w:eastAsiaTheme="minorEastAsia" w:hAnsiTheme="minorHAnsi"/>
              <w:noProof/>
            </w:rPr>
          </w:pPr>
          <w:hyperlink w:anchor="_Toc236794717" w:history="1">
            <w:r w:rsidRPr="009961E9">
              <w:rPr>
                <w:rStyle w:val="Hyperlink"/>
                <w:noProof/>
              </w:rPr>
              <w:t>5.4 Risks and Mitigation Strategies</w:t>
            </w:r>
            <w:r>
              <w:rPr>
                <w:noProof/>
                <w:webHidden/>
              </w:rPr>
              <w:tab/>
            </w:r>
            <w:r>
              <w:rPr>
                <w:noProof/>
                <w:webHidden/>
              </w:rPr>
              <w:fldChar w:fldCharType="begin"/>
            </w:r>
            <w:r>
              <w:rPr>
                <w:noProof/>
                <w:webHidden/>
              </w:rPr>
              <w:instrText xml:space="preserve"> PAGEREF _Toc236794717 \h </w:instrText>
            </w:r>
            <w:r>
              <w:rPr>
                <w:noProof/>
                <w:webHidden/>
              </w:rPr>
            </w:r>
            <w:r>
              <w:rPr>
                <w:noProof/>
                <w:webHidden/>
              </w:rPr>
              <w:fldChar w:fldCharType="separate"/>
            </w:r>
            <w:r>
              <w:rPr>
                <w:noProof/>
                <w:webHidden/>
              </w:rPr>
              <w:t>19</w:t>
            </w:r>
            <w:r>
              <w:rPr>
                <w:noProof/>
                <w:webHidden/>
              </w:rPr>
              <w:fldChar w:fldCharType="end"/>
            </w:r>
          </w:hyperlink>
        </w:p>
        <w:p w14:paraId="41AC81C1" w14:textId="18BAB100" w:rsidR="00225209" w:rsidRDefault="00225209">
          <w:pPr>
            <w:pStyle w:val="TOC1"/>
            <w:tabs>
              <w:tab w:val="right" w:leader="dot" w:pos="9350"/>
            </w:tabs>
            <w:rPr>
              <w:rFonts w:asciiTheme="minorHAnsi" w:eastAsiaTheme="minorEastAsia" w:hAnsiTheme="minorHAnsi"/>
              <w:noProof/>
            </w:rPr>
          </w:pPr>
          <w:hyperlink w:anchor="_Toc236794718" w:history="1">
            <w:r w:rsidRPr="009961E9">
              <w:rPr>
                <w:rStyle w:val="Hyperlink"/>
                <w:noProof/>
              </w:rPr>
              <w:t>6. Conclusion</w:t>
            </w:r>
            <w:r>
              <w:rPr>
                <w:noProof/>
                <w:webHidden/>
              </w:rPr>
              <w:tab/>
            </w:r>
            <w:r>
              <w:rPr>
                <w:noProof/>
                <w:webHidden/>
              </w:rPr>
              <w:fldChar w:fldCharType="begin"/>
            </w:r>
            <w:r>
              <w:rPr>
                <w:noProof/>
                <w:webHidden/>
              </w:rPr>
              <w:instrText xml:space="preserve"> PAGEREF _Toc236794718 \h </w:instrText>
            </w:r>
            <w:r>
              <w:rPr>
                <w:noProof/>
                <w:webHidden/>
              </w:rPr>
            </w:r>
            <w:r>
              <w:rPr>
                <w:noProof/>
                <w:webHidden/>
              </w:rPr>
              <w:fldChar w:fldCharType="separate"/>
            </w:r>
            <w:r>
              <w:rPr>
                <w:noProof/>
                <w:webHidden/>
              </w:rPr>
              <w:t>19</w:t>
            </w:r>
            <w:r>
              <w:rPr>
                <w:noProof/>
                <w:webHidden/>
              </w:rPr>
              <w:fldChar w:fldCharType="end"/>
            </w:r>
          </w:hyperlink>
        </w:p>
        <w:p w14:paraId="11FA9625" w14:textId="222AFBFE" w:rsidR="00225209" w:rsidRDefault="00225209">
          <w:pPr>
            <w:pStyle w:val="TOC1"/>
            <w:tabs>
              <w:tab w:val="right" w:leader="dot" w:pos="9350"/>
            </w:tabs>
            <w:rPr>
              <w:rFonts w:asciiTheme="minorHAnsi" w:eastAsiaTheme="minorEastAsia" w:hAnsiTheme="minorHAnsi"/>
              <w:noProof/>
            </w:rPr>
          </w:pPr>
          <w:hyperlink w:anchor="_Toc236794719" w:history="1">
            <w:r w:rsidRPr="009961E9">
              <w:rPr>
                <w:rStyle w:val="Hyperlink"/>
                <w:noProof/>
              </w:rPr>
              <w:t>7. Reflective Account Using Gibbs' Reflective Cycle</w:t>
            </w:r>
            <w:r>
              <w:rPr>
                <w:noProof/>
                <w:webHidden/>
              </w:rPr>
              <w:tab/>
            </w:r>
            <w:r>
              <w:rPr>
                <w:noProof/>
                <w:webHidden/>
              </w:rPr>
              <w:fldChar w:fldCharType="begin"/>
            </w:r>
            <w:r>
              <w:rPr>
                <w:noProof/>
                <w:webHidden/>
              </w:rPr>
              <w:instrText xml:space="preserve"> PAGEREF _Toc236794719 \h </w:instrText>
            </w:r>
            <w:r>
              <w:rPr>
                <w:noProof/>
                <w:webHidden/>
              </w:rPr>
            </w:r>
            <w:r>
              <w:rPr>
                <w:noProof/>
                <w:webHidden/>
              </w:rPr>
              <w:fldChar w:fldCharType="separate"/>
            </w:r>
            <w:r>
              <w:rPr>
                <w:noProof/>
                <w:webHidden/>
              </w:rPr>
              <w:t>20</w:t>
            </w:r>
            <w:r>
              <w:rPr>
                <w:noProof/>
                <w:webHidden/>
              </w:rPr>
              <w:fldChar w:fldCharType="end"/>
            </w:r>
          </w:hyperlink>
        </w:p>
        <w:p w14:paraId="555EB26D" w14:textId="59FC3D06" w:rsidR="00225209" w:rsidRDefault="00225209">
          <w:pPr>
            <w:pStyle w:val="TOC1"/>
            <w:tabs>
              <w:tab w:val="right" w:leader="dot" w:pos="9350"/>
            </w:tabs>
            <w:rPr>
              <w:rFonts w:asciiTheme="minorHAnsi" w:eastAsiaTheme="minorEastAsia" w:hAnsiTheme="minorHAnsi"/>
              <w:noProof/>
            </w:rPr>
          </w:pPr>
          <w:hyperlink w:anchor="_Toc236794720" w:history="1">
            <w:r w:rsidRPr="009961E9">
              <w:rPr>
                <w:rStyle w:val="Hyperlink"/>
                <w:noProof/>
              </w:rPr>
              <w:t>References</w:t>
            </w:r>
            <w:r>
              <w:rPr>
                <w:noProof/>
                <w:webHidden/>
              </w:rPr>
              <w:tab/>
            </w:r>
            <w:r>
              <w:rPr>
                <w:noProof/>
                <w:webHidden/>
              </w:rPr>
              <w:fldChar w:fldCharType="begin"/>
            </w:r>
            <w:r>
              <w:rPr>
                <w:noProof/>
                <w:webHidden/>
              </w:rPr>
              <w:instrText xml:space="preserve"> PAGEREF _Toc236794720 \h </w:instrText>
            </w:r>
            <w:r>
              <w:rPr>
                <w:noProof/>
                <w:webHidden/>
              </w:rPr>
            </w:r>
            <w:r>
              <w:rPr>
                <w:noProof/>
                <w:webHidden/>
              </w:rPr>
              <w:fldChar w:fldCharType="separate"/>
            </w:r>
            <w:r>
              <w:rPr>
                <w:noProof/>
                <w:webHidden/>
              </w:rPr>
              <w:t>24</w:t>
            </w:r>
            <w:r>
              <w:rPr>
                <w:noProof/>
                <w:webHidden/>
              </w:rPr>
              <w:fldChar w:fldCharType="end"/>
            </w:r>
          </w:hyperlink>
        </w:p>
        <w:p w14:paraId="2CEFE726" w14:textId="5E8FA03E" w:rsidR="00225209" w:rsidRDefault="00225209">
          <w:pPr>
            <w:pStyle w:val="TOC1"/>
            <w:tabs>
              <w:tab w:val="right" w:leader="dot" w:pos="9350"/>
            </w:tabs>
            <w:rPr>
              <w:rFonts w:asciiTheme="minorHAnsi" w:eastAsiaTheme="minorEastAsia" w:hAnsiTheme="minorHAnsi"/>
              <w:noProof/>
            </w:rPr>
          </w:pPr>
          <w:hyperlink w:anchor="_Toc236794721" w:history="1">
            <w:r w:rsidRPr="009961E9">
              <w:rPr>
                <w:rStyle w:val="Hyperlink"/>
                <w:noProof/>
              </w:rPr>
              <w:t>Appendices</w:t>
            </w:r>
            <w:r>
              <w:rPr>
                <w:noProof/>
                <w:webHidden/>
              </w:rPr>
              <w:tab/>
            </w:r>
            <w:r>
              <w:rPr>
                <w:noProof/>
                <w:webHidden/>
              </w:rPr>
              <w:fldChar w:fldCharType="begin"/>
            </w:r>
            <w:r>
              <w:rPr>
                <w:noProof/>
                <w:webHidden/>
              </w:rPr>
              <w:instrText xml:space="preserve"> PAGEREF _Toc236794721 \h </w:instrText>
            </w:r>
            <w:r>
              <w:rPr>
                <w:noProof/>
                <w:webHidden/>
              </w:rPr>
            </w:r>
            <w:r>
              <w:rPr>
                <w:noProof/>
                <w:webHidden/>
              </w:rPr>
              <w:fldChar w:fldCharType="separate"/>
            </w:r>
            <w:r>
              <w:rPr>
                <w:noProof/>
                <w:webHidden/>
              </w:rPr>
              <w:t>29</w:t>
            </w:r>
            <w:r>
              <w:rPr>
                <w:noProof/>
                <w:webHidden/>
              </w:rPr>
              <w:fldChar w:fldCharType="end"/>
            </w:r>
          </w:hyperlink>
        </w:p>
        <w:p w14:paraId="290BC7FC" w14:textId="0A8377B2" w:rsidR="001D4008" w:rsidRPr="002B0A64" w:rsidRDefault="001D4008">
          <w:pPr>
            <w:rPr>
              <w:b/>
              <w:bCs/>
              <w:noProof/>
            </w:rPr>
          </w:pPr>
          <w:r>
            <w:rPr>
              <w:b/>
              <w:bCs/>
              <w:noProof/>
            </w:rPr>
            <w:fldChar w:fldCharType="end"/>
          </w:r>
        </w:p>
      </w:sdtContent>
    </w:sdt>
    <w:p w14:paraId="732B711E" w14:textId="4B7A5987" w:rsidR="00740351" w:rsidRDefault="001D4008">
      <w:pPr>
        <w:spacing w:line="278" w:lineRule="auto"/>
        <w:jc w:val="left"/>
        <w:rPr>
          <w:sz w:val="32"/>
          <w:szCs w:val="32"/>
        </w:rPr>
      </w:pPr>
      <w:r>
        <w:rPr>
          <w:sz w:val="32"/>
          <w:szCs w:val="32"/>
        </w:rPr>
        <w:br w:type="page"/>
      </w:r>
    </w:p>
    <w:p w14:paraId="4F8CC8FD" w14:textId="4AAAA505" w:rsidR="002B0A64" w:rsidRPr="002B0A64" w:rsidRDefault="002B0A64" w:rsidP="002B0A64">
      <w:pPr>
        <w:pStyle w:val="Heading1"/>
      </w:pPr>
      <w:bookmarkStart w:id="0" w:name="_Toc224865682"/>
      <w:bookmarkStart w:id="1" w:name="_Toc236794700"/>
      <w:r w:rsidRPr="002B0A64">
        <w:lastRenderedPageBreak/>
        <w:t>List of Abbreviations</w:t>
      </w:r>
      <w:bookmarkEnd w:id="0"/>
      <w:bookmarkEnd w:id="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62"/>
        <w:gridCol w:w="7788"/>
      </w:tblGrid>
      <w:tr w:rsidR="009D4F25" w:rsidRPr="009D4F25" w14:paraId="234D148E" w14:textId="77777777" w:rsidTr="009D4F25">
        <w:trPr>
          <w:tblHeader/>
          <w:tblCellSpacing w:w="15" w:type="dxa"/>
        </w:trPr>
        <w:tc>
          <w:tcPr>
            <w:tcW w:w="0" w:type="auto"/>
            <w:vAlign w:val="center"/>
            <w:hideMark/>
          </w:tcPr>
          <w:p w14:paraId="12C7336D" w14:textId="77777777" w:rsidR="009D4F25" w:rsidRPr="009D4F25" w:rsidRDefault="009D4F25" w:rsidP="009D4F25">
            <w:pPr>
              <w:jc w:val="center"/>
              <w:rPr>
                <w:b/>
                <w:bCs/>
              </w:rPr>
            </w:pPr>
            <w:r w:rsidRPr="009D4F25">
              <w:rPr>
                <w:b/>
                <w:bCs/>
              </w:rPr>
              <w:t>Abbreviation</w:t>
            </w:r>
          </w:p>
        </w:tc>
        <w:tc>
          <w:tcPr>
            <w:tcW w:w="0" w:type="auto"/>
            <w:vAlign w:val="center"/>
            <w:hideMark/>
          </w:tcPr>
          <w:p w14:paraId="7F0CA619" w14:textId="77777777" w:rsidR="009D4F25" w:rsidRPr="009D4F25" w:rsidRDefault="009D4F25" w:rsidP="009D4F25">
            <w:pPr>
              <w:jc w:val="center"/>
              <w:rPr>
                <w:b/>
                <w:bCs/>
              </w:rPr>
            </w:pPr>
            <w:r w:rsidRPr="009D4F25">
              <w:rPr>
                <w:b/>
                <w:bCs/>
              </w:rPr>
              <w:t>Full Form</w:t>
            </w:r>
          </w:p>
        </w:tc>
      </w:tr>
      <w:tr w:rsidR="009D4F25" w:rsidRPr="009D4F25" w14:paraId="5824E9B1" w14:textId="77777777" w:rsidTr="009D4F25">
        <w:trPr>
          <w:tblCellSpacing w:w="15" w:type="dxa"/>
        </w:trPr>
        <w:tc>
          <w:tcPr>
            <w:tcW w:w="0" w:type="auto"/>
            <w:vAlign w:val="center"/>
            <w:hideMark/>
          </w:tcPr>
          <w:p w14:paraId="5F1A4EA5" w14:textId="77777777" w:rsidR="009D4F25" w:rsidRPr="009D4F25" w:rsidRDefault="009D4F25" w:rsidP="009D4F25">
            <w:r w:rsidRPr="009D4F25">
              <w:t>ANPD</w:t>
            </w:r>
          </w:p>
        </w:tc>
        <w:tc>
          <w:tcPr>
            <w:tcW w:w="0" w:type="auto"/>
            <w:vAlign w:val="center"/>
            <w:hideMark/>
          </w:tcPr>
          <w:p w14:paraId="0F47FF96" w14:textId="77777777" w:rsidR="009D4F25" w:rsidRPr="009D4F25" w:rsidRDefault="009D4F25" w:rsidP="009D4F25">
            <w:proofErr w:type="spellStart"/>
            <w:r w:rsidRPr="009D4F25">
              <w:t>Autoridade</w:t>
            </w:r>
            <w:proofErr w:type="spellEnd"/>
            <w:r w:rsidRPr="009D4F25">
              <w:t xml:space="preserve"> Nacional de </w:t>
            </w:r>
            <w:proofErr w:type="spellStart"/>
            <w:r w:rsidRPr="009D4F25">
              <w:t>Proteção</w:t>
            </w:r>
            <w:proofErr w:type="spellEnd"/>
            <w:r w:rsidRPr="009D4F25">
              <w:t xml:space="preserve"> de Dados (Brazilian National Data Protection Authority)</w:t>
            </w:r>
          </w:p>
        </w:tc>
      </w:tr>
      <w:tr w:rsidR="009D4F25" w:rsidRPr="009D4F25" w14:paraId="6EEE735B" w14:textId="77777777" w:rsidTr="009D4F25">
        <w:trPr>
          <w:tblCellSpacing w:w="15" w:type="dxa"/>
        </w:trPr>
        <w:tc>
          <w:tcPr>
            <w:tcW w:w="0" w:type="auto"/>
            <w:vAlign w:val="center"/>
            <w:hideMark/>
          </w:tcPr>
          <w:p w14:paraId="1B262117" w14:textId="77777777" w:rsidR="009D4F25" w:rsidRPr="009D4F25" w:rsidRDefault="009D4F25" w:rsidP="009D4F25">
            <w:r w:rsidRPr="009D4F25">
              <w:t>CADE</w:t>
            </w:r>
          </w:p>
        </w:tc>
        <w:tc>
          <w:tcPr>
            <w:tcW w:w="0" w:type="auto"/>
            <w:vAlign w:val="center"/>
            <w:hideMark/>
          </w:tcPr>
          <w:p w14:paraId="20D03783" w14:textId="77777777" w:rsidR="009D4F25" w:rsidRPr="009D4F25" w:rsidRDefault="009D4F25" w:rsidP="009D4F25">
            <w:r w:rsidRPr="009D4F25">
              <w:t xml:space="preserve">Administrative Council for Economic </w:t>
            </w:r>
            <w:proofErr w:type="spellStart"/>
            <w:r w:rsidRPr="009D4F25">
              <w:t>Defence</w:t>
            </w:r>
            <w:proofErr w:type="spellEnd"/>
          </w:p>
        </w:tc>
      </w:tr>
      <w:tr w:rsidR="009D4F25" w:rsidRPr="009D4F25" w14:paraId="0ACF834F" w14:textId="77777777" w:rsidTr="009D4F25">
        <w:trPr>
          <w:tblCellSpacing w:w="15" w:type="dxa"/>
        </w:trPr>
        <w:tc>
          <w:tcPr>
            <w:tcW w:w="0" w:type="auto"/>
            <w:vAlign w:val="center"/>
            <w:hideMark/>
          </w:tcPr>
          <w:p w14:paraId="4CCC50EF" w14:textId="77777777" w:rsidR="009D4F25" w:rsidRPr="009D4F25" w:rsidRDefault="009D4F25" w:rsidP="009D4F25">
            <w:r w:rsidRPr="009D4F25">
              <w:t>FDI</w:t>
            </w:r>
          </w:p>
        </w:tc>
        <w:tc>
          <w:tcPr>
            <w:tcW w:w="0" w:type="auto"/>
            <w:vAlign w:val="center"/>
            <w:hideMark/>
          </w:tcPr>
          <w:p w14:paraId="5549C9CC" w14:textId="77777777" w:rsidR="009D4F25" w:rsidRPr="009D4F25" w:rsidRDefault="009D4F25" w:rsidP="009D4F25">
            <w:r w:rsidRPr="009D4F25">
              <w:t>Foreign Direct Investment</w:t>
            </w:r>
          </w:p>
        </w:tc>
      </w:tr>
      <w:tr w:rsidR="009D4F25" w:rsidRPr="009D4F25" w14:paraId="40CA0A06" w14:textId="77777777" w:rsidTr="009D4F25">
        <w:trPr>
          <w:tblCellSpacing w:w="15" w:type="dxa"/>
        </w:trPr>
        <w:tc>
          <w:tcPr>
            <w:tcW w:w="0" w:type="auto"/>
            <w:vAlign w:val="center"/>
            <w:hideMark/>
          </w:tcPr>
          <w:p w14:paraId="55ED2C43" w14:textId="77777777" w:rsidR="009D4F25" w:rsidRPr="009D4F25" w:rsidRDefault="009D4F25" w:rsidP="009D4F25">
            <w:r w:rsidRPr="009D4F25">
              <w:t>GDP</w:t>
            </w:r>
          </w:p>
        </w:tc>
        <w:tc>
          <w:tcPr>
            <w:tcW w:w="0" w:type="auto"/>
            <w:vAlign w:val="center"/>
            <w:hideMark/>
          </w:tcPr>
          <w:p w14:paraId="06C7F9E2" w14:textId="77777777" w:rsidR="009D4F25" w:rsidRPr="009D4F25" w:rsidRDefault="009D4F25" w:rsidP="009D4F25">
            <w:r w:rsidRPr="009D4F25">
              <w:t>Gross Domestic Product</w:t>
            </w:r>
          </w:p>
        </w:tc>
      </w:tr>
      <w:tr w:rsidR="009D4F25" w:rsidRPr="009D4F25" w14:paraId="62F565D1" w14:textId="77777777" w:rsidTr="009D4F25">
        <w:trPr>
          <w:tblCellSpacing w:w="15" w:type="dxa"/>
        </w:trPr>
        <w:tc>
          <w:tcPr>
            <w:tcW w:w="0" w:type="auto"/>
            <w:vAlign w:val="center"/>
            <w:hideMark/>
          </w:tcPr>
          <w:p w14:paraId="21EF677E" w14:textId="77777777" w:rsidR="009D4F25" w:rsidRPr="009D4F25" w:rsidRDefault="009D4F25" w:rsidP="009D4F25">
            <w:r w:rsidRPr="009D4F25">
              <w:t>IMF</w:t>
            </w:r>
          </w:p>
        </w:tc>
        <w:tc>
          <w:tcPr>
            <w:tcW w:w="0" w:type="auto"/>
            <w:vAlign w:val="center"/>
            <w:hideMark/>
          </w:tcPr>
          <w:p w14:paraId="7862020B" w14:textId="77777777" w:rsidR="009D4F25" w:rsidRPr="009D4F25" w:rsidRDefault="009D4F25" w:rsidP="009D4F25">
            <w:r w:rsidRPr="009D4F25">
              <w:t>International Monetary Fund</w:t>
            </w:r>
          </w:p>
        </w:tc>
      </w:tr>
      <w:tr w:rsidR="009D4F25" w:rsidRPr="009D4F25" w14:paraId="7A1147BB" w14:textId="77777777" w:rsidTr="009D4F25">
        <w:trPr>
          <w:tblCellSpacing w:w="15" w:type="dxa"/>
        </w:trPr>
        <w:tc>
          <w:tcPr>
            <w:tcW w:w="0" w:type="auto"/>
            <w:vAlign w:val="center"/>
            <w:hideMark/>
          </w:tcPr>
          <w:p w14:paraId="7B4FECA5" w14:textId="77777777" w:rsidR="009D4F25" w:rsidRPr="009D4F25" w:rsidRDefault="009D4F25" w:rsidP="009D4F25">
            <w:r w:rsidRPr="009D4F25">
              <w:t>LGPD</w:t>
            </w:r>
          </w:p>
        </w:tc>
        <w:tc>
          <w:tcPr>
            <w:tcW w:w="0" w:type="auto"/>
            <w:vAlign w:val="center"/>
            <w:hideMark/>
          </w:tcPr>
          <w:p w14:paraId="44368175" w14:textId="77777777" w:rsidR="009D4F25" w:rsidRPr="009D4F25" w:rsidRDefault="009D4F25" w:rsidP="009D4F25">
            <w:r w:rsidRPr="009D4F25">
              <w:t xml:space="preserve">Lei </w:t>
            </w:r>
            <w:proofErr w:type="spellStart"/>
            <w:r w:rsidRPr="009D4F25">
              <w:t>Geral</w:t>
            </w:r>
            <w:proofErr w:type="spellEnd"/>
            <w:r w:rsidRPr="009D4F25">
              <w:t xml:space="preserve"> de </w:t>
            </w:r>
            <w:proofErr w:type="spellStart"/>
            <w:r w:rsidRPr="009D4F25">
              <w:t>Proteção</w:t>
            </w:r>
            <w:proofErr w:type="spellEnd"/>
            <w:r w:rsidRPr="009D4F25">
              <w:t xml:space="preserve"> de Dados (Brazilian General Data Protection Law)</w:t>
            </w:r>
          </w:p>
        </w:tc>
      </w:tr>
      <w:tr w:rsidR="009D4F25" w:rsidRPr="009D4F25" w14:paraId="78F10EC4" w14:textId="77777777" w:rsidTr="009D4F25">
        <w:trPr>
          <w:tblCellSpacing w:w="15" w:type="dxa"/>
        </w:trPr>
        <w:tc>
          <w:tcPr>
            <w:tcW w:w="0" w:type="auto"/>
            <w:vAlign w:val="center"/>
            <w:hideMark/>
          </w:tcPr>
          <w:p w14:paraId="03F9D629" w14:textId="77777777" w:rsidR="009D4F25" w:rsidRPr="009D4F25" w:rsidRDefault="009D4F25" w:rsidP="009D4F25">
            <w:r w:rsidRPr="009D4F25">
              <w:t>MNC</w:t>
            </w:r>
          </w:p>
        </w:tc>
        <w:tc>
          <w:tcPr>
            <w:tcW w:w="0" w:type="auto"/>
            <w:vAlign w:val="center"/>
            <w:hideMark/>
          </w:tcPr>
          <w:p w14:paraId="229994E0" w14:textId="77777777" w:rsidR="009D4F25" w:rsidRPr="009D4F25" w:rsidRDefault="009D4F25" w:rsidP="009D4F25">
            <w:r w:rsidRPr="009D4F25">
              <w:t>Multinational Corporation</w:t>
            </w:r>
          </w:p>
        </w:tc>
      </w:tr>
      <w:tr w:rsidR="009D4F25" w:rsidRPr="009D4F25" w14:paraId="0A0A57C0" w14:textId="77777777" w:rsidTr="009D4F25">
        <w:trPr>
          <w:tblCellSpacing w:w="15" w:type="dxa"/>
        </w:trPr>
        <w:tc>
          <w:tcPr>
            <w:tcW w:w="0" w:type="auto"/>
            <w:vAlign w:val="center"/>
            <w:hideMark/>
          </w:tcPr>
          <w:p w14:paraId="52D07AA6" w14:textId="77777777" w:rsidR="009D4F25" w:rsidRPr="009D4F25" w:rsidRDefault="009D4F25" w:rsidP="009D4F25">
            <w:r w:rsidRPr="009D4F25">
              <w:t>OECD</w:t>
            </w:r>
          </w:p>
        </w:tc>
        <w:tc>
          <w:tcPr>
            <w:tcW w:w="0" w:type="auto"/>
            <w:vAlign w:val="center"/>
            <w:hideMark/>
          </w:tcPr>
          <w:p w14:paraId="22FE1F7A" w14:textId="77777777" w:rsidR="009D4F25" w:rsidRPr="009D4F25" w:rsidRDefault="009D4F25" w:rsidP="009D4F25">
            <w:proofErr w:type="spellStart"/>
            <w:r w:rsidRPr="009D4F25">
              <w:t>Organisation</w:t>
            </w:r>
            <w:proofErr w:type="spellEnd"/>
            <w:r w:rsidRPr="009D4F25">
              <w:t xml:space="preserve"> for Economic Co-operation and Development</w:t>
            </w:r>
          </w:p>
        </w:tc>
      </w:tr>
      <w:tr w:rsidR="009D4F25" w:rsidRPr="009D4F25" w14:paraId="25D8291C" w14:textId="77777777" w:rsidTr="009D4F25">
        <w:trPr>
          <w:tblCellSpacing w:w="15" w:type="dxa"/>
        </w:trPr>
        <w:tc>
          <w:tcPr>
            <w:tcW w:w="0" w:type="auto"/>
            <w:vAlign w:val="center"/>
            <w:hideMark/>
          </w:tcPr>
          <w:p w14:paraId="49D51EB7" w14:textId="77777777" w:rsidR="009D4F25" w:rsidRPr="009D4F25" w:rsidRDefault="009D4F25" w:rsidP="009D4F25">
            <w:r w:rsidRPr="009D4F25">
              <w:t>OLI</w:t>
            </w:r>
          </w:p>
        </w:tc>
        <w:tc>
          <w:tcPr>
            <w:tcW w:w="0" w:type="auto"/>
            <w:vAlign w:val="center"/>
            <w:hideMark/>
          </w:tcPr>
          <w:p w14:paraId="100834A4" w14:textId="77777777" w:rsidR="009D4F25" w:rsidRPr="009D4F25" w:rsidRDefault="009D4F25" w:rsidP="009D4F25">
            <w:r w:rsidRPr="009D4F25">
              <w:t xml:space="preserve">Ownership, Location and </w:t>
            </w:r>
            <w:proofErr w:type="spellStart"/>
            <w:r w:rsidRPr="009D4F25">
              <w:t>Internalisation</w:t>
            </w:r>
            <w:proofErr w:type="spellEnd"/>
          </w:p>
        </w:tc>
      </w:tr>
      <w:tr w:rsidR="009D4F25" w:rsidRPr="009D4F25" w14:paraId="43D2DDAD" w14:textId="77777777" w:rsidTr="009D4F25">
        <w:trPr>
          <w:tblCellSpacing w:w="15" w:type="dxa"/>
        </w:trPr>
        <w:tc>
          <w:tcPr>
            <w:tcW w:w="0" w:type="auto"/>
            <w:vAlign w:val="center"/>
            <w:hideMark/>
          </w:tcPr>
          <w:p w14:paraId="70ADCD1E" w14:textId="77777777" w:rsidR="009D4F25" w:rsidRPr="009D4F25" w:rsidRDefault="009D4F25" w:rsidP="009D4F25">
            <w:r w:rsidRPr="009D4F25">
              <w:t>PELC</w:t>
            </w:r>
          </w:p>
        </w:tc>
        <w:tc>
          <w:tcPr>
            <w:tcW w:w="0" w:type="auto"/>
            <w:vAlign w:val="center"/>
            <w:hideMark/>
          </w:tcPr>
          <w:p w14:paraId="56A2EFB5" w14:textId="77777777" w:rsidR="009D4F25" w:rsidRPr="009D4F25" w:rsidRDefault="009D4F25" w:rsidP="009D4F25">
            <w:r w:rsidRPr="009D4F25">
              <w:t>Political, Economic, Legal and Cultural</w:t>
            </w:r>
          </w:p>
        </w:tc>
      </w:tr>
      <w:tr w:rsidR="009D4F25" w:rsidRPr="009D4F25" w14:paraId="0A6168CE" w14:textId="77777777" w:rsidTr="009D4F25">
        <w:trPr>
          <w:tblCellSpacing w:w="15" w:type="dxa"/>
        </w:trPr>
        <w:tc>
          <w:tcPr>
            <w:tcW w:w="0" w:type="auto"/>
            <w:vAlign w:val="center"/>
            <w:hideMark/>
          </w:tcPr>
          <w:p w14:paraId="0B8F1768" w14:textId="77777777" w:rsidR="009D4F25" w:rsidRPr="009D4F25" w:rsidRDefault="009D4F25" w:rsidP="009D4F25">
            <w:r w:rsidRPr="009D4F25">
              <w:t>SKU</w:t>
            </w:r>
          </w:p>
        </w:tc>
        <w:tc>
          <w:tcPr>
            <w:tcW w:w="0" w:type="auto"/>
            <w:vAlign w:val="center"/>
            <w:hideMark/>
          </w:tcPr>
          <w:p w14:paraId="0B81B74B" w14:textId="77777777" w:rsidR="009D4F25" w:rsidRPr="009D4F25" w:rsidRDefault="009D4F25" w:rsidP="009D4F25">
            <w:r w:rsidRPr="009D4F25">
              <w:t>Stock Keeping Unit</w:t>
            </w:r>
          </w:p>
        </w:tc>
      </w:tr>
      <w:tr w:rsidR="009D4F25" w:rsidRPr="009D4F25" w14:paraId="1B17A64F" w14:textId="77777777" w:rsidTr="009D4F25">
        <w:trPr>
          <w:tblCellSpacing w:w="15" w:type="dxa"/>
        </w:trPr>
        <w:tc>
          <w:tcPr>
            <w:tcW w:w="0" w:type="auto"/>
            <w:vAlign w:val="center"/>
            <w:hideMark/>
          </w:tcPr>
          <w:p w14:paraId="55FE4EEC" w14:textId="77777777" w:rsidR="009D4F25" w:rsidRPr="009D4F25" w:rsidRDefault="009D4F25" w:rsidP="009D4F25">
            <w:r w:rsidRPr="009D4F25">
              <w:t>UK</w:t>
            </w:r>
          </w:p>
        </w:tc>
        <w:tc>
          <w:tcPr>
            <w:tcW w:w="0" w:type="auto"/>
            <w:vAlign w:val="center"/>
            <w:hideMark/>
          </w:tcPr>
          <w:p w14:paraId="18269465" w14:textId="77777777" w:rsidR="009D4F25" w:rsidRPr="009D4F25" w:rsidRDefault="009D4F25" w:rsidP="009D4F25">
            <w:r w:rsidRPr="009D4F25">
              <w:t>United Kingdom</w:t>
            </w:r>
          </w:p>
        </w:tc>
      </w:tr>
      <w:tr w:rsidR="009D4F25" w:rsidRPr="009D4F25" w14:paraId="79D0975C" w14:textId="77777777" w:rsidTr="009D4F25">
        <w:trPr>
          <w:tblCellSpacing w:w="15" w:type="dxa"/>
        </w:trPr>
        <w:tc>
          <w:tcPr>
            <w:tcW w:w="0" w:type="auto"/>
            <w:vAlign w:val="center"/>
            <w:hideMark/>
          </w:tcPr>
          <w:p w14:paraId="7553E057" w14:textId="77777777" w:rsidR="009D4F25" w:rsidRPr="009D4F25" w:rsidRDefault="009D4F25" w:rsidP="009D4F25">
            <w:r w:rsidRPr="009D4F25">
              <w:t>UNCTAD</w:t>
            </w:r>
          </w:p>
        </w:tc>
        <w:tc>
          <w:tcPr>
            <w:tcW w:w="0" w:type="auto"/>
            <w:vAlign w:val="center"/>
            <w:hideMark/>
          </w:tcPr>
          <w:p w14:paraId="2DD259ED" w14:textId="77777777" w:rsidR="009D4F25" w:rsidRPr="009D4F25" w:rsidRDefault="009D4F25" w:rsidP="009D4F25">
            <w:r w:rsidRPr="009D4F25">
              <w:t>United Nations Conference on Trade and Development</w:t>
            </w:r>
          </w:p>
        </w:tc>
      </w:tr>
      <w:tr w:rsidR="009D4F25" w:rsidRPr="009D4F25" w14:paraId="412EAF69" w14:textId="77777777" w:rsidTr="009D4F25">
        <w:trPr>
          <w:tblCellSpacing w:w="15" w:type="dxa"/>
        </w:trPr>
        <w:tc>
          <w:tcPr>
            <w:tcW w:w="0" w:type="auto"/>
            <w:vAlign w:val="center"/>
            <w:hideMark/>
          </w:tcPr>
          <w:p w14:paraId="524BA273" w14:textId="77777777" w:rsidR="009D4F25" w:rsidRPr="009D4F25" w:rsidRDefault="009D4F25" w:rsidP="009D4F25">
            <w:r w:rsidRPr="009D4F25">
              <w:t>US</w:t>
            </w:r>
          </w:p>
        </w:tc>
        <w:tc>
          <w:tcPr>
            <w:tcW w:w="0" w:type="auto"/>
            <w:vAlign w:val="center"/>
            <w:hideMark/>
          </w:tcPr>
          <w:p w14:paraId="3AA403B3" w14:textId="77777777" w:rsidR="009D4F25" w:rsidRPr="009D4F25" w:rsidRDefault="009D4F25" w:rsidP="009D4F25">
            <w:r w:rsidRPr="009D4F25">
              <w:t>United States</w:t>
            </w:r>
          </w:p>
        </w:tc>
      </w:tr>
      <w:tr w:rsidR="009D4F25" w:rsidRPr="009D4F25" w14:paraId="78B4F794" w14:textId="77777777" w:rsidTr="009D4F25">
        <w:trPr>
          <w:tblCellSpacing w:w="15" w:type="dxa"/>
        </w:trPr>
        <w:tc>
          <w:tcPr>
            <w:tcW w:w="0" w:type="auto"/>
            <w:vAlign w:val="center"/>
            <w:hideMark/>
          </w:tcPr>
          <w:p w14:paraId="370C30A1" w14:textId="77777777" w:rsidR="009D4F25" w:rsidRPr="009D4F25" w:rsidRDefault="009D4F25" w:rsidP="009D4F25">
            <w:r w:rsidRPr="009D4F25">
              <w:t>VAT</w:t>
            </w:r>
          </w:p>
        </w:tc>
        <w:tc>
          <w:tcPr>
            <w:tcW w:w="0" w:type="auto"/>
            <w:vAlign w:val="center"/>
            <w:hideMark/>
          </w:tcPr>
          <w:p w14:paraId="69B25006" w14:textId="77777777" w:rsidR="009D4F25" w:rsidRPr="009D4F25" w:rsidRDefault="009D4F25" w:rsidP="009D4F25">
            <w:r w:rsidRPr="009D4F25">
              <w:t>Value Added Tax</w:t>
            </w:r>
          </w:p>
        </w:tc>
      </w:tr>
      <w:tr w:rsidR="009D4F25" w:rsidRPr="009D4F25" w14:paraId="71C35E7F" w14:textId="77777777" w:rsidTr="009D4F25">
        <w:trPr>
          <w:tblCellSpacing w:w="15" w:type="dxa"/>
        </w:trPr>
        <w:tc>
          <w:tcPr>
            <w:tcW w:w="0" w:type="auto"/>
            <w:vAlign w:val="center"/>
            <w:hideMark/>
          </w:tcPr>
          <w:p w14:paraId="518ADD34" w14:textId="77777777" w:rsidR="009D4F25" w:rsidRPr="009D4F25" w:rsidRDefault="009D4F25" w:rsidP="009D4F25">
            <w:r w:rsidRPr="009D4F25">
              <w:t>WTO</w:t>
            </w:r>
          </w:p>
        </w:tc>
        <w:tc>
          <w:tcPr>
            <w:tcW w:w="0" w:type="auto"/>
            <w:vAlign w:val="center"/>
            <w:hideMark/>
          </w:tcPr>
          <w:p w14:paraId="5754F838" w14:textId="77777777" w:rsidR="009D4F25" w:rsidRPr="009D4F25" w:rsidRDefault="009D4F25" w:rsidP="009D4F25">
            <w:r w:rsidRPr="009D4F25">
              <w:t>World Trade Organization</w:t>
            </w:r>
          </w:p>
        </w:tc>
      </w:tr>
    </w:tbl>
    <w:p w14:paraId="32AE7A26" w14:textId="77777777" w:rsidR="002A5F92" w:rsidRPr="002B0A64" w:rsidRDefault="002A5F92" w:rsidP="002B0A64"/>
    <w:p w14:paraId="556B0493" w14:textId="1050B0AC" w:rsidR="00740351" w:rsidRDefault="00EF6E16" w:rsidP="00740351">
      <w:pPr>
        <w:pStyle w:val="Heading1"/>
      </w:pPr>
      <w:bookmarkStart w:id="2" w:name="_Toc224865683"/>
      <w:bookmarkStart w:id="3" w:name="_Toc236794701"/>
      <w:r>
        <w:lastRenderedPageBreak/>
        <w:t xml:space="preserve">1. </w:t>
      </w:r>
      <w:r w:rsidR="00740351" w:rsidRPr="00740351">
        <w:t>Executive Summary</w:t>
      </w:r>
      <w:bookmarkEnd w:id="2"/>
      <w:bookmarkEnd w:id="3"/>
    </w:p>
    <w:p w14:paraId="2973C75D" w14:textId="77777777" w:rsidR="00225209" w:rsidRPr="00225209" w:rsidRDefault="00225209" w:rsidP="00225209">
      <w:r w:rsidRPr="00225209">
        <w:t xml:space="preserve">This report critically evaluates the feasibility of Costco Wholesale Corporation's expansion into the Brazilian retail market and recommends an appropriate market entry strategy to support sustainable international growth. The analysis begins by examining Costco's </w:t>
      </w:r>
      <w:proofErr w:type="spellStart"/>
      <w:r w:rsidRPr="00225209">
        <w:t>organisational</w:t>
      </w:r>
      <w:proofErr w:type="spellEnd"/>
      <w:r w:rsidRPr="00225209">
        <w:t xml:space="preserve"> classification and international strategy using Bartlett and Ghoshal's International Strategy Framework, demonstrating that the company's globally integrated business model, supported by selective local adaptation, has been fundamental to its international success.</w:t>
      </w:r>
    </w:p>
    <w:p w14:paraId="59B4087C" w14:textId="77777777" w:rsidR="00225209" w:rsidRPr="00225209" w:rsidRDefault="00225209" w:rsidP="00225209">
      <w:r w:rsidRPr="00225209">
        <w:t xml:space="preserve">The report subsequently evaluates Brazil's political, economic, legal and cultural environment to assess the country's overall market attractiveness. The findings indicate that Brazil offers considerable long-term growth opportunities due to its large consumer market, expanding middle-income population and developing </w:t>
      </w:r>
      <w:proofErr w:type="spellStart"/>
      <w:r w:rsidRPr="00225209">
        <w:t>organised</w:t>
      </w:r>
      <w:proofErr w:type="spellEnd"/>
      <w:r w:rsidRPr="00225209">
        <w:t xml:space="preserve"> retail sector. However, regulatory complexity, taxation, inflationary pressures and cultural differences present challenges that require careful strategic management. The application of Dunning's Eclectic (OLI) Paradigm confirms that Costco possesses strong ownership, location and </w:t>
      </w:r>
      <w:proofErr w:type="spellStart"/>
      <w:r w:rsidRPr="00225209">
        <w:t>internalisation</w:t>
      </w:r>
      <w:proofErr w:type="spellEnd"/>
      <w:r w:rsidRPr="00225209">
        <w:t xml:space="preserve"> advantages that support foreign direct investment within the Brazilian market.</w:t>
      </w:r>
    </w:p>
    <w:p w14:paraId="6AB664BF" w14:textId="77777777" w:rsidR="00225209" w:rsidRPr="00225209" w:rsidRDefault="00225209" w:rsidP="00225209">
      <w:r w:rsidRPr="00225209">
        <w:t>Alternative market entry modes, including joint ventures, acquisitions, strategic alliances and wholly owned subsidiaries, are critically evaluated. Based on the analysis, establishing a wholly owned subsidiary is identified as the most appropriate strategy because it provides Costco with the highest level of operational control while protecting its membership-based business model, global supply chain capabilities and competitive advantages.</w:t>
      </w:r>
    </w:p>
    <w:p w14:paraId="7243DC35" w14:textId="77777777" w:rsidR="00225209" w:rsidRPr="00225209" w:rsidRDefault="00225209" w:rsidP="00225209">
      <w:r w:rsidRPr="00225209">
        <w:t>Overall, the report concludes that Brazil represents a strategically attractive long-term market for Costco, provided that market entry is supported by selective local adaptation, effective risk management and a disciplined international expansion strategy.</w:t>
      </w:r>
    </w:p>
    <w:p w14:paraId="0FCB7F16" w14:textId="71F73604" w:rsidR="002A5F92" w:rsidRDefault="002A5F92" w:rsidP="00EF6E16"/>
    <w:p w14:paraId="165F0C5C" w14:textId="6C5EE6DC" w:rsidR="002B0A64" w:rsidRDefault="006C48F6" w:rsidP="006C48F6">
      <w:pPr>
        <w:spacing w:line="278" w:lineRule="auto"/>
        <w:jc w:val="left"/>
      </w:pPr>
      <w:r>
        <w:br w:type="page"/>
      </w:r>
    </w:p>
    <w:p w14:paraId="17EAC366" w14:textId="3CDAE08C" w:rsidR="002D02E9" w:rsidRDefault="00EF6E16" w:rsidP="002D02E9">
      <w:pPr>
        <w:pStyle w:val="Heading1"/>
      </w:pPr>
      <w:bookmarkStart w:id="4" w:name="_Toc236794702"/>
      <w:r>
        <w:lastRenderedPageBreak/>
        <w:t>2</w:t>
      </w:r>
      <w:r w:rsidR="006C48F6">
        <w:t xml:space="preserve">. </w:t>
      </w:r>
      <w:r w:rsidR="002D02E9">
        <w:t>Introduction</w:t>
      </w:r>
      <w:bookmarkEnd w:id="4"/>
    </w:p>
    <w:p w14:paraId="657F232F" w14:textId="77777777" w:rsidR="008542D2" w:rsidRPr="008542D2" w:rsidRDefault="008542D2" w:rsidP="008542D2">
      <w:r w:rsidRPr="008542D2">
        <w:t xml:space="preserve">In an increasingly </w:t>
      </w:r>
      <w:proofErr w:type="spellStart"/>
      <w:r w:rsidRPr="008542D2">
        <w:t>globalised</w:t>
      </w:r>
      <w:proofErr w:type="spellEnd"/>
      <w:r w:rsidRPr="008542D2">
        <w:t xml:space="preserve"> economy, multinational corporations (MNCs) continuously seek opportunities to expand into international markets to achieve sustainable growth, strengthen competitive advantage and diversify revenue streams. However, successful international expansion requires </w:t>
      </w:r>
      <w:proofErr w:type="spellStart"/>
      <w:r w:rsidRPr="008542D2">
        <w:t>organisations</w:t>
      </w:r>
      <w:proofErr w:type="spellEnd"/>
      <w:r w:rsidRPr="008542D2">
        <w:t xml:space="preserve"> to carefully evaluate the strategic attractiveness of potential host markets, as differences in political, economic, legal and cultural environments can significantly influence market entry decisions and long-term business performance (Hill, 2024). Consequently, selecting an appropriate market and entry strategy has become a fundamental aspect of international business management.</w:t>
      </w:r>
    </w:p>
    <w:p w14:paraId="5975B6E3" w14:textId="77777777" w:rsidR="008542D2" w:rsidRPr="008542D2" w:rsidRDefault="008542D2" w:rsidP="008542D2">
      <w:r w:rsidRPr="008542D2">
        <w:t xml:space="preserve">Costco Wholesale Corporation (Costco) is one of the world's leading membership-based warehouse retailers, </w:t>
      </w:r>
      <w:proofErr w:type="spellStart"/>
      <w:r w:rsidRPr="008542D2">
        <w:t>recognised</w:t>
      </w:r>
      <w:proofErr w:type="spellEnd"/>
      <w:r w:rsidRPr="008542D2">
        <w:t xml:space="preserve"> for its low-cost operating model, efficient global supply chain, limited product assortment and strong customer value proposition. Through its membership-driven business model and operational efficiency, Costco has successfully expanded across several international markets, including Canada, Mexico, the United Kingdom, Japan, South Korea, Australia and China (Costco Wholesale Corporation, 2025). Despite its extensive international footprint, Costco has not established a significant operational presence in Brazil, making the country an appropriate market for evaluating a potential international expansion strategy.</w:t>
      </w:r>
    </w:p>
    <w:p w14:paraId="13F60320" w14:textId="77777777" w:rsidR="008542D2" w:rsidRPr="008542D2" w:rsidRDefault="008542D2" w:rsidP="008542D2">
      <w:r w:rsidRPr="008542D2">
        <w:t>Brazil is the largest economy in Latin America and one of the world's largest consumer markets, offering significant opportunities for international retailers due to its large population, expanding middle-income segment and well-developed retail industry. Nevertheless, the country also presents strategic challenges, including complex taxation, regulatory requirements, infrastructure constraints and intense competition from established domestic and international retailers. These characteristics make Brazil an appropriate context for critically assessing the opportunities and risks associated with Costco's international expansion.</w:t>
      </w:r>
    </w:p>
    <w:p w14:paraId="1E2AD74A" w14:textId="518B8FD2" w:rsidR="00B37AC2" w:rsidRDefault="008542D2" w:rsidP="002637DD">
      <w:r w:rsidRPr="008542D2">
        <w:t xml:space="preserve">Accordingly, this report critically evaluates Costco's potential entry into the Brazilian market. It begins by </w:t>
      </w:r>
      <w:proofErr w:type="spellStart"/>
      <w:r w:rsidRPr="008542D2">
        <w:t>analysing</w:t>
      </w:r>
      <w:proofErr w:type="spellEnd"/>
      <w:r w:rsidRPr="008542D2">
        <w:t xml:space="preserve"> the company's international strategy and global configuration using Bartlett and Ghoshal's framework before critically examining Brazil's </w:t>
      </w:r>
      <w:r w:rsidRPr="008542D2">
        <w:lastRenderedPageBreak/>
        <w:t xml:space="preserve">political, economic, legal and cultural environment. The report subsequently applies Dunning's Eclectic (OLI) Paradigm to evaluate Costco's ownership, location and </w:t>
      </w:r>
      <w:proofErr w:type="spellStart"/>
      <w:r w:rsidRPr="008542D2">
        <w:t>internalisation</w:t>
      </w:r>
      <w:proofErr w:type="spellEnd"/>
      <w:r w:rsidRPr="008542D2">
        <w:t xml:space="preserve"> advantages before recommending the most appropriate market entry strategy based on strategic fit, risk considerations and long-term competitive sustainability.</w:t>
      </w:r>
    </w:p>
    <w:p w14:paraId="50E2191D" w14:textId="77777777" w:rsidR="008542D2" w:rsidRDefault="008542D2" w:rsidP="002637DD"/>
    <w:p w14:paraId="119502AC" w14:textId="2BF7D84C" w:rsidR="00B37AC2" w:rsidRDefault="00B37AC2" w:rsidP="00B37AC2">
      <w:pPr>
        <w:pStyle w:val="Heading1"/>
      </w:pPr>
      <w:bookmarkStart w:id="5" w:name="_Toc236794703"/>
      <w:r>
        <w:t>3.</w:t>
      </w:r>
      <w:r w:rsidRPr="00B37AC2">
        <w:t xml:space="preserve"> </w:t>
      </w:r>
      <w:r w:rsidR="008542D2" w:rsidRPr="008542D2">
        <w:t>Organizational Classification and Global Strategy</w:t>
      </w:r>
      <w:bookmarkEnd w:id="5"/>
    </w:p>
    <w:p w14:paraId="2F030863" w14:textId="1CF121B2" w:rsidR="008542D2" w:rsidRPr="008542D2" w:rsidRDefault="008542D2" w:rsidP="008542D2">
      <w:pPr>
        <w:pStyle w:val="Heading2"/>
      </w:pPr>
      <w:bookmarkStart w:id="6" w:name="_Toc236794704"/>
      <w:r>
        <w:t>3</w:t>
      </w:r>
      <w:r w:rsidRPr="008542D2">
        <w:t>.1 Company Background</w:t>
      </w:r>
      <w:bookmarkEnd w:id="6"/>
    </w:p>
    <w:p w14:paraId="51CF07F3" w14:textId="79C4D8A9" w:rsidR="002637DD" w:rsidRDefault="009D6374" w:rsidP="00B37AC2">
      <w:r w:rsidRPr="009D6374">
        <w:t xml:space="preserve">Costco Wholesale Corporation (Costco) is one of the world's leading membership-based warehouse retailers, operating a business model </w:t>
      </w:r>
      <w:proofErr w:type="spellStart"/>
      <w:r w:rsidRPr="009D6374">
        <w:t>centred</w:t>
      </w:r>
      <w:proofErr w:type="spellEnd"/>
      <w:r w:rsidRPr="009D6374">
        <w:t xml:space="preserve"> on providing high-quality products at consistently low prices through bulk purchasing and operational efficiency. Founded in 1983 and headquartered in Washington, United States, Costco has expanded into several international markets, including Canada, Mexico, the United Kingdom, Japan, South Korea, Australia, China and parts of Europe, demonstrating a successful history of international growth (Costco Wholesale Corporation, 2025). Unlike traditional supermarkets, Costco generates a significant proportion of its profitability through annual membership fees, allowing the company to maintain low product mark-ups while fostering high customer loyalty. Its competitive advantage is further strengthened by efficient supply chain management, global purchasing power, limited stock-keeping units (SKUs) and strong supplier relationships, enabling economies of scale and cost leadership (Hill, 2024). These strategic capabilities have supported Costco's sustained international expansion and provide a strong foundation for evaluating its potential entry into the Brazilian retail market.</w:t>
      </w:r>
    </w:p>
    <w:p w14:paraId="1B83E404" w14:textId="3885AB01" w:rsidR="002637DD" w:rsidRDefault="009D6374" w:rsidP="009D6374">
      <w:pPr>
        <w:pStyle w:val="Heading2"/>
      </w:pPr>
      <w:bookmarkStart w:id="7" w:name="_Toc236794705"/>
      <w:r>
        <w:t>3</w:t>
      </w:r>
      <w:r w:rsidRPr="009D6374">
        <w:t>.2 Bartlett and Ghoshal's International Strategy Framework</w:t>
      </w:r>
      <w:bookmarkEnd w:id="7"/>
    </w:p>
    <w:p w14:paraId="688747BD" w14:textId="77777777" w:rsidR="009D6374" w:rsidRPr="009D6374" w:rsidRDefault="009D6374" w:rsidP="009D6374">
      <w:r w:rsidRPr="009D6374">
        <w:t xml:space="preserve">Bartlett and Ghoshal's (1989) international strategy framework classifies multinational corporations into four strategic orientations: international, multinational, global and transnational, based on the balance between global integration and local responsiveness. Among these approaches, Costco's international operations most closely resemble a </w:t>
      </w:r>
      <w:r w:rsidRPr="009D6374">
        <w:lastRenderedPageBreak/>
        <w:t xml:space="preserve">global strategy, </w:t>
      </w:r>
      <w:proofErr w:type="spellStart"/>
      <w:r w:rsidRPr="009D6374">
        <w:t>characterised</w:t>
      </w:r>
      <w:proofErr w:type="spellEnd"/>
      <w:r w:rsidRPr="009D6374">
        <w:t xml:space="preserve"> by high global integration and relatively limited local adaptation. The company maintains a </w:t>
      </w:r>
      <w:proofErr w:type="spellStart"/>
      <w:r w:rsidRPr="009D6374">
        <w:t>standardised</w:t>
      </w:r>
      <w:proofErr w:type="spellEnd"/>
      <w:r w:rsidRPr="009D6374">
        <w:t xml:space="preserve"> warehouse format, </w:t>
      </w:r>
      <w:proofErr w:type="spellStart"/>
      <w:r w:rsidRPr="009D6374">
        <w:t>centralised</w:t>
      </w:r>
      <w:proofErr w:type="spellEnd"/>
      <w:r w:rsidRPr="009D6374">
        <w:t xml:space="preserve"> procurement, consistent membership model and globally </w:t>
      </w:r>
      <w:proofErr w:type="spellStart"/>
      <w:r w:rsidRPr="009D6374">
        <w:t>recognised</w:t>
      </w:r>
      <w:proofErr w:type="spellEnd"/>
      <w:r w:rsidRPr="009D6374">
        <w:t xml:space="preserve"> value proposition across its international markets, enabling significant economies of scale and operational efficiency (Bartlett and Ghoshal, 1989).</w:t>
      </w:r>
    </w:p>
    <w:p w14:paraId="28D81938" w14:textId="77777777" w:rsidR="009D6374" w:rsidRPr="009D6374" w:rsidRDefault="009D6374" w:rsidP="009D6374">
      <w:r w:rsidRPr="009D6374">
        <w:t xml:space="preserve">However, Costco's strategy is not entirely </w:t>
      </w:r>
      <w:proofErr w:type="spellStart"/>
      <w:r w:rsidRPr="009D6374">
        <w:t>standardised</w:t>
      </w:r>
      <w:proofErr w:type="spellEnd"/>
      <w:r w:rsidRPr="009D6374">
        <w:t xml:space="preserve">. The company demonstrates selective adaptation by modifying product assortments to accommodate local consumer preferences, regulatory requirements and cultural expectations. For example, warehouses in Asian markets offer region-specific food products while maintaining Costco's core operational principles. This selective </w:t>
      </w:r>
      <w:proofErr w:type="spellStart"/>
      <w:r w:rsidRPr="009D6374">
        <w:t>localisation</w:t>
      </w:r>
      <w:proofErr w:type="spellEnd"/>
      <w:r w:rsidRPr="009D6374">
        <w:t xml:space="preserve"> suggests that Costco incorporates elements of a transnational approach without fundamentally departing from its globally integrated business model. Consequently, classifying Costco solely as a global </w:t>
      </w:r>
      <w:proofErr w:type="spellStart"/>
      <w:r w:rsidRPr="009D6374">
        <w:t>organisation</w:t>
      </w:r>
      <w:proofErr w:type="spellEnd"/>
      <w:r w:rsidRPr="009D6374">
        <w:t xml:space="preserve"> may oversimplify its international strategy. Instead, its ability to preserve operational consistency while responding to essential local market conditions has been a key contributor to its international competitiveness and provides valuable strategic insights for evaluating expansion into Brazil.</w:t>
      </w:r>
    </w:p>
    <w:p w14:paraId="1B3A09BD" w14:textId="1D297B6A" w:rsidR="009D6374" w:rsidRPr="009D6374" w:rsidRDefault="009D6374" w:rsidP="009D6374">
      <w:pPr>
        <w:pStyle w:val="Heading2"/>
      </w:pPr>
      <w:bookmarkStart w:id="8" w:name="_Toc236794706"/>
      <w:r>
        <w:t>3</w:t>
      </w:r>
      <w:r w:rsidRPr="009D6374">
        <w:t>.3 Global Configuration and Competitive Advantage</w:t>
      </w:r>
      <w:bookmarkEnd w:id="8"/>
    </w:p>
    <w:p w14:paraId="7A5EA20D" w14:textId="77777777" w:rsidR="009D6374" w:rsidRPr="009D6374" w:rsidRDefault="009D6374" w:rsidP="009D6374">
      <w:r w:rsidRPr="009D6374">
        <w:t xml:space="preserve">Costco's global configuration is built upon a highly integrated supply chain, </w:t>
      </w:r>
      <w:proofErr w:type="spellStart"/>
      <w:r w:rsidRPr="009D6374">
        <w:t>centralised</w:t>
      </w:r>
      <w:proofErr w:type="spellEnd"/>
      <w:r w:rsidRPr="009D6374">
        <w:t xml:space="preserve"> purchasing and a </w:t>
      </w:r>
      <w:proofErr w:type="spellStart"/>
      <w:r w:rsidRPr="009D6374">
        <w:t>standardised</w:t>
      </w:r>
      <w:proofErr w:type="spellEnd"/>
      <w:r w:rsidRPr="009D6374">
        <w:t xml:space="preserve"> membership-based retail model that supports consistent operational performance across international markets. By leveraging global sourcing and long-term supplier relationships, the company achieves significant purchasing power and cost efficiencies that are difficult for competitors to replicate (Costco Wholesale Corporation, 2025). These efficiencies enable Costco to maintain its low-price strategy while preserving product quality and customer satisfaction.</w:t>
      </w:r>
    </w:p>
    <w:p w14:paraId="1B7BB434" w14:textId="77777777" w:rsidR="009D6374" w:rsidRPr="009D6374" w:rsidRDefault="009D6374" w:rsidP="009D6374">
      <w:r w:rsidRPr="009D6374">
        <w:t xml:space="preserve">Furthermore, Costco's membership model provides a predictable revenue stream that enhances financial stability and encourages customer loyalty, reinforcing its competitive advantage beyond price competition alone. The combination of economies of scale, strong brand reputation, operational efficiency and disciplined international expansion has created a portfolio of strategic capabilities that can support future growth. Nevertheless, the effectiveness of these capabilities within Brazil will depend on the company's ability </w:t>
      </w:r>
      <w:r w:rsidRPr="009D6374">
        <w:lastRenderedPageBreak/>
        <w:t xml:space="preserve">to balance global </w:t>
      </w:r>
      <w:proofErr w:type="spellStart"/>
      <w:r w:rsidRPr="009D6374">
        <w:t>standardisation</w:t>
      </w:r>
      <w:proofErr w:type="spellEnd"/>
      <w:r w:rsidRPr="009D6374">
        <w:t xml:space="preserve"> with the local market conditions identified in the following macro-environmental analysis.</w:t>
      </w:r>
    </w:p>
    <w:p w14:paraId="02A728AA" w14:textId="77777777" w:rsidR="002637DD" w:rsidRDefault="002637DD" w:rsidP="004D482C"/>
    <w:p w14:paraId="608F16A4" w14:textId="0182B624" w:rsidR="009D6374" w:rsidRDefault="009D6374" w:rsidP="009D6374">
      <w:pPr>
        <w:pStyle w:val="Heading1"/>
      </w:pPr>
      <w:bookmarkStart w:id="9" w:name="_Toc236794707"/>
      <w:r>
        <w:t>4</w:t>
      </w:r>
      <w:r w:rsidRPr="009D6374">
        <w:t>. Macro-Environmental Appraisal and Market Attractiveness</w:t>
      </w:r>
      <w:bookmarkEnd w:id="9"/>
    </w:p>
    <w:p w14:paraId="79C180F3" w14:textId="49E6EEC0" w:rsidR="002637DD" w:rsidRDefault="009D6374" w:rsidP="009D6374">
      <w:pPr>
        <w:pStyle w:val="Heading2"/>
      </w:pPr>
      <w:bookmarkStart w:id="10" w:name="_Toc236794708"/>
      <w:r>
        <w:t>4</w:t>
      </w:r>
      <w:r w:rsidRPr="009D6374">
        <w:t>.1 Political Environment</w:t>
      </w:r>
      <w:bookmarkEnd w:id="10"/>
    </w:p>
    <w:p w14:paraId="4969916E" w14:textId="77777777" w:rsidR="009D6374" w:rsidRPr="009D6374" w:rsidRDefault="009D6374" w:rsidP="009D6374">
      <w:r w:rsidRPr="009D6374">
        <w:t xml:space="preserve">The political environment plays a fundamental role in shaping the success of foreign market entry by influencing regulatory certainty, investment confidence and long-term business sustainability (Hill, 2024). For multinational retailers such as Costco, political stability and government policies are particularly important because large-scale warehouse operations require substantial capital investment, long-term supplier relationships and predictable regulatory conditions. Although Brazil has experienced periods of political uncertainty in recent years, it remains one of Latin America's largest recipients of foreign direct investment (FDI), supported by democratic institutions, an established legal framework and ongoing economic reforms aimed at improving the business environment (World Bank, 2025). Furthermore, the Brazilian government has introduced structural reforms, including indirect tax reforms, to simplify the taxation system, reduce compliance costs and improve productivity, thereby enhancing the country's attractiveness to foreign investors (World Bank, 2025). </w:t>
      </w:r>
    </w:p>
    <w:p w14:paraId="71FD10F5" w14:textId="77777777" w:rsidR="009D6374" w:rsidRPr="009D6374" w:rsidRDefault="009D6374" w:rsidP="009D6374">
      <w:r w:rsidRPr="009D6374">
        <w:t xml:space="preserve">Government policies towards foreign investment have become increasingly supportive, with Brazil encouraging international investment to stimulate economic growth, employment and technological development (OECD, 2025). The country's large consumer market and continued efforts to improve the investment climate provide </w:t>
      </w:r>
      <w:proofErr w:type="spellStart"/>
      <w:r w:rsidRPr="009D6374">
        <w:t>favourable</w:t>
      </w:r>
      <w:proofErr w:type="spellEnd"/>
      <w:r w:rsidRPr="009D6374">
        <w:t xml:space="preserve"> conditions for multinational retailers seeking long-term expansion opportunities (World Bank, 2025). However, administrative bureaucracy, complex licensing procedures and regulatory differences between federal, state and municipal governments continue to increase the time and cost associated with establishing new business operations (Hill, 2024). For Costco, these institutional complexities could delay </w:t>
      </w:r>
      <w:r w:rsidRPr="009D6374">
        <w:lastRenderedPageBreak/>
        <w:t>market entry and increase compliance costs, requiring careful planning and effective engagement with local authorities and stakeholders.</w:t>
      </w:r>
    </w:p>
    <w:p w14:paraId="14808BB4" w14:textId="77777777" w:rsidR="009D6374" w:rsidRPr="009D6374" w:rsidRDefault="009D6374" w:rsidP="009D6374">
      <w:r w:rsidRPr="009D6374">
        <w:t xml:space="preserve">Trade and retail policies further influence Costco's potential expansion into Brazil. As a founding member of Mercosur, Brazil benefits from regional economic integration, which facilitates trade among member states while maintaining tariff protections on selected imported goods from outside the bloc (Peng, 2022). Although Mercosur provides opportunities for regional sourcing and future market expansion, Brazil's import tariffs and customs procedures may increase procurement costs for Costco's globally integrated supply chain (Peng, 2022). Nevertheless, the government's continued commitment to improving trade relations and enhancing the business environment is expected to strengthen Brazil's attractiveness for international retailers over the long term. </w:t>
      </w:r>
    </w:p>
    <w:p w14:paraId="227C463E" w14:textId="77777777" w:rsidR="009D6374" w:rsidRPr="009D6374" w:rsidRDefault="009D6374" w:rsidP="009D6374">
      <w:r w:rsidRPr="009D6374">
        <w:t xml:space="preserve">Overall, Brazil's political environment presents both opportunities and challenges for Costco's proposed market entry. Government initiatives to attract foreign investment and improve economic competitiveness enhance the country's long-term investment appeal, whereas bureaucratic complexity and regulatory uncertainty remain significant operational risks. Therefore, while Brazil's political environment is generally </w:t>
      </w:r>
      <w:proofErr w:type="spellStart"/>
      <w:r w:rsidRPr="009D6374">
        <w:t>favourable</w:t>
      </w:r>
      <w:proofErr w:type="spellEnd"/>
      <w:r w:rsidRPr="009D6374">
        <w:t xml:space="preserve"> for international expansion, Costco must adopt a carefully planned market entry strategy that balances its globally </w:t>
      </w:r>
      <w:proofErr w:type="spellStart"/>
      <w:r w:rsidRPr="009D6374">
        <w:t>standardised</w:t>
      </w:r>
      <w:proofErr w:type="spellEnd"/>
      <w:r w:rsidRPr="009D6374">
        <w:t xml:space="preserve"> business model with Brazil's institutional and regulatory environment (Bartlett and Ghoshal, 1989; Hill, 2024).</w:t>
      </w:r>
    </w:p>
    <w:p w14:paraId="447EB667" w14:textId="522AF2F2" w:rsidR="002637DD" w:rsidRDefault="00122EF5" w:rsidP="00122EF5">
      <w:pPr>
        <w:pStyle w:val="Heading2"/>
      </w:pPr>
      <w:bookmarkStart w:id="11" w:name="_Toc236794709"/>
      <w:r>
        <w:t>4</w:t>
      </w:r>
      <w:r w:rsidRPr="00122EF5">
        <w:t>.2 Economic Environment</w:t>
      </w:r>
      <w:bookmarkEnd w:id="11"/>
    </w:p>
    <w:p w14:paraId="307D34C0" w14:textId="4EDB4780" w:rsidR="00122EF5" w:rsidRDefault="00122EF5" w:rsidP="00122EF5">
      <w:r>
        <w:t xml:space="preserve">Brazil's economic environment is a significant determinant of Costco's potential market entry, as macroeconomic conditions directly influence consumer purchasing power, retail demand and investment decisions. As the largest economy in Latin America, Brazil offers substantial commercial opportunities due to its large population, diversified economy and expanding consumer market. Although economic growth is forecast to moderate following strong post-pandemic performance, Brazil continues to demonstrate economic resilience. Real GDP grew by 3.4% in 2024 and is projected to grow by approximately 2.3% in 2025, reflecting sustained domestic demand despite higher interest rates and external economic pressures (World Bank, 2026). This continued growth supports the long-term </w:t>
      </w:r>
      <w:r>
        <w:lastRenderedPageBreak/>
        <w:t>attractiveness of Brazil as a destination for multinational retailers seeking market expansion.</w:t>
      </w:r>
    </w:p>
    <w:p w14:paraId="74D3066C" w14:textId="0C90E5E8" w:rsidR="00122EF5" w:rsidRDefault="00122EF5" w:rsidP="00122EF5">
      <w:r>
        <w:t xml:space="preserve">Inflation remains one of Brazil's principal macroeconomic challenges. Although inflationary pressures have eased compared with previous years, consumer price inflation remains above the Brazilian Central Bank's target, increasing operating costs and reducing household purchasing power (OECD, 2026). High inflation can affect Costco's low-price value proposition by increasing procurement, logistics and </w:t>
      </w:r>
      <w:proofErr w:type="spellStart"/>
      <w:r>
        <w:t>labour</w:t>
      </w:r>
      <w:proofErr w:type="spellEnd"/>
      <w:r>
        <w:t xml:space="preserve"> costs while simultaneously making consumers more price-conscious. However, Costco's cost leadership strategy, supported by bulk purchasing and efficient supply chain management, may enable the company to absorb some cost pressures more effectively than smaller competitors, thereby strengthening its competitive position during periods of inflation (Hill, 2024).</w:t>
      </w:r>
    </w:p>
    <w:p w14:paraId="456B4A7E" w14:textId="16105B72" w:rsidR="00122EF5" w:rsidRDefault="00122EF5" w:rsidP="00122EF5">
      <w:r>
        <w:t>Exchange rate fluctuations also represent an important consideration for Costco. The Brazilian Real has historically experienced periods of volatility against major international currencies, which may increase the cost of imported products and expose multinational firms to foreign exchange risk (Peng, 2022). As Costco relies extensively on global sourcing for many of its products, currency depreciation could reduce profit margins unless effective hedging strategies and greater local sourcing are implemented. Nevertheless, Brazil's flexible exchange rate regime and substantial foreign exchange reserves provide a degree of macroeconomic stability for long-term investors (World Bank, 2026).</w:t>
      </w:r>
    </w:p>
    <w:p w14:paraId="42FA5893" w14:textId="40158EB4" w:rsidR="002637DD" w:rsidRDefault="00122EF5" w:rsidP="00122EF5">
      <w:r>
        <w:t xml:space="preserve">Consumer spending and retail market growth further enhance Brazil's market attractiveness. Rising real wages, improving employment levels and an expanding middle-income population have supported household consumption, which remains a key driver of economic growth (OECD, 2026). Furthermore, Brazil's </w:t>
      </w:r>
      <w:proofErr w:type="spellStart"/>
      <w:r>
        <w:t>organised</w:t>
      </w:r>
      <w:proofErr w:type="spellEnd"/>
      <w:r>
        <w:t xml:space="preserve"> retail sector continues to expand as consumers increasingly demand value-oriented shopping experiences and modern retail formats. These trends closely align with Costco's membership-based warehouse model, which </w:t>
      </w:r>
      <w:proofErr w:type="spellStart"/>
      <w:r>
        <w:t>emphasises</w:t>
      </w:r>
      <w:proofErr w:type="spellEnd"/>
      <w:r>
        <w:t xml:space="preserve"> high-quality products at competitive prices. Consequently, despite short-term macroeconomic challenges, Brazil's </w:t>
      </w:r>
      <w:proofErr w:type="spellStart"/>
      <w:r>
        <w:lastRenderedPageBreak/>
        <w:t>favourable</w:t>
      </w:r>
      <w:proofErr w:type="spellEnd"/>
      <w:r>
        <w:t xml:space="preserve"> long-term consumption trends provide a strong economic foundation for Costco's proposed market entry.</w:t>
      </w:r>
    </w:p>
    <w:p w14:paraId="34E2DA61" w14:textId="051D5BDB" w:rsidR="002637DD" w:rsidRDefault="00BC2EBA" w:rsidP="00122EF5">
      <w:pPr>
        <w:pStyle w:val="Heading2"/>
      </w:pPr>
      <w:bookmarkStart w:id="12" w:name="_Toc236794710"/>
      <w:r>
        <w:t>4</w:t>
      </w:r>
      <w:r w:rsidRPr="00BC2EBA">
        <w:t>.3 Legal Environment</w:t>
      </w:r>
      <w:bookmarkEnd w:id="12"/>
    </w:p>
    <w:p w14:paraId="2AED639F" w14:textId="77777777" w:rsidR="00BC2EBA" w:rsidRPr="00BC2EBA" w:rsidRDefault="00BC2EBA" w:rsidP="00BC2EBA">
      <w:r w:rsidRPr="00BC2EBA">
        <w:t xml:space="preserve">Brazil's legal environment is a critical consideration for multinational retailers because it directly influences market entry, operational efficiency and long-term business sustainability. Although Brazil generally maintains an open approach towards foreign direct investment (FDI), investors must comply with a comprehensive regulatory framework governing business registration, taxation, employment and consumer protection. Recent reforms, including indirect tax reforms designed to simplify the tax system and reduce compliance costs, have improved the country's investment climate and increased legal certainty for foreign businesses (World Bank, 2026). Nevertheless, regulatory complexity remains a challenge due to overlapping federal, state and municipal legislation, requiring multinational firms such as Costco to adopt robust legal compliance strategies. </w:t>
      </w:r>
    </w:p>
    <w:p w14:paraId="70138A00" w14:textId="77777777" w:rsidR="00BC2EBA" w:rsidRPr="00BC2EBA" w:rsidRDefault="00BC2EBA" w:rsidP="00BC2EBA">
      <w:r w:rsidRPr="00BC2EBA">
        <w:t xml:space="preserve">Brazil's </w:t>
      </w:r>
      <w:proofErr w:type="spellStart"/>
      <w:r w:rsidRPr="00BC2EBA">
        <w:t>labour</w:t>
      </w:r>
      <w:proofErr w:type="spellEnd"/>
      <w:r w:rsidRPr="00BC2EBA">
        <w:t xml:space="preserve"> legislation also has significant implications for Costco's operations. The country's </w:t>
      </w:r>
      <w:proofErr w:type="spellStart"/>
      <w:r w:rsidRPr="00BC2EBA">
        <w:t>labour</w:t>
      </w:r>
      <w:proofErr w:type="spellEnd"/>
      <w:r w:rsidRPr="00BC2EBA">
        <w:t xml:space="preserve"> framework provides extensive employee protections relating to wages, working hours, paid leave and social security contributions. While these regulations contribute to workforce stability and employee welfare, they also increase </w:t>
      </w:r>
      <w:proofErr w:type="spellStart"/>
      <w:r w:rsidRPr="00BC2EBA">
        <w:t>labour</w:t>
      </w:r>
      <w:proofErr w:type="spellEnd"/>
      <w:r w:rsidRPr="00BC2EBA">
        <w:t xml:space="preserve"> costs and administrative obligations for employers (Hill, 2024). Consequently, Costco must carefully manage workforce planning and human resource practices to maintain operational efficiency while complying with Brazilian employment legislation.</w:t>
      </w:r>
    </w:p>
    <w:p w14:paraId="38A20787" w14:textId="77777777" w:rsidR="00BC2EBA" w:rsidRPr="00BC2EBA" w:rsidRDefault="00BC2EBA" w:rsidP="00BC2EBA">
      <w:r w:rsidRPr="00BC2EBA">
        <w:t>Consumer protection legislation represents another important legal consideration. Brazil's Consumer Protection Code (</w:t>
      </w:r>
      <w:proofErr w:type="spellStart"/>
      <w:r w:rsidRPr="00BC2EBA">
        <w:t>Código</w:t>
      </w:r>
      <w:proofErr w:type="spellEnd"/>
      <w:r w:rsidRPr="00BC2EBA">
        <w:t xml:space="preserve"> de </w:t>
      </w:r>
      <w:proofErr w:type="spellStart"/>
      <w:r w:rsidRPr="00BC2EBA">
        <w:t>Defesa</w:t>
      </w:r>
      <w:proofErr w:type="spellEnd"/>
      <w:r w:rsidRPr="00BC2EBA">
        <w:t xml:space="preserve"> do </w:t>
      </w:r>
      <w:proofErr w:type="spellStart"/>
      <w:r w:rsidRPr="00BC2EBA">
        <w:t>Consumidor</w:t>
      </w:r>
      <w:proofErr w:type="spellEnd"/>
      <w:r w:rsidRPr="00BC2EBA">
        <w:t>) establishes strict requirements regarding product quality, pricing transparency, advertising and after-sales service. These regulations enhance consumer confidence but also impose greater compliance responsibilities on retailers (Peng, 2022). Costco's reputation for high-quality products, transparent pricing and strong customer service aligns well with these legal requirements, potentially strengthening consumer trust and supporting long-term brand development in the Brazilian market.</w:t>
      </w:r>
    </w:p>
    <w:p w14:paraId="3B07A4AE" w14:textId="77777777" w:rsidR="00BC2EBA" w:rsidRPr="00BC2EBA" w:rsidRDefault="00BC2EBA" w:rsidP="00BC2EBA">
      <w:r w:rsidRPr="00BC2EBA">
        <w:lastRenderedPageBreak/>
        <w:t xml:space="preserve">Competition law and taxation further shape the legal environment. Brazil's competition authority actively monitors anti-competitive </w:t>
      </w:r>
      <w:proofErr w:type="spellStart"/>
      <w:r w:rsidRPr="00BC2EBA">
        <w:t>behaviour</w:t>
      </w:r>
      <w:proofErr w:type="spellEnd"/>
      <w:r w:rsidRPr="00BC2EBA">
        <w:t xml:space="preserve"> to ensure fair market competition, creating a transparent environment for both domestic and foreign firms. At the same time, Brazil has historically been </w:t>
      </w:r>
      <w:proofErr w:type="spellStart"/>
      <w:r w:rsidRPr="00BC2EBA">
        <w:t>recognised</w:t>
      </w:r>
      <w:proofErr w:type="spellEnd"/>
      <w:r w:rsidRPr="00BC2EBA">
        <w:t xml:space="preserve"> for its complex tax system, which has increased compliance costs for businesses. However, recent tax reforms aimed at simplifying indirect taxation and aligning regulatory practices more closely with international standards are expected to reduce administrative burdens and improve the ease of doing business (OECD, 2025; World Bank, 2026). </w:t>
      </w:r>
    </w:p>
    <w:p w14:paraId="2F456A7F" w14:textId="77777777" w:rsidR="00BC2EBA" w:rsidRPr="00BC2EBA" w:rsidRDefault="00BC2EBA" w:rsidP="00BC2EBA">
      <w:r w:rsidRPr="00BC2EBA">
        <w:t xml:space="preserve">Overall, Brazil's legal environment offers a relatively secure foundation for foreign investment while presenting operational challenges associated with regulatory complexity and compliance costs. For Costco, successfully navigating </w:t>
      </w:r>
      <w:proofErr w:type="spellStart"/>
      <w:r w:rsidRPr="00BC2EBA">
        <w:t>labour</w:t>
      </w:r>
      <w:proofErr w:type="spellEnd"/>
      <w:r w:rsidRPr="00BC2EBA">
        <w:t xml:space="preserve"> regulations, consumer protection requirements and taxation will be essential to achieving sustainable market entry and maintaining its globally </w:t>
      </w:r>
      <w:proofErr w:type="spellStart"/>
      <w:r w:rsidRPr="00BC2EBA">
        <w:t>recognised</w:t>
      </w:r>
      <w:proofErr w:type="spellEnd"/>
      <w:r w:rsidRPr="00BC2EBA">
        <w:t xml:space="preserve"> standards of operational excellence.</w:t>
      </w:r>
    </w:p>
    <w:p w14:paraId="298DAB6B" w14:textId="4274A71B" w:rsidR="002637DD" w:rsidRDefault="00BC2EBA" w:rsidP="00BC2EBA">
      <w:pPr>
        <w:pStyle w:val="Heading2"/>
      </w:pPr>
      <w:bookmarkStart w:id="13" w:name="_Toc236794711"/>
      <w:r>
        <w:t>4</w:t>
      </w:r>
      <w:r w:rsidRPr="00BC2EBA">
        <w:t>.4 Cultural Environment</w:t>
      </w:r>
      <w:bookmarkEnd w:id="13"/>
    </w:p>
    <w:p w14:paraId="7BC2800F" w14:textId="77777777" w:rsidR="00BC2EBA" w:rsidRPr="00BC2EBA" w:rsidRDefault="00BC2EBA" w:rsidP="00BC2EBA">
      <w:r w:rsidRPr="00BC2EBA">
        <w:t xml:space="preserve">Cultural factors significantly influence consumer </w:t>
      </w:r>
      <w:proofErr w:type="spellStart"/>
      <w:r w:rsidRPr="00BC2EBA">
        <w:t>behaviour</w:t>
      </w:r>
      <w:proofErr w:type="spellEnd"/>
      <w:r w:rsidRPr="00BC2EBA">
        <w:t xml:space="preserve">, purchasing decisions and </w:t>
      </w:r>
      <w:proofErr w:type="spellStart"/>
      <w:r w:rsidRPr="00BC2EBA">
        <w:t>organisational</w:t>
      </w:r>
      <w:proofErr w:type="spellEnd"/>
      <w:r w:rsidRPr="00BC2EBA">
        <w:t xml:space="preserve"> success in international markets. Consequently, understanding Brazil's cultural characteristics is essential for evaluating Costco's proposed market entry, as cultural compatibility directly affects customer acceptance, marketing effectiveness and operational performance. Hofstede's Cultural Dimensions provide a useful framework for </w:t>
      </w:r>
      <w:proofErr w:type="spellStart"/>
      <w:r w:rsidRPr="00BC2EBA">
        <w:t>analysing</w:t>
      </w:r>
      <w:proofErr w:type="spellEnd"/>
      <w:r w:rsidRPr="00BC2EBA">
        <w:t xml:space="preserve"> national culture and assessing its implications for international business strategy (Hofstede, 2001).</w:t>
      </w:r>
    </w:p>
    <w:p w14:paraId="6FB7A93F" w14:textId="77777777" w:rsidR="00BC2EBA" w:rsidRPr="00BC2EBA" w:rsidRDefault="00BC2EBA" w:rsidP="00BC2EBA">
      <w:r w:rsidRPr="00BC2EBA">
        <w:t xml:space="preserve">Brazil exhibits relatively high power distance, indicating that hierarchical structures and respect for authority are widely accepted within society (Hofstede Insights, 2025). In addition, Brazil demonstrates a collectivist orientation, where interpersonal relationships, family connections and social networks play a significant role in influencing consumer </w:t>
      </w:r>
      <w:proofErr w:type="spellStart"/>
      <w:r w:rsidRPr="00BC2EBA">
        <w:t>behaviour</w:t>
      </w:r>
      <w:proofErr w:type="spellEnd"/>
      <w:r w:rsidRPr="00BC2EBA">
        <w:t xml:space="preserve"> and purchasing decisions. These characteristics suggest that Costco cannot rely solely on its global brand reputation but should also invest in developing strong relationships with local suppliers, employees and communities to establish trust and long-term customer loyalty (Peng, 2022). Furthermore, Brazil's relatively high uncertainty avoidance indicates that consumers generally prefer familiar brands and predictable </w:t>
      </w:r>
      <w:r w:rsidRPr="00BC2EBA">
        <w:lastRenderedPageBreak/>
        <w:t>shopping experiences, making brand credibility and product quality particularly important for new market entrants (Hofstede Insights, 2025).</w:t>
      </w:r>
    </w:p>
    <w:p w14:paraId="73E4C201" w14:textId="77777777" w:rsidR="00BC2EBA" w:rsidRPr="00BC2EBA" w:rsidRDefault="00BC2EBA" w:rsidP="00BC2EBA">
      <w:r w:rsidRPr="00BC2EBA">
        <w:t xml:space="preserve">Brazilian consumer </w:t>
      </w:r>
      <w:proofErr w:type="spellStart"/>
      <w:r w:rsidRPr="00BC2EBA">
        <w:t>behaviour</w:t>
      </w:r>
      <w:proofErr w:type="spellEnd"/>
      <w:r w:rsidRPr="00BC2EBA">
        <w:t xml:space="preserve"> is </w:t>
      </w:r>
      <w:proofErr w:type="spellStart"/>
      <w:r w:rsidRPr="00BC2EBA">
        <w:t>characterised</w:t>
      </w:r>
      <w:proofErr w:type="spellEnd"/>
      <w:r w:rsidRPr="00BC2EBA">
        <w:t xml:space="preserve"> by increasing demand for value, convenience and product quality, particularly among the expanding middle-income population (OECD, 2026). While consumers remain price-conscious due to inflationary pressures and income inequality, purchasing decisions are also influenced by product quality, customer service and brand reputation (Hill, 2024). Costco's business model, which combines competitive pricing with high-quality merchandise and a trusted international brand, aligns well with these consumer expectations. However, the company's membership-based warehouse concept may require effective marketing and consumer education, as warehouse club retailing remains less familiar than traditional supermarket formats within Brazil.</w:t>
      </w:r>
    </w:p>
    <w:p w14:paraId="29F3A4C3" w14:textId="77777777" w:rsidR="00BC2EBA" w:rsidRPr="00BC2EBA" w:rsidRDefault="00BC2EBA" w:rsidP="00BC2EBA">
      <w:r w:rsidRPr="00BC2EBA">
        <w:t xml:space="preserve">Shopping culture in Brazil is evolving rapidly as consumers increasingly embrace </w:t>
      </w:r>
      <w:proofErr w:type="spellStart"/>
      <w:r w:rsidRPr="00BC2EBA">
        <w:t>organised</w:t>
      </w:r>
      <w:proofErr w:type="spellEnd"/>
      <w:r w:rsidRPr="00BC2EBA">
        <w:t xml:space="preserve"> retail, modern shopping </w:t>
      </w:r>
      <w:proofErr w:type="spellStart"/>
      <w:r w:rsidRPr="00BC2EBA">
        <w:t>centres</w:t>
      </w:r>
      <w:proofErr w:type="spellEnd"/>
      <w:r w:rsidRPr="00BC2EBA">
        <w:t xml:space="preserve"> and digital commerce. Nevertheless, shopping also serves as a social activity, reflecting the country's relationship-oriented culture. Consequently, Costco may need to complement its globally </w:t>
      </w:r>
      <w:proofErr w:type="spellStart"/>
      <w:r w:rsidRPr="00BC2EBA">
        <w:t>standardised</w:t>
      </w:r>
      <w:proofErr w:type="spellEnd"/>
      <w:r w:rsidRPr="00BC2EBA">
        <w:t xml:space="preserve"> operating model with locally relevant product assortments, culturally appropriate marketing campaigns and enhanced customer engagement to strengthen market acceptance. Therefore, although Brazil's cultural environment presents opportunities for Costco's value-driven retail strategy, long-term success will depend on balancing global operational consistency with selective local adaptation to meet Brazilian consumer preferences (Bartlett and Ghoshal, 1989).</w:t>
      </w:r>
    </w:p>
    <w:p w14:paraId="05CCECEC" w14:textId="405F9CAF" w:rsidR="002637DD" w:rsidRDefault="00BC2EBA" w:rsidP="00BC2EBA">
      <w:pPr>
        <w:pStyle w:val="Heading2"/>
      </w:pPr>
      <w:bookmarkStart w:id="14" w:name="_Toc236794712"/>
      <w:r>
        <w:t>4</w:t>
      </w:r>
      <w:r w:rsidRPr="00BC2EBA">
        <w:t>.5 Critical Evaluation of Brazil's Market Attractiveness</w:t>
      </w:r>
      <w:bookmarkEnd w:id="14"/>
    </w:p>
    <w:p w14:paraId="10CFC3CA" w14:textId="77777777" w:rsidR="00BC2EBA" w:rsidRPr="00BC2EBA" w:rsidRDefault="00BC2EBA" w:rsidP="00BC2EBA">
      <w:r w:rsidRPr="00BC2EBA">
        <w:t xml:space="preserve">The preceding macro-environmental analysis indicates that Brazil presents a strategically attractive, yet operationally complex, market for Costco's international expansion. Politically, continued government support for foreign investment and ongoing economic reforms contribute to a </w:t>
      </w:r>
      <w:proofErr w:type="spellStart"/>
      <w:r w:rsidRPr="00BC2EBA">
        <w:t>favourable</w:t>
      </w:r>
      <w:proofErr w:type="spellEnd"/>
      <w:r w:rsidRPr="00BC2EBA">
        <w:t xml:space="preserve"> investment climate, although bureaucratic procedures and regulatory complexity remain significant barriers to market entry (World Bank, 2026). Economically, Brazil's position as the largest economy in Latin America, combined with rising consumer expenditure and a growing middle-income population, provides </w:t>
      </w:r>
      <w:r w:rsidRPr="00BC2EBA">
        <w:lastRenderedPageBreak/>
        <w:t xml:space="preserve">substantial long-term growth opportunities for </w:t>
      </w:r>
      <w:proofErr w:type="spellStart"/>
      <w:r w:rsidRPr="00BC2EBA">
        <w:t>organised</w:t>
      </w:r>
      <w:proofErr w:type="spellEnd"/>
      <w:r w:rsidRPr="00BC2EBA">
        <w:t xml:space="preserve"> retailers (OECD, 2026). Nevertheless, inflationary pressures and exchange rate volatility continue to create uncertainty regarding operating costs and profitability.</w:t>
      </w:r>
    </w:p>
    <w:p w14:paraId="0D96CC44" w14:textId="77777777" w:rsidR="00BC2EBA" w:rsidRPr="00BC2EBA" w:rsidRDefault="00BC2EBA" w:rsidP="00BC2EBA">
      <w:r w:rsidRPr="00BC2EBA">
        <w:t xml:space="preserve">From a legal perspective, strengthened consumer protection legislation and recent tax reforms improve market transparency and investor confidence. However, compliance with Brazil's complex taxation system and </w:t>
      </w:r>
      <w:proofErr w:type="spellStart"/>
      <w:r w:rsidRPr="00BC2EBA">
        <w:t>labour</w:t>
      </w:r>
      <w:proofErr w:type="spellEnd"/>
      <w:r w:rsidRPr="00BC2EBA">
        <w:t xml:space="preserve"> regulations may increase operational costs for multinational </w:t>
      </w:r>
      <w:proofErr w:type="spellStart"/>
      <w:r w:rsidRPr="00BC2EBA">
        <w:t>organisations</w:t>
      </w:r>
      <w:proofErr w:type="spellEnd"/>
      <w:r w:rsidRPr="00BC2EBA">
        <w:t xml:space="preserve"> (Hill, 2024). Similarly, the cultural analysis demonstrates strong alignment between Brazilian consumers' demand for quality, value and trusted brands and Costco's membership-based warehouse model. However, successful market penetration will require selective adaptation to local shopping habits and consumer expectations, particularly regarding relationship-oriented business practices and customer engagement (Hofstede, 2001).</w:t>
      </w:r>
    </w:p>
    <w:p w14:paraId="6D2702CD" w14:textId="77777777" w:rsidR="00BC2EBA" w:rsidRPr="00BC2EBA" w:rsidRDefault="00BC2EBA" w:rsidP="00BC2EBA">
      <w:r w:rsidRPr="00BC2EBA">
        <w:t xml:space="preserve">Overall, the opportunities presented by Brazil significantly outweigh the associated challenges. Costco's operational efficiency, global sourcing capabilities and value-driven business model position the company to </w:t>
      </w:r>
      <w:proofErr w:type="spellStart"/>
      <w:r w:rsidRPr="00BC2EBA">
        <w:t>capitalise</w:t>
      </w:r>
      <w:proofErr w:type="spellEnd"/>
      <w:r w:rsidRPr="00BC2EBA">
        <w:t xml:space="preserve"> on Brazil's expanding retail sector. However, long-term success will depend on balancing global </w:t>
      </w:r>
      <w:proofErr w:type="spellStart"/>
      <w:r w:rsidRPr="00BC2EBA">
        <w:t>standardisation</w:t>
      </w:r>
      <w:proofErr w:type="spellEnd"/>
      <w:r w:rsidRPr="00BC2EBA">
        <w:t xml:space="preserve"> with local market responsiveness, ensuring that strategic capabilities are effectively aligned with Brazil's institutional, economic and cultural environment. Consequently, the suitability of Costco's international expansion can be further evaluated using Dunning's Eclectic (OLI) Paradigm, which provides a comprehensive framework for assessing the firm's ownership, location and </w:t>
      </w:r>
      <w:proofErr w:type="spellStart"/>
      <w:r w:rsidRPr="00BC2EBA">
        <w:t>internalisation</w:t>
      </w:r>
      <w:proofErr w:type="spellEnd"/>
      <w:r w:rsidRPr="00BC2EBA">
        <w:t xml:space="preserve"> advantages (Dunning, 1988).</w:t>
      </w:r>
    </w:p>
    <w:p w14:paraId="07F37C28" w14:textId="57863DA5" w:rsidR="002637DD" w:rsidRDefault="00BC2EBA" w:rsidP="00BC2EBA">
      <w:pPr>
        <w:pStyle w:val="Heading2"/>
      </w:pPr>
      <w:bookmarkStart w:id="15" w:name="_Toc236794713"/>
      <w:r>
        <w:t xml:space="preserve">4.6 </w:t>
      </w:r>
      <w:r w:rsidRPr="00BC2EBA">
        <w:t>Dunning's Eclectic (OLI) Paradigm</w:t>
      </w:r>
      <w:bookmarkEnd w:id="15"/>
    </w:p>
    <w:p w14:paraId="0A6AEDCD" w14:textId="3F16DE21" w:rsidR="00BC2EBA" w:rsidRPr="00BC2EBA" w:rsidRDefault="00BC2EBA" w:rsidP="00BC2EBA">
      <w:r w:rsidRPr="00BC2EBA">
        <w:rPr>
          <w:b/>
          <w:bCs/>
        </w:rPr>
        <w:t>Ownership Advantages</w:t>
      </w:r>
      <w:r>
        <w:t xml:space="preserve"> - </w:t>
      </w:r>
      <w:r w:rsidRPr="00BC2EBA">
        <w:t xml:space="preserve">Dunning's Eclectic Paradigm proposes that firms are more likely to undertake foreign direct investment when they possess ownership-specific advantages that cannot be easily replicated by competitors (Dunning, 1988). Costco demonstrates several such advantages that support its potential expansion into Brazil. First, the company has established a globally </w:t>
      </w:r>
      <w:proofErr w:type="spellStart"/>
      <w:r w:rsidRPr="00BC2EBA">
        <w:t>recognised</w:t>
      </w:r>
      <w:proofErr w:type="spellEnd"/>
      <w:r w:rsidRPr="00BC2EBA">
        <w:t xml:space="preserve"> brand associated with high-quality merchandise, competitive pricing and strong customer satisfaction, providing an important source of differentiation within highly competitive retail markets (Costco Wholesale Corporation, 2025).</w:t>
      </w:r>
    </w:p>
    <w:p w14:paraId="43319AC1" w14:textId="77777777" w:rsidR="00BC2EBA" w:rsidRPr="00BC2EBA" w:rsidRDefault="00BC2EBA" w:rsidP="00BC2EBA">
      <w:r w:rsidRPr="00BC2EBA">
        <w:lastRenderedPageBreak/>
        <w:t>A second ownership advantage lies in Costco's membership-based warehouse business model. Unlike conventional retailers, Costco generates a substantial proportion of its operating income through annual membership fees, enabling the company to maintain exceptionally low product mark-ups while strengthening customer loyalty. This model creates a sustainable competitive advantage by combining recurring revenue with high customer retention (Hill, 2024).</w:t>
      </w:r>
    </w:p>
    <w:p w14:paraId="610AAA50" w14:textId="77777777" w:rsidR="00BC2EBA" w:rsidRPr="00BC2EBA" w:rsidRDefault="00BC2EBA" w:rsidP="00BC2EBA">
      <w:r w:rsidRPr="00BC2EBA">
        <w:t xml:space="preserve">Furthermore, Costco benefits from considerable global purchasing power, efficient inventory management and long-term supplier relationships. These operational capabilities allow the company to negotiate </w:t>
      </w:r>
      <w:proofErr w:type="spellStart"/>
      <w:r w:rsidRPr="00BC2EBA">
        <w:t>favourable</w:t>
      </w:r>
      <w:proofErr w:type="spellEnd"/>
      <w:r w:rsidRPr="00BC2EBA">
        <w:t xml:space="preserve"> purchasing agreements, reduce procurement costs and achieve significant economies of scale. Combined with advanced logistics systems and disciplined cost management, these ownership-specific resources provide Costco with capabilities that many domestic Brazilian retailers may find difficult to replicate. Therefore, Costco possesses strong ownership advantages that support international expansion and create a solid foundation for entering the Brazilian retail market.</w:t>
      </w:r>
    </w:p>
    <w:p w14:paraId="4B0B6C0F" w14:textId="77777777" w:rsidR="00BC2EBA" w:rsidRPr="00BC2EBA" w:rsidRDefault="00BC2EBA" w:rsidP="00BC2EBA">
      <w:r w:rsidRPr="00BC2EBA">
        <w:rPr>
          <w:b/>
          <w:bCs/>
        </w:rPr>
        <w:t>Location Advantages</w:t>
      </w:r>
      <w:r>
        <w:rPr>
          <w:b/>
          <w:bCs/>
        </w:rPr>
        <w:t xml:space="preserve"> - </w:t>
      </w:r>
      <w:r w:rsidRPr="00BC2EBA">
        <w:t xml:space="preserve">Location advantages refer to the characteristics of the host country that make foreign investment strategically attractive (Dunning, 1988). Brazil offers several location-specific advantages that support Costco's proposed expansion. As the largest economy in Latin America, Brazil provides access to a consumer market of more than 210 million people, creating substantial demand for </w:t>
      </w:r>
      <w:proofErr w:type="spellStart"/>
      <w:r w:rsidRPr="00BC2EBA">
        <w:t>organised</w:t>
      </w:r>
      <w:proofErr w:type="spellEnd"/>
      <w:r w:rsidRPr="00BC2EBA">
        <w:t xml:space="preserve"> retail and warehouse shopping formats (World Bank, 2026). Rapid </w:t>
      </w:r>
      <w:proofErr w:type="spellStart"/>
      <w:r w:rsidRPr="00BC2EBA">
        <w:t>urbanisation</w:t>
      </w:r>
      <w:proofErr w:type="spellEnd"/>
      <w:r w:rsidRPr="00BC2EBA">
        <w:t>, increasing household incomes and the continued growth of the middle-income population further strengthen the country's long-term retail potential.</w:t>
      </w:r>
    </w:p>
    <w:p w14:paraId="103D6ADF" w14:textId="77777777" w:rsidR="00BC2EBA" w:rsidRPr="00BC2EBA" w:rsidRDefault="00BC2EBA" w:rsidP="00BC2EBA">
      <w:r w:rsidRPr="00BC2EBA">
        <w:t xml:space="preserve">Brazil also benefits from a diversified economy, relatively developed transport infrastructure and membership of the Mercosur trading bloc, providing opportunities for regional sourcing and future expansion into </w:t>
      </w:r>
      <w:proofErr w:type="spellStart"/>
      <w:r w:rsidRPr="00BC2EBA">
        <w:t>neighbouring</w:t>
      </w:r>
      <w:proofErr w:type="spellEnd"/>
      <w:r w:rsidRPr="00BC2EBA">
        <w:t xml:space="preserve"> South American markets (Peng, 2022). These factors complement Costco's strategy of operating large-scale warehouse facilities supported by efficient supply chain management.</w:t>
      </w:r>
    </w:p>
    <w:p w14:paraId="1F39A450" w14:textId="77777777" w:rsidR="00BC2EBA" w:rsidRPr="00BC2EBA" w:rsidRDefault="00BC2EBA" w:rsidP="00BC2EBA">
      <w:pPr>
        <w:rPr>
          <w:b/>
          <w:bCs/>
        </w:rPr>
      </w:pPr>
      <w:r w:rsidRPr="00BC2EBA">
        <w:lastRenderedPageBreak/>
        <w:t xml:space="preserve">However, Brazil's location advantages are accompanied by several challenges. High logistics costs, regional infrastructure disparities, complex taxation and regulatory procedures may increase operational complexity and delay market entry. Additionally, established domestic retailers and international supermarket chains create an increasingly competitive retail landscape. Consequently, while Brazil offers significant long-term opportunities, Costco must carefully evaluate location-specific risks alongside its potential commercial benefits. Overall, the country's </w:t>
      </w:r>
      <w:proofErr w:type="spellStart"/>
      <w:r w:rsidRPr="00BC2EBA">
        <w:t>favourable</w:t>
      </w:r>
      <w:proofErr w:type="spellEnd"/>
      <w:r w:rsidRPr="00BC2EBA">
        <w:t xml:space="preserve"> demographic profile and growing retail market outweigh these challenges, making Brazil an attractive destination for foreign direct investment.</w:t>
      </w:r>
    </w:p>
    <w:p w14:paraId="60DB804B" w14:textId="77777777" w:rsidR="00BC2EBA" w:rsidRPr="00BC2EBA" w:rsidRDefault="00BC2EBA" w:rsidP="00BC2EBA">
      <w:proofErr w:type="spellStart"/>
      <w:r w:rsidRPr="00BC2EBA">
        <w:rPr>
          <w:b/>
          <w:bCs/>
        </w:rPr>
        <w:t>Internalisation</w:t>
      </w:r>
      <w:proofErr w:type="spellEnd"/>
      <w:r w:rsidRPr="00BC2EBA">
        <w:rPr>
          <w:b/>
          <w:bCs/>
        </w:rPr>
        <w:t xml:space="preserve"> Advantages</w:t>
      </w:r>
      <w:r>
        <w:rPr>
          <w:b/>
          <w:bCs/>
        </w:rPr>
        <w:t xml:space="preserve"> - </w:t>
      </w:r>
      <w:proofErr w:type="spellStart"/>
      <w:r w:rsidRPr="00BC2EBA">
        <w:t>Internalisation</w:t>
      </w:r>
      <w:proofErr w:type="spellEnd"/>
      <w:r w:rsidRPr="00BC2EBA">
        <w:t xml:space="preserve"> advantages explain why multinational enterprises prefer to retain control over foreign operations rather than licensing or franchising their business model (Dunning, 1988). For Costco, maintaining direct control over its international operations is particularly important because its competitive advantage depends on consistent quality standards, efficient supply chain management and the successful implementation of its membership-based warehouse model.</w:t>
      </w:r>
    </w:p>
    <w:p w14:paraId="5FD5B940" w14:textId="77777777" w:rsidR="00BC2EBA" w:rsidRPr="00BC2EBA" w:rsidRDefault="00BC2EBA" w:rsidP="00BC2EBA">
      <w:r w:rsidRPr="00BC2EBA">
        <w:t>A wholly controlled operating structure would enable Costco to protect its proprietary business processes, purchasing systems and supplier relationships while ensuring consistent customer service across international markets. Direct ownership would also facilitate greater coordination of procurement, inventory management and pricing strategies, thereby preserving Costco's global value proposition and operational efficiency (Hill, 2024).</w:t>
      </w:r>
    </w:p>
    <w:p w14:paraId="2530BDB2" w14:textId="77777777" w:rsidR="00BC2EBA" w:rsidRDefault="00BC2EBA" w:rsidP="00BC2EBA">
      <w:r w:rsidRPr="00BC2EBA">
        <w:t xml:space="preserve">Moreover, </w:t>
      </w:r>
      <w:proofErr w:type="spellStart"/>
      <w:r w:rsidRPr="00BC2EBA">
        <w:t>internalisation</w:t>
      </w:r>
      <w:proofErr w:type="spellEnd"/>
      <w:r w:rsidRPr="00BC2EBA">
        <w:t xml:space="preserve"> would reduce the risks associated with knowledge leakage, inconsistent service quality and strategic conflicts that may arise through licensing or franchise agreements. Given the importance of operational consistency within Costco's business model, retaining managerial control is likely to provide greater long-term strategic benefits despite requiring higher levels of investment and resource commitment.</w:t>
      </w:r>
    </w:p>
    <w:p w14:paraId="2F1C6A98" w14:textId="77777777" w:rsidR="00BC2EBA" w:rsidRPr="00BC2EBA" w:rsidRDefault="00BC2EBA" w:rsidP="00BC2EBA">
      <w:r w:rsidRPr="00BC2EBA">
        <w:rPr>
          <w:b/>
          <w:bCs/>
        </w:rPr>
        <w:t>Critical Evaluation of the OLI Framework</w:t>
      </w:r>
      <w:r>
        <w:rPr>
          <w:b/>
          <w:bCs/>
        </w:rPr>
        <w:t xml:space="preserve"> - </w:t>
      </w:r>
      <w:r w:rsidRPr="00BC2EBA">
        <w:t xml:space="preserve">Dunning's Eclectic Paradigm provides a comprehensive framework for evaluating Costco's proposed expansion because it integrates firm-specific capabilities with host-country characteristics and strategic </w:t>
      </w:r>
      <w:r w:rsidRPr="00BC2EBA">
        <w:lastRenderedPageBreak/>
        <w:t xml:space="preserve">governance decisions (Dunning, 1988). In Costco's case, the framework demonstrates that the company possesses strong ownership advantages, Brazil offers attractive location-specific opportunities and </w:t>
      </w:r>
      <w:proofErr w:type="spellStart"/>
      <w:r w:rsidRPr="00BC2EBA">
        <w:t>internalisation</w:t>
      </w:r>
      <w:proofErr w:type="spellEnd"/>
      <w:r w:rsidRPr="00BC2EBA">
        <w:t xml:space="preserve"> provides the most effective mechanism for protecting strategic resources.</w:t>
      </w:r>
    </w:p>
    <w:p w14:paraId="70321352" w14:textId="77777777" w:rsidR="00BC2EBA" w:rsidRPr="00BC2EBA" w:rsidRDefault="00BC2EBA" w:rsidP="00BC2EBA">
      <w:r w:rsidRPr="00BC2EBA">
        <w:t xml:space="preserve">However, the OLI framework has limitations. It focuses primarily on economic and competitive factors and pays comparatively limited attention to dynamic institutional change, digital transformation and evolving consumer </w:t>
      </w:r>
      <w:proofErr w:type="spellStart"/>
      <w:r w:rsidRPr="00BC2EBA">
        <w:t>behaviour</w:t>
      </w:r>
      <w:proofErr w:type="spellEnd"/>
      <w:r w:rsidRPr="00BC2EBA">
        <w:t>. Consequently, the framework should not be applied in isolation but alongside complementary strategic models such as Bartlett and Ghoshal's international strategy framework and the preceding macro-environmental analysis. When integrated with these approaches, the OLI Paradigm provides a robust strategic justification for Costco's potential expansion into Brazil.</w:t>
      </w:r>
    </w:p>
    <w:p w14:paraId="0B7EF566" w14:textId="4C1C2347" w:rsidR="00BC2EBA" w:rsidRDefault="00BC2EBA" w:rsidP="00BC2EBA">
      <w:pPr>
        <w:rPr>
          <w:b/>
          <w:bCs/>
        </w:rPr>
      </w:pPr>
    </w:p>
    <w:p w14:paraId="181EF78B" w14:textId="10AFF71C" w:rsidR="00BC2EBA" w:rsidRPr="00BC2EBA" w:rsidRDefault="00BC2EBA" w:rsidP="00BC2EBA">
      <w:pPr>
        <w:pStyle w:val="Heading1"/>
      </w:pPr>
      <w:bookmarkStart w:id="16" w:name="_Toc236794714"/>
      <w:r>
        <w:t>5</w:t>
      </w:r>
      <w:r w:rsidRPr="00BC2EBA">
        <w:t>. Entry Mode Strategy and Strategic Synthesis</w:t>
      </w:r>
      <w:bookmarkEnd w:id="16"/>
    </w:p>
    <w:p w14:paraId="3EB3C51A" w14:textId="3FD0FA91" w:rsidR="002637DD" w:rsidRDefault="00BC2EBA" w:rsidP="00BC2EBA">
      <w:pPr>
        <w:pStyle w:val="Heading2"/>
      </w:pPr>
      <w:bookmarkStart w:id="17" w:name="_Toc236794715"/>
      <w:r>
        <w:t>5</w:t>
      </w:r>
      <w:r w:rsidRPr="00BC2EBA">
        <w:t>.1 Costco's Historical International Expansion</w:t>
      </w:r>
      <w:bookmarkEnd w:id="17"/>
    </w:p>
    <w:p w14:paraId="700891B6" w14:textId="77777777" w:rsidR="00BC2EBA" w:rsidRPr="00BC2EBA" w:rsidRDefault="00BC2EBA" w:rsidP="00BC2EBA">
      <w:r w:rsidRPr="00BC2EBA">
        <w:t xml:space="preserve">Costco's international expansion strategy has historically been </w:t>
      </w:r>
      <w:proofErr w:type="spellStart"/>
      <w:r w:rsidRPr="00BC2EBA">
        <w:t>characterised</w:t>
      </w:r>
      <w:proofErr w:type="spellEnd"/>
      <w:r w:rsidRPr="00BC2EBA">
        <w:t xml:space="preserve"> by cautious, long-term investment and a strong preference for maintaining operational control over overseas operations. Rather than pursuing rapid global expansion, the company has entered selected international markets where demographic characteristics, purchasing power and regulatory conditions align with its membership-based warehouse model (Costco Wholesale Corporation, 2025). Since establishing its first international warehouse in Canada in 1985, Costco has expanded into markets including Mexico, the United Kingdom, Japan, South Korea, Australia, Taiwan, Spain, France, Iceland, Sweden, New Zealand and China, demonstrating a disciplined approach to international growth.</w:t>
      </w:r>
    </w:p>
    <w:p w14:paraId="13CAD86C" w14:textId="77777777" w:rsidR="00BC2EBA" w:rsidRPr="00BC2EBA" w:rsidRDefault="00BC2EBA" w:rsidP="00BC2EBA">
      <w:r w:rsidRPr="00BC2EBA">
        <w:t>A notable characteristic of Costco's expansion strategy is its preference for establishing wholly owned subsidiaries rather than relying extensively on franchising or licensing agreements. This approach enables the company to maintain consistent operational standards, protect its supply chain capabilities and preserve its distinctive membership-</w:t>
      </w:r>
      <w:r w:rsidRPr="00BC2EBA">
        <w:lastRenderedPageBreak/>
        <w:t xml:space="preserve">based business model (Hill, 2024). While Costco has occasionally adapted product assortments and sourcing strategies to accommodate local consumer preferences, it has generally maintained a highly </w:t>
      </w:r>
      <w:proofErr w:type="spellStart"/>
      <w:r w:rsidRPr="00BC2EBA">
        <w:t>standardised</w:t>
      </w:r>
      <w:proofErr w:type="spellEnd"/>
      <w:r w:rsidRPr="00BC2EBA">
        <w:t xml:space="preserve"> operational framework across international markets.</w:t>
      </w:r>
    </w:p>
    <w:p w14:paraId="47E5D141" w14:textId="7266C196" w:rsidR="00BC2EBA" w:rsidRPr="00BC2EBA" w:rsidRDefault="00BC2EBA" w:rsidP="00BC2EBA">
      <w:r w:rsidRPr="00BC2EBA">
        <w:t>The success of Costco's previous international expansion demonstrates that operational consistency, long-term investment and selective local adaptation have been fundamental drivers of its global competitiveness. These lessons provide valuable guidance when evaluating the most appropriate market entry strategy for Brazil.</w:t>
      </w:r>
    </w:p>
    <w:p w14:paraId="5B1252B5" w14:textId="732DEC28" w:rsidR="002637DD" w:rsidRDefault="00BC2EBA" w:rsidP="00BC2EBA">
      <w:pPr>
        <w:pStyle w:val="Heading2"/>
      </w:pPr>
      <w:bookmarkStart w:id="18" w:name="_Toc236794716"/>
      <w:r>
        <w:t>5</w:t>
      </w:r>
      <w:r w:rsidRPr="00BC2EBA">
        <w:t>.2 Evaluation of Alternative Entry Modes</w:t>
      </w:r>
      <w:bookmarkEnd w:id="18"/>
    </w:p>
    <w:p w14:paraId="54F39087" w14:textId="77777777" w:rsidR="00BC2EBA" w:rsidRPr="00BC2EBA" w:rsidRDefault="00BC2EBA" w:rsidP="00BC2EBA">
      <w:r w:rsidRPr="00BC2EBA">
        <w:t>Several entry mode options could facilitate Costco's expansion into Brazil; however, each presents different advantages and limitations in terms of control, investment requirements, operational flexibility and strategic fit.</w:t>
      </w:r>
    </w:p>
    <w:p w14:paraId="1EFC7B96" w14:textId="77777777" w:rsidR="00BC2EBA" w:rsidRPr="00BC2EBA" w:rsidRDefault="00BC2EBA" w:rsidP="00BC2EBA">
      <w:r w:rsidRPr="00BC2EBA">
        <w:t xml:space="preserve">A joint venture would enable Costco to collaborate with an established Brazilian retail partner, providing access to local market knowledge, supplier networks and regulatory expertise while reducing financial risk (Peng, 2022). Such a partnership could facilitate faster market entry and help Costco navigate Brazil's complex regulatory environment. However, joint ventures often create challenges relating to shared decision-making, conflicting strategic objectives and reduced managerial control, potentially undermining Costco's </w:t>
      </w:r>
      <w:proofErr w:type="spellStart"/>
      <w:r w:rsidRPr="00BC2EBA">
        <w:t>standardised</w:t>
      </w:r>
      <w:proofErr w:type="spellEnd"/>
      <w:r w:rsidRPr="00BC2EBA">
        <w:t xml:space="preserve"> operating model.</w:t>
      </w:r>
    </w:p>
    <w:p w14:paraId="571DFC96" w14:textId="77777777" w:rsidR="00BC2EBA" w:rsidRPr="00BC2EBA" w:rsidRDefault="00BC2EBA" w:rsidP="00BC2EBA">
      <w:r w:rsidRPr="00BC2EBA">
        <w:t>A wholly owned subsidiary would provide Costco with the highest degree of strategic and operational control. This approach would allow the company to implement its global business model consistently, protect proprietary operational processes and maintain quality standards across procurement, pricing and customer service (Hill, 2024). Although this strategy requires significant financial investment and exposes the company to greater market risk, it aligns closely with Costco's historical international expansion strategy and long-term business philosophy.</w:t>
      </w:r>
    </w:p>
    <w:p w14:paraId="346FF131" w14:textId="77777777" w:rsidR="00BC2EBA" w:rsidRPr="00BC2EBA" w:rsidRDefault="00BC2EBA" w:rsidP="00BC2EBA">
      <w:r w:rsidRPr="00BC2EBA">
        <w:t xml:space="preserve">An acquisition of an existing Brazilian retailer could provide immediate access to established distribution networks, customer relationships and operational infrastructure, reducing the time required to enter the market. Nevertheless, acquisitions involve </w:t>
      </w:r>
      <w:r w:rsidRPr="00BC2EBA">
        <w:lastRenderedPageBreak/>
        <w:t xml:space="preserve">substantial financial commitments and integration risks, including cultural differences, </w:t>
      </w:r>
      <w:proofErr w:type="spellStart"/>
      <w:r w:rsidRPr="00BC2EBA">
        <w:t>organisational</w:t>
      </w:r>
      <w:proofErr w:type="spellEnd"/>
      <w:r w:rsidRPr="00BC2EBA">
        <w:t xml:space="preserve"> restructuring and potential incompatibility with Costco's warehouse club concept (Johnson et al., 2020).</w:t>
      </w:r>
    </w:p>
    <w:p w14:paraId="4584B174" w14:textId="77777777" w:rsidR="00BC2EBA" w:rsidRPr="00BC2EBA" w:rsidRDefault="00BC2EBA" w:rsidP="00BC2EBA">
      <w:r w:rsidRPr="00BC2EBA">
        <w:t xml:space="preserve">A strategic alliance represents a lower-risk alternative by enabling cooperation with local </w:t>
      </w:r>
      <w:proofErr w:type="spellStart"/>
      <w:r w:rsidRPr="00BC2EBA">
        <w:t>organisations</w:t>
      </w:r>
      <w:proofErr w:type="spellEnd"/>
      <w:r w:rsidRPr="00BC2EBA">
        <w:t xml:space="preserve"> without full ownership. Such alliances may support logistics, sourcing or technology sharing while preserving </w:t>
      </w:r>
      <w:proofErr w:type="spellStart"/>
      <w:r w:rsidRPr="00BC2EBA">
        <w:t>organisational</w:t>
      </w:r>
      <w:proofErr w:type="spellEnd"/>
      <w:r w:rsidRPr="00BC2EBA">
        <w:t xml:space="preserve"> flexibility. However, they provide limited managerial control and may not adequately protect Costco's proprietary business model or long-term competitive advantages.</w:t>
      </w:r>
    </w:p>
    <w:p w14:paraId="69515969" w14:textId="67F4B512" w:rsidR="00BC2EBA" w:rsidRPr="00BC2EBA" w:rsidRDefault="00BC2EBA" w:rsidP="00BC2EBA">
      <w:r w:rsidRPr="00BC2EBA">
        <w:t>Overall, while each entry mode offers specific benefits, their suitability depends on Costco's strategic priorities, operational requirements and long-term commitment to the Brazilian market.</w:t>
      </w:r>
    </w:p>
    <w:p w14:paraId="1FF29438" w14:textId="4B4DCC01" w:rsidR="002637DD" w:rsidRDefault="00BC2EBA" w:rsidP="004D482C">
      <w:pPr>
        <w:rPr>
          <w:b/>
          <w:bCs/>
        </w:rPr>
      </w:pPr>
      <w:r>
        <w:rPr>
          <w:b/>
          <w:bCs/>
        </w:rPr>
        <w:t>5</w:t>
      </w:r>
      <w:r w:rsidRPr="00BC2EBA">
        <w:rPr>
          <w:b/>
          <w:bCs/>
        </w:rPr>
        <w:t>.3 Recommended Entry Strategy</w:t>
      </w:r>
    </w:p>
    <w:p w14:paraId="249E8F25" w14:textId="77777777" w:rsidR="00BC2EBA" w:rsidRPr="00BC2EBA" w:rsidRDefault="00BC2EBA" w:rsidP="00BC2EBA">
      <w:r w:rsidRPr="00BC2EBA">
        <w:t>Based on the preceding analysis, establishing a wholly owned subsidiary represents the most appropriate entry strategy for Costco's expansion into Brazil. This recommendation is consistent with the company's historical pattern of international expansion and its emphasis on maintaining operational consistency, quality standards and supply chain efficiency (Costco Wholesale Corporation, 2025).</w:t>
      </w:r>
    </w:p>
    <w:p w14:paraId="71E656B4" w14:textId="77777777" w:rsidR="00BC2EBA" w:rsidRPr="00BC2EBA" w:rsidRDefault="00BC2EBA" w:rsidP="00BC2EBA">
      <w:r w:rsidRPr="00BC2EBA">
        <w:t xml:space="preserve">Although a wholly owned subsidiary requires a higher level of capital investment than alternative entry modes, it provides Costco with complete control over strategic decision-making, procurement, pricing, inventory management and customer experience. Such control is particularly important because Costco's competitive advantage depends on the effective integration of its membership model, global sourcing capabilities and operational efficiency (Dunning, 1988). Direct ownership would also </w:t>
      </w:r>
      <w:proofErr w:type="spellStart"/>
      <w:r w:rsidRPr="00BC2EBA">
        <w:t>minimise</w:t>
      </w:r>
      <w:proofErr w:type="spellEnd"/>
      <w:r w:rsidRPr="00BC2EBA">
        <w:t xml:space="preserve"> the risks associated with knowledge leakage, inconsistent service standards and strategic conflicts that may arise through partnerships or licensing arrangements.</w:t>
      </w:r>
    </w:p>
    <w:p w14:paraId="163A66A6" w14:textId="59AD9A78" w:rsidR="00BC2EBA" w:rsidRPr="00BC2EBA" w:rsidRDefault="00BC2EBA" w:rsidP="004D482C">
      <w:r w:rsidRPr="00BC2EBA">
        <w:t xml:space="preserve">Furthermore, Brazil's long-term economic potential, expanding retail market and growing middle-income population justify Costco's substantial resource commitment. While the company should selectively adapt product assortments and sourcing strategies to meet local consumer preferences, maintaining </w:t>
      </w:r>
      <w:proofErr w:type="spellStart"/>
      <w:r w:rsidRPr="00BC2EBA">
        <w:t>centralised</w:t>
      </w:r>
      <w:proofErr w:type="spellEnd"/>
      <w:r w:rsidRPr="00BC2EBA">
        <w:t xml:space="preserve"> strategic control will better preserve </w:t>
      </w:r>
      <w:r w:rsidRPr="00BC2EBA">
        <w:lastRenderedPageBreak/>
        <w:t>Costco's global brand identity and operational excellence. Therefore, a wholly owned subsidiary offers the strongest strategic fit by balancing long-term growth opportunities with the company's established international business model.</w:t>
      </w:r>
    </w:p>
    <w:p w14:paraId="2EA644EF" w14:textId="4A11B897" w:rsidR="00BC2EBA" w:rsidRDefault="00BC2EBA" w:rsidP="00BC2EBA">
      <w:pPr>
        <w:pStyle w:val="Heading2"/>
      </w:pPr>
      <w:bookmarkStart w:id="19" w:name="_Toc236794717"/>
      <w:r>
        <w:t>5</w:t>
      </w:r>
      <w:r w:rsidRPr="00BC2EBA">
        <w:t>.4 Risks and Mitigation Strategies</w:t>
      </w:r>
      <w:bookmarkEnd w:id="19"/>
    </w:p>
    <w:p w14:paraId="5835B3E4" w14:textId="24F7F35B" w:rsidR="00BC2EBA" w:rsidRDefault="00BC2EBA" w:rsidP="00BC2EBA">
      <w:r w:rsidRPr="00BC2EBA">
        <w:t>Despite Brazil's significant market potential, Costco's expansion would be exposed to several strategic risks. Political and regulatory changes could increase compliance costs, while inflation and exchange rate volatility may affect profitability. Operational risks include supply chain disruption, infrastructure constraints and difficulties establishing efficient distribution networks. Cultural differences may also influence consumer acceptance of Costco's membership-based warehouse model. To mitigate these risks, Costco should adopt a phased market entry strategy, strengthen local supplier partnerships, implement robust currency risk management, maintain continuous regulatory compliance and invest in market-specific marketing campaigns to enhance consumer awareness and brand acceptance (Hill, 2024).</w:t>
      </w:r>
    </w:p>
    <w:p w14:paraId="7FBB05A6" w14:textId="77777777" w:rsidR="00BC2EBA" w:rsidRDefault="00BC2EBA" w:rsidP="00BC2EBA"/>
    <w:p w14:paraId="64044C08" w14:textId="7AD0209E" w:rsidR="00BC2EBA" w:rsidRDefault="00BC2EBA" w:rsidP="00BC2EBA">
      <w:pPr>
        <w:pStyle w:val="Heading1"/>
      </w:pPr>
      <w:bookmarkStart w:id="20" w:name="_Toc236794718"/>
      <w:r>
        <w:t>6. Conclusion</w:t>
      </w:r>
      <w:bookmarkEnd w:id="20"/>
    </w:p>
    <w:p w14:paraId="21CD463A" w14:textId="77777777" w:rsidR="00225209" w:rsidRPr="00225209" w:rsidRDefault="00225209" w:rsidP="00225209">
      <w:r w:rsidRPr="00225209">
        <w:t>This report critically evaluated the feasibility of Costco Wholesale Corporation's expansion into the Brazilian retail market by integrating strategic management frameworks with an analysis of Brazil's macro-environment. The application of Bartlett and Ghoshal's International Strategy Framework demonstrated that Costco's globally integrated business model, supported by selective local adaptation, has been a key contributor to its international success. Furthermore, the political, economic, legal and cultural analyses identified Brazil as a strategically attractive market due to its large consumer base, expanding retail sector and long-term economic potential, despite challenges associated with regulatory complexity, inflationary pressures and administrative bureaucracy.</w:t>
      </w:r>
    </w:p>
    <w:p w14:paraId="5B0BE56D" w14:textId="77777777" w:rsidR="00225209" w:rsidRPr="00225209" w:rsidRDefault="00225209" w:rsidP="00225209">
      <w:r w:rsidRPr="00225209">
        <w:t xml:space="preserve">The application of Dunning's Eclectic (OLI) Paradigm further confirmed that Costco possesses significant ownership advantages, including its globally </w:t>
      </w:r>
      <w:proofErr w:type="spellStart"/>
      <w:r w:rsidRPr="00225209">
        <w:t>recognised</w:t>
      </w:r>
      <w:proofErr w:type="spellEnd"/>
      <w:r w:rsidRPr="00225209">
        <w:t xml:space="preserve"> brand, </w:t>
      </w:r>
      <w:r w:rsidRPr="00225209">
        <w:lastRenderedPageBreak/>
        <w:t xml:space="preserve">membership-based warehouse model, operational efficiency and extensive supply chain capabilities. These firm-specific strengths, combined with Brazil's </w:t>
      </w:r>
      <w:proofErr w:type="spellStart"/>
      <w:r w:rsidRPr="00225209">
        <w:t>favourable</w:t>
      </w:r>
      <w:proofErr w:type="spellEnd"/>
      <w:r w:rsidRPr="00225209">
        <w:t xml:space="preserve"> location advantages and the benefits of maintaining internal control over international operations, provide a strong strategic justification for foreign direct investment. Among the alternative market entry modes evaluated, establishing a wholly owned subsidiary was identified as the most appropriate strategy because it offers the highest level of operational control, protects Costco's competitive advantages and aligns with the company's historical approach to international expansion.</w:t>
      </w:r>
    </w:p>
    <w:p w14:paraId="726D75F0" w14:textId="77777777" w:rsidR="00225209" w:rsidRPr="00225209" w:rsidRDefault="00225209" w:rsidP="00225209">
      <w:r w:rsidRPr="00225209">
        <w:t>In conclusion, Brazil represents a viable long-term growth opportunity for Costco. Although successful market entry will require careful management of regulatory, operational and cultural challenges, the company's established international capabilities and disciplined expansion strategy position it well to achieve sustainable competitive advantage and long-term success within the Brazilian retail market.</w:t>
      </w:r>
    </w:p>
    <w:p w14:paraId="000AE0A1" w14:textId="77777777" w:rsidR="00225209" w:rsidRDefault="00225209">
      <w:pPr>
        <w:spacing w:line="278" w:lineRule="auto"/>
        <w:jc w:val="left"/>
      </w:pPr>
    </w:p>
    <w:p w14:paraId="3430EB99" w14:textId="77777777" w:rsidR="00225209" w:rsidRDefault="00225209" w:rsidP="00225209">
      <w:pPr>
        <w:pStyle w:val="Heading1"/>
      </w:pPr>
      <w:bookmarkStart w:id="21" w:name="_Toc236794719"/>
      <w:r>
        <w:t>7</w:t>
      </w:r>
      <w:r w:rsidRPr="00225209">
        <w:t>. Reflective Account Using Gibbs' Reflective Cycle</w:t>
      </w:r>
      <w:bookmarkEnd w:id="21"/>
    </w:p>
    <w:p w14:paraId="4540CE47" w14:textId="65FF7379" w:rsidR="00225209" w:rsidRPr="00225209" w:rsidRDefault="00225209" w:rsidP="00225209">
      <w:r w:rsidRPr="00225209">
        <w:rPr>
          <w:b/>
          <w:bCs/>
        </w:rPr>
        <w:t>Description</w:t>
      </w:r>
      <w:r w:rsidRPr="00225209">
        <w:t xml:space="preserve"> </w:t>
      </w:r>
      <w:r>
        <w:t xml:space="preserve">- </w:t>
      </w:r>
      <w:r w:rsidRPr="00225209">
        <w:t xml:space="preserve">This reflective account evaluates the learning process undertaken during the preparation of the international market entry strategy for Costco Wholesale Corporation's proposed expansion into Brazil. The assessment required the application of established international business theories and strategic management frameworks to evaluate the suitability of Brazil as a potential host market and recommend an appropriate market entry strategy. A structured research process was adopted, beginning with an extensive review of academic literature relating to international business strategy, multinational enterprise expansion and foreign market entry. Core theoretical frameworks, including Bartlett and Ghoshal's International Strategy Framework and Dunning's Eclectic (OLI) Paradigm, were selected to establish an analytical foundation for the report. In addition, company reports published by Costco, together with publications from </w:t>
      </w:r>
      <w:proofErr w:type="spellStart"/>
      <w:r w:rsidRPr="00225209">
        <w:t>organisations</w:t>
      </w:r>
      <w:proofErr w:type="spellEnd"/>
      <w:r w:rsidRPr="00225209">
        <w:t xml:space="preserve"> such as the World Bank and OECD, were used to evaluate Brazil's political, economic, legal and cultural environment. The information collected was critically </w:t>
      </w:r>
      <w:proofErr w:type="spellStart"/>
      <w:r w:rsidRPr="00225209">
        <w:t>analysed</w:t>
      </w:r>
      <w:proofErr w:type="spellEnd"/>
      <w:r w:rsidRPr="00225209">
        <w:t xml:space="preserve"> and </w:t>
      </w:r>
      <w:proofErr w:type="spellStart"/>
      <w:r w:rsidRPr="00225209">
        <w:t>synthesised</w:t>
      </w:r>
      <w:proofErr w:type="spellEnd"/>
      <w:r w:rsidRPr="00225209">
        <w:t xml:space="preserve"> to develop evidence-based strategic recommendations while </w:t>
      </w:r>
      <w:r w:rsidRPr="00225209">
        <w:lastRenderedPageBreak/>
        <w:t>ensuring that the analysis reflected current developments within the international business environment.</w:t>
      </w:r>
    </w:p>
    <w:p w14:paraId="1AA7921B" w14:textId="77777777" w:rsidR="00225209" w:rsidRDefault="00225209" w:rsidP="00225209">
      <w:r w:rsidRPr="00225209">
        <w:rPr>
          <w:b/>
          <w:bCs/>
        </w:rPr>
        <w:t xml:space="preserve">Feelings </w:t>
      </w:r>
      <w:r>
        <w:rPr>
          <w:b/>
          <w:bCs/>
        </w:rPr>
        <w:t xml:space="preserve">- </w:t>
      </w:r>
      <w:r w:rsidRPr="00225209">
        <w:t xml:space="preserve">At the commencement of this assessment, it became evident that evaluating an international market entry strategy required a considerably deeper level of critical analysis than the simple application of theoretical models. Although an understanding of international business concepts had previously been developed through academic study, the complexity of selecting an appropriate host market and justifying strategic recommendations highlighted the importance of integrating </w:t>
      </w:r>
      <w:proofErr w:type="spellStart"/>
      <w:r w:rsidRPr="00225209">
        <w:t>organisational</w:t>
      </w:r>
      <w:proofErr w:type="spellEnd"/>
      <w:r w:rsidRPr="00225209">
        <w:t xml:space="preserve"> capabilities with macro-environmental analysis. As the research progressed, engagement with academic literature, company reports and publications from international </w:t>
      </w:r>
      <w:proofErr w:type="spellStart"/>
      <w:r w:rsidRPr="00225209">
        <w:t>organisations</w:t>
      </w:r>
      <w:proofErr w:type="spellEnd"/>
      <w:r w:rsidRPr="00225209">
        <w:t xml:space="preserve"> enhanced understanding of the strategic factors influencing international expansion. The application of frameworks such as Bartlett and Ghoshal's International Strategy Framework and Dunning's Eclectic (OLI) Paradigm strengthened appreciation of the relationship between theoretical concepts and practical business decision-making. Consequently, the research process contributed to the development of a more analytical and evidence-based understanding of international market expansion.</w:t>
      </w:r>
    </w:p>
    <w:p w14:paraId="47FFA5BA" w14:textId="77777777" w:rsidR="00225209" w:rsidRPr="00225209" w:rsidRDefault="00225209" w:rsidP="00225209">
      <w:r w:rsidRPr="00225209">
        <w:rPr>
          <w:b/>
          <w:bCs/>
        </w:rPr>
        <w:t xml:space="preserve">Evaluation </w:t>
      </w:r>
      <w:r>
        <w:rPr>
          <w:b/>
          <w:bCs/>
        </w:rPr>
        <w:t xml:space="preserve">- </w:t>
      </w:r>
      <w:r w:rsidRPr="00225209">
        <w:t xml:space="preserve">The research process proved effective in developing a comprehensive understanding of the strategic considerations associated with international market expansion. The use of peer-reviewed academic journals, company annual reports and publications from internationally </w:t>
      </w:r>
      <w:proofErr w:type="spellStart"/>
      <w:r w:rsidRPr="00225209">
        <w:t>recognised</w:t>
      </w:r>
      <w:proofErr w:type="spellEnd"/>
      <w:r w:rsidRPr="00225209">
        <w:t xml:space="preserve"> </w:t>
      </w:r>
      <w:proofErr w:type="spellStart"/>
      <w:r w:rsidRPr="00225209">
        <w:t>organisations</w:t>
      </w:r>
      <w:proofErr w:type="spellEnd"/>
      <w:r w:rsidRPr="00225209">
        <w:t xml:space="preserve"> enhanced the credibility of the analysis and supported evidence-based decision-making. Applying established frameworks such as Bartlett and Ghoshal's International Strategy Framework and Dunning's Eclectic (OLI) Paradigm enabled the integration of theoretical knowledge with the practical evaluation of Costco's expansion into Brazil, resulting in a structured and logically developed report.</w:t>
      </w:r>
    </w:p>
    <w:p w14:paraId="3585B43A" w14:textId="77777777" w:rsidR="00225209" w:rsidRPr="00225209" w:rsidRDefault="00225209" w:rsidP="00225209">
      <w:r w:rsidRPr="00225209">
        <w:t xml:space="preserve">Despite these strengths, several challenges emerged during the preparation of the assessment. The availability of large volumes of information relating to Brazil's economic and regulatory environment required careful source selection to ensure that only current, reliable and relevant evidence was incorporated into the analysis. Furthermore, balancing theoretical discussion with practical application proved challenging, as it was necessary </w:t>
      </w:r>
      <w:r w:rsidRPr="00225209">
        <w:lastRenderedPageBreak/>
        <w:t>to avoid descriptive writing while maintaining a clear focus on Costco's strategic position. These challenges were addressed through critical comparison of multiple academic and professional sources, enabling stronger justification of strategic conclusions and recommendations.</w:t>
      </w:r>
    </w:p>
    <w:p w14:paraId="5628A0E3" w14:textId="77777777" w:rsidR="00225209" w:rsidRPr="00225209" w:rsidRDefault="00225209" w:rsidP="00225209">
      <w:r w:rsidRPr="00225209">
        <w:rPr>
          <w:b/>
          <w:bCs/>
        </w:rPr>
        <w:t xml:space="preserve">Analysis </w:t>
      </w:r>
      <w:r>
        <w:rPr>
          <w:b/>
          <w:bCs/>
        </w:rPr>
        <w:t xml:space="preserve">- </w:t>
      </w:r>
      <w:r w:rsidRPr="00225209">
        <w:t xml:space="preserve">The preparation of this report demonstrated that successful international market expansion requires the integration of multiple strategic perspectives rather than reliance on a single theoretical framework. The application of Bartlett and Ghoshal's International Strategy Framework highlighted the importance of balancing global integration with local responsiveness when evaluating multinational business strategies. </w:t>
      </w:r>
      <w:proofErr w:type="spellStart"/>
      <w:r w:rsidRPr="00225209">
        <w:t>Analysing</w:t>
      </w:r>
      <w:proofErr w:type="spellEnd"/>
      <w:r w:rsidRPr="00225209">
        <w:t xml:space="preserve"> Costco's international operations through this framework demonstrated that maintaining global operational consistency while selectively adapting to local market conditions can strengthen competitive advantage within diverse international environments (Bartlett and Ghoshal, 1989). This reinforced the understanding that international expansion is not solely determined by </w:t>
      </w:r>
      <w:proofErr w:type="spellStart"/>
      <w:r w:rsidRPr="00225209">
        <w:t>organisational</w:t>
      </w:r>
      <w:proofErr w:type="spellEnd"/>
      <w:r w:rsidRPr="00225209">
        <w:t xml:space="preserve"> resources but also by the firm's ability to respond effectively to market-specific conditions.</w:t>
      </w:r>
    </w:p>
    <w:p w14:paraId="6FB107F8" w14:textId="77777777" w:rsidR="00225209" w:rsidRPr="00225209" w:rsidRDefault="00225209" w:rsidP="00225209">
      <w:r w:rsidRPr="00225209">
        <w:t xml:space="preserve">The application of Dunning's Eclectic (OLI) Paradigm further enhanced understanding of the strategic factors influencing foreign direct investment decisions. Rather than viewing market entry as a simple geographical expansion, the framework demonstrated how ownership-specific capabilities, host-country advantages and </w:t>
      </w:r>
      <w:proofErr w:type="spellStart"/>
      <w:r w:rsidRPr="00225209">
        <w:t>internalisation</w:t>
      </w:r>
      <w:proofErr w:type="spellEnd"/>
      <w:r w:rsidRPr="00225209">
        <w:t xml:space="preserve"> decisions collectively influence the long-term success of international operations (Dunning, 1988). Integrating the OLI framework with the political, economic, legal and cultural analysis provided a more comprehensive basis for evaluating Brazil's attractiveness as a potential market and strengthened the strategic justification for recommending a wholly owned subsidiary as the preferred entry mode.</w:t>
      </w:r>
    </w:p>
    <w:p w14:paraId="758B9752" w14:textId="77777777" w:rsidR="00225209" w:rsidRPr="00225209" w:rsidRDefault="00225209" w:rsidP="00225209">
      <w:r w:rsidRPr="00225209">
        <w:t xml:space="preserve">Furthermore, the research process highlighted the importance of critically evaluating information obtained from academic literature, company reports and international </w:t>
      </w:r>
      <w:proofErr w:type="spellStart"/>
      <w:r w:rsidRPr="00225209">
        <w:t>organisations</w:t>
      </w:r>
      <w:proofErr w:type="spellEnd"/>
      <w:r w:rsidRPr="00225209">
        <w:t xml:space="preserve"> rather than accepting evidence at face value. Comparing different perspectives enabled stronger justification of strategic recommendations and demonstrated the value of evidence-based decision-making within international business. Overall, the assessment strengthened analytical thinking, strategic evaluation and the </w:t>
      </w:r>
      <w:r w:rsidRPr="00225209">
        <w:lastRenderedPageBreak/>
        <w:t xml:space="preserve">ability to apply established theoretical frameworks to complex real-world business scenarios. These skills are fundamental for effective managerial decision-making within multinational </w:t>
      </w:r>
      <w:proofErr w:type="spellStart"/>
      <w:r w:rsidRPr="00225209">
        <w:t>organisations</w:t>
      </w:r>
      <w:proofErr w:type="spellEnd"/>
      <w:r w:rsidRPr="00225209">
        <w:t xml:space="preserve"> operating in increasingly dynamic global markets.</w:t>
      </w:r>
    </w:p>
    <w:p w14:paraId="7D4255E5" w14:textId="77777777" w:rsidR="00225209" w:rsidRDefault="00225209" w:rsidP="00225209">
      <w:r w:rsidRPr="00225209">
        <w:rPr>
          <w:b/>
          <w:bCs/>
        </w:rPr>
        <w:t xml:space="preserve">Conclusion </w:t>
      </w:r>
      <w:r>
        <w:rPr>
          <w:b/>
          <w:bCs/>
        </w:rPr>
        <w:t xml:space="preserve">- </w:t>
      </w:r>
      <w:r w:rsidRPr="00225209">
        <w:t xml:space="preserve">The completion of this assessment significantly enhanced understanding of the strategic complexities associated with international market expansion and reinforced the importance of adopting an evidence-based approach to business decision-making. The integration of international business theories with contemporary economic and </w:t>
      </w:r>
      <w:proofErr w:type="spellStart"/>
      <w:r w:rsidRPr="00225209">
        <w:t>organisational</w:t>
      </w:r>
      <w:proofErr w:type="spellEnd"/>
      <w:r w:rsidRPr="00225209">
        <w:t xml:space="preserve"> evidence demonstrated that successful market entry decisions require consideration of both firm-specific capabilities and external environmental conditions. Furthermore, the research process highlighted the value of critically evaluating multiple sources of information to develop balanced and well-supported strategic recommendations. Overall, the assessment strengthened knowledge of international business strategy while improving analytical reasoning, critical evaluation and strategic thinking. These learning outcomes provide a stronger foundation for assessing complex international business challenges and support continued professional development within global business and strategic management contexts.</w:t>
      </w:r>
    </w:p>
    <w:p w14:paraId="056162CF" w14:textId="2EDFA350" w:rsidR="00BC2EBA" w:rsidRPr="00225209" w:rsidRDefault="00225209" w:rsidP="002637DD">
      <w:pPr>
        <w:rPr>
          <w:b/>
          <w:bCs/>
        </w:rPr>
      </w:pPr>
      <w:r w:rsidRPr="00225209">
        <w:rPr>
          <w:b/>
          <w:bCs/>
        </w:rPr>
        <w:t>Action Plan</w:t>
      </w:r>
      <w:r>
        <w:rPr>
          <w:b/>
          <w:bCs/>
        </w:rPr>
        <w:t xml:space="preserve"> - </w:t>
      </w:r>
      <w:r w:rsidRPr="00225209">
        <w:t xml:space="preserve">Future academic and professional development will benefit from building upon the knowledge and skills developed throughout this assessment. Greater emphasis will be placed on engaging with a wider range of contemporary peer-reviewed literature and industry reports to strengthen the quality of evidence supporting strategic decision-making. In addition, further development of critical evaluation skills will be </w:t>
      </w:r>
      <w:proofErr w:type="spellStart"/>
      <w:r w:rsidRPr="00225209">
        <w:t>prioritised</w:t>
      </w:r>
      <w:proofErr w:type="spellEnd"/>
      <w:r w:rsidRPr="00225209">
        <w:t xml:space="preserve"> by comparing alternative theoretical perspectives and considering the limitations of strategic frameworks rather than relying on a single analytical approach. Future international business analyses will also place greater emphasis on integrating quantitative market data with qualitative </w:t>
      </w:r>
      <w:proofErr w:type="spellStart"/>
      <w:r w:rsidRPr="00225209">
        <w:t>organisational</w:t>
      </w:r>
      <w:proofErr w:type="spellEnd"/>
      <w:r w:rsidRPr="00225209">
        <w:t xml:space="preserve"> insights to produce more balanced strategic recommendations. Furthermore, continued development of strategic thinking, cross-cultural awareness and evidence-based decision-making will enhance the ability to evaluate complex international business environments and support more effective managerial decision-making within multinational </w:t>
      </w:r>
      <w:proofErr w:type="spellStart"/>
      <w:r w:rsidRPr="00225209">
        <w:t>organisations</w:t>
      </w:r>
      <w:proofErr w:type="spellEnd"/>
      <w:r w:rsidRPr="00225209">
        <w:t>.</w:t>
      </w:r>
      <w:r w:rsidR="00BC2EBA">
        <w:br w:type="page"/>
      </w:r>
    </w:p>
    <w:p w14:paraId="1F43152F" w14:textId="0212A088" w:rsidR="00EF6E16" w:rsidRDefault="00EF6E16" w:rsidP="004D482C">
      <w:pPr>
        <w:pStyle w:val="Heading1"/>
      </w:pPr>
      <w:bookmarkStart w:id="22" w:name="_Toc236794720"/>
      <w:r>
        <w:lastRenderedPageBreak/>
        <w:t>References</w:t>
      </w:r>
      <w:bookmarkEnd w:id="22"/>
    </w:p>
    <w:p w14:paraId="7533F1D3" w14:textId="77777777" w:rsidR="00225209" w:rsidRPr="00225209" w:rsidRDefault="00225209" w:rsidP="00225209">
      <w:r w:rsidRPr="00225209">
        <w:t xml:space="preserve">Administrative Council for Economic </w:t>
      </w:r>
      <w:proofErr w:type="spellStart"/>
      <w:r w:rsidRPr="00225209">
        <w:t>Defence</w:t>
      </w:r>
      <w:proofErr w:type="spellEnd"/>
      <w:r w:rsidRPr="00225209">
        <w:t xml:space="preserve"> (CADE) (2011) </w:t>
      </w:r>
      <w:r w:rsidRPr="00225209">
        <w:rPr>
          <w:i/>
          <w:iCs/>
        </w:rPr>
        <w:t>Law No. 12,529 of 30 November 2011: Brazilian competition law</w:t>
      </w:r>
      <w:r w:rsidRPr="00225209">
        <w:t xml:space="preserve">. Available at: </w:t>
      </w:r>
      <w:hyperlink r:id="rId9" w:tgtFrame="_new" w:history="1">
        <w:r w:rsidRPr="00225209">
          <w:rPr>
            <w:rStyle w:val="Hyperlink"/>
          </w:rPr>
          <w:t>https://cdn.cade.gov.br/portal-ingles/topics/leniency%20program/Applicable%20Laws/law-no-12529-2011-english-version-from-18-05-2012.pdf</w:t>
        </w:r>
      </w:hyperlink>
      <w:r w:rsidRPr="00225209">
        <w:t xml:space="preserve"> (Accessed: 22 July 2026). </w:t>
      </w:r>
    </w:p>
    <w:p w14:paraId="64D116F3" w14:textId="77777777" w:rsidR="00225209" w:rsidRPr="00225209" w:rsidRDefault="00225209" w:rsidP="00225209">
      <w:r w:rsidRPr="00225209">
        <w:t xml:space="preserve">Administrative Council for Economic </w:t>
      </w:r>
      <w:proofErr w:type="spellStart"/>
      <w:r w:rsidRPr="00225209">
        <w:t>Defence</w:t>
      </w:r>
      <w:proofErr w:type="spellEnd"/>
      <w:r w:rsidRPr="00225209">
        <w:t xml:space="preserve"> (CADE) (2025) </w:t>
      </w:r>
      <w:r w:rsidRPr="00225209">
        <w:rPr>
          <w:i/>
          <w:iCs/>
        </w:rPr>
        <w:t xml:space="preserve">Guidelines for competition compliance </w:t>
      </w:r>
      <w:proofErr w:type="spellStart"/>
      <w:r w:rsidRPr="00225209">
        <w:rPr>
          <w:i/>
          <w:iCs/>
        </w:rPr>
        <w:t>programmes</w:t>
      </w:r>
      <w:proofErr w:type="spellEnd"/>
      <w:r w:rsidRPr="00225209">
        <w:t xml:space="preserve">. Brasília: CADE. Available at: </w:t>
      </w:r>
      <w:hyperlink r:id="rId10" w:tgtFrame="_new" w:history="1">
        <w:r w:rsidRPr="00225209">
          <w:rPr>
            <w:rStyle w:val="Hyperlink"/>
          </w:rPr>
          <w:t>https://cdn.cade.gov.br/Portal/centrais-de-conteudo/publicacoes/guias-do-cade/compliance-guidelines-final-version.pdf</w:t>
        </w:r>
      </w:hyperlink>
      <w:r w:rsidRPr="00225209">
        <w:t xml:space="preserve"> (Accessed: 25 July 2026). </w:t>
      </w:r>
    </w:p>
    <w:p w14:paraId="446A4650" w14:textId="77777777" w:rsidR="00225209" w:rsidRPr="00225209" w:rsidRDefault="00225209" w:rsidP="00225209">
      <w:r w:rsidRPr="00225209">
        <w:t xml:space="preserve">Administrative Council for Economic </w:t>
      </w:r>
      <w:proofErr w:type="spellStart"/>
      <w:r w:rsidRPr="00225209">
        <w:t>Defence</w:t>
      </w:r>
      <w:proofErr w:type="spellEnd"/>
      <w:r w:rsidRPr="00225209">
        <w:t xml:space="preserve"> (CADE) (2026) </w:t>
      </w:r>
      <w:r w:rsidRPr="00225209">
        <w:rPr>
          <w:i/>
          <w:iCs/>
        </w:rPr>
        <w:t>About CADE</w:t>
      </w:r>
      <w:r w:rsidRPr="00225209">
        <w:t xml:space="preserve">. Available at: </w:t>
      </w:r>
      <w:hyperlink r:id="rId11" w:tgtFrame="_new" w:history="1">
        <w:r w:rsidRPr="00225209">
          <w:rPr>
            <w:rStyle w:val="Hyperlink"/>
          </w:rPr>
          <w:t>https://www.gov.br/cade/en/access-to-information/about-us</w:t>
        </w:r>
      </w:hyperlink>
      <w:r w:rsidRPr="00225209">
        <w:t xml:space="preserve"> (Accessed: 3 August 2026). </w:t>
      </w:r>
    </w:p>
    <w:p w14:paraId="3C184354" w14:textId="77777777" w:rsidR="00225209" w:rsidRPr="00225209" w:rsidRDefault="00225209" w:rsidP="00225209">
      <w:proofErr w:type="spellStart"/>
      <w:r w:rsidRPr="00225209">
        <w:t>Agência</w:t>
      </w:r>
      <w:proofErr w:type="spellEnd"/>
      <w:r w:rsidRPr="00225209">
        <w:t xml:space="preserve"> Nacional de </w:t>
      </w:r>
      <w:proofErr w:type="spellStart"/>
      <w:r w:rsidRPr="00225209">
        <w:t>Proteção</w:t>
      </w:r>
      <w:proofErr w:type="spellEnd"/>
      <w:r w:rsidRPr="00225209">
        <w:t xml:space="preserve"> de Dados (ANPD) (2025) </w:t>
      </w:r>
      <w:r w:rsidRPr="00225209">
        <w:rPr>
          <w:i/>
          <w:iCs/>
        </w:rPr>
        <w:t>Brazilian General Data Protection Law: Law No. 13,709</w:t>
      </w:r>
      <w:r w:rsidRPr="00225209">
        <w:t xml:space="preserve">. Available at: </w:t>
      </w:r>
      <w:hyperlink r:id="rId12" w:tgtFrame="_new" w:history="1">
        <w:r w:rsidRPr="00225209">
          <w:rPr>
            <w:rStyle w:val="Hyperlink"/>
          </w:rPr>
          <w:t>https://www.gov.br/anpd/pt-br/centrais-de-conteudo/outros-documentos-e-publicacoes-institucionais/lgpd-en-lei-no-13-709-capa.pdf</w:t>
        </w:r>
      </w:hyperlink>
      <w:r w:rsidRPr="00225209">
        <w:t xml:space="preserve"> (Accessed: 29 July 2026). </w:t>
      </w:r>
    </w:p>
    <w:p w14:paraId="09DBC64F" w14:textId="77777777" w:rsidR="00225209" w:rsidRPr="00225209" w:rsidRDefault="00225209" w:rsidP="00225209">
      <w:r w:rsidRPr="00225209">
        <w:t xml:space="preserve">Bartlett, C.A. and Ghoshal, S. (1989) </w:t>
      </w:r>
      <w:r w:rsidRPr="00225209">
        <w:rPr>
          <w:i/>
          <w:iCs/>
        </w:rPr>
        <w:t>Managing across borders: The transnational solution</w:t>
      </w:r>
      <w:r w:rsidRPr="00225209">
        <w:t>. Boston, MA: Harvard Business School Press.</w:t>
      </w:r>
    </w:p>
    <w:p w14:paraId="4F53818A" w14:textId="77777777" w:rsidR="00225209" w:rsidRPr="00225209" w:rsidRDefault="00225209" w:rsidP="00225209">
      <w:proofErr w:type="spellStart"/>
      <w:r w:rsidRPr="00225209">
        <w:t>Brouthers</w:t>
      </w:r>
      <w:proofErr w:type="spellEnd"/>
      <w:r w:rsidRPr="00225209">
        <w:t xml:space="preserve">, K.D. (2002) ‘Institutional, cultural and transaction cost influences on entry mode choice and performance’, </w:t>
      </w:r>
      <w:r w:rsidRPr="00225209">
        <w:rPr>
          <w:i/>
          <w:iCs/>
        </w:rPr>
        <w:t>Journal of International Business Studies</w:t>
      </w:r>
      <w:r w:rsidRPr="00225209">
        <w:t xml:space="preserve">, 33(2), pp. 203–221. </w:t>
      </w:r>
      <w:proofErr w:type="spellStart"/>
      <w:r w:rsidRPr="00225209">
        <w:t>doi</w:t>
      </w:r>
      <w:proofErr w:type="spellEnd"/>
      <w:r w:rsidRPr="00225209">
        <w:t>: 10.1057/palgrave.jibs.8491013.</w:t>
      </w:r>
    </w:p>
    <w:p w14:paraId="519D77DA" w14:textId="77777777" w:rsidR="00225209" w:rsidRPr="00225209" w:rsidRDefault="00225209" w:rsidP="00225209">
      <w:r w:rsidRPr="00225209">
        <w:t xml:space="preserve">Buckley, P.J. and Casson, M.C. (1976) </w:t>
      </w:r>
      <w:r w:rsidRPr="00225209">
        <w:rPr>
          <w:i/>
          <w:iCs/>
        </w:rPr>
        <w:t>The future of the multinational enterprise</w:t>
      </w:r>
      <w:r w:rsidRPr="00225209">
        <w:t>. London: Macmillan.</w:t>
      </w:r>
    </w:p>
    <w:p w14:paraId="210BD58A" w14:textId="77777777" w:rsidR="00225209" w:rsidRPr="00225209" w:rsidRDefault="00225209" w:rsidP="00225209">
      <w:r w:rsidRPr="00225209">
        <w:t xml:space="preserve">Costco Wholesale Corporation (2025a) </w:t>
      </w:r>
      <w:r w:rsidRPr="00225209">
        <w:rPr>
          <w:i/>
          <w:iCs/>
        </w:rPr>
        <w:t>Annual report 2025</w:t>
      </w:r>
      <w:r w:rsidRPr="00225209">
        <w:t xml:space="preserve">. Issaquah, WA: Costco Wholesale Corporation. Available at: </w:t>
      </w:r>
      <w:hyperlink r:id="rId13" w:tgtFrame="_new" w:history="1">
        <w:r w:rsidRPr="00225209">
          <w:rPr>
            <w:rStyle w:val="Hyperlink"/>
          </w:rPr>
          <w:t>https://investor.costco.com/financials/annual-reports-and-proxy-statements/default.aspx</w:t>
        </w:r>
      </w:hyperlink>
      <w:r w:rsidRPr="00225209">
        <w:t xml:space="preserve"> (Accessed: 5 August 2026). </w:t>
      </w:r>
    </w:p>
    <w:p w14:paraId="5E0BE5D3" w14:textId="77777777" w:rsidR="00225209" w:rsidRPr="00225209" w:rsidRDefault="00225209" w:rsidP="00225209">
      <w:r w:rsidRPr="00225209">
        <w:lastRenderedPageBreak/>
        <w:t xml:space="preserve">Costco Wholesale Corporation (2025b) </w:t>
      </w:r>
      <w:r w:rsidRPr="00225209">
        <w:rPr>
          <w:i/>
          <w:iCs/>
        </w:rPr>
        <w:t>Sustainability report 2025</w:t>
      </w:r>
      <w:r w:rsidRPr="00225209">
        <w:t xml:space="preserve">. Issaquah, WA: Costco Wholesale Corporation. Available at: </w:t>
      </w:r>
      <w:hyperlink r:id="rId14" w:tgtFrame="_new" w:history="1">
        <w:r w:rsidRPr="00225209">
          <w:rPr>
            <w:rStyle w:val="Hyperlink"/>
          </w:rPr>
          <w:t>https://investor.costco.com/financials/annual-reports-and-proxy-statements/default.aspx</w:t>
        </w:r>
      </w:hyperlink>
      <w:r w:rsidRPr="00225209">
        <w:t xml:space="preserve"> (Accessed: 4 August 2026). </w:t>
      </w:r>
    </w:p>
    <w:p w14:paraId="097CAF90" w14:textId="77777777" w:rsidR="00225209" w:rsidRPr="00225209" w:rsidRDefault="00225209" w:rsidP="00225209">
      <w:r w:rsidRPr="00225209">
        <w:t xml:space="preserve">Costco Wholesale Corporation (2025c) ‘Costco Wholesale Corporation reports fourth-quarter and fiscal-year 2025 operating results’, 25 September. Available at: </w:t>
      </w:r>
      <w:hyperlink r:id="rId15" w:tgtFrame="_new" w:history="1">
        <w:r w:rsidRPr="00225209">
          <w:rPr>
            <w:rStyle w:val="Hyperlink"/>
          </w:rPr>
          <w:t>https://investor.costco.com/news/news-details/2025/Costco-Wholesale-Corporation-Reports-Fourth-Quarter-and-Fiscal-Year-2025-Operating-Results/default.aspx</w:t>
        </w:r>
      </w:hyperlink>
      <w:r w:rsidRPr="00225209">
        <w:t xml:space="preserve"> (Accessed: 2 August 2026). </w:t>
      </w:r>
    </w:p>
    <w:p w14:paraId="0F67EDF9" w14:textId="77777777" w:rsidR="00225209" w:rsidRPr="00225209" w:rsidRDefault="00225209" w:rsidP="00225209">
      <w:r w:rsidRPr="00225209">
        <w:t xml:space="preserve">Costco Wholesale Corporation (2026) ‘Costco Wholesale Corporation reports second-quarter and year-to-date fiscal 2026 operating results’, 5 March. Available at: </w:t>
      </w:r>
      <w:hyperlink r:id="rId16" w:tgtFrame="_new" w:history="1">
        <w:r w:rsidRPr="00225209">
          <w:rPr>
            <w:rStyle w:val="Hyperlink"/>
          </w:rPr>
          <w:t>https://investor.costco.com/news/news-details/2026/Costco-Wholesale-Corporation-Reports-Second-Quarter-and-Year-to-Date-Operating-Results-for-Fiscal-2026-and-February-Sales-Results/default.aspx</w:t>
        </w:r>
      </w:hyperlink>
      <w:r w:rsidRPr="00225209">
        <w:t xml:space="preserve"> (Accessed: 5 August 2026). </w:t>
      </w:r>
    </w:p>
    <w:p w14:paraId="212127F3" w14:textId="77777777" w:rsidR="00225209" w:rsidRPr="00225209" w:rsidRDefault="00225209" w:rsidP="00225209">
      <w:r w:rsidRPr="00225209">
        <w:t xml:space="preserve">Dunning, J.H. (1988) ‘The eclectic paradigm of international production: A restatement and some possible extensions’, </w:t>
      </w:r>
      <w:r w:rsidRPr="00225209">
        <w:rPr>
          <w:i/>
          <w:iCs/>
        </w:rPr>
        <w:t>Journal of International Business Studies</w:t>
      </w:r>
      <w:r w:rsidRPr="00225209">
        <w:t xml:space="preserve">, 19(1), pp. 1–31. </w:t>
      </w:r>
      <w:proofErr w:type="spellStart"/>
      <w:r w:rsidRPr="00225209">
        <w:t>doi</w:t>
      </w:r>
      <w:proofErr w:type="spellEnd"/>
      <w:r w:rsidRPr="00225209">
        <w:t>: 10.1057/palgrave.jibs.8490372.</w:t>
      </w:r>
    </w:p>
    <w:p w14:paraId="10065B7D" w14:textId="77777777" w:rsidR="00225209" w:rsidRPr="00225209" w:rsidRDefault="00225209" w:rsidP="00225209">
      <w:r w:rsidRPr="00225209">
        <w:t xml:space="preserve">Dunning, J.H. (2000) ‘The eclectic paradigm as an envelope for economic and business theories of MNE activity’, </w:t>
      </w:r>
      <w:r w:rsidRPr="00225209">
        <w:rPr>
          <w:i/>
          <w:iCs/>
        </w:rPr>
        <w:t>International Business Review</w:t>
      </w:r>
      <w:r w:rsidRPr="00225209">
        <w:t xml:space="preserve">, 9(2), pp. 163–190. </w:t>
      </w:r>
      <w:proofErr w:type="spellStart"/>
      <w:r w:rsidRPr="00225209">
        <w:t>doi</w:t>
      </w:r>
      <w:proofErr w:type="spellEnd"/>
      <w:r w:rsidRPr="00225209">
        <w:t>: 10.1016/S0969-5931(99)00035-9.</w:t>
      </w:r>
    </w:p>
    <w:p w14:paraId="5EF08574" w14:textId="77777777" w:rsidR="00225209" w:rsidRPr="00225209" w:rsidRDefault="00225209" w:rsidP="00225209">
      <w:r w:rsidRPr="00225209">
        <w:t xml:space="preserve">Ghemawat, P. (2001) ‘Distance still matters: The hard reality of global expansion’, </w:t>
      </w:r>
      <w:r w:rsidRPr="00225209">
        <w:rPr>
          <w:i/>
          <w:iCs/>
        </w:rPr>
        <w:t>Harvard Business Review</w:t>
      </w:r>
      <w:r w:rsidRPr="00225209">
        <w:t>, 79(8), pp. 137–147.</w:t>
      </w:r>
    </w:p>
    <w:p w14:paraId="4C3C9213" w14:textId="77777777" w:rsidR="00225209" w:rsidRPr="00225209" w:rsidRDefault="00225209" w:rsidP="00225209">
      <w:r w:rsidRPr="00225209">
        <w:t xml:space="preserve">Gibbs, G. (1988) </w:t>
      </w:r>
      <w:r w:rsidRPr="00225209">
        <w:rPr>
          <w:i/>
          <w:iCs/>
        </w:rPr>
        <w:t>Learning by doing: A guide to teaching and learning methods</w:t>
      </w:r>
      <w:r w:rsidRPr="00225209">
        <w:t>. Oxford: Further Education Unit, Oxford Polytechnic.</w:t>
      </w:r>
    </w:p>
    <w:p w14:paraId="4ABCC210" w14:textId="77777777" w:rsidR="00225209" w:rsidRPr="00225209" w:rsidRDefault="00225209" w:rsidP="00225209">
      <w:r w:rsidRPr="00225209">
        <w:t xml:space="preserve">Hill, C.W.L. (2022) </w:t>
      </w:r>
      <w:r w:rsidRPr="00225209">
        <w:rPr>
          <w:i/>
          <w:iCs/>
        </w:rPr>
        <w:t>International business: Competing in the global marketplace</w:t>
      </w:r>
      <w:r w:rsidRPr="00225209">
        <w:t xml:space="preserve">. 14th </w:t>
      </w:r>
      <w:proofErr w:type="spellStart"/>
      <w:r w:rsidRPr="00225209">
        <w:t>edn</w:t>
      </w:r>
      <w:proofErr w:type="spellEnd"/>
      <w:r w:rsidRPr="00225209">
        <w:t>. New York: McGraw-Hill Education.</w:t>
      </w:r>
    </w:p>
    <w:p w14:paraId="466DAD83" w14:textId="77777777" w:rsidR="00225209" w:rsidRPr="00225209" w:rsidRDefault="00225209" w:rsidP="00225209">
      <w:r w:rsidRPr="00225209">
        <w:t xml:space="preserve">Hofstede, G. (2001) </w:t>
      </w:r>
      <w:r w:rsidRPr="00225209">
        <w:rPr>
          <w:i/>
          <w:iCs/>
        </w:rPr>
        <w:t xml:space="preserve">Culture’s consequences: Comparing values, </w:t>
      </w:r>
      <w:proofErr w:type="spellStart"/>
      <w:r w:rsidRPr="00225209">
        <w:rPr>
          <w:i/>
          <w:iCs/>
        </w:rPr>
        <w:t>behaviours</w:t>
      </w:r>
      <w:proofErr w:type="spellEnd"/>
      <w:r w:rsidRPr="00225209">
        <w:rPr>
          <w:i/>
          <w:iCs/>
        </w:rPr>
        <w:t xml:space="preserve">, institutions and </w:t>
      </w:r>
      <w:proofErr w:type="spellStart"/>
      <w:r w:rsidRPr="00225209">
        <w:rPr>
          <w:i/>
          <w:iCs/>
        </w:rPr>
        <w:t>organisations</w:t>
      </w:r>
      <w:proofErr w:type="spellEnd"/>
      <w:r w:rsidRPr="00225209">
        <w:rPr>
          <w:i/>
          <w:iCs/>
        </w:rPr>
        <w:t xml:space="preserve"> across nations</w:t>
      </w:r>
      <w:r w:rsidRPr="00225209">
        <w:t xml:space="preserve">. 2nd </w:t>
      </w:r>
      <w:proofErr w:type="spellStart"/>
      <w:r w:rsidRPr="00225209">
        <w:t>edn</w:t>
      </w:r>
      <w:proofErr w:type="spellEnd"/>
      <w:r w:rsidRPr="00225209">
        <w:t>. Thousand Oaks, CA: Sage.</w:t>
      </w:r>
    </w:p>
    <w:p w14:paraId="78A6624A" w14:textId="77777777" w:rsidR="00225209" w:rsidRPr="00225209" w:rsidRDefault="00225209" w:rsidP="00225209">
      <w:r w:rsidRPr="00225209">
        <w:lastRenderedPageBreak/>
        <w:t xml:space="preserve">Hofstede, G., Hofstede, G.J. and Minkov, M. (2010) </w:t>
      </w:r>
      <w:r w:rsidRPr="00225209">
        <w:rPr>
          <w:i/>
          <w:iCs/>
        </w:rPr>
        <w:t>Cultures and organizations: Software of the mind</w:t>
      </w:r>
      <w:r w:rsidRPr="00225209">
        <w:t xml:space="preserve">. 3rd </w:t>
      </w:r>
      <w:proofErr w:type="spellStart"/>
      <w:r w:rsidRPr="00225209">
        <w:t>edn</w:t>
      </w:r>
      <w:proofErr w:type="spellEnd"/>
      <w:r w:rsidRPr="00225209">
        <w:t>. New York: McGraw-Hill.</w:t>
      </w:r>
    </w:p>
    <w:p w14:paraId="221599B6" w14:textId="77777777" w:rsidR="00225209" w:rsidRPr="00225209" w:rsidRDefault="00225209" w:rsidP="00225209">
      <w:r w:rsidRPr="00225209">
        <w:t xml:space="preserve">International Monetary Fund (2025) </w:t>
      </w:r>
      <w:r w:rsidRPr="00225209">
        <w:rPr>
          <w:i/>
          <w:iCs/>
        </w:rPr>
        <w:t>Brazil: 2025 Article IV consultation—press release, staff report and statement by the Executive Director for Brazil</w:t>
      </w:r>
      <w:r w:rsidRPr="00225209">
        <w:t xml:space="preserve">. IMF Country Report No. 25/194. Washington, DC: International Monetary Fund. Available at: </w:t>
      </w:r>
      <w:hyperlink r:id="rId17" w:tgtFrame="_new" w:history="1">
        <w:r w:rsidRPr="00225209">
          <w:rPr>
            <w:rStyle w:val="Hyperlink"/>
          </w:rPr>
          <w:t>https://www.imf.org/en/publications/cr/issues/2025/07/16/brazil-2025-article-iv-consultation-press-release-staff-report-and-statement-by-the-568678</w:t>
        </w:r>
      </w:hyperlink>
      <w:r w:rsidRPr="00225209">
        <w:t xml:space="preserve"> (Accessed: 20 July 2026). </w:t>
      </w:r>
    </w:p>
    <w:p w14:paraId="31B69317" w14:textId="77777777" w:rsidR="00225209" w:rsidRPr="00225209" w:rsidRDefault="00225209" w:rsidP="00225209">
      <w:r w:rsidRPr="00225209">
        <w:t xml:space="preserve">International Monetary Fund (2026) </w:t>
      </w:r>
      <w:r w:rsidRPr="00225209">
        <w:rPr>
          <w:i/>
          <w:iCs/>
        </w:rPr>
        <w:t>Brazil: 2026 Article IV consultation—press release, staff report and statement by the Executive Director for Brazil</w:t>
      </w:r>
      <w:r w:rsidRPr="00225209">
        <w:t xml:space="preserve">. Washington, DC: International Monetary Fund. Available at: </w:t>
      </w:r>
      <w:hyperlink r:id="rId18" w:tgtFrame="_new" w:history="1">
        <w:r w:rsidRPr="00225209">
          <w:rPr>
            <w:rStyle w:val="Hyperlink"/>
          </w:rPr>
          <w:t>https://www.imf.org/en/publications/cr/issues/2026/07/22/brazil-2026-article-iv-consultation-press-release-staff-report-and-statement-by-the-577953</w:t>
        </w:r>
      </w:hyperlink>
      <w:r w:rsidRPr="00225209">
        <w:t xml:space="preserve"> (Accessed: 4 August 2026). </w:t>
      </w:r>
    </w:p>
    <w:p w14:paraId="4435A722" w14:textId="77777777" w:rsidR="00225209" w:rsidRPr="00225209" w:rsidRDefault="00225209" w:rsidP="00225209">
      <w:r w:rsidRPr="00225209">
        <w:t xml:space="preserve">Johanson, J. and Vahlne, J.-E. (1977) ‘The internationalization process of the firm: A model of knowledge development and increasing foreign market commitments’, </w:t>
      </w:r>
      <w:r w:rsidRPr="00225209">
        <w:rPr>
          <w:i/>
          <w:iCs/>
        </w:rPr>
        <w:t>Journal of International Business Studies</w:t>
      </w:r>
      <w:r w:rsidRPr="00225209">
        <w:t xml:space="preserve">, 8(1), pp. 23–32. </w:t>
      </w:r>
      <w:proofErr w:type="spellStart"/>
      <w:r w:rsidRPr="00225209">
        <w:t>doi</w:t>
      </w:r>
      <w:proofErr w:type="spellEnd"/>
      <w:r w:rsidRPr="00225209">
        <w:t>: 10.1057/palgrave.jibs.8490676.</w:t>
      </w:r>
    </w:p>
    <w:p w14:paraId="59598BA8" w14:textId="77777777" w:rsidR="00225209" w:rsidRPr="00225209" w:rsidRDefault="00225209" w:rsidP="00225209">
      <w:r w:rsidRPr="00225209">
        <w:t xml:space="preserve">Meyer, K.E., Estrin, S., Bhaumik, S.K. and Peng, M.W. (2009) ‘Institutions, resources and entry strategies in emerging economies’, </w:t>
      </w:r>
      <w:r w:rsidRPr="00225209">
        <w:rPr>
          <w:i/>
          <w:iCs/>
        </w:rPr>
        <w:t>Strategic Management Journal</w:t>
      </w:r>
      <w:r w:rsidRPr="00225209">
        <w:t xml:space="preserve">, 30(1), pp. 61–80. </w:t>
      </w:r>
      <w:proofErr w:type="spellStart"/>
      <w:r w:rsidRPr="00225209">
        <w:t>doi</w:t>
      </w:r>
      <w:proofErr w:type="spellEnd"/>
      <w:r w:rsidRPr="00225209">
        <w:t>: 10.1002/smj.720.</w:t>
      </w:r>
    </w:p>
    <w:p w14:paraId="5B4F90BC" w14:textId="77777777" w:rsidR="00225209" w:rsidRPr="00225209" w:rsidRDefault="00225209" w:rsidP="00225209">
      <w:r w:rsidRPr="00225209">
        <w:t xml:space="preserve">Ministry of Finance of Brazil (2025) </w:t>
      </w:r>
      <w:r w:rsidRPr="00225209">
        <w:rPr>
          <w:i/>
          <w:iCs/>
        </w:rPr>
        <w:t>Statement to the International Monetary and Financial Committee</w:t>
      </w:r>
      <w:r w:rsidRPr="00225209">
        <w:t xml:space="preserve">. Brasília: Ministry of Finance. Available at: </w:t>
      </w:r>
      <w:hyperlink r:id="rId19" w:tgtFrame="_new" w:history="1">
        <w:r w:rsidRPr="00225209">
          <w:rPr>
            <w:rStyle w:val="Hyperlink"/>
          </w:rPr>
          <w:t>https://www.gov.br/fazenda/pt-br/central-de-conteudo/discursos-do-ministro/IMFCS512518Stmt.Mr.HaddadBrazil.pdf</w:t>
        </w:r>
      </w:hyperlink>
      <w:r w:rsidRPr="00225209">
        <w:t xml:space="preserve"> (Accessed: 23 July 2026). </w:t>
      </w:r>
    </w:p>
    <w:p w14:paraId="16705AEF" w14:textId="77777777" w:rsidR="00225209" w:rsidRPr="00225209" w:rsidRDefault="00225209" w:rsidP="00225209">
      <w:r w:rsidRPr="00225209">
        <w:t xml:space="preserve">Ministry of Finance of Brazil (2026) </w:t>
      </w:r>
      <w:r w:rsidRPr="00225209">
        <w:rPr>
          <w:i/>
          <w:iCs/>
        </w:rPr>
        <w:t>Brazilian economic and fiscal policy statement</w:t>
      </w:r>
      <w:r w:rsidRPr="00225209">
        <w:t xml:space="preserve">. Brasília: Ministry of Finance. Available at: </w:t>
      </w:r>
      <w:hyperlink r:id="rId20" w:tgtFrame="_new" w:history="1">
        <w:r w:rsidRPr="00225209">
          <w:rPr>
            <w:rStyle w:val="Hyperlink"/>
          </w:rPr>
          <w:t>https://www.gov.br/fazenda/pt-br/assuntos/noticias/2026/abril/arquivo/2026_04_15-imfc-statement-en.pdf</w:t>
        </w:r>
      </w:hyperlink>
      <w:r w:rsidRPr="00225209">
        <w:t xml:space="preserve"> (Accessed: 1 August 2026). </w:t>
      </w:r>
    </w:p>
    <w:p w14:paraId="6F5D461B" w14:textId="77777777" w:rsidR="00225209" w:rsidRPr="00225209" w:rsidRDefault="00225209" w:rsidP="00225209">
      <w:r w:rsidRPr="00225209">
        <w:lastRenderedPageBreak/>
        <w:t xml:space="preserve">Ministry of Justice and Public Security of Brazil (1990) </w:t>
      </w:r>
      <w:r w:rsidRPr="00225209">
        <w:rPr>
          <w:i/>
          <w:iCs/>
        </w:rPr>
        <w:t>Consumer Protection Code: Law No. 8,078 of 11 September 1990</w:t>
      </w:r>
      <w:r w:rsidRPr="00225209">
        <w:t xml:space="preserve">. Brasília: Government of Brazil. Available at: </w:t>
      </w:r>
      <w:hyperlink r:id="rId21" w:tgtFrame="_new" w:history="1">
        <w:r w:rsidRPr="00225209">
          <w:rPr>
            <w:rStyle w:val="Hyperlink"/>
          </w:rPr>
          <w:t>https://www.gov.br/mj/pt-br/assuntos/seus-direitos/consumidor/Anexos/guia-do-consumidor-estrangeiro-ingles.pdf</w:t>
        </w:r>
      </w:hyperlink>
      <w:r w:rsidRPr="00225209">
        <w:t xml:space="preserve"> (Accessed: 26 July 2026). </w:t>
      </w:r>
    </w:p>
    <w:p w14:paraId="68577E5B" w14:textId="77777777" w:rsidR="00225209" w:rsidRPr="00225209" w:rsidRDefault="00225209" w:rsidP="00225209">
      <w:r w:rsidRPr="00225209">
        <w:t xml:space="preserve">OECD (2019) </w:t>
      </w:r>
      <w:r w:rsidRPr="00225209">
        <w:rPr>
          <w:i/>
          <w:iCs/>
        </w:rPr>
        <w:t>OECD peer reviews of competition law and policy: Brazil</w:t>
      </w:r>
      <w:r w:rsidRPr="00225209">
        <w:t xml:space="preserve">. Paris: OECD Publishing. Available at: </w:t>
      </w:r>
      <w:hyperlink r:id="rId22" w:tgtFrame="_new" w:history="1">
        <w:r w:rsidRPr="00225209">
          <w:rPr>
            <w:rStyle w:val="Hyperlink"/>
          </w:rPr>
          <w:t>https://cdn.cade.gov.br/portal-ingles/topics/leniency%20program/Publications%20/oecd-peer-reviews-of-competition-law-and-policy-brazil-ENG-web.pdf</w:t>
        </w:r>
      </w:hyperlink>
      <w:r w:rsidRPr="00225209">
        <w:t xml:space="preserve"> (Accessed: 21 July 2026). </w:t>
      </w:r>
    </w:p>
    <w:p w14:paraId="7F974F55" w14:textId="77777777" w:rsidR="00225209" w:rsidRPr="00225209" w:rsidRDefault="00225209" w:rsidP="00225209">
      <w:r w:rsidRPr="00225209">
        <w:t xml:space="preserve">OECD (2025a) </w:t>
      </w:r>
      <w:r w:rsidRPr="00225209">
        <w:rPr>
          <w:i/>
          <w:iCs/>
        </w:rPr>
        <w:t>Brazil: OECD Economic Outlook, Volume 2025 Issue 2</w:t>
      </w:r>
      <w:r w:rsidRPr="00225209">
        <w:t xml:space="preserve">. Paris: OECD Publishing. Available at: </w:t>
      </w:r>
      <w:hyperlink r:id="rId23" w:tgtFrame="_new" w:history="1">
        <w:r w:rsidRPr="00225209">
          <w:rPr>
            <w:rStyle w:val="Hyperlink"/>
          </w:rPr>
          <w:t>https://www.oecd.org/en/publications/oecd-economic-outlook-volume-2025-issue-2_9f653ca1-en/full-report/brazil_71db4eb2.html</w:t>
        </w:r>
      </w:hyperlink>
      <w:r w:rsidRPr="00225209">
        <w:t xml:space="preserve"> (Accessed: 31 July 2026). </w:t>
      </w:r>
    </w:p>
    <w:p w14:paraId="6ACB6DC2" w14:textId="77777777" w:rsidR="00225209" w:rsidRPr="00225209" w:rsidRDefault="00225209" w:rsidP="00225209">
      <w:r w:rsidRPr="00225209">
        <w:t xml:space="preserve">OECD (2025b) </w:t>
      </w:r>
      <w:r w:rsidRPr="00225209">
        <w:rPr>
          <w:i/>
          <w:iCs/>
        </w:rPr>
        <w:t>OECD integrity review of Brazil 2025</w:t>
      </w:r>
      <w:r w:rsidRPr="00225209">
        <w:t xml:space="preserve">. Paris: OECD Publishing. Available at: </w:t>
      </w:r>
      <w:hyperlink r:id="rId24" w:tgtFrame="_new" w:history="1">
        <w:r w:rsidRPr="00225209">
          <w:rPr>
            <w:rStyle w:val="Hyperlink"/>
          </w:rPr>
          <w:t>https://www.oecd.org/en/publications/oecd-integrity-review-of-brazil-2025_cfcce75d-en.html</w:t>
        </w:r>
      </w:hyperlink>
      <w:r w:rsidRPr="00225209">
        <w:t xml:space="preserve"> (Accessed: 28 July 2026). </w:t>
      </w:r>
    </w:p>
    <w:p w14:paraId="193E8B50" w14:textId="77777777" w:rsidR="00225209" w:rsidRPr="00225209" w:rsidRDefault="00225209" w:rsidP="00225209">
      <w:r w:rsidRPr="00225209">
        <w:t xml:space="preserve">OECD (2025c) </w:t>
      </w:r>
      <w:r w:rsidRPr="00225209">
        <w:rPr>
          <w:i/>
          <w:iCs/>
        </w:rPr>
        <w:t>Latin American Economic Outlook 2025: Brazil</w:t>
      </w:r>
      <w:r w:rsidRPr="00225209">
        <w:t xml:space="preserve">. Paris: OECD Publishing. Available at: </w:t>
      </w:r>
      <w:hyperlink r:id="rId25" w:tgtFrame="_new" w:history="1">
        <w:r w:rsidRPr="00225209">
          <w:rPr>
            <w:rStyle w:val="Hyperlink"/>
          </w:rPr>
          <w:t>https://www.oecd.org/en/publications/latin-american-economic-outlook-2025_80e48de5-en/full-report/brazil_c9a033e3.html</w:t>
        </w:r>
      </w:hyperlink>
      <w:r w:rsidRPr="00225209">
        <w:t xml:space="preserve"> (Accessed: 30 July 2026). </w:t>
      </w:r>
    </w:p>
    <w:p w14:paraId="0F733BD4" w14:textId="77777777" w:rsidR="00225209" w:rsidRPr="00225209" w:rsidRDefault="00225209" w:rsidP="00225209">
      <w:r w:rsidRPr="00225209">
        <w:t xml:space="preserve">Peng, M.W. (2022) </w:t>
      </w:r>
      <w:r w:rsidRPr="00225209">
        <w:rPr>
          <w:i/>
          <w:iCs/>
        </w:rPr>
        <w:t>Global business</w:t>
      </w:r>
      <w:r w:rsidRPr="00225209">
        <w:t xml:space="preserve">. 5th </w:t>
      </w:r>
      <w:proofErr w:type="spellStart"/>
      <w:r w:rsidRPr="00225209">
        <w:t>edn</w:t>
      </w:r>
      <w:proofErr w:type="spellEnd"/>
      <w:r w:rsidRPr="00225209">
        <w:t>. Boston, MA: Cengage Learning.</w:t>
      </w:r>
    </w:p>
    <w:p w14:paraId="52CAFD98" w14:textId="77777777" w:rsidR="00225209" w:rsidRPr="00225209" w:rsidRDefault="00225209" w:rsidP="00225209">
      <w:r w:rsidRPr="00225209">
        <w:t xml:space="preserve">Rugman, A.M. and Verbeke, A. (2004) ‘A perspective on regional and global strategies of multinational enterprises’, </w:t>
      </w:r>
      <w:r w:rsidRPr="00225209">
        <w:rPr>
          <w:i/>
          <w:iCs/>
        </w:rPr>
        <w:t>Journal of International Business Studies</w:t>
      </w:r>
      <w:r w:rsidRPr="00225209">
        <w:t xml:space="preserve">, 35(1), pp. 3–18. </w:t>
      </w:r>
      <w:proofErr w:type="spellStart"/>
      <w:r w:rsidRPr="00225209">
        <w:t>doi</w:t>
      </w:r>
      <w:proofErr w:type="spellEnd"/>
      <w:r w:rsidRPr="00225209">
        <w:t>: 10.1057/palgrave.jibs.8400073.</w:t>
      </w:r>
    </w:p>
    <w:p w14:paraId="506F984B" w14:textId="77777777" w:rsidR="00225209" w:rsidRPr="00225209" w:rsidRDefault="00225209" w:rsidP="00225209">
      <w:r w:rsidRPr="00225209">
        <w:t xml:space="preserve">The Culture Factor Group (2025) </w:t>
      </w:r>
      <w:r w:rsidRPr="00225209">
        <w:rPr>
          <w:i/>
          <w:iCs/>
        </w:rPr>
        <w:t>Country comparison tool: Brazil and the United States</w:t>
      </w:r>
      <w:r w:rsidRPr="00225209">
        <w:t xml:space="preserve">. Available at: </w:t>
      </w:r>
      <w:hyperlink r:id="rId26" w:tgtFrame="_new" w:history="1">
        <w:r w:rsidRPr="00225209">
          <w:rPr>
            <w:rStyle w:val="Hyperlink"/>
          </w:rPr>
          <w:t>https://www.theculturefactor.com/country-comparison-tool</w:t>
        </w:r>
      </w:hyperlink>
      <w:r w:rsidRPr="00225209">
        <w:t xml:space="preserve"> (Accessed: 24 July 2026).</w:t>
      </w:r>
    </w:p>
    <w:p w14:paraId="64325A8C" w14:textId="77777777" w:rsidR="00225209" w:rsidRPr="00225209" w:rsidRDefault="00225209" w:rsidP="00225209">
      <w:r w:rsidRPr="00225209">
        <w:t xml:space="preserve">United Nations Conference on Trade and Development (2025) </w:t>
      </w:r>
      <w:r w:rsidRPr="00225209">
        <w:rPr>
          <w:i/>
          <w:iCs/>
        </w:rPr>
        <w:t>World investment report 2025: International investment in the digital economy</w:t>
      </w:r>
      <w:r w:rsidRPr="00225209">
        <w:t>. Geneva: United Nations.</w:t>
      </w:r>
    </w:p>
    <w:p w14:paraId="7AC89CE0" w14:textId="77777777" w:rsidR="00225209" w:rsidRPr="00225209" w:rsidRDefault="00225209" w:rsidP="00225209">
      <w:r w:rsidRPr="00225209">
        <w:lastRenderedPageBreak/>
        <w:t xml:space="preserve">Verbeke, A. and Kano, L. (2016) ‘An internalization theory perspective on the global and regional strategies of multinational enterprises’, </w:t>
      </w:r>
      <w:r w:rsidRPr="00225209">
        <w:rPr>
          <w:i/>
          <w:iCs/>
        </w:rPr>
        <w:t>Journal of World Business</w:t>
      </w:r>
      <w:r w:rsidRPr="00225209">
        <w:t xml:space="preserve">, 51(1), pp. 83–92. </w:t>
      </w:r>
      <w:proofErr w:type="spellStart"/>
      <w:r w:rsidRPr="00225209">
        <w:t>doi</w:t>
      </w:r>
      <w:proofErr w:type="spellEnd"/>
      <w:r w:rsidRPr="00225209">
        <w:t>: 10.1016/j.jwb.2015.08.014.</w:t>
      </w:r>
    </w:p>
    <w:p w14:paraId="7D372C6A" w14:textId="77777777" w:rsidR="00225209" w:rsidRPr="00225209" w:rsidRDefault="00225209" w:rsidP="00225209">
      <w:r w:rsidRPr="00225209">
        <w:t xml:space="preserve">Whittington, R., Angwin, D., </w:t>
      </w:r>
      <w:proofErr w:type="spellStart"/>
      <w:r w:rsidRPr="00225209">
        <w:t>Regnér</w:t>
      </w:r>
      <w:proofErr w:type="spellEnd"/>
      <w:r w:rsidRPr="00225209">
        <w:t xml:space="preserve">, P., Johnson, G. and Scholes, K. (2020) </w:t>
      </w:r>
      <w:r w:rsidRPr="00225209">
        <w:rPr>
          <w:i/>
          <w:iCs/>
        </w:rPr>
        <w:t>Exploring strategy: Text and cases</w:t>
      </w:r>
      <w:r w:rsidRPr="00225209">
        <w:t xml:space="preserve">. 12th </w:t>
      </w:r>
      <w:proofErr w:type="spellStart"/>
      <w:r w:rsidRPr="00225209">
        <w:t>edn</w:t>
      </w:r>
      <w:proofErr w:type="spellEnd"/>
      <w:r w:rsidRPr="00225209">
        <w:t>. Harlow: Pearson.</w:t>
      </w:r>
    </w:p>
    <w:p w14:paraId="48AFE634" w14:textId="77777777" w:rsidR="00225209" w:rsidRPr="00225209" w:rsidRDefault="00225209" w:rsidP="00225209">
      <w:r w:rsidRPr="00225209">
        <w:t xml:space="preserve">World Bank (2025) </w:t>
      </w:r>
      <w:r w:rsidRPr="00225209">
        <w:rPr>
          <w:i/>
          <w:iCs/>
        </w:rPr>
        <w:t>Brazil overview</w:t>
      </w:r>
      <w:r w:rsidRPr="00225209">
        <w:t xml:space="preserve">. Washington, DC: World Bank Group. Available at: </w:t>
      </w:r>
      <w:hyperlink r:id="rId27" w:tgtFrame="_new" w:history="1">
        <w:r w:rsidRPr="00225209">
          <w:rPr>
            <w:rStyle w:val="Hyperlink"/>
          </w:rPr>
          <w:t>https://www.worldbank.org/en/country/brazil/overview</w:t>
        </w:r>
      </w:hyperlink>
      <w:r w:rsidRPr="00225209">
        <w:t xml:space="preserve"> (Accessed: 19 July 2026). </w:t>
      </w:r>
    </w:p>
    <w:p w14:paraId="1F1F30EF" w14:textId="77777777" w:rsidR="00225209" w:rsidRPr="00225209" w:rsidRDefault="00225209" w:rsidP="00225209">
      <w:r w:rsidRPr="00225209">
        <w:t xml:space="preserve">World Bank (2026a) </w:t>
      </w:r>
      <w:r w:rsidRPr="00225209">
        <w:rPr>
          <w:i/>
          <w:iCs/>
        </w:rPr>
        <w:t>Brazil: Economic overview and outlook</w:t>
      </w:r>
      <w:r w:rsidRPr="00225209">
        <w:t xml:space="preserve">. Washington, DC: World Bank Group. Available at: </w:t>
      </w:r>
      <w:hyperlink r:id="rId28" w:tgtFrame="_new" w:history="1">
        <w:r w:rsidRPr="00225209">
          <w:rPr>
            <w:rStyle w:val="Hyperlink"/>
          </w:rPr>
          <w:t>https://www.worldbank.org/ext/en/country/brazil</w:t>
        </w:r>
      </w:hyperlink>
      <w:r w:rsidRPr="00225209">
        <w:t xml:space="preserve"> (Accessed: 5 August 2026). </w:t>
      </w:r>
    </w:p>
    <w:p w14:paraId="0AA504B6" w14:textId="77777777" w:rsidR="00225209" w:rsidRPr="00225209" w:rsidRDefault="00225209" w:rsidP="00225209">
      <w:r w:rsidRPr="00225209">
        <w:t xml:space="preserve">World Bank (2026b) </w:t>
      </w:r>
      <w:r w:rsidRPr="00225209">
        <w:rPr>
          <w:i/>
          <w:iCs/>
        </w:rPr>
        <w:t>Macro poverty outlook: Brazil</w:t>
      </w:r>
      <w:r w:rsidRPr="00225209">
        <w:t xml:space="preserve">. Washington, DC: World Bank Group. Available at: </w:t>
      </w:r>
      <w:hyperlink r:id="rId29" w:tgtFrame="_new" w:history="1">
        <w:r w:rsidRPr="00225209">
          <w:rPr>
            <w:rStyle w:val="Hyperlink"/>
          </w:rPr>
          <w:t>https://thedocs.worldbank.org/en/doc/e408a7e21ba62d843bdd90dc37e61b57-0500032021/related/mpo-bra.pdf</w:t>
        </w:r>
      </w:hyperlink>
      <w:r w:rsidRPr="00225209">
        <w:t xml:space="preserve"> (Accessed: 3 August 2026). </w:t>
      </w:r>
    </w:p>
    <w:p w14:paraId="77B28352" w14:textId="77777777" w:rsidR="00225209" w:rsidRPr="00225209" w:rsidRDefault="00225209" w:rsidP="00225209">
      <w:r w:rsidRPr="00225209">
        <w:t xml:space="preserve">World Bank (2026c) </w:t>
      </w:r>
      <w:r w:rsidRPr="00225209">
        <w:rPr>
          <w:i/>
          <w:iCs/>
        </w:rPr>
        <w:t>Global economic prospects: Latin America and the Caribbean</w:t>
      </w:r>
      <w:r w:rsidRPr="00225209">
        <w:t xml:space="preserve">. Washington, DC: World Bank Group. Available at: </w:t>
      </w:r>
      <w:hyperlink r:id="rId30" w:tgtFrame="_new" w:history="1">
        <w:r w:rsidRPr="00225209">
          <w:rPr>
            <w:rStyle w:val="Hyperlink"/>
          </w:rPr>
          <w:t>https://thedocs.worldbank.org/en/doc/7ce50b5aa95bef66048680bba9926ec8-0050012026/related/GEP-Jan-2026-Analysis-LAC.pdf</w:t>
        </w:r>
      </w:hyperlink>
      <w:r w:rsidRPr="00225209">
        <w:t xml:space="preserve"> (Accessed: 27 July 2026).</w:t>
      </w:r>
    </w:p>
    <w:p w14:paraId="485E67FD" w14:textId="49A25F6F" w:rsidR="00225209" w:rsidRPr="00225209" w:rsidRDefault="00225209" w:rsidP="00225209">
      <w:r w:rsidRPr="00225209">
        <w:t xml:space="preserve"> </w:t>
      </w:r>
    </w:p>
    <w:p w14:paraId="404040EC" w14:textId="77777777" w:rsidR="00B37AC2" w:rsidRDefault="00B37AC2" w:rsidP="00B37AC2"/>
    <w:p w14:paraId="5130DA3F" w14:textId="77777777" w:rsidR="00B37AC2" w:rsidRDefault="00B37AC2" w:rsidP="00B37AC2"/>
    <w:p w14:paraId="7A9FF2C3" w14:textId="77777777" w:rsidR="00B37AC2" w:rsidRDefault="00B37AC2" w:rsidP="00B37AC2"/>
    <w:p w14:paraId="72D23AF1" w14:textId="77777777" w:rsidR="00B37AC2" w:rsidRDefault="00B37AC2" w:rsidP="00B37AC2"/>
    <w:p w14:paraId="53F039DD" w14:textId="77777777" w:rsidR="00B37AC2" w:rsidRDefault="00B37AC2" w:rsidP="00B37AC2"/>
    <w:p w14:paraId="0ED99D47" w14:textId="77777777" w:rsidR="00B37AC2" w:rsidRDefault="00B37AC2" w:rsidP="00B37AC2"/>
    <w:p w14:paraId="54763015" w14:textId="77777777" w:rsidR="00B37AC2" w:rsidRDefault="00B37AC2" w:rsidP="00B37AC2"/>
    <w:p w14:paraId="294104B3" w14:textId="77777777" w:rsidR="00B37AC2" w:rsidRDefault="00B37AC2" w:rsidP="00B37AC2"/>
    <w:p w14:paraId="46265871" w14:textId="77777777" w:rsidR="00B37AC2" w:rsidRDefault="00B37AC2" w:rsidP="00B37AC2"/>
    <w:p w14:paraId="079B3B1D" w14:textId="77777777" w:rsidR="00B37AC2" w:rsidRDefault="00B37AC2" w:rsidP="00B37AC2"/>
    <w:p w14:paraId="6B1EC4E0" w14:textId="77777777" w:rsidR="00B37AC2" w:rsidRDefault="00B37AC2" w:rsidP="00B37AC2"/>
    <w:p w14:paraId="0EDAC2BA" w14:textId="77777777" w:rsidR="00B37AC2" w:rsidRDefault="00B37AC2" w:rsidP="00B37AC2"/>
    <w:p w14:paraId="7C6CD56B" w14:textId="77777777" w:rsidR="00B37AC2" w:rsidRDefault="00B37AC2" w:rsidP="00B37AC2"/>
    <w:p w14:paraId="7AC4BE10" w14:textId="77777777" w:rsidR="00B37AC2" w:rsidRDefault="00B37AC2" w:rsidP="00B37AC2"/>
    <w:p w14:paraId="06C27F62" w14:textId="77777777" w:rsidR="00B37AC2" w:rsidRPr="00B37AC2" w:rsidRDefault="00B37AC2" w:rsidP="00B37AC2"/>
    <w:p w14:paraId="058D02C8" w14:textId="1FA53CAD" w:rsidR="00EF6E16" w:rsidRDefault="00EF6E16" w:rsidP="004D482C">
      <w:pPr>
        <w:pStyle w:val="Heading1"/>
      </w:pPr>
      <w:bookmarkStart w:id="23" w:name="_Toc236794721"/>
      <w:r>
        <w:t>Appendices</w:t>
      </w:r>
      <w:bookmarkEnd w:id="23"/>
    </w:p>
    <w:p w14:paraId="445D07DC" w14:textId="2B1BBB35" w:rsidR="001D4008" w:rsidRDefault="001D4008" w:rsidP="004A1B79">
      <w:pPr>
        <w:spacing w:line="278" w:lineRule="auto"/>
        <w:jc w:val="left"/>
      </w:pPr>
    </w:p>
    <w:sectPr w:rsidR="001D4008" w:rsidSect="00251E77">
      <w:headerReference w:type="default" r:id="rId31"/>
      <w:footerReference w:type="default" r:id="rId3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819533" w14:textId="77777777" w:rsidR="009B6429" w:rsidRDefault="009B6429" w:rsidP="00740351">
      <w:pPr>
        <w:spacing w:after="0" w:line="240" w:lineRule="auto"/>
      </w:pPr>
      <w:r>
        <w:separator/>
      </w:r>
    </w:p>
  </w:endnote>
  <w:endnote w:type="continuationSeparator" w:id="0">
    <w:p w14:paraId="3D4CF04F" w14:textId="77777777" w:rsidR="009B6429" w:rsidRDefault="009B6429" w:rsidP="007403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898601"/>
      <w:docPartObj>
        <w:docPartGallery w:val="Page Numbers (Bottom of Page)"/>
        <w:docPartUnique/>
      </w:docPartObj>
    </w:sdtPr>
    <w:sdtEndPr>
      <w:rPr>
        <w:noProof/>
      </w:rPr>
    </w:sdtEndPr>
    <w:sdtContent>
      <w:p w14:paraId="46711240" w14:textId="77777777" w:rsidR="002B0A64" w:rsidRDefault="002B0A64">
        <w:pPr>
          <w:pStyle w:val="Footer"/>
        </w:pPr>
      </w:p>
      <w:p w14:paraId="6CE632F7" w14:textId="77777777" w:rsidR="002B0A64" w:rsidRDefault="002B0A64">
        <w:pPr>
          <w:pStyle w:val="Footer"/>
        </w:pPr>
      </w:p>
      <w:p w14:paraId="278568A7" w14:textId="73D3E5F6" w:rsidR="00740351" w:rsidRDefault="00740351">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E8558" w14:textId="77777777" w:rsidR="009B6429" w:rsidRDefault="009B6429" w:rsidP="00740351">
      <w:pPr>
        <w:spacing w:after="0" w:line="240" w:lineRule="auto"/>
      </w:pPr>
      <w:r>
        <w:separator/>
      </w:r>
    </w:p>
  </w:footnote>
  <w:footnote w:type="continuationSeparator" w:id="0">
    <w:p w14:paraId="6BE2617F" w14:textId="77777777" w:rsidR="009B6429" w:rsidRDefault="009B6429" w:rsidP="007403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E334E" w14:textId="4F6398BC" w:rsidR="002A5F92" w:rsidRDefault="002637DD">
    <w:pPr>
      <w:pStyle w:val="Header"/>
    </w:pPr>
    <w:r w:rsidRPr="002637DD">
      <w:t xml:space="preserve">Costco Wholesale Corporation: </w:t>
    </w:r>
    <w:r w:rsidR="008542D2">
      <w:t>Brazil</w:t>
    </w:r>
    <w:r w:rsidRPr="002637DD">
      <w:t xml:space="preserve"> Market Entry Strategy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4325C"/>
    <w:multiLevelType w:val="multilevel"/>
    <w:tmpl w:val="6AB64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B84E29"/>
    <w:multiLevelType w:val="multilevel"/>
    <w:tmpl w:val="64964B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E4E33"/>
    <w:multiLevelType w:val="multilevel"/>
    <w:tmpl w:val="961AE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251975"/>
    <w:multiLevelType w:val="multilevel"/>
    <w:tmpl w:val="AAE0D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DB35E3"/>
    <w:multiLevelType w:val="multilevel"/>
    <w:tmpl w:val="1BA620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A97360"/>
    <w:multiLevelType w:val="multilevel"/>
    <w:tmpl w:val="E402B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BD0B18"/>
    <w:multiLevelType w:val="multilevel"/>
    <w:tmpl w:val="AF0AA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1C0840"/>
    <w:multiLevelType w:val="multilevel"/>
    <w:tmpl w:val="71925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5DE2862"/>
    <w:multiLevelType w:val="multilevel"/>
    <w:tmpl w:val="CAE8A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66022D4"/>
    <w:multiLevelType w:val="multilevel"/>
    <w:tmpl w:val="D1845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0270303">
    <w:abstractNumId w:val="2"/>
  </w:num>
  <w:num w:numId="2" w16cid:durableId="830175389">
    <w:abstractNumId w:val="5"/>
  </w:num>
  <w:num w:numId="3" w16cid:durableId="1783841237">
    <w:abstractNumId w:val="8"/>
  </w:num>
  <w:num w:numId="4" w16cid:durableId="1714116626">
    <w:abstractNumId w:val="7"/>
  </w:num>
  <w:num w:numId="5" w16cid:durableId="1242638918">
    <w:abstractNumId w:val="9"/>
  </w:num>
  <w:num w:numId="6" w16cid:durableId="122971367">
    <w:abstractNumId w:val="0"/>
  </w:num>
  <w:num w:numId="7" w16cid:durableId="577205644">
    <w:abstractNumId w:val="3"/>
  </w:num>
  <w:num w:numId="8" w16cid:durableId="1962109689">
    <w:abstractNumId w:val="6"/>
  </w:num>
  <w:num w:numId="9" w16cid:durableId="699626368">
    <w:abstractNumId w:val="1"/>
  </w:num>
  <w:num w:numId="10" w16cid:durableId="19068404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5FD3"/>
    <w:rsid w:val="00025FD3"/>
    <w:rsid w:val="00043170"/>
    <w:rsid w:val="00061BFD"/>
    <w:rsid w:val="00071F90"/>
    <w:rsid w:val="00091B88"/>
    <w:rsid w:val="00097046"/>
    <w:rsid w:val="00122EF5"/>
    <w:rsid w:val="00176636"/>
    <w:rsid w:val="001D00F0"/>
    <w:rsid w:val="001D4008"/>
    <w:rsid w:val="001E6BD0"/>
    <w:rsid w:val="00225209"/>
    <w:rsid w:val="00251E77"/>
    <w:rsid w:val="002637DD"/>
    <w:rsid w:val="002A5F92"/>
    <w:rsid w:val="002B0A64"/>
    <w:rsid w:val="002C2E9C"/>
    <w:rsid w:val="002D02E9"/>
    <w:rsid w:val="003156C2"/>
    <w:rsid w:val="00323F4F"/>
    <w:rsid w:val="00376071"/>
    <w:rsid w:val="00404618"/>
    <w:rsid w:val="00423430"/>
    <w:rsid w:val="004569A9"/>
    <w:rsid w:val="00461B80"/>
    <w:rsid w:val="004A1B79"/>
    <w:rsid w:val="004D482C"/>
    <w:rsid w:val="004E438C"/>
    <w:rsid w:val="00541F17"/>
    <w:rsid w:val="005A1497"/>
    <w:rsid w:val="005C3F2B"/>
    <w:rsid w:val="005F59F8"/>
    <w:rsid w:val="00607F01"/>
    <w:rsid w:val="006316E9"/>
    <w:rsid w:val="00661299"/>
    <w:rsid w:val="006C48F6"/>
    <w:rsid w:val="00740351"/>
    <w:rsid w:val="007E6553"/>
    <w:rsid w:val="00826CD0"/>
    <w:rsid w:val="0083686A"/>
    <w:rsid w:val="0084262E"/>
    <w:rsid w:val="008442A7"/>
    <w:rsid w:val="008542D2"/>
    <w:rsid w:val="0089015E"/>
    <w:rsid w:val="008901DF"/>
    <w:rsid w:val="00893CA3"/>
    <w:rsid w:val="009638E6"/>
    <w:rsid w:val="009A3E56"/>
    <w:rsid w:val="009B6429"/>
    <w:rsid w:val="009D4F25"/>
    <w:rsid w:val="009D6374"/>
    <w:rsid w:val="009F13F7"/>
    <w:rsid w:val="00A07D70"/>
    <w:rsid w:val="00A45100"/>
    <w:rsid w:val="00AC72B7"/>
    <w:rsid w:val="00B37AC2"/>
    <w:rsid w:val="00B80ADF"/>
    <w:rsid w:val="00BB3C2D"/>
    <w:rsid w:val="00BC2EBA"/>
    <w:rsid w:val="00BD397A"/>
    <w:rsid w:val="00C32B32"/>
    <w:rsid w:val="00C4012B"/>
    <w:rsid w:val="00CE16C1"/>
    <w:rsid w:val="00D4386A"/>
    <w:rsid w:val="00D62533"/>
    <w:rsid w:val="00D73F17"/>
    <w:rsid w:val="00E07DBB"/>
    <w:rsid w:val="00E17318"/>
    <w:rsid w:val="00E72892"/>
    <w:rsid w:val="00ED0AF5"/>
    <w:rsid w:val="00ED42C3"/>
    <w:rsid w:val="00EE7520"/>
    <w:rsid w:val="00EF6E16"/>
    <w:rsid w:val="00FB7844"/>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8BED91"/>
  <w15:chartTrackingRefBased/>
  <w15:docId w15:val="{29B9D94E-3CC5-4B4A-B96F-F7778D643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4008"/>
    <w:pPr>
      <w:spacing w:line="360" w:lineRule="auto"/>
      <w:jc w:val="both"/>
    </w:pPr>
    <w:rPr>
      <w:rFonts w:ascii="Arial" w:hAnsi="Arial"/>
    </w:rPr>
  </w:style>
  <w:style w:type="paragraph" w:styleId="Heading1">
    <w:name w:val="heading 1"/>
    <w:basedOn w:val="Normal"/>
    <w:next w:val="Normal"/>
    <w:link w:val="Heading1Char"/>
    <w:uiPriority w:val="9"/>
    <w:qFormat/>
    <w:rsid w:val="00AC72B7"/>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251E7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AC72B7"/>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025F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5F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5F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5F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5F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5F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72B7"/>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251E77"/>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AC72B7"/>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025F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5F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5F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5F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5F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5FD3"/>
    <w:rPr>
      <w:rFonts w:eastAsiaTheme="majorEastAsia" w:cstheme="majorBidi"/>
      <w:color w:val="272727" w:themeColor="text1" w:themeTint="D8"/>
    </w:rPr>
  </w:style>
  <w:style w:type="paragraph" w:styleId="Title">
    <w:name w:val="Title"/>
    <w:basedOn w:val="Normal"/>
    <w:next w:val="Normal"/>
    <w:link w:val="TitleChar"/>
    <w:uiPriority w:val="10"/>
    <w:qFormat/>
    <w:rsid w:val="00740351"/>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740351"/>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025F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5F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5FD3"/>
    <w:pPr>
      <w:spacing w:before="160"/>
      <w:jc w:val="center"/>
    </w:pPr>
    <w:rPr>
      <w:i/>
      <w:iCs/>
      <w:color w:val="404040" w:themeColor="text1" w:themeTint="BF"/>
    </w:rPr>
  </w:style>
  <w:style w:type="character" w:customStyle="1" w:styleId="QuoteChar">
    <w:name w:val="Quote Char"/>
    <w:basedOn w:val="DefaultParagraphFont"/>
    <w:link w:val="Quote"/>
    <w:uiPriority w:val="29"/>
    <w:rsid w:val="00025FD3"/>
    <w:rPr>
      <w:i/>
      <w:iCs/>
      <w:color w:val="404040" w:themeColor="text1" w:themeTint="BF"/>
    </w:rPr>
  </w:style>
  <w:style w:type="paragraph" w:styleId="ListParagraph">
    <w:name w:val="List Paragraph"/>
    <w:basedOn w:val="Normal"/>
    <w:uiPriority w:val="34"/>
    <w:qFormat/>
    <w:rsid w:val="00025FD3"/>
    <w:pPr>
      <w:ind w:left="720"/>
      <w:contextualSpacing/>
    </w:pPr>
  </w:style>
  <w:style w:type="character" w:styleId="IntenseEmphasis">
    <w:name w:val="Intense Emphasis"/>
    <w:basedOn w:val="DefaultParagraphFont"/>
    <w:uiPriority w:val="21"/>
    <w:qFormat/>
    <w:rsid w:val="00025FD3"/>
    <w:rPr>
      <w:i/>
      <w:iCs/>
      <w:color w:val="0F4761" w:themeColor="accent1" w:themeShade="BF"/>
    </w:rPr>
  </w:style>
  <w:style w:type="paragraph" w:styleId="IntenseQuote">
    <w:name w:val="Intense Quote"/>
    <w:basedOn w:val="Normal"/>
    <w:next w:val="Normal"/>
    <w:link w:val="IntenseQuoteChar"/>
    <w:uiPriority w:val="30"/>
    <w:qFormat/>
    <w:rsid w:val="00025F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5FD3"/>
    <w:rPr>
      <w:i/>
      <w:iCs/>
      <w:color w:val="0F4761" w:themeColor="accent1" w:themeShade="BF"/>
    </w:rPr>
  </w:style>
  <w:style w:type="character" w:styleId="IntenseReference">
    <w:name w:val="Intense Reference"/>
    <w:basedOn w:val="DefaultParagraphFont"/>
    <w:uiPriority w:val="32"/>
    <w:qFormat/>
    <w:rsid w:val="00025FD3"/>
    <w:rPr>
      <w:b/>
      <w:bCs/>
      <w:smallCaps/>
      <w:color w:val="0F4761" w:themeColor="accent1" w:themeShade="BF"/>
      <w:spacing w:val="5"/>
    </w:rPr>
  </w:style>
  <w:style w:type="paragraph" w:styleId="NoSpacing">
    <w:name w:val="No Spacing"/>
    <w:uiPriority w:val="1"/>
    <w:qFormat/>
    <w:rsid w:val="00251E77"/>
    <w:pPr>
      <w:spacing w:after="0" w:line="240" w:lineRule="auto"/>
    </w:pPr>
  </w:style>
  <w:style w:type="paragraph" w:styleId="Header">
    <w:name w:val="header"/>
    <w:basedOn w:val="Normal"/>
    <w:link w:val="HeaderChar"/>
    <w:uiPriority w:val="99"/>
    <w:unhideWhenUsed/>
    <w:rsid w:val="0074035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0351"/>
    <w:rPr>
      <w:rFonts w:ascii="Arial" w:hAnsi="Arial"/>
    </w:rPr>
  </w:style>
  <w:style w:type="paragraph" w:styleId="Footer">
    <w:name w:val="footer"/>
    <w:basedOn w:val="Normal"/>
    <w:link w:val="FooterChar"/>
    <w:uiPriority w:val="99"/>
    <w:unhideWhenUsed/>
    <w:rsid w:val="0074035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0351"/>
    <w:rPr>
      <w:rFonts w:ascii="Arial" w:hAnsi="Arial"/>
    </w:rPr>
  </w:style>
  <w:style w:type="paragraph" w:styleId="TOCHeading">
    <w:name w:val="TOC Heading"/>
    <w:basedOn w:val="Heading1"/>
    <w:next w:val="Normal"/>
    <w:uiPriority w:val="39"/>
    <w:unhideWhenUsed/>
    <w:qFormat/>
    <w:rsid w:val="001D4008"/>
    <w:pPr>
      <w:spacing w:before="240" w:after="0" w:line="259" w:lineRule="auto"/>
      <w:jc w:val="left"/>
      <w:outlineLvl w:val="9"/>
    </w:pPr>
    <w:rPr>
      <w:rFonts w:asciiTheme="majorHAnsi" w:hAnsiTheme="majorHAnsi"/>
      <w:b w:val="0"/>
      <w:color w:val="0F4761" w:themeColor="accent1" w:themeShade="BF"/>
      <w:kern w:val="0"/>
      <w:sz w:val="32"/>
      <w:szCs w:val="32"/>
      <w:lang w:bidi="ar-SA"/>
      <w14:ligatures w14:val="none"/>
    </w:rPr>
  </w:style>
  <w:style w:type="paragraph" w:styleId="TOC1">
    <w:name w:val="toc 1"/>
    <w:basedOn w:val="Normal"/>
    <w:next w:val="Normal"/>
    <w:autoRedefine/>
    <w:uiPriority w:val="39"/>
    <w:unhideWhenUsed/>
    <w:rsid w:val="001D4008"/>
    <w:pPr>
      <w:spacing w:after="100"/>
    </w:pPr>
  </w:style>
  <w:style w:type="character" w:styleId="Hyperlink">
    <w:name w:val="Hyperlink"/>
    <w:basedOn w:val="DefaultParagraphFont"/>
    <w:uiPriority w:val="99"/>
    <w:unhideWhenUsed/>
    <w:rsid w:val="001D4008"/>
    <w:rPr>
      <w:color w:val="467886" w:themeColor="hyperlink"/>
      <w:u w:val="single"/>
    </w:rPr>
  </w:style>
  <w:style w:type="character" w:styleId="UnresolvedMention">
    <w:name w:val="Unresolved Mention"/>
    <w:basedOn w:val="DefaultParagraphFont"/>
    <w:uiPriority w:val="99"/>
    <w:semiHidden/>
    <w:unhideWhenUsed/>
    <w:rsid w:val="00826CD0"/>
    <w:rPr>
      <w:color w:val="605E5C"/>
      <w:shd w:val="clear" w:color="auto" w:fill="E1DFDD"/>
    </w:rPr>
  </w:style>
  <w:style w:type="paragraph" w:styleId="TOC2">
    <w:name w:val="toc 2"/>
    <w:basedOn w:val="Normal"/>
    <w:next w:val="Normal"/>
    <w:autoRedefine/>
    <w:uiPriority w:val="39"/>
    <w:unhideWhenUsed/>
    <w:rsid w:val="00893CA3"/>
    <w:pPr>
      <w:spacing w:after="100"/>
      <w:ind w:left="240"/>
    </w:pPr>
  </w:style>
  <w:style w:type="paragraph" w:styleId="TOC3">
    <w:name w:val="toc 3"/>
    <w:basedOn w:val="Normal"/>
    <w:next w:val="Normal"/>
    <w:autoRedefine/>
    <w:uiPriority w:val="39"/>
    <w:unhideWhenUsed/>
    <w:rsid w:val="00CE16C1"/>
    <w:pPr>
      <w:spacing w:after="100"/>
      <w:ind w:left="480"/>
    </w:pPr>
  </w:style>
  <w:style w:type="table" w:styleId="TableGrid">
    <w:name w:val="Table Grid"/>
    <w:basedOn w:val="TableNormal"/>
    <w:uiPriority w:val="39"/>
    <w:rsid w:val="00A451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2E9C"/>
    <w:pPr>
      <w:spacing w:after="200" w:line="240" w:lineRule="auto"/>
    </w:pPr>
    <w:rPr>
      <w:i/>
      <w:iCs/>
      <w:color w:val="0E2841" w:themeColor="text2"/>
      <w:sz w:val="18"/>
      <w:szCs w:val="18"/>
    </w:rPr>
  </w:style>
  <w:style w:type="paragraph" w:styleId="NormalWeb">
    <w:name w:val="Normal (Web)"/>
    <w:basedOn w:val="Normal"/>
    <w:uiPriority w:val="99"/>
    <w:semiHidden/>
    <w:unhideWhenUsed/>
    <w:rsid w:val="002C2E9C"/>
    <w:rPr>
      <w:rFonts w:ascii="Times New Roman" w:hAnsi="Times New Roman" w:cs="Times New Roman"/>
    </w:rPr>
  </w:style>
  <w:style w:type="character" w:styleId="Strong">
    <w:name w:val="Strong"/>
    <w:basedOn w:val="DefaultParagraphFont"/>
    <w:uiPriority w:val="22"/>
    <w:qFormat/>
    <w:rsid w:val="009D4F2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investor.costco.com/financials/annual-reports-and-proxy-statements/default.aspx?utm_source=chatgpt.com" TargetMode="External" /><Relationship Id="rId18" Type="http://schemas.openxmlformats.org/officeDocument/2006/relationships/hyperlink" Target="https://www.imf.org/en/publications/cr/issues/2026/07/22/brazil-2026-article-iv-consultation-press-release-staff-report-and-statement-by-the-577953?utm_source=chatgpt.com" TargetMode="External" /><Relationship Id="rId26" Type="http://schemas.openxmlformats.org/officeDocument/2006/relationships/hyperlink" Target="https://www.theculturefactor.com/country-comparison-tool" TargetMode="External" /><Relationship Id="rId3" Type="http://schemas.openxmlformats.org/officeDocument/2006/relationships/styles" Target="styles.xml" /><Relationship Id="rId21" Type="http://schemas.openxmlformats.org/officeDocument/2006/relationships/hyperlink" Target="https://www.gov.br/mj/pt-br/assuntos/seus-direitos/consumidor/Anexos/guia-do-consumidor-estrangeiro-ingles.pdf" TargetMode="External" /><Relationship Id="rId34"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www.gov.br/anpd/pt-br/centrais-de-conteudo/outros-documentos-e-publicacoes-institucionais/lgpd-en-lei-no-13-709-capa.pdf" TargetMode="External" /><Relationship Id="rId17" Type="http://schemas.openxmlformats.org/officeDocument/2006/relationships/hyperlink" Target="https://www.imf.org/en/publications/cr/issues/2025/07/16/brazil-2025-article-iv-consultation-press-release-staff-report-and-statement-by-the-568678?utm_source=chatgpt.com" TargetMode="External" /><Relationship Id="rId25" Type="http://schemas.openxmlformats.org/officeDocument/2006/relationships/hyperlink" Target="https://www.oecd.org/en/publications/latin-american-economic-outlook-2025_80e48de5-en/full-report/brazil_c9a033e3.html?utm_source=chatgpt.com" TargetMode="External" /><Relationship Id="rId33"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investor.costco.com/news/news-details/2026/Costco-Wholesale-Corporation-Reports-Second-Quarter-and-Year-to-Date-Operating-Results-for-Fiscal-2026-and-February-Sales-Results/default.aspx?utm_source=chatgpt.com" TargetMode="External" /><Relationship Id="rId20" Type="http://schemas.openxmlformats.org/officeDocument/2006/relationships/hyperlink" Target="https://www.gov.br/fazenda/pt-br/assuntos/noticias/2026/abril/arquivo/2026_04_15-imfc-statement-en.pdf" TargetMode="External" /><Relationship Id="rId29" Type="http://schemas.openxmlformats.org/officeDocument/2006/relationships/hyperlink" Target="https://thedocs.worldbank.org/en/doc/e408a7e21ba62d843bdd90dc37e61b57-0500032021/related/mpo-bra.pdf?utm_source=chatgpt.co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gov.br/cade/en/access-to-information/about-us" TargetMode="External" /><Relationship Id="rId24" Type="http://schemas.openxmlformats.org/officeDocument/2006/relationships/hyperlink" Target="https://www.oecd.org/en/publications/oecd-integrity-review-of-brazil-2025_cfcce75d-en.html?utm_source=chatgpt.com" TargetMode="External" /><Relationship Id="rId32"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investor.costco.com/news/news-details/2025/Costco-Wholesale-Corporation-Reports-Fourth-Quarter-and-Fiscal-Year-2025-Operating-Results/default.aspx?utm_source=chatgpt.com" TargetMode="External" /><Relationship Id="rId23" Type="http://schemas.openxmlformats.org/officeDocument/2006/relationships/hyperlink" Target="https://www.oecd.org/en/publications/oecd-economic-outlook-volume-2025-issue-2_9f653ca1-en/full-report/brazil_71db4eb2.html?utm_source=chatgpt.com" TargetMode="External" /><Relationship Id="rId28" Type="http://schemas.openxmlformats.org/officeDocument/2006/relationships/hyperlink" Target="https://www.worldbank.org/ext/en/country/brazil?utm_source=chatgpt.com" TargetMode="External" /><Relationship Id="rId10" Type="http://schemas.openxmlformats.org/officeDocument/2006/relationships/hyperlink" Target="https://cdn.cade.gov.br/Portal/centrais-de-conteudo/publicacoes/guias-do-cade/compliance-guidelines-final-version.pdf" TargetMode="External" /><Relationship Id="rId19" Type="http://schemas.openxmlformats.org/officeDocument/2006/relationships/hyperlink" Target="https://www.gov.br/fazenda/pt-br/central-de-conteudo/discursos-do-ministro/IMFCS512518Stmt.Mr.HaddadBrazil.pdf" TargetMode="External" /><Relationship Id="rId31"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hyperlink" Target="https://cdn.cade.gov.br/portal-ingles/topics/leniency%20program/Applicable%20Laws/law-no-12529-2011-english-version-from-18-05-2012.pdf" TargetMode="External" /><Relationship Id="rId14" Type="http://schemas.openxmlformats.org/officeDocument/2006/relationships/hyperlink" Target="https://investor.costco.com/financials/annual-reports-and-proxy-statements/default.aspx?utm_source=chatgpt.com" TargetMode="External" /><Relationship Id="rId22" Type="http://schemas.openxmlformats.org/officeDocument/2006/relationships/hyperlink" Target="https://cdn.cade.gov.br/portal-ingles/topics/leniency%20program/Publications%20/oecd-peer-reviews-of-competition-law-and-policy-brazil-ENG-web.pdf" TargetMode="External" /><Relationship Id="rId27" Type="http://schemas.openxmlformats.org/officeDocument/2006/relationships/hyperlink" Target="https://www.worldbank.org/en/country/brazil/overview" TargetMode="External" /><Relationship Id="rId30" Type="http://schemas.openxmlformats.org/officeDocument/2006/relationships/hyperlink" Target="https://thedocs.worldbank.org/en/doc/7ce50b5aa95bef66048680bba9926ec8-0050012026/related/GEP-Jan-2026-Analysis-LAC.pdf?utm_source=chatgp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f</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1489</TotalTime>
  <Pages>30</Pages>
  <Words>9383</Words>
  <Characters>53485</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Riyaben J. Prajapati</dc:creator>
  <cp:keywords/>
  <dc:description/>
  <cp:lastModifiedBy>Riya Prajapati</cp:lastModifiedBy>
  <cp:revision>58</cp:revision>
  <dcterms:created xsi:type="dcterms:W3CDTF">2026-03-19T13:47:00Z</dcterms:created>
  <dcterms:modified xsi:type="dcterms:W3CDTF">2026-08-05T08:29:00Z</dcterms:modified>
</cp:coreProperties>
</file>