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pPr>
      <w:r>
        <w:rPr>
          <w:rtl w:val="0"/>
        </w:rPr>
        <w:t>Benjamin Bainbridge</w:t>
      </w:r>
    </w:p>
    <w:p>
      <w:pPr>
        <w:pStyle w:val="Body A"/>
      </w:pPr>
      <w:r>
        <w:rPr>
          <w:rtl w:val="0"/>
        </w:rPr>
        <w:t>1802024</w:t>
      </w:r>
    </w:p>
    <w:p>
      <w:pPr>
        <w:pStyle w:val="Body A"/>
      </w:pPr>
    </w:p>
    <w:p>
      <w:pPr>
        <w:pStyle w:val="Body A"/>
      </w:pPr>
      <w:r>
        <w:rPr>
          <w:rtl w:val="0"/>
        </w:rPr>
        <w:t>Research in Context (ADAD5003)</w:t>
      </w:r>
    </w:p>
    <w:p>
      <w:pPr>
        <w:pStyle w:val="Body A"/>
      </w:pPr>
    </w:p>
    <w:p>
      <w:pPr>
        <w:pStyle w:val="Body A"/>
      </w:pPr>
      <w:r>
        <w:rPr>
          <w:rtl w:val="0"/>
        </w:rPr>
        <w:t xml:space="preserve">Course Title: Documentary photography and photojournalism </w:t>
      </w:r>
    </w:p>
    <w:p>
      <w:pPr>
        <w:pStyle w:val="Body A"/>
      </w:pPr>
    </w:p>
    <w:p>
      <w:pPr>
        <w:pStyle w:val="Body A"/>
      </w:pPr>
      <w:r>
        <w:rPr>
          <w:rtl w:val="0"/>
        </w:rPr>
        <w:t>Lecturer: Paul Duerinckx</w:t>
      </w:r>
    </w:p>
    <w:p>
      <w:pPr>
        <w:pStyle w:val="Body A"/>
      </w:pPr>
    </w:p>
    <w:p>
      <w:pPr>
        <w:pStyle w:val="Body A"/>
      </w:pPr>
      <w:r>
        <w:rPr>
          <w:rtl w:val="0"/>
        </w:rPr>
        <w:t>Word Count:2</w:t>
      </w:r>
      <w:r>
        <w:rPr>
          <w:rtl w:val="0"/>
        </w:rPr>
        <w:t>39</w:t>
      </w:r>
      <w:r>
        <w:rPr>
          <w:rtl w:val="0"/>
        </w:rPr>
        <w:t>0 (approximate)</w:t>
      </w:r>
    </w:p>
    <w:p>
      <w:pPr>
        <w:pStyle w:val="Body A"/>
      </w:pPr>
    </w:p>
    <w:p>
      <w:pPr>
        <w:pStyle w:val="Body A"/>
      </w:pPr>
      <w:r>
        <w:rPr>
          <w:rtl w:val="0"/>
        </w:rPr>
        <w:t>Chosen Question:</w:t>
      </w:r>
    </w:p>
    <w:p>
      <w:pPr>
        <w:pStyle w:val="Body A"/>
      </w:pPr>
      <w:r>
        <w:rPr>
          <w:rtl w:val="0"/>
          <w:lang w:val="en-US"/>
        </w:rPr>
        <w:t>“</w:t>
      </w:r>
      <w:r>
        <w:rPr>
          <w:rtl w:val="0"/>
          <w:lang w:val="en-US"/>
        </w:rPr>
        <w:t>It is useless and tedious to represent what exists, because nothing that exists satisfies me</w:t>
      </w:r>
      <w:r>
        <w:rPr>
          <w:rtl w:val="0"/>
          <w:lang w:val="en-US"/>
        </w:rPr>
        <w:t>…</w:t>
      </w:r>
      <w:r>
        <w:rPr>
          <w:rtl w:val="0"/>
          <w:lang w:val="en-US"/>
        </w:rPr>
        <w:t>. I prefer the monster of my fantasy to what is positively trivial.</w:t>
      </w:r>
      <w:r>
        <w:rPr>
          <w:rtl w:val="0"/>
          <w:lang w:val="en-US"/>
        </w:rPr>
        <w:t xml:space="preserve">”  </w:t>
      </w:r>
      <w:r>
        <w:rPr>
          <w:rtl w:val="0"/>
          <w:lang w:val="fr-FR"/>
        </w:rPr>
        <w:t>(Baudelaire, 1859</w:t>
      </w:r>
      <w:r>
        <w:rPr>
          <w:rtl w:val="0"/>
          <w:lang w:val="en-US"/>
        </w:rPr>
        <w:t>)</w:t>
      </w:r>
    </w:p>
    <w:p>
      <w:pPr>
        <w:pStyle w:val="Body A"/>
      </w:pPr>
    </w:p>
    <w:p>
      <w:pPr>
        <w:pStyle w:val="Body A"/>
      </w:pPr>
      <w:r>
        <w:rPr>
          <w:rtl w:val="0"/>
        </w:rPr>
        <w:t>Is Baudelaire</w:t>
      </w:r>
      <w:r>
        <w:rPr>
          <w:rtl w:val="0"/>
        </w:rPr>
        <w:t>’</w:t>
      </w:r>
      <w:r>
        <w:rPr>
          <w:rtl w:val="0"/>
        </w:rPr>
        <w:t xml:space="preserve">s position defensible in the light of the case lens-based art forms make to </w:t>
      </w:r>
      <w:r>
        <w:rPr>
          <w:rtl w:val="0"/>
        </w:rPr>
        <w:t>‘</w:t>
      </w:r>
      <w:r>
        <w:rPr>
          <w:rtl w:val="0"/>
        </w:rPr>
        <w:t>represent what exists</w:t>
      </w:r>
      <w:r>
        <w:rPr>
          <w:rtl w:val="0"/>
        </w:rPr>
        <w:t>’</w:t>
      </w:r>
      <w:r>
        <w:rPr>
          <w:rtl w:val="0"/>
        </w:rPr>
        <w:t xml:space="preserve">? Or, from a contemporary perspective, do the </w:t>
      </w:r>
      <w:r>
        <w:rPr>
          <w:rtl w:val="0"/>
        </w:rPr>
        <w:t>‘</w:t>
      </w:r>
      <w:r>
        <w:rPr>
          <w:rtl w:val="0"/>
        </w:rPr>
        <w:t>monsters of fantasy</w:t>
      </w:r>
      <w:r>
        <w:rPr>
          <w:rtl w:val="0"/>
        </w:rPr>
        <w:t xml:space="preserve">’ </w:t>
      </w:r>
      <w:r>
        <w:rPr>
          <w:rtl w:val="0"/>
        </w:rPr>
        <w:t xml:space="preserve">still allow artists to engage with </w:t>
      </w:r>
      <w:r>
        <w:rPr>
          <w:rtl w:val="0"/>
        </w:rPr>
        <w:t>‘</w:t>
      </w:r>
      <w:r>
        <w:rPr>
          <w:rtl w:val="0"/>
        </w:rPr>
        <w:t>what exists</w:t>
      </w:r>
      <w:r>
        <w:rPr>
          <w:rtl w:val="0"/>
        </w:rPr>
        <w:t xml:space="preserve">’ </w:t>
      </w:r>
      <w:r>
        <w:rPr>
          <w:rtl w:val="0"/>
        </w:rPr>
        <w:t>creatively.</w:t>
      </w:r>
    </w:p>
    <w:p>
      <w:pPr>
        <w:pStyle w:val="Body A"/>
      </w:pPr>
    </w:p>
    <w:p>
      <w:pPr>
        <w:pStyle w:val="Body A"/>
      </w:pPr>
    </w:p>
    <w:p>
      <w:pPr>
        <w:pStyle w:val="Body A"/>
      </w:pPr>
    </w:p>
    <w:p>
      <w:pPr>
        <w:pStyle w:val="Body A"/>
      </w:pPr>
    </w:p>
    <w:p>
      <w:pPr>
        <w:pStyle w:val="Body A"/>
      </w:pPr>
    </w:p>
    <w:p>
      <w:pPr>
        <w:pStyle w:val="Body A"/>
      </w:pPr>
      <w:r>
        <w:rPr>
          <w:rtl w:val="0"/>
        </w:rPr>
        <w:t>Illustrations:</w:t>
      </w:r>
    </w:p>
    <w:p>
      <w:pPr>
        <w:pStyle w:val="Body A"/>
      </w:pPr>
    </w:p>
    <w:p>
      <w:pPr>
        <w:pStyle w:val="Body A"/>
      </w:pPr>
      <w:r>
        <w:rPr>
          <w:rtl w:val="0"/>
        </w:rPr>
        <w:t>Figure 1:Becher B. and Becher H. (1974).</w:t>
      </w:r>
      <w:r>
        <w:rPr>
          <w:i w:val="1"/>
          <w:iCs w:val="1"/>
          <w:rtl w:val="0"/>
          <w:lang w:val="en-US"/>
        </w:rPr>
        <w:t xml:space="preserve">Pitheads. Germany </w:t>
      </w:r>
    </w:p>
    <w:p>
      <w:pPr>
        <w:pStyle w:val="Body A"/>
      </w:pPr>
    </w:p>
    <w:p>
      <w:pPr>
        <w:pStyle w:val="Body A"/>
      </w:pPr>
      <w:r>
        <w:rPr>
          <w:rtl w:val="0"/>
          <w:lang w:val="en-US"/>
        </w:rPr>
        <w:t xml:space="preserve">Figure 2:Henner M. (2013) </w:t>
      </w:r>
      <w:r>
        <w:rPr>
          <w:i w:val="1"/>
          <w:iCs w:val="1"/>
          <w:rtl w:val="0"/>
          <w:lang w:val="pt-PT"/>
        </w:rPr>
        <w:t>Coronado Feeders</w:t>
      </w:r>
      <w:r>
        <w:rPr>
          <w:i w:val="1"/>
          <w:iCs w:val="1"/>
          <w:rtl w:val="0"/>
          <w:lang w:val="en-US"/>
        </w:rPr>
        <w:t xml:space="preserve">. </w:t>
      </w:r>
      <w:r>
        <w:rPr>
          <w:rtl w:val="0"/>
          <w:lang w:val="pt-PT"/>
        </w:rPr>
        <w:t>Dalhart, Texas</w:t>
      </w:r>
      <w:r>
        <w:rPr>
          <w:rtl w:val="0"/>
          <w:lang w:val="en-US"/>
        </w:rPr>
        <w:t>.</w:t>
      </w:r>
    </w:p>
    <w:p>
      <w:pPr>
        <w:pStyle w:val="Body A"/>
      </w:pPr>
    </w:p>
    <w:p>
      <w:pPr>
        <w:pStyle w:val="Body A"/>
      </w:pPr>
      <w:r>
        <w:rPr>
          <w:rtl w:val="0"/>
        </w:rPr>
        <w:t xml:space="preserve">Figure 3:Paglen T.(2010) </w:t>
      </w:r>
      <w:r>
        <w:rPr>
          <w:i w:val="1"/>
          <w:iCs w:val="1"/>
          <w:rtl w:val="0"/>
          <w:lang w:val="en-US"/>
        </w:rPr>
        <w:t xml:space="preserve">Untitled (Reaper Drone).Nevada </w:t>
      </w:r>
    </w:p>
    <w:p>
      <w:pPr>
        <w:pStyle w:val="Body A"/>
      </w:pPr>
    </w:p>
    <w:p>
      <w:pPr>
        <w:pStyle w:val="Body A"/>
      </w:pPr>
      <w:r>
        <w:rPr>
          <w:rtl w:val="0"/>
        </w:rPr>
        <w:t>Figure 4: Gursky A.(2001)</w:t>
      </w:r>
      <w:r>
        <w:rPr>
          <w:i w:val="1"/>
          <w:iCs w:val="1"/>
          <w:rtl w:val="0"/>
          <w:lang w:val="en-US"/>
        </w:rPr>
        <w:t xml:space="preserve"> 99 Cent II, Diptych.</w:t>
      </w:r>
      <w:r>
        <w:rPr>
          <w:rtl w:val="0"/>
        </w:rPr>
        <w:t>New York</w:t>
      </w: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rPr>
          <w:b w:val="1"/>
          <w:bCs w:val="1"/>
          <w:u w:val="single"/>
        </w:rPr>
      </w:pPr>
      <w:r>
        <w:rPr>
          <w:b w:val="1"/>
          <w:bCs w:val="1"/>
          <w:u w:val="single"/>
          <w:rtl w:val="0"/>
          <w:lang w:val="en-US"/>
        </w:rPr>
        <w:t>Essay</w:t>
      </w:r>
    </w:p>
    <w:p>
      <w:pPr>
        <w:pStyle w:val="Body A"/>
        <w:rPr>
          <w:b w:val="1"/>
          <w:bCs w:val="1"/>
          <w:u w:val="single"/>
        </w:rPr>
      </w:pPr>
    </w:p>
    <w:p>
      <w:pPr>
        <w:pStyle w:val="Body A"/>
      </w:pPr>
      <w:r>
        <w:rPr>
          <w:rtl w:val="0"/>
        </w:rPr>
        <w:t>“</w:t>
      </w:r>
      <w:r>
        <w:rPr>
          <w:rtl w:val="0"/>
        </w:rPr>
        <w:t>It is useless and tedious to represent what exists, because nothing that exists satisfies me</w:t>
      </w:r>
      <w:r>
        <w:rPr>
          <w:rtl w:val="0"/>
        </w:rPr>
        <w:t>…</w:t>
      </w:r>
      <w:r>
        <w:rPr>
          <w:rtl w:val="0"/>
        </w:rPr>
        <w:t>. I prefer the monster of my fantasy to what is positively trivial.</w:t>
      </w:r>
      <w:r>
        <w:rPr>
          <w:rtl w:val="0"/>
        </w:rPr>
        <w:t xml:space="preserve">”  </w:t>
      </w:r>
      <w:r>
        <w:rPr>
          <w:rtl w:val="0"/>
        </w:rPr>
        <w:t>(Baudelaire, 1859) What Baudelaire is saying here is that the camera can not be art because it shows real life and he prefers work that expresses ones own ideologies and opinion.  The projection of light cannot do anything more than show the boring everyday that he sees, but Baudelaire couldn</w:t>
      </w:r>
      <w:r>
        <w:rPr>
          <w:rtl w:val="0"/>
        </w:rPr>
        <w:t>’</w:t>
      </w:r>
      <w:r>
        <w:rPr>
          <w:rtl w:val="0"/>
        </w:rPr>
        <w:t>t of known the extension of this medium.</w:t>
      </w:r>
      <w:r>
        <w:rPr>
          <w:rtl w:val="0"/>
        </w:rPr>
        <w:t>“</w:t>
      </w:r>
      <w:r>
        <w:rPr>
          <w:rtl w:val="0"/>
        </w:rPr>
        <w:t>I do not claim to have perfected an art but to have commenced one, the limits of which it is not possible at present exactly to ascertain.</w:t>
      </w:r>
      <w:r>
        <w:rPr>
          <w:rtl w:val="0"/>
        </w:rPr>
        <w:t>”</w:t>
      </w:r>
      <w:r>
        <w:rPr>
          <w:rtl w:val="0"/>
        </w:rPr>
        <w:t xml:space="preserve">(Henry Fox Talbot)  Photography has been around since the early 19th century and started off as nothing more than a furthered extension of science based around optics and chemical reactions.  Being that a camera is nothing more than a tool or machine Baudelaire views was furthered  as nothing more than a way of expressing </w:t>
      </w:r>
      <w:r>
        <w:rPr>
          <w:rtl w:val="0"/>
        </w:rPr>
        <w:t>‘</w:t>
      </w:r>
      <w:r>
        <w:rPr>
          <w:rtl w:val="0"/>
        </w:rPr>
        <w:t>the monster of my fantasy</w:t>
      </w:r>
      <w:r>
        <w:rPr>
          <w:rtl w:val="0"/>
        </w:rPr>
        <w:t xml:space="preserve">’ </w:t>
      </w:r>
      <w:r>
        <w:rPr>
          <w:rtl w:val="0"/>
        </w:rPr>
        <w:t xml:space="preserve">as he puts it.  Talbot on the other the hand new that the limitations of this relatively new technology would go beyond what he knew or could even comprehend.  Because of this one must look at the incredible things that people have achieved with the photographic medium through traditional use and unconventional.  This in turn should show wether that Baudelaire had a reason to doubt the ability of camera or instead if he should have had more faith in the creativity of the </w:t>
      </w:r>
      <w:r>
        <w:rPr>
          <w:rtl w:val="0"/>
        </w:rPr>
        <w:t>’</w:t>
      </w:r>
      <w:r>
        <w:rPr>
          <w:rtl w:val="0"/>
        </w:rPr>
        <w:t>12 inches behind it.</w:t>
      </w:r>
      <w:r>
        <w:rPr>
          <w:rtl w:val="0"/>
        </w:rPr>
        <w:t>’</w:t>
      </w:r>
      <w:r>
        <w:rPr>
          <w:rtl w:val="0"/>
        </w:rPr>
        <w:t>(Adams A.)</w:t>
      </w:r>
    </w:p>
    <w:p>
      <w:pPr>
        <w:pStyle w:val="Body A"/>
      </w:pPr>
    </w:p>
    <w:p>
      <w:pPr>
        <w:pStyle w:val="Body A"/>
      </w:pPr>
      <w:r>
        <w:drawing>
          <wp:anchor distT="152400" distB="152400" distL="152400" distR="152400" simplePos="0" relativeHeight="251659264" behindDoc="0" locked="0" layoutInCell="1" allowOverlap="1">
            <wp:simplePos x="0" y="0"/>
            <wp:positionH relativeFrom="margin">
              <wp:posOffset>-6350</wp:posOffset>
            </wp:positionH>
            <wp:positionV relativeFrom="line">
              <wp:posOffset>197703</wp:posOffset>
            </wp:positionV>
            <wp:extent cx="1329546" cy="1601598"/>
            <wp:effectExtent l="0" t="0" r="0" b="0"/>
            <wp:wrapThrough wrapText="bothSides" distL="152400" distR="152400">
              <wp:wrapPolygon edited="1">
                <wp:start x="0" y="0"/>
                <wp:lineTo x="21600" y="0"/>
                <wp:lineTo x="21600" y="21600"/>
                <wp:lineTo x="0" y="21600"/>
                <wp:lineTo x="0" y="0"/>
              </wp:wrapPolygon>
            </wp:wrapThrough>
            <wp:docPr id="1073741825"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5" name="pasted-image.tiff" descr="pasted-image.tiff"/>
                    <pic:cNvPicPr>
                      <a:picLocks noChangeAspect="1"/>
                    </pic:cNvPicPr>
                  </pic:nvPicPr>
                  <pic:blipFill>
                    <a:blip r:embed="rId4">
                      <a:extLst/>
                    </a:blip>
                    <a:stretch>
                      <a:fillRect/>
                    </a:stretch>
                  </pic:blipFill>
                  <pic:spPr>
                    <a:xfrm>
                      <a:off x="0" y="0"/>
                      <a:ext cx="1329546" cy="1601598"/>
                    </a:xfrm>
                    <a:prstGeom prst="rect">
                      <a:avLst/>
                    </a:prstGeom>
                    <a:ln w="12700" cap="flat">
                      <a:noFill/>
                      <a:miter lim="400000"/>
                    </a:ln>
                    <a:effectLst/>
                  </pic:spPr>
                </pic:pic>
              </a:graphicData>
            </a:graphic>
          </wp:anchor>
        </w:drawing>
      </w: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r>
        <mc:AlternateContent>
          <mc:Choice Requires="wps">
            <w:drawing>
              <wp:anchor distT="152400" distB="152400" distL="152400" distR="152400" simplePos="0" relativeHeight="251662336" behindDoc="0" locked="0" layoutInCell="1" allowOverlap="1">
                <wp:simplePos x="0" y="0"/>
                <wp:positionH relativeFrom="margin">
                  <wp:posOffset>1429237</wp:posOffset>
                </wp:positionH>
                <wp:positionV relativeFrom="line">
                  <wp:posOffset>213961</wp:posOffset>
                </wp:positionV>
                <wp:extent cx="1044373" cy="285239"/>
                <wp:effectExtent l="0" t="0" r="0" b="0"/>
                <wp:wrapThrough wrapText="bothSides" distL="152400" distR="152400">
                  <wp:wrapPolygon edited="1">
                    <wp:start x="0" y="0"/>
                    <wp:lineTo x="21600" y="0"/>
                    <wp:lineTo x="21600" y="21600"/>
                    <wp:lineTo x="0" y="21600"/>
                    <wp:lineTo x="0" y="0"/>
                  </wp:wrapPolygon>
                </wp:wrapThrough>
                <wp:docPr id="1073741826" name="officeArt object" descr="officeArt object"/>
                <wp:cNvGraphicFramePr/>
                <a:graphic xmlns:a="http://schemas.openxmlformats.org/drawingml/2006/main">
                  <a:graphicData uri="http://schemas.microsoft.com/office/word/2010/wordprocessingShape">
                    <wps:wsp>
                      <wps:cNvSpPr txBox="1"/>
                      <wps:spPr>
                        <a:xfrm>
                          <a:off x="0" y="0"/>
                          <a:ext cx="1044373" cy="285239"/>
                        </a:xfrm>
                        <a:prstGeom prst="rect">
                          <a:avLst/>
                        </a:prstGeom>
                        <a:noFill/>
                        <a:ln w="12700" cap="flat">
                          <a:noFill/>
                          <a:miter lim="400000"/>
                        </a:ln>
                        <a:effectLst/>
                      </wps:spPr>
                      <wps:txbx>
                        <w:txbxContent>
                          <w:p>
                            <w:pPr>
                              <w:pStyle w:val="Body A"/>
                            </w:pPr>
                            <w:r>
                              <w:rPr>
                                <w:rtl w:val="0"/>
                              </w:rPr>
                              <w:t>Fig 1</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112.5pt;margin-top:16.8pt;width:82.2pt;height:22.5pt;z-index:25166233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pPr>
                      <w:r>
                        <w:rPr>
                          <w:rtl w:val="0"/>
                        </w:rPr>
                        <w:t>Fig 1</w:t>
                      </w:r>
                    </w:p>
                  </w:txbxContent>
                </v:textbox>
                <w10:wrap type="through" side="bothSides" anchorx="margin"/>
              </v:shape>
            </w:pict>
          </mc:Fallback>
        </mc:AlternateContent>
      </w:r>
    </w:p>
    <w:p>
      <w:pPr>
        <w:pStyle w:val="Body A"/>
      </w:pPr>
    </w:p>
    <w:p>
      <w:pPr>
        <w:pStyle w:val="Body A"/>
      </w:pPr>
    </w:p>
    <w:p>
      <w:pPr>
        <w:pStyle w:val="Body A"/>
      </w:pPr>
    </w:p>
    <w:p>
      <w:pPr>
        <w:pStyle w:val="Body A"/>
      </w:pPr>
    </w:p>
    <w:p>
      <w:pPr>
        <w:pStyle w:val="Body A"/>
      </w:pPr>
    </w:p>
    <w:p>
      <w:pPr>
        <w:pStyle w:val="Body A"/>
      </w:pPr>
      <w:r>
        <w:rPr>
          <w:rtl w:val="0"/>
        </w:rPr>
        <w:t xml:space="preserve">The photographers Bechers and there new topographic style was at the time the beginning of a new way of capturing the urban world and redefined what a landscape could be.  This is a good place to start as the way everything is shot with these photographers is extremely calculated and almost perfectly uniformed in the way they present their work, it could almost be considered a perfect representation.  Much like the subjects of their work the manufactured and efficient styles reflects the giant mechanisms that are in the photographs leading to this idea of recording the constructed world.  </w:t>
      </w:r>
      <w:r>
        <w:rPr>
          <w:rtl w:val="0"/>
        </w:rPr>
        <w:t>“</w:t>
      </w:r>
      <w:r>
        <w:rPr>
          <w:rtl w:val="0"/>
        </w:rPr>
        <w:t>I became aware that these buildings [blast furnaces] were a kind of nomadic architecture which had a comparatively short life-maybe 100 years, often less, then they disappear. It seemed important to keep them in some way and photography seemed the most appropriate way to do that.</w:t>
      </w:r>
      <w:r>
        <w:rPr>
          <w:rtl w:val="0"/>
        </w:rPr>
        <w:t>”</w:t>
      </w:r>
      <w:r>
        <w:rPr>
          <w:rtl w:val="0"/>
        </w:rPr>
        <w:t xml:space="preserve">(Bernd Becher)  Capturing these buildings accurately in way that does not put any pre-conceived subjectivity was his priority as he wanted nothing more to than to represent the structures for them and not his own view.  He even goes on to say that </w:t>
      </w:r>
      <w:r>
        <w:rPr>
          <w:rtl w:val="0"/>
        </w:rPr>
        <w:t>‘</w:t>
      </w:r>
      <w:r>
        <w:rPr>
          <w:rtl w:val="0"/>
        </w:rPr>
        <w:t>the photos are only substitutes</w:t>
      </w:r>
      <w:r>
        <w:rPr>
          <w:rtl w:val="0"/>
        </w:rPr>
        <w:t xml:space="preserve">’ </w:t>
      </w:r>
      <w:r>
        <w:rPr>
          <w:rtl w:val="0"/>
        </w:rPr>
        <w:t>for his subjects implying if he could be more accurate then he would to better express these classic buildings.  These images at first seem to enforce Baudelaire</w:t>
      </w:r>
      <w:r>
        <w:rPr>
          <w:rtl w:val="0"/>
        </w:rPr>
        <w:t>’</w:t>
      </w:r>
      <w:r>
        <w:rPr>
          <w:rtl w:val="0"/>
        </w:rPr>
        <w:t xml:space="preserve">s ideologies of what a camera can be in the sense that it looks to share a accurate recording of the reality of the machines.  Interestingly enough this is more down to how Becher decides to shoot and brings into question how he the photographer may relate much to the machines of the world.  He feels this need to preserve them as if they were a dying specie that cant go forgotten.  The repetition of the images helps to stop the isolation of the subject as its presented as being a part of a group with only slight variations between each subject, this almost seemingly social side of them is shown.  This is more what you see in nature with slight differences between things with the newest always being the best, much like Darwins principle of </w:t>
      </w:r>
      <w:r>
        <w:rPr>
          <w:rtl w:val="0"/>
        </w:rPr>
        <w:t>‘</w:t>
      </w:r>
      <w:r>
        <w:rPr>
          <w:rtl w:val="0"/>
        </w:rPr>
        <w:t>survival of the fittest</w:t>
      </w:r>
      <w:r>
        <w:rPr>
          <w:rtl w:val="0"/>
        </w:rPr>
        <w:t>’</w:t>
      </w:r>
      <w:r>
        <w:rPr>
          <w:rtl w:val="0"/>
        </w:rPr>
        <w:t>, this applies to the machines evolving to be more efficient and replacing the older generation only on a much more rapid scale.  Although it might not be fair for them as this is caused by people and could even be thought of as our own way of evolving.</w:t>
      </w:r>
    </w:p>
    <w:p>
      <w:pPr>
        <w:pStyle w:val="Body A"/>
      </w:pPr>
      <w:r>
        <w:rPr>
          <w:rtl w:val="0"/>
        </w:rPr>
        <w:t xml:space="preserve">To Baudelaire the cameras product was nothing more than the mundane of the everyday, or as he put it the </w:t>
      </w:r>
      <w:r>
        <w:rPr>
          <w:rtl w:val="0"/>
        </w:rPr>
        <w:t>‘</w:t>
      </w:r>
      <w:r>
        <w:rPr>
          <w:rtl w:val="0"/>
        </w:rPr>
        <w:t>positively trivial</w:t>
      </w:r>
      <w:r>
        <w:rPr>
          <w:rtl w:val="0"/>
        </w:rPr>
        <w:t>’</w:t>
      </w:r>
      <w:r>
        <w:rPr>
          <w:rtl w:val="0"/>
        </w:rPr>
        <w:t xml:space="preserve">, of which these photos do capture but only in the sense to respect the subjects.  </w:t>
      </w:r>
      <w:r>
        <w:rPr>
          <w:rtl w:val="0"/>
        </w:rPr>
        <w:t>“</w:t>
      </w:r>
      <w:r>
        <w:rPr>
          <w:rtl w:val="0"/>
        </w:rPr>
        <w:t>These things are so full of fantasy there is absolutely no sense in trying to paint them; I realised that no artist could have made them better.</w:t>
      </w:r>
      <w:r>
        <w:rPr>
          <w:rtl w:val="0"/>
        </w:rPr>
        <w:t>”</w:t>
      </w:r>
      <w:r>
        <w:rPr>
          <w:rtl w:val="0"/>
        </w:rPr>
        <w:t>(Bernd Becher)  To the Bechers it wasn</w:t>
      </w:r>
      <w:r>
        <w:rPr>
          <w:rtl w:val="0"/>
        </w:rPr>
        <w:t>’</w:t>
      </w:r>
      <w:r>
        <w:rPr>
          <w:rtl w:val="0"/>
        </w:rPr>
        <w:t xml:space="preserve">t about the photographs and what could be made of the camera as a tool, but was instead all about the subject.  Preventing the extermination of the </w:t>
      </w:r>
      <w:r>
        <w:rPr>
          <w:rtl w:val="0"/>
        </w:rPr>
        <w:t>‘</w:t>
      </w:r>
      <w:r>
        <w:rPr>
          <w:rtl w:val="0"/>
        </w:rPr>
        <w:t>fantasy</w:t>
      </w:r>
      <w:r>
        <w:rPr>
          <w:rtl w:val="0"/>
        </w:rPr>
        <w:t xml:space="preserve">’ </w:t>
      </w:r>
      <w:r>
        <w:rPr>
          <w:rtl w:val="0"/>
        </w:rPr>
        <w:t>that resides in the architecture and trying to do it justice in a limiting small frame proves that Baudelaire was wrong about where ones fantasy can come from.  In this case it is the fantasy in reality of which is best documented through the medium of photography like the Bechers show.</w:t>
      </w:r>
    </w:p>
    <w:p>
      <w:pPr>
        <w:pStyle w:val="Body A"/>
      </w:pPr>
      <w:r>
        <w:drawing>
          <wp:anchor distT="152400" distB="152400" distL="152400" distR="152400" simplePos="0" relativeHeight="251666432" behindDoc="0" locked="0" layoutInCell="1" allowOverlap="1">
            <wp:simplePos x="0" y="0"/>
            <wp:positionH relativeFrom="margin">
              <wp:posOffset>-6350</wp:posOffset>
            </wp:positionH>
            <wp:positionV relativeFrom="line">
              <wp:posOffset>266952</wp:posOffset>
            </wp:positionV>
            <wp:extent cx="2543294" cy="3035355"/>
            <wp:effectExtent l="0" t="0" r="0" b="0"/>
            <wp:wrapTopAndBottom distT="152400" distB="152400"/>
            <wp:docPr id="1073741827"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7" name="pasted-image.tiff" descr="pasted-image.tiff"/>
                    <pic:cNvPicPr>
                      <a:picLocks noChangeAspect="1"/>
                    </pic:cNvPicPr>
                  </pic:nvPicPr>
                  <pic:blipFill>
                    <a:blip r:embed="rId5">
                      <a:extLst/>
                    </a:blip>
                    <a:stretch>
                      <a:fillRect/>
                    </a:stretch>
                  </pic:blipFill>
                  <pic:spPr>
                    <a:xfrm>
                      <a:off x="0" y="0"/>
                      <a:ext cx="2543294" cy="3035355"/>
                    </a:xfrm>
                    <a:prstGeom prst="rect">
                      <a:avLst/>
                    </a:prstGeom>
                    <a:ln w="12700" cap="flat">
                      <a:noFill/>
                      <a:miter lim="400000"/>
                    </a:ln>
                    <a:effectLst/>
                  </pic:spPr>
                </pic:pic>
              </a:graphicData>
            </a:graphic>
          </wp:anchor>
        </w:drawing>
      </w:r>
      <w:r>
        <mc:AlternateContent>
          <mc:Choice Requires="wps">
            <w:drawing>
              <wp:anchor distT="152400" distB="152400" distL="152400" distR="152400" simplePos="0" relativeHeight="251663360" behindDoc="0" locked="0" layoutInCell="1" allowOverlap="1">
                <wp:simplePos x="0" y="0"/>
                <wp:positionH relativeFrom="margin">
                  <wp:posOffset>2659322</wp:posOffset>
                </wp:positionH>
                <wp:positionV relativeFrom="line">
                  <wp:posOffset>3019134</wp:posOffset>
                </wp:positionV>
                <wp:extent cx="589935" cy="283174"/>
                <wp:effectExtent l="0" t="0" r="0" b="0"/>
                <wp:wrapThrough wrapText="bothSides" distL="152400" distR="152400">
                  <wp:wrapPolygon edited="1">
                    <wp:start x="0" y="0"/>
                    <wp:lineTo x="21600" y="0"/>
                    <wp:lineTo x="21600" y="21600"/>
                    <wp:lineTo x="0" y="21600"/>
                    <wp:lineTo x="0" y="0"/>
                  </wp:wrapPolygon>
                </wp:wrapThrough>
                <wp:docPr id="1073741828" name="officeArt object" descr="officeArt object"/>
                <wp:cNvGraphicFramePr/>
                <a:graphic xmlns:a="http://schemas.openxmlformats.org/drawingml/2006/main">
                  <a:graphicData uri="http://schemas.microsoft.com/office/word/2010/wordprocessingShape">
                    <wps:wsp>
                      <wps:cNvSpPr txBox="1"/>
                      <wps:spPr>
                        <a:xfrm>
                          <a:off x="0" y="0"/>
                          <a:ext cx="589935" cy="283174"/>
                        </a:xfrm>
                        <a:prstGeom prst="rect">
                          <a:avLst/>
                        </a:prstGeom>
                        <a:noFill/>
                        <a:ln w="12700" cap="flat">
                          <a:noFill/>
                          <a:miter lim="400000"/>
                        </a:ln>
                        <a:effectLst/>
                      </wps:spPr>
                      <wps:txbx>
                        <w:txbxContent>
                          <w:p>
                            <w:pPr>
                              <w:pStyle w:val="Body A"/>
                            </w:pPr>
                            <w:r>
                              <w:rPr>
                                <w:rtl w:val="0"/>
                              </w:rPr>
                              <w:t>Fig 2</w:t>
                            </w:r>
                          </w:p>
                        </w:txbxContent>
                      </wps:txbx>
                      <wps:bodyPr wrap="square" lIns="50800" tIns="50800" rIns="50800" bIns="50800" numCol="1" anchor="t">
                        <a:noAutofit/>
                      </wps:bodyPr>
                    </wps:wsp>
                  </a:graphicData>
                </a:graphic>
              </wp:anchor>
            </w:drawing>
          </mc:Choice>
          <mc:Fallback>
            <w:pict>
              <v:shape id="_x0000_s1027" type="#_x0000_t202" style="visibility:visible;position:absolute;margin-left:209.4pt;margin-top:237.7pt;width:46.5pt;height:22.3pt;z-index:25166336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pPr>
                      <w:r>
                        <w:rPr>
                          <w:rtl w:val="0"/>
                        </w:rPr>
                        <w:t>Fig 2</w:t>
                      </w:r>
                    </w:p>
                  </w:txbxContent>
                </v:textbox>
                <w10:wrap type="through" side="bothSides" anchorx="margin"/>
              </v:shape>
            </w:pict>
          </mc:Fallback>
        </mc:AlternateContent>
      </w:r>
    </w:p>
    <w:p>
      <w:pPr>
        <w:pStyle w:val="Body A"/>
      </w:pPr>
      <w:r>
        <w:rPr>
          <w:rtl w:val="0"/>
          <w:lang w:val="en-US"/>
        </w:rPr>
        <w:t>Something more relative to today is the work done by Mishka Henner which doesn</w:t>
      </w:r>
      <w:r>
        <w:rPr>
          <w:rtl w:val="0"/>
          <w:lang w:val="en-US"/>
        </w:rPr>
        <w:t>’</w:t>
      </w:r>
      <w:r>
        <w:rPr>
          <w:rtl w:val="0"/>
          <w:lang w:val="en-US"/>
        </w:rPr>
        <w:t xml:space="preserve">t use a SLR but instead a </w:t>
      </w:r>
      <w:r>
        <w:rPr>
          <w:rtl w:val="0"/>
          <w:lang w:val="it-IT"/>
        </w:rPr>
        <w:t>satellite</w:t>
      </w:r>
      <w:r>
        <w:rPr>
          <w:rtl w:val="0"/>
          <w:lang w:val="en-US"/>
        </w:rPr>
        <w:t xml:space="preserve"> which anyone can access via google maps.  This process is done by taking screen shots and stitching them all together to create one final large piece.  This unconventional style ends with this incredible perspective and high resolution image which shows often the affects that we (people) have on the world and gives it a scale that we can actually recognise.  Much like the last image this work has managed to redefine what a landscape image could be by taking a step back from what we are able to see from a ground perspective.  It is also incredible that he developed many of these images from sitting at home on his laptop really showing the availability of that we have today.  It is still relatively uncommon today to produce a photographic piece of work without using a camera and even more so to use a satellite. </w:t>
      </w:r>
    </w:p>
    <w:p>
      <w:pPr>
        <w:pStyle w:val="Body A"/>
      </w:pPr>
    </w:p>
    <w:p>
      <w:pPr>
        <w:pStyle w:val="Body A"/>
        <w:rPr>
          <w:color w:val="33ff33"/>
          <w:u w:color="33ff33"/>
        </w:rPr>
      </w:pPr>
      <w:r>
        <w:rPr>
          <w:i w:val="1"/>
          <w:iCs w:val="1"/>
          <w:rtl w:val="0"/>
          <w:lang w:val="en-US"/>
        </w:rPr>
        <w:t>"The systems and ideas that develop the software and hardware come from us. The culture of their makers is in the machines'</w:t>
      </w:r>
      <w:r>
        <w:rPr>
          <w:i w:val="1"/>
          <w:iCs w:val="1"/>
          <w:rtl w:val="0"/>
          <w:lang w:val="en-US"/>
        </w:rPr>
        <w:t> </w:t>
      </w:r>
      <w:r>
        <w:rPr>
          <w:i w:val="1"/>
          <w:iCs w:val="1"/>
          <w:rtl w:val="0"/>
          <w:lang w:val="en-US"/>
        </w:rPr>
        <w:t>DNA. These optical technologies trigger a range of impulses that run deep in us. The impulse to survey, to suspect, to control (for example). But, also, the impulse to reveal, to critique and to stare. The selfie's interesting to me. It's the operator turning the camera back onto themselves, as though the external territory has been so fully mapped and catalogued that the only remaining space to explore is one</w:t>
      </w:r>
      <w:r>
        <w:rPr>
          <w:i w:val="1"/>
          <w:iCs w:val="1"/>
          <w:rtl w:val="0"/>
          <w:lang w:val="en-US"/>
        </w:rPr>
        <w:t>’</w:t>
      </w:r>
      <w:r>
        <w:rPr>
          <w:i w:val="1"/>
          <w:iCs w:val="1"/>
          <w:rtl w:val="0"/>
          <w:lang w:val="en-US"/>
        </w:rPr>
        <w:t>s self. And we know how unfathomable a space that is. So I wonder if the selfie is really just laying the groundwork for what I mentioned before, the trading of each other's selves and identities.</w:t>
      </w:r>
      <w:r>
        <w:rPr>
          <w:i w:val="1"/>
          <w:iCs w:val="1"/>
          <w:rtl w:val="0"/>
          <w:lang w:val="en-US"/>
        </w:rPr>
        <w:t>”</w:t>
      </w:r>
      <w:r>
        <w:rPr>
          <w:rtl w:val="0"/>
        </w:rPr>
        <w:t xml:space="preserve"> (Henner, Miska)</w:t>
      </w:r>
    </w:p>
    <w:p>
      <w:pPr>
        <w:pStyle w:val="Default"/>
        <w:rPr>
          <w:color w:val="33ff33"/>
          <w:u w:color="33ff33"/>
        </w:rPr>
      </w:pPr>
    </w:p>
    <w:p>
      <w:pPr>
        <w:pStyle w:val="Body A"/>
        <w:rPr>
          <w:color w:val="33ff33"/>
          <w:u w:color="33ff33"/>
        </w:rPr>
      </w:pPr>
      <w:r>
        <w:rPr>
          <w:rtl w:val="0"/>
        </w:rPr>
        <w:t>What Henner is saying here is even though the original intent for this technology was to survey the landscape, in a what would be considered a robotic way, that it really comes from our ambition to explore through the curiosity of what might be.  This is shown throw the technology, the need to map out everything and to see it but in such an efficient manner and because of this the tools used will always reflect the people who made it.</w:t>
      </w:r>
    </w:p>
    <w:p>
      <w:pPr>
        <w:pStyle w:val="Body A"/>
      </w:pPr>
    </w:p>
    <w:p>
      <w:pPr>
        <w:pStyle w:val="Body A"/>
      </w:pPr>
      <w:r>
        <w:rPr>
          <w:rtl w:val="0"/>
        </w:rPr>
        <w:t>This work became extremely popular with environmental activists for it</w:t>
      </w:r>
      <w:r>
        <w:rPr>
          <w:rtl w:val="0"/>
        </w:rPr>
        <w:t>’</w:t>
      </w:r>
      <w:r>
        <w:rPr>
          <w:rtl w:val="0"/>
        </w:rPr>
        <w:t xml:space="preserve">s accurate depiction of the negative effects of people, through the documentary style thats reminiscent of military aerial photography.  This was better expressed by Fatema Ahmed who said </w:t>
      </w:r>
      <w:r>
        <w:rPr>
          <w:rtl w:val="0"/>
        </w:rPr>
        <w:t>“</w:t>
      </w:r>
      <w:r>
        <w:rPr>
          <w:rtl w:val="0"/>
        </w:rPr>
        <w:t>The heroic age of aerial photography was after the First World War, when figures like the fabulously eccentric OGS Crawford realised that from the air you could see archaeological features that were invisible on the ground. With the</w:t>
      </w:r>
      <w:r>
        <w:rPr>
          <w:rtl w:val="0"/>
        </w:rPr>
        <w:t> </w:t>
      </w:r>
      <w:r>
        <w:rPr>
          <w:rtl w:val="0"/>
        </w:rPr>
        <w:t>help of his robot assistants, Henner</w:t>
      </w:r>
      <w:r>
        <w:rPr>
          <w:rtl w:val="0"/>
        </w:rPr>
        <w:t> </w:t>
      </w:r>
      <w:r>
        <w:rPr>
          <w:rtl w:val="0"/>
        </w:rPr>
        <w:t>is making equally detailed maps of destructive human activity.</w:t>
      </w:r>
      <w:r>
        <w:rPr>
          <w:rtl w:val="0"/>
        </w:rPr>
        <w:t xml:space="preserve">”  </w:t>
      </w:r>
      <w:r>
        <w:rPr>
          <w:rtl w:val="0"/>
        </w:rPr>
        <w:t>Whats present in this work is accuracy and decisively the lack of perspective and character that you would usually see in artwork.  Like Ahmed said its similar to the military images that were used to map out areas and that itself was meant for efficiency.  This brings a similarity to the Bechers, as stated they have a very systematic approach and the same can be said here with henna</w:t>
      </w:r>
      <w:r>
        <w:rPr>
          <w:rtl w:val="0"/>
        </w:rPr>
        <w:t>’</w:t>
      </w:r>
      <w:r>
        <w:rPr>
          <w:rtl w:val="0"/>
        </w:rPr>
        <w:t>s work being that the original drone style photography was taken with a robotic guidance.</w:t>
      </w:r>
    </w:p>
    <w:p>
      <w:pPr>
        <w:pStyle w:val="Body A"/>
      </w:pPr>
    </w:p>
    <w:p>
      <w:pPr>
        <w:pStyle w:val="Body A"/>
      </w:pPr>
      <w:r>
        <w:drawing>
          <wp:anchor distT="152400" distB="152400" distL="152400" distR="152400" simplePos="0" relativeHeight="251660288" behindDoc="0" locked="0" layoutInCell="1" allowOverlap="1">
            <wp:simplePos x="0" y="0"/>
            <wp:positionH relativeFrom="margin">
              <wp:posOffset>-6349</wp:posOffset>
            </wp:positionH>
            <wp:positionV relativeFrom="line">
              <wp:posOffset>225345</wp:posOffset>
            </wp:positionV>
            <wp:extent cx="2488959" cy="1991168"/>
            <wp:effectExtent l="0" t="0" r="0" b="0"/>
            <wp:wrapTopAndBottom distT="152400" distB="152400"/>
            <wp:docPr id="1073741829"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9" name="pasted-image.tiff" descr="pasted-image.tiff"/>
                    <pic:cNvPicPr>
                      <a:picLocks noChangeAspect="1"/>
                    </pic:cNvPicPr>
                  </pic:nvPicPr>
                  <pic:blipFill>
                    <a:blip r:embed="rId6">
                      <a:extLst/>
                    </a:blip>
                    <a:stretch>
                      <a:fillRect/>
                    </a:stretch>
                  </pic:blipFill>
                  <pic:spPr>
                    <a:xfrm>
                      <a:off x="0" y="0"/>
                      <a:ext cx="2488959" cy="1991168"/>
                    </a:xfrm>
                    <a:prstGeom prst="rect">
                      <a:avLst/>
                    </a:prstGeom>
                    <a:ln w="12700" cap="flat">
                      <a:noFill/>
                      <a:miter lim="400000"/>
                    </a:ln>
                    <a:effectLst/>
                  </pic:spPr>
                </pic:pic>
              </a:graphicData>
            </a:graphic>
          </wp:anchor>
        </w:drawing>
      </w:r>
      <w:r>
        <mc:AlternateContent>
          <mc:Choice Requires="wps">
            <w:drawing>
              <wp:anchor distT="152400" distB="152400" distL="152400" distR="152400" simplePos="0" relativeHeight="251664384" behindDoc="0" locked="0" layoutInCell="1" allowOverlap="1">
                <wp:simplePos x="0" y="0"/>
                <wp:positionH relativeFrom="margin">
                  <wp:posOffset>2601736</wp:posOffset>
                </wp:positionH>
                <wp:positionV relativeFrom="line">
                  <wp:posOffset>1953848</wp:posOffset>
                </wp:positionV>
                <wp:extent cx="613911" cy="262665"/>
                <wp:effectExtent l="0" t="0" r="0" b="0"/>
                <wp:wrapThrough wrapText="bothSides" distL="152400" distR="152400">
                  <wp:wrapPolygon edited="1">
                    <wp:start x="0" y="0"/>
                    <wp:lineTo x="21600" y="0"/>
                    <wp:lineTo x="21600" y="21600"/>
                    <wp:lineTo x="0" y="21600"/>
                    <wp:lineTo x="0" y="0"/>
                  </wp:wrapPolygon>
                </wp:wrapThrough>
                <wp:docPr id="1073741830" name="officeArt object" descr="officeArt object"/>
                <wp:cNvGraphicFramePr/>
                <a:graphic xmlns:a="http://schemas.openxmlformats.org/drawingml/2006/main">
                  <a:graphicData uri="http://schemas.microsoft.com/office/word/2010/wordprocessingShape">
                    <wps:wsp>
                      <wps:cNvSpPr txBox="1"/>
                      <wps:spPr>
                        <a:xfrm>
                          <a:off x="0" y="0"/>
                          <a:ext cx="613911" cy="262665"/>
                        </a:xfrm>
                        <a:prstGeom prst="rect">
                          <a:avLst/>
                        </a:prstGeom>
                        <a:noFill/>
                        <a:ln w="12700" cap="flat">
                          <a:noFill/>
                          <a:miter lim="400000"/>
                        </a:ln>
                        <a:effectLst/>
                      </wps:spPr>
                      <wps:txbx>
                        <w:txbxContent>
                          <w:p>
                            <w:pPr>
                              <w:pStyle w:val="Body A"/>
                            </w:pPr>
                            <w:r>
                              <w:rPr>
                                <w:rtl w:val="0"/>
                              </w:rPr>
                              <w:t>Fig 3</w:t>
                            </w:r>
                          </w:p>
                        </w:txbxContent>
                      </wps:txbx>
                      <wps:bodyPr wrap="square" lIns="50800" tIns="50800" rIns="50800" bIns="50800" numCol="1" anchor="t">
                        <a:noAutofit/>
                      </wps:bodyPr>
                    </wps:wsp>
                  </a:graphicData>
                </a:graphic>
              </wp:anchor>
            </w:drawing>
          </mc:Choice>
          <mc:Fallback>
            <w:pict>
              <v:shape id="_x0000_s1028" type="#_x0000_t202" style="visibility:visible;position:absolute;margin-left:204.9pt;margin-top:153.8pt;width:48.3pt;height:20.7pt;z-index:25166438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pPr>
                      <w:r>
                        <w:rPr>
                          <w:rtl w:val="0"/>
                        </w:rPr>
                        <w:t>Fig 3</w:t>
                      </w:r>
                    </w:p>
                  </w:txbxContent>
                </v:textbox>
                <w10:wrap type="through" side="bothSides" anchorx="margin"/>
              </v:shape>
            </w:pict>
          </mc:Fallback>
        </mc:AlternateContent>
      </w:r>
    </w:p>
    <w:p>
      <w:pPr>
        <w:pStyle w:val="Body A"/>
      </w:pPr>
    </w:p>
    <w:p>
      <w:pPr>
        <w:pStyle w:val="Body A"/>
      </w:pPr>
      <w:r>
        <w:rPr>
          <w:rtl w:val="0"/>
        </w:rPr>
        <w:t>Its also interesting to compare Henners work to that of Trevor Paglen who also did aerial photos only with the sky in mind instead of the ground.  This work gives a uniques perspective and character too something that we see all the time and conveys a sense of freedom through absence of any obstructions.  This work is worth considering because it has a noticeable contrast with Henners being both the direction of the image but also the need for an artistic flare. One is more direct with what it shows and the other being considerably more abstract, these seemingly opposing images show that the limitations of ideas haven</w:t>
      </w:r>
      <w:r>
        <w:rPr>
          <w:rtl w:val="0"/>
        </w:rPr>
        <w:t>’</w:t>
      </w:r>
      <w:r>
        <w:rPr>
          <w:rtl w:val="0"/>
        </w:rPr>
        <w:t>t been fully realised and that the style of images is not down to the technology of the time but how the artists feel it should be used.  Even though these two pieces of work were shot in different ways the advance perspective was still the same and yet the outcome are almost considered polar opposites.</w:t>
      </w:r>
    </w:p>
    <w:p>
      <w:pPr>
        <w:pStyle w:val="Body A"/>
      </w:pPr>
      <w:r>
        <w:rPr>
          <w:rtl w:val="0"/>
        </w:rPr>
        <w:t>Coming back to Baudelaire the work done by Henner is a very objective look at the destructive nature of people but this direct approach is what makes his work more powerful.  Baudelaires views that there is no interest in reality is directly challenged by both this work being a blunt depiction of what the earth looks like today as well as the technology being unmountable for explanation in his time, let alone availability of it for the everyday person.  The same could also be said about Paglen but the colours and visuals in his photos are similar to that of a painting, they are</w:t>
      </w:r>
      <w:r>
        <w:drawing>
          <wp:anchor distT="152400" distB="152400" distL="152400" distR="152400" simplePos="0" relativeHeight="251661312" behindDoc="0" locked="0" layoutInCell="1" allowOverlap="1">
            <wp:simplePos x="0" y="0"/>
            <wp:positionH relativeFrom="margin">
              <wp:posOffset>69723</wp:posOffset>
            </wp:positionH>
            <wp:positionV relativeFrom="line">
              <wp:posOffset>237867</wp:posOffset>
            </wp:positionV>
            <wp:extent cx="2982087" cy="1619232"/>
            <wp:effectExtent l="0" t="0" r="0" b="0"/>
            <wp:wrapTopAndBottom distT="152400" distB="152400"/>
            <wp:docPr id="1073741831"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31" name="pasted-image.tiff" descr="pasted-image.tiff"/>
                    <pic:cNvPicPr>
                      <a:picLocks noChangeAspect="1"/>
                    </pic:cNvPicPr>
                  </pic:nvPicPr>
                  <pic:blipFill>
                    <a:blip r:embed="rId7">
                      <a:extLst/>
                    </a:blip>
                    <a:stretch>
                      <a:fillRect/>
                    </a:stretch>
                  </pic:blipFill>
                  <pic:spPr>
                    <a:xfrm>
                      <a:off x="0" y="0"/>
                      <a:ext cx="2982087" cy="1619232"/>
                    </a:xfrm>
                    <a:prstGeom prst="rect">
                      <a:avLst/>
                    </a:prstGeom>
                    <a:ln w="12700" cap="flat">
                      <a:noFill/>
                      <a:miter lim="400000"/>
                    </a:ln>
                    <a:effectLst/>
                  </pic:spPr>
                </pic:pic>
              </a:graphicData>
            </a:graphic>
          </wp:anchor>
        </w:drawing>
      </w:r>
      <w:r>
        <mc:AlternateContent>
          <mc:Choice Requires="wps">
            <w:drawing>
              <wp:anchor distT="152400" distB="152400" distL="152400" distR="152400" simplePos="0" relativeHeight="251665408" behindDoc="0" locked="0" layoutInCell="1" allowOverlap="1">
                <wp:simplePos x="0" y="0"/>
                <wp:positionH relativeFrom="margin">
                  <wp:posOffset>3215646</wp:posOffset>
                </wp:positionH>
                <wp:positionV relativeFrom="line">
                  <wp:posOffset>1544319</wp:posOffset>
                </wp:positionV>
                <wp:extent cx="1534204" cy="320615"/>
                <wp:effectExtent l="0" t="0" r="0" b="0"/>
                <wp:wrapThrough wrapText="bothSides" distL="152400" distR="152400">
                  <wp:wrapPolygon edited="1">
                    <wp:start x="0" y="0"/>
                    <wp:lineTo x="21600" y="0"/>
                    <wp:lineTo x="21600" y="21600"/>
                    <wp:lineTo x="0" y="21600"/>
                    <wp:lineTo x="0" y="0"/>
                  </wp:wrapPolygon>
                </wp:wrapThrough>
                <wp:docPr id="1073741832" name="officeArt object" descr="officeArt object"/>
                <wp:cNvGraphicFramePr/>
                <a:graphic xmlns:a="http://schemas.openxmlformats.org/drawingml/2006/main">
                  <a:graphicData uri="http://schemas.microsoft.com/office/word/2010/wordprocessingShape">
                    <wps:wsp>
                      <wps:cNvSpPr txBox="1"/>
                      <wps:spPr>
                        <a:xfrm>
                          <a:off x="0" y="0"/>
                          <a:ext cx="1534204" cy="320615"/>
                        </a:xfrm>
                        <a:prstGeom prst="rect">
                          <a:avLst/>
                        </a:prstGeom>
                        <a:noFill/>
                        <a:ln w="12700" cap="flat">
                          <a:noFill/>
                          <a:miter lim="400000"/>
                        </a:ln>
                        <a:effectLst/>
                      </wps:spPr>
                      <wps:txbx>
                        <w:txbxContent>
                          <w:p>
                            <w:pPr>
                              <w:pStyle w:val="Body A"/>
                            </w:pPr>
                            <w:r>
                              <w:rPr>
                                <w:rtl w:val="0"/>
                              </w:rPr>
                              <w:t>Fig 4</w:t>
                            </w:r>
                          </w:p>
                        </w:txbxContent>
                      </wps:txbx>
                      <wps:bodyPr wrap="square" lIns="50800" tIns="50800" rIns="50800" bIns="50800" numCol="1" anchor="t">
                        <a:noAutofit/>
                      </wps:bodyPr>
                    </wps:wsp>
                  </a:graphicData>
                </a:graphic>
              </wp:anchor>
            </w:drawing>
          </mc:Choice>
          <mc:Fallback>
            <w:pict>
              <v:shape id="_x0000_s1029" type="#_x0000_t202" style="visibility:visible;position:absolute;margin-left:253.2pt;margin-top:121.6pt;width:120.8pt;height:25.2pt;z-index:25166540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pPr>
                      <w:r>
                        <w:rPr>
                          <w:rtl w:val="0"/>
                        </w:rPr>
                        <w:t>Fig 4</w:t>
                      </w:r>
                    </w:p>
                  </w:txbxContent>
                </v:textbox>
                <w10:wrap type="through" side="bothSides" anchorx="margin"/>
              </v:shape>
            </w:pict>
          </mc:Fallback>
        </mc:AlternateContent>
      </w:r>
      <w:r>
        <w:rPr>
          <w:rtl w:val="0"/>
        </w:rPr>
        <w:t xml:space="preserve"> </w:t>
      </w:r>
    </w:p>
    <w:p>
      <w:pPr>
        <w:pStyle w:val="Body A"/>
      </w:pPr>
    </w:p>
    <w:p>
      <w:pPr>
        <w:pStyle w:val="Body A"/>
      </w:pPr>
    </w:p>
    <w:p>
      <w:pPr>
        <w:pStyle w:val="Body A"/>
      </w:pPr>
      <w:r>
        <w:rPr>
          <w:rtl w:val="0"/>
        </w:rPr>
        <w:t xml:space="preserve">closer to the </w:t>
      </w:r>
      <w:r>
        <w:rPr>
          <w:rtl w:val="0"/>
        </w:rPr>
        <w:t>“</w:t>
      </w:r>
      <w:r>
        <w:rPr>
          <w:rtl w:val="0"/>
        </w:rPr>
        <w:t>fantasy</w:t>
      </w:r>
      <w:r>
        <w:rPr>
          <w:rtl w:val="0"/>
        </w:rPr>
        <w:t xml:space="preserve">” </w:t>
      </w:r>
      <w:r>
        <w:rPr>
          <w:rtl w:val="0"/>
        </w:rPr>
        <w:t>of Baudelaire.  This is not to say that Henner doesn</w:t>
      </w:r>
      <w:r>
        <w:rPr>
          <w:rtl w:val="0"/>
        </w:rPr>
        <w:t>’</w:t>
      </w:r>
      <w:r>
        <w:rPr>
          <w:rtl w:val="0"/>
        </w:rPr>
        <w:t xml:space="preserve">t have an artistic look in fact one might even see it as similar to an oil painting with vivid colours and a strong sense of composition.  Much like the paint brush being a tool the two here use unconventional means, even to todays standards, to get the images they want and the technology they used goes beyond what Baudelaire could of perceived. </w:t>
      </w:r>
    </w:p>
    <w:p>
      <w:pPr>
        <w:pStyle w:val="Body A"/>
      </w:pPr>
    </w:p>
    <w:p>
      <w:pPr>
        <w:pStyle w:val="Body A"/>
      </w:pPr>
      <w:r>
        <w:rPr>
          <w:rtl w:val="0"/>
        </w:rPr>
        <w:t>Going back to the systemic approach to photos that the Bechers were famous for, there was another artist who worked with them called Andreas Gursky.  The key difference between Gursky and the Bechers was the subjects they shot, being the Bechers with industrial machines and Gursky with people or direct connections with people.  At first glance at his work the style he goes for seems very safe in the sense it is what you would consider a traditional photo to look like but the introduction of people to the frame creates a sense of congesting. Mixing this with his subject matter it almost makes it seem like the problem is self created, that we think we have a freedom but the truth is that we put ourselves in this organised economy that says we have to walk on the left or stop when we see red.  Gurskys work perfectly captures the seemingly absurdness and borderline irony of it all by taking a step back and capturing the scene in a very systematic approach, leaving you looking at how the people fall into it all without even realising they are apart of it.</w:t>
      </w:r>
    </w:p>
    <w:p>
      <w:pPr>
        <w:pStyle w:val="Body A"/>
      </w:pPr>
      <w:r>
        <w:rPr>
          <w:rtl w:val="0"/>
        </w:rPr>
        <w:t>“</w:t>
      </w:r>
      <w:r>
        <w:rPr>
          <w:rtl w:val="0"/>
        </w:rPr>
        <w:t>I am never interested in the individual, but in the human species and its environment</w:t>
      </w:r>
      <w:r>
        <w:rPr>
          <w:rtl w:val="0"/>
        </w:rPr>
        <w:t>”</w:t>
      </w:r>
      <w:r>
        <w:rPr>
          <w:rtl w:val="0"/>
        </w:rPr>
        <w:t xml:space="preserve">(Gursky, Andreas)  The wording </w:t>
      </w:r>
      <w:r>
        <w:rPr>
          <w:rtl w:val="0"/>
        </w:rPr>
        <w:t>“</w:t>
      </w:r>
      <w:r>
        <w:rPr>
          <w:rtl w:val="0"/>
        </w:rPr>
        <w:t>Environment</w:t>
      </w:r>
      <w:r>
        <w:rPr>
          <w:rtl w:val="0"/>
        </w:rPr>
        <w:t xml:space="preserve">” </w:t>
      </w:r>
      <w:r>
        <w:rPr>
          <w:rtl w:val="0"/>
        </w:rPr>
        <w:t>here is a nice way of expressing what we have created for ourselves almost to show that we</w:t>
      </w:r>
      <w:r>
        <w:rPr>
          <w:rtl w:val="0"/>
        </w:rPr>
        <w:t>’</w:t>
      </w:r>
      <w:r>
        <w:rPr>
          <w:rtl w:val="0"/>
        </w:rPr>
        <w:t>ve terraformed things to suite us.  This relates quite nicely to Henners work with how we have changed the world and looking at what we do beyond the individual.  Gurskys father was into advertising photography and this is a huge explanation for his style as most of his work reflects this idea of a commercialised world. The last two photographers chose to shoot very much in a systemic way but what this artists does is photograph the system showing we are all apart of something as a whole, this furthers the idea that we are in control and maybe even responsible for the accuracy of the mechanical camera.</w:t>
      </w:r>
    </w:p>
    <w:p>
      <w:pPr>
        <w:pStyle w:val="Body A"/>
      </w:pPr>
    </w:p>
    <w:p>
      <w:pPr>
        <w:pStyle w:val="Body A"/>
      </w:pPr>
      <w:r>
        <w:rPr>
          <w:rtl w:val="0"/>
        </w:rPr>
        <w:t xml:space="preserve">To conclude on what Baudelaire said, that the camera captures the </w:t>
      </w:r>
      <w:r>
        <w:rPr>
          <w:rtl w:val="0"/>
        </w:rPr>
        <w:t>“</w:t>
      </w:r>
      <w:r>
        <w:rPr>
          <w:rtl w:val="0"/>
        </w:rPr>
        <w:t>positively trivial</w:t>
      </w:r>
      <w:r>
        <w:rPr>
          <w:rtl w:val="0"/>
        </w:rPr>
        <w:t xml:space="preserve">” </w:t>
      </w:r>
      <w:r>
        <w:rPr>
          <w:rtl w:val="0"/>
        </w:rPr>
        <w:t xml:space="preserve">implying it cant do that of what most art does because of it being only able to show reality, these photographers all do just that but thats not to say they cant show the </w:t>
      </w:r>
      <w:r>
        <w:rPr>
          <w:rtl w:val="0"/>
        </w:rPr>
        <w:t>‘</w:t>
      </w:r>
      <w:r>
        <w:rPr>
          <w:rtl w:val="0"/>
        </w:rPr>
        <w:t>monsters of their fantasy</w:t>
      </w:r>
      <w:r>
        <w:rPr>
          <w:rtl w:val="0"/>
        </w:rPr>
        <w:t>’</w:t>
      </w:r>
      <w:r>
        <w:rPr>
          <w:rtl w:val="0"/>
        </w:rPr>
        <w:t>.    They all use a very exact and measured way of getting there images which is fitting when you think of the camera as being much more intricate to that of the other mediums.  Its because of this though that it best represents the subjects for each photographer, for example the Bechers knew that nothing could do justice to the real thing so to capture a very accurate image was the best next best thing which no canvas could replace, to the Bechers the structures and the architecture that went into them was a thing of fantasy.  Henner showed these impossible landscapes which showed some of the most damaged parts of the world but also the way you efficiently lay out roads and farm land, much to the same efficiency of the machines in the typography work.  Lastly we have Gurskys work which accurately showed the impossibly complicated system we live in and how everything we do is designed to be efficient. The idea here is we are responsible for the use of the technology we have meaning the only limitations we have are the ones we give to ourselves or in this case the limitations Baudelaire gives cameras.</w:t>
      </w:r>
    </w:p>
    <w:p>
      <w:pPr>
        <w:pStyle w:val="Body A"/>
      </w:pPr>
      <w:r>
        <w:rPr>
          <w:rtl w:val="0"/>
        </w:rPr>
        <w:t>In Baudelaire defence at the time he couldn</w:t>
      </w:r>
      <w:r>
        <w:rPr>
          <w:rtl w:val="0"/>
        </w:rPr>
        <w:t>’</w:t>
      </w:r>
      <w:r>
        <w:rPr>
          <w:rtl w:val="0"/>
        </w:rPr>
        <w:t xml:space="preserve">t of possibly of known the capabilities that the camera would of lead to, particularly Henners use of satellites, but even the camera on its own is perfectly capable of framing the </w:t>
      </w:r>
      <w:r>
        <w:rPr>
          <w:rtl w:val="0"/>
        </w:rPr>
        <w:t>‘</w:t>
      </w:r>
      <w:r>
        <w:rPr>
          <w:rtl w:val="0"/>
        </w:rPr>
        <w:t xml:space="preserve">monsters' and the </w:t>
      </w:r>
      <w:r>
        <w:rPr>
          <w:rtl w:val="0"/>
        </w:rPr>
        <w:t>‘</w:t>
      </w:r>
      <w:r>
        <w:rPr>
          <w:rtl w:val="0"/>
        </w:rPr>
        <w:t>fantasy</w:t>
      </w:r>
      <w:r>
        <w:rPr>
          <w:rtl w:val="0"/>
        </w:rPr>
        <w:t>’</w:t>
      </w:r>
      <w:r>
        <w:rPr>
          <w:rtl w:val="0"/>
        </w:rPr>
        <w:t>.  This is why Talbots statement is that much more preferable over Baudelaires because he understood that he couldn</w:t>
      </w:r>
      <w:r>
        <w:rPr>
          <w:rtl w:val="0"/>
        </w:rPr>
        <w:t>’</w:t>
      </w:r>
      <w:r>
        <w:rPr>
          <w:rtl w:val="0"/>
        </w:rPr>
        <w:t>t expect or predict what will become of this art form. Talbot didn</w:t>
      </w:r>
      <w:r>
        <w:rPr>
          <w:rtl w:val="0"/>
        </w:rPr>
        <w:t>’</w:t>
      </w:r>
      <w:r>
        <w:rPr>
          <w:rtl w:val="0"/>
        </w:rPr>
        <w:t>t have any limitations but simply excepted that things will evolve and be become better than imaged.</w:t>
      </w: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r>
        <w:rPr>
          <w:b w:val="1"/>
          <w:bCs w:val="1"/>
          <w:u w:val="single"/>
          <w:rtl w:val="0"/>
          <w:lang w:val="en-US"/>
        </w:rPr>
        <w:t>Bibliography</w:t>
      </w:r>
      <w:r>
        <w:rPr>
          <w:rtl w:val="0"/>
        </w:rPr>
        <w:t xml:space="preserve"> </w:t>
      </w:r>
    </w:p>
    <w:p>
      <w:pPr>
        <w:pStyle w:val="Body A"/>
      </w:pPr>
    </w:p>
    <w:p>
      <w:pPr>
        <w:pStyle w:val="Body A"/>
        <w:rPr>
          <w:rStyle w:val="None"/>
          <w:i w:val="1"/>
          <w:iCs w:val="1"/>
        </w:rPr>
      </w:pPr>
      <w:r>
        <w:rPr>
          <w:rtl w:val="0"/>
        </w:rPr>
        <w:t xml:space="preserve">Archambault M.(2015) </w:t>
      </w:r>
      <w:r>
        <w:rPr>
          <w:i w:val="1"/>
          <w:iCs w:val="1"/>
          <w:rtl w:val="0"/>
          <w:lang w:val="en-US"/>
        </w:rPr>
        <w:t>20 First Photos from the History of Photography.PetaPixel.[accessed 29th Novemberer]&lt;</w:t>
      </w:r>
      <w:r>
        <w:rPr>
          <w:rStyle w:val="Hyperlink.0"/>
        </w:rPr>
        <w:fldChar w:fldCharType="begin" w:fldLock="0"/>
      </w:r>
      <w:r>
        <w:rPr>
          <w:rStyle w:val="Hyperlink.0"/>
        </w:rPr>
        <w:instrText xml:space="preserve"> HYPERLINK "https://petapixel.com/2015/05/23/20-first-photos-from-the-history-of-photography/"</w:instrText>
      </w:r>
      <w:r>
        <w:rPr>
          <w:rStyle w:val="Hyperlink.0"/>
        </w:rPr>
        <w:fldChar w:fldCharType="separate" w:fldLock="0"/>
      </w:r>
      <w:r>
        <w:rPr>
          <w:rStyle w:val="Hyperlink.0"/>
          <w:rtl w:val="0"/>
        </w:rPr>
        <w:t>https://petapixel.com/2015/05/23/20-first-photos-from-the-history-of-photography/</w:t>
      </w:r>
      <w:r>
        <w:rPr/>
        <w:fldChar w:fldCharType="end" w:fldLock="0"/>
      </w:r>
      <w:r>
        <w:rPr>
          <w:rStyle w:val="None"/>
          <w:i w:val="1"/>
          <w:iCs w:val="1"/>
          <w:rtl w:val="0"/>
          <w:lang w:val="en-US"/>
        </w:rPr>
        <w:t>&gt;</w:t>
      </w:r>
    </w:p>
    <w:p>
      <w:pPr>
        <w:pStyle w:val="Body A"/>
        <w:rPr>
          <w:rStyle w:val="None"/>
          <w:i w:val="1"/>
          <w:iCs w:val="1"/>
        </w:rPr>
      </w:pPr>
      <w:r>
        <w:rPr>
          <w:rtl w:val="0"/>
        </w:rPr>
        <w:t xml:space="preserve">Gursky A.(1995) </w:t>
      </w:r>
      <w:r>
        <w:rPr>
          <w:rStyle w:val="None"/>
          <w:i w:val="1"/>
          <w:iCs w:val="1"/>
          <w:rtl w:val="0"/>
          <w:lang w:val="en-US"/>
        </w:rPr>
        <w:t>Andreas Gursky Images.</w:t>
      </w:r>
      <w:r>
        <w:rPr>
          <w:rtl w:val="0"/>
        </w:rPr>
        <w:t>Liverpool.Tate Gallery</w:t>
      </w:r>
    </w:p>
    <w:p>
      <w:pPr>
        <w:pStyle w:val="Body A"/>
        <w:rPr>
          <w:rStyle w:val="None"/>
          <w:i w:val="1"/>
          <w:iCs w:val="1"/>
        </w:rPr>
      </w:pPr>
    </w:p>
    <w:p>
      <w:pPr>
        <w:pStyle w:val="Body A"/>
      </w:pPr>
      <w:r>
        <w:rPr>
          <w:rtl w:val="0"/>
        </w:rPr>
        <w:t xml:space="preserve">Ahmed F.(2014) </w:t>
      </w:r>
      <w:r>
        <w:rPr>
          <w:rStyle w:val="None"/>
          <w:i w:val="1"/>
          <w:iCs w:val="1"/>
          <w:rtl w:val="0"/>
          <w:lang w:val="en-US"/>
        </w:rPr>
        <w:t>Mishka Henner:Black Diamond.</w:t>
      </w:r>
      <w:r>
        <w:rPr>
          <w:rtl w:val="0"/>
        </w:rPr>
        <w:t>ICON.&lt;</w:t>
      </w:r>
      <w:r>
        <w:rPr>
          <w:rStyle w:val="Hyperlink.0"/>
        </w:rPr>
        <w:fldChar w:fldCharType="begin" w:fldLock="0"/>
      </w:r>
      <w:r>
        <w:rPr>
          <w:rStyle w:val="Hyperlink.0"/>
        </w:rPr>
        <w:instrText xml:space="preserve"> HYPERLINK "https://www.iconeye.com/opinion/review/item/10309-mishka-henner-black-diamond"</w:instrText>
      </w:r>
      <w:r>
        <w:rPr>
          <w:rStyle w:val="Hyperlink.0"/>
        </w:rPr>
        <w:fldChar w:fldCharType="separate" w:fldLock="0"/>
      </w:r>
      <w:r>
        <w:rPr>
          <w:rStyle w:val="Hyperlink.0"/>
          <w:rtl w:val="0"/>
        </w:rPr>
        <w:t>https://www.iconeye.com/opinion/review/item/10309-mishka-henner-black-diamond</w:t>
      </w:r>
      <w:r>
        <w:rPr/>
        <w:fldChar w:fldCharType="end" w:fldLock="0"/>
      </w:r>
      <w:r>
        <w:rPr>
          <w:rtl w:val="0"/>
        </w:rPr>
        <w:t>&gt;[accessed 7th December]</w:t>
      </w:r>
    </w:p>
    <w:p>
      <w:pPr>
        <w:pStyle w:val="Body A"/>
      </w:pPr>
    </w:p>
    <w:p>
      <w:pPr>
        <w:pStyle w:val="Body A"/>
      </w:pPr>
      <w:r>
        <w:rPr>
          <w:rtl w:val="0"/>
        </w:rPr>
        <w:t>Hannavy J.(2008)</w:t>
      </w:r>
      <w:r>
        <w:rPr>
          <w:rStyle w:val="None"/>
          <w:i w:val="1"/>
          <w:iCs w:val="1"/>
          <w:rtl w:val="0"/>
          <w:lang w:val="en-US"/>
        </w:rPr>
        <w:t>Encyclopedia of nineteenth-century photography</w:t>
      </w:r>
      <w:r>
        <w:rPr>
          <w:rtl w:val="0"/>
        </w:rPr>
        <w:t>.London.Taylor &amp; Francis Group.</w:t>
      </w:r>
    </w:p>
    <w:p>
      <w:pPr>
        <w:pStyle w:val="Body A"/>
      </w:pPr>
    </w:p>
    <w:p>
      <w:pPr>
        <w:pStyle w:val="Body A"/>
      </w:pPr>
      <w:r>
        <w:rPr>
          <w:rtl w:val="0"/>
        </w:rPr>
        <w:t xml:space="preserve">Paglen T.(2010) </w:t>
      </w:r>
      <w:r>
        <w:rPr>
          <w:rStyle w:val="None"/>
          <w:i w:val="1"/>
          <w:iCs w:val="1"/>
          <w:rtl w:val="0"/>
          <w:lang w:val="en-US"/>
        </w:rPr>
        <w:t>Untitled (Drones).paglen.&lt;</w:t>
      </w:r>
      <w:r>
        <w:rPr>
          <w:rStyle w:val="Hyperlink.0"/>
        </w:rPr>
        <w:fldChar w:fldCharType="begin" w:fldLock="0"/>
      </w:r>
      <w:r>
        <w:rPr>
          <w:rStyle w:val="Hyperlink.0"/>
        </w:rPr>
        <w:instrText xml:space="preserve"> HYPERLINK "https://www.paglen.com/?l=work&amp;s=drones&amp;i=6"</w:instrText>
      </w:r>
      <w:r>
        <w:rPr>
          <w:rStyle w:val="Hyperlink.0"/>
        </w:rPr>
        <w:fldChar w:fldCharType="separate" w:fldLock="0"/>
      </w:r>
      <w:r>
        <w:rPr>
          <w:rStyle w:val="Hyperlink.0"/>
          <w:rtl w:val="0"/>
        </w:rPr>
        <w:t>https://www.paglen.com/?l=work&amp;s=drones&amp;i=6</w:t>
      </w:r>
      <w:r>
        <w:rPr/>
        <w:fldChar w:fldCharType="end" w:fldLock="0"/>
      </w:r>
      <w:r>
        <w:rPr>
          <w:rStyle w:val="None"/>
          <w:i w:val="1"/>
          <w:iCs w:val="1"/>
          <w:rtl w:val="0"/>
          <w:lang w:val="en-US"/>
        </w:rPr>
        <w:t>&gt;</w:t>
      </w:r>
      <w:r>
        <w:rPr>
          <w:rtl w:val="0"/>
        </w:rPr>
        <w:t>[accessed 7th December]</w:t>
      </w:r>
    </w:p>
    <w:p>
      <w:pPr>
        <w:pStyle w:val="Body A"/>
      </w:pPr>
    </w:p>
    <w:p>
      <w:pPr>
        <w:pStyle w:val="Body A"/>
      </w:pPr>
      <w:r>
        <w:rPr>
          <w:rtl w:val="0"/>
        </w:rPr>
        <w:t>Stimson B.(2004)</w:t>
      </w:r>
      <w:r>
        <w:rPr>
          <w:rStyle w:val="None"/>
          <w:i w:val="1"/>
          <w:iCs w:val="1"/>
          <w:rtl w:val="0"/>
          <w:lang w:val="en-US"/>
        </w:rPr>
        <w:t>The Photographic Comportment of Bernd and Hilla Becher</w:t>
      </w:r>
      <w:r>
        <w:rPr>
          <w:rtl w:val="0"/>
        </w:rPr>
        <w:t>. Tate Papers.&lt;</w:t>
      </w:r>
      <w:r>
        <w:rPr>
          <w:rStyle w:val="Hyperlink.0"/>
        </w:rPr>
        <w:fldChar w:fldCharType="begin" w:fldLock="0"/>
      </w:r>
      <w:r>
        <w:rPr>
          <w:rStyle w:val="Hyperlink.0"/>
        </w:rPr>
        <w:instrText xml:space="preserve"> HYPERLINK "https://www.tate.org.uk/research/publications/tate-papers/01/photographic-comportment-of-bernd-and-hilla-becher"</w:instrText>
      </w:r>
      <w:r>
        <w:rPr>
          <w:rStyle w:val="Hyperlink.0"/>
        </w:rPr>
        <w:fldChar w:fldCharType="separate" w:fldLock="0"/>
      </w:r>
      <w:r>
        <w:rPr>
          <w:rStyle w:val="Hyperlink.0"/>
          <w:rtl w:val="0"/>
        </w:rPr>
        <w:t>https://www.tate.org.uk/research/publications/tate-papers/01/photographic-comportment-of-bernd-and-hilla-becher</w:t>
      </w:r>
      <w:r>
        <w:rPr/>
        <w:fldChar w:fldCharType="end" w:fldLock="0"/>
      </w:r>
      <w:r>
        <w:rPr>
          <w:rtl w:val="0"/>
        </w:rPr>
        <w:t>&gt; [accessed 1 December 2019.]</w:t>
      </w:r>
    </w:p>
    <w:p>
      <w:pPr>
        <w:pStyle w:val="Body A"/>
      </w:pPr>
    </w:p>
    <w:p>
      <w:pPr>
        <w:pStyle w:val="Body A"/>
      </w:pPr>
      <w:r>
        <w:rPr>
          <w:rtl w:val="0"/>
        </w:rPr>
        <w:t>Vivian H. (2015)</w:t>
      </w:r>
      <w:r>
        <w:rPr>
          <w:rStyle w:val="None"/>
          <w:i w:val="1"/>
          <w:iCs w:val="1"/>
          <w:rtl w:val="0"/>
          <w:lang w:val="en-US"/>
        </w:rPr>
        <w:t xml:space="preserve">Mishka Henner and Jill Orr: Performing to the all-seeing eye. </w:t>
      </w:r>
      <w:r>
        <w:rPr>
          <w:rtl w:val="0"/>
        </w:rPr>
        <w:t>Artlink.&lt;</w:t>
      </w:r>
      <w:r>
        <w:rPr>
          <w:rStyle w:val="Hyperlink.0"/>
        </w:rPr>
        <w:fldChar w:fldCharType="begin" w:fldLock="0"/>
      </w:r>
      <w:r>
        <w:rPr>
          <w:rStyle w:val="Hyperlink.0"/>
        </w:rPr>
        <w:instrText xml:space="preserve"> HYPERLINK "https://www.artlink.com.au/articles/4364/mishka-henner-and-jill-orr-performing-to-the-all-s/"</w:instrText>
      </w:r>
      <w:r>
        <w:rPr>
          <w:rStyle w:val="Hyperlink.0"/>
        </w:rPr>
        <w:fldChar w:fldCharType="separate" w:fldLock="0"/>
      </w:r>
      <w:r>
        <w:rPr>
          <w:rStyle w:val="Hyperlink.0"/>
          <w:rtl w:val="0"/>
        </w:rPr>
        <w:t>https://www.artlink.com.au/articles/4364/mishka-henner-and-jill-orr-performing-to-the-all-s/</w:t>
      </w:r>
      <w:r>
        <w:rPr/>
        <w:fldChar w:fldCharType="end" w:fldLock="0"/>
      </w:r>
      <w:r>
        <w:rPr>
          <w:rtl w:val="0"/>
        </w:rPr>
        <w:t>&gt;[accessed 8th December]</w:t>
      </w:r>
    </w:p>
    <w:p>
      <w:pPr>
        <w:pStyle w:val="Body A"/>
      </w:pPr>
    </w:p>
    <w:p>
      <w:pPr>
        <w:pStyle w:val="Body A"/>
      </w:pPr>
      <w:r>
        <w:rPr>
          <w:rtl w:val="0"/>
        </w:rPr>
        <w:t>Zweite A.(1977)</w:t>
      </w:r>
      <w:r>
        <w:rPr>
          <w:rStyle w:val="None"/>
          <w:i w:val="1"/>
          <w:iCs w:val="1"/>
          <w:rtl w:val="0"/>
          <w:lang w:val="en-US"/>
        </w:rPr>
        <w:t>Typologies of Industrial Buildings.</w:t>
      </w:r>
      <w:r>
        <w:rPr>
          <w:rtl w:val="0"/>
        </w:rPr>
        <w:t>Massachusetts. MIT Press</w:t>
      </w:r>
    </w:p>
    <w:sectPr>
      <w:headerReference w:type="default" r:id="rId8"/>
      <w:footerReference w:type="default" r:id="rId9"/>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37393b"/>
      <w:spacing w:val="0"/>
      <w:kern w:val="0"/>
      <w:position w:val="0"/>
      <w:sz w:val="53"/>
      <w:szCs w:val="53"/>
      <w:u w:val="none" w:color="37393b"/>
      <w:shd w:val="clear" w:color="auto" w:fill="faf7f4"/>
      <w:vertAlign w:val="baseline"/>
    </w:rPr>
  </w:style>
  <w:style w:type="character" w:styleId="None">
    <w:name w:val="None"/>
  </w:style>
  <w:style w:type="character" w:styleId="Hyperlink.0">
    <w:name w:val="Hyperlink.0"/>
    <w:basedOn w:val="None"/>
    <w:next w:val="Hyperlink.0"/>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2.tif"/><Relationship Id="rId6" Type="http://schemas.openxmlformats.org/officeDocument/2006/relationships/image" Target="media/image3.tif"/><Relationship Id="rId7" Type="http://schemas.openxmlformats.org/officeDocument/2006/relationships/image" Target="media/image4.tif"/><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