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AF11D" w14:textId="77777777" w:rsidR="00850518" w:rsidRPr="005E30B4" w:rsidRDefault="00850518">
      <w:pPr>
        <w:shd w:val="clear" w:color="auto" w:fill="FFFFFF"/>
        <w:spacing w:line="360" w:lineRule="auto"/>
        <w:jc w:val="both"/>
        <w:rPr>
          <w:rFonts w:ascii="Arial" w:eastAsia="Arial" w:hAnsi="Arial" w:cs="Arial"/>
          <w:b/>
          <w:sz w:val="32"/>
          <w:szCs w:val="32"/>
        </w:rPr>
      </w:pPr>
    </w:p>
    <w:p w14:paraId="064090B3" w14:textId="77777777" w:rsidR="00850518" w:rsidRPr="005E30B4" w:rsidRDefault="00850518">
      <w:pPr>
        <w:shd w:val="clear" w:color="auto" w:fill="FFFFFF"/>
        <w:spacing w:line="360" w:lineRule="auto"/>
        <w:jc w:val="both"/>
        <w:rPr>
          <w:rFonts w:ascii="Arial" w:eastAsia="Arial" w:hAnsi="Arial" w:cs="Arial"/>
          <w:b/>
          <w:sz w:val="32"/>
          <w:szCs w:val="32"/>
        </w:rPr>
      </w:pPr>
    </w:p>
    <w:p w14:paraId="75FBC81D" w14:textId="77777777" w:rsidR="00850518" w:rsidRPr="005E30B4" w:rsidRDefault="00850518">
      <w:pPr>
        <w:shd w:val="clear" w:color="auto" w:fill="FFFFFF"/>
        <w:spacing w:line="360" w:lineRule="auto"/>
        <w:jc w:val="both"/>
        <w:rPr>
          <w:rFonts w:ascii="Arial" w:eastAsia="Arial" w:hAnsi="Arial" w:cs="Arial"/>
          <w:sz w:val="32"/>
          <w:szCs w:val="32"/>
        </w:rPr>
      </w:pPr>
    </w:p>
    <w:p w14:paraId="5738FD5D" w14:textId="53C51454" w:rsidR="00850518" w:rsidRPr="005E30B4" w:rsidRDefault="00037B4A" w:rsidP="005A3C26">
      <w:pPr>
        <w:spacing w:line="360" w:lineRule="auto"/>
        <w:rPr>
          <w:rFonts w:ascii="Arial" w:hAnsi="Arial" w:cs="Arial"/>
          <w:bCs/>
          <w:sz w:val="32"/>
          <w:szCs w:val="32"/>
        </w:rPr>
      </w:pPr>
      <w:r w:rsidRPr="005E30B4">
        <w:rPr>
          <w:rFonts w:ascii="Arial" w:eastAsia="Arial" w:hAnsi="Arial" w:cs="Arial"/>
          <w:sz w:val="32"/>
          <w:szCs w:val="32"/>
        </w:rPr>
        <w:t>Name:</w:t>
      </w:r>
      <w:r w:rsidRPr="005E30B4">
        <w:rPr>
          <w:rFonts w:ascii="Arial" w:eastAsia="Arial" w:hAnsi="Arial" w:cs="Arial"/>
          <w:sz w:val="32"/>
          <w:szCs w:val="32"/>
        </w:rPr>
        <w:tab/>
      </w:r>
      <w:r w:rsidRPr="005E30B4">
        <w:rPr>
          <w:rFonts w:ascii="Arial" w:eastAsia="Arial" w:hAnsi="Arial" w:cs="Arial"/>
          <w:sz w:val="32"/>
          <w:szCs w:val="32"/>
        </w:rPr>
        <w:tab/>
      </w:r>
      <w:r w:rsidR="005C1D63" w:rsidRPr="005E30B4">
        <w:rPr>
          <w:rFonts w:ascii="Arial" w:eastAsia="Arial" w:hAnsi="Arial" w:cs="Arial"/>
          <w:sz w:val="32"/>
          <w:szCs w:val="32"/>
        </w:rPr>
        <w:t xml:space="preserve">          </w:t>
      </w:r>
      <w:r w:rsidR="00FB7057" w:rsidRPr="005E30B4">
        <w:rPr>
          <w:rFonts w:ascii="Arial" w:hAnsi="Arial" w:cs="Arial"/>
          <w:bCs/>
          <w:sz w:val="32"/>
          <w:szCs w:val="32"/>
        </w:rPr>
        <w:t>Norbert Ibeawuchi Orji</w:t>
      </w:r>
      <w:r w:rsidRPr="005E30B4">
        <w:rPr>
          <w:rFonts w:ascii="Arial" w:eastAsia="Arial" w:hAnsi="Arial" w:cs="Arial"/>
          <w:sz w:val="32"/>
          <w:szCs w:val="32"/>
        </w:rPr>
        <w:tab/>
      </w:r>
    </w:p>
    <w:p w14:paraId="405CCA4D" w14:textId="44500E34" w:rsidR="00850518" w:rsidRPr="005E30B4" w:rsidRDefault="00037B4A">
      <w:pPr>
        <w:shd w:val="clear" w:color="auto" w:fill="FFFFFF"/>
        <w:spacing w:line="360" w:lineRule="auto"/>
        <w:jc w:val="both"/>
        <w:rPr>
          <w:rFonts w:ascii="Arial" w:eastAsia="Arial" w:hAnsi="Arial" w:cs="Arial"/>
          <w:sz w:val="32"/>
          <w:szCs w:val="32"/>
        </w:rPr>
      </w:pPr>
      <w:r w:rsidRPr="005E30B4">
        <w:rPr>
          <w:rFonts w:ascii="Arial" w:eastAsia="Arial" w:hAnsi="Arial" w:cs="Arial"/>
          <w:sz w:val="32"/>
          <w:szCs w:val="32"/>
        </w:rPr>
        <w:t>Student ID:</w:t>
      </w:r>
      <w:r w:rsidRPr="005E30B4">
        <w:rPr>
          <w:rFonts w:ascii="Arial" w:eastAsia="Arial" w:hAnsi="Arial" w:cs="Arial"/>
          <w:sz w:val="32"/>
          <w:szCs w:val="32"/>
        </w:rPr>
        <w:tab/>
        <w:t xml:space="preserve">    </w:t>
      </w:r>
      <w:r w:rsidR="005C1D63" w:rsidRPr="005E30B4">
        <w:rPr>
          <w:rFonts w:ascii="Arial" w:eastAsia="Arial" w:hAnsi="Arial" w:cs="Arial"/>
          <w:sz w:val="32"/>
          <w:szCs w:val="32"/>
        </w:rPr>
        <w:t xml:space="preserve">      </w:t>
      </w:r>
      <w:r w:rsidRPr="005E30B4">
        <w:rPr>
          <w:rFonts w:ascii="Arial" w:eastAsia="Arial" w:hAnsi="Arial" w:cs="Arial"/>
          <w:sz w:val="32"/>
          <w:szCs w:val="32"/>
        </w:rPr>
        <w:t xml:space="preserve"> </w:t>
      </w:r>
      <w:r w:rsidR="009152E7" w:rsidRPr="005E30B4">
        <w:rPr>
          <w:rFonts w:ascii="Arial" w:hAnsi="Arial" w:cs="Arial"/>
          <w:bCs/>
          <w:sz w:val="32"/>
          <w:szCs w:val="32"/>
        </w:rPr>
        <w:t>1816289</w:t>
      </w:r>
      <w:r w:rsidRPr="005E30B4">
        <w:rPr>
          <w:rFonts w:ascii="Arial" w:eastAsia="Arial" w:hAnsi="Arial" w:cs="Arial"/>
          <w:sz w:val="32"/>
          <w:szCs w:val="32"/>
        </w:rPr>
        <w:t xml:space="preserve">   </w:t>
      </w:r>
      <w:r w:rsidRPr="005E30B4">
        <w:rPr>
          <w:rFonts w:ascii="Arial" w:eastAsia="Arial" w:hAnsi="Arial" w:cs="Arial"/>
          <w:sz w:val="32"/>
          <w:szCs w:val="32"/>
        </w:rPr>
        <w:tab/>
      </w:r>
    </w:p>
    <w:p w14:paraId="42C9CCEE" w14:textId="736377CA" w:rsidR="00850518" w:rsidRPr="005E30B4" w:rsidRDefault="00037B4A">
      <w:pPr>
        <w:shd w:val="clear" w:color="auto" w:fill="FFFFFF"/>
        <w:spacing w:before="120" w:line="360" w:lineRule="auto"/>
        <w:ind w:left="3600" w:hanging="3600"/>
        <w:jc w:val="both"/>
        <w:rPr>
          <w:rFonts w:ascii="Arial" w:eastAsia="Arial" w:hAnsi="Arial" w:cs="Arial"/>
          <w:sz w:val="32"/>
          <w:szCs w:val="32"/>
        </w:rPr>
      </w:pPr>
      <w:r w:rsidRPr="005E30B4">
        <w:rPr>
          <w:rFonts w:ascii="Arial" w:eastAsia="Arial" w:hAnsi="Arial" w:cs="Arial"/>
          <w:sz w:val="32"/>
          <w:szCs w:val="32"/>
        </w:rPr>
        <w:t xml:space="preserve">Module:                 </w:t>
      </w:r>
      <w:r w:rsidR="00D93869" w:rsidRPr="005E30B4">
        <w:rPr>
          <w:rFonts w:ascii="Arial" w:eastAsia="Arial" w:hAnsi="Arial" w:cs="Arial"/>
          <w:sz w:val="32"/>
          <w:szCs w:val="32"/>
        </w:rPr>
        <w:t xml:space="preserve">  </w:t>
      </w:r>
      <w:r w:rsidRPr="005E30B4">
        <w:rPr>
          <w:rFonts w:ascii="Arial" w:eastAsia="Arial" w:hAnsi="Arial" w:cs="Arial"/>
          <w:sz w:val="32"/>
          <w:szCs w:val="32"/>
        </w:rPr>
        <w:t xml:space="preserve"> Living with Care: The Older Person</w:t>
      </w:r>
    </w:p>
    <w:p w14:paraId="52C7A1F3" w14:textId="1CAB3B1C" w:rsidR="00850518" w:rsidRPr="005E30B4" w:rsidRDefault="00037B4A">
      <w:pPr>
        <w:shd w:val="clear" w:color="auto" w:fill="FFFFFF"/>
        <w:spacing w:before="120" w:line="360" w:lineRule="auto"/>
        <w:jc w:val="both"/>
        <w:rPr>
          <w:rFonts w:ascii="Arial" w:eastAsia="Arial" w:hAnsi="Arial" w:cs="Arial"/>
          <w:sz w:val="32"/>
          <w:szCs w:val="32"/>
        </w:rPr>
      </w:pPr>
      <w:r w:rsidRPr="005E30B4">
        <w:rPr>
          <w:rFonts w:ascii="Arial" w:eastAsia="Arial" w:hAnsi="Arial" w:cs="Arial"/>
          <w:sz w:val="32"/>
          <w:szCs w:val="32"/>
        </w:rPr>
        <w:t xml:space="preserve">Module Code: </w:t>
      </w:r>
      <w:r w:rsidRPr="005E30B4">
        <w:rPr>
          <w:rFonts w:ascii="Arial" w:eastAsia="Arial" w:hAnsi="Arial" w:cs="Arial"/>
          <w:sz w:val="32"/>
          <w:szCs w:val="32"/>
        </w:rPr>
        <w:tab/>
      </w:r>
      <w:r w:rsidR="004A2211">
        <w:rPr>
          <w:rFonts w:ascii="Arial" w:eastAsia="Arial" w:hAnsi="Arial" w:cs="Arial"/>
          <w:sz w:val="32"/>
          <w:szCs w:val="32"/>
        </w:rPr>
        <w:t xml:space="preserve">        </w:t>
      </w:r>
      <w:r w:rsidRPr="005E30B4">
        <w:rPr>
          <w:rFonts w:ascii="Arial" w:eastAsia="Arial" w:hAnsi="Arial" w:cs="Arial"/>
          <w:sz w:val="32"/>
          <w:szCs w:val="32"/>
        </w:rPr>
        <w:t xml:space="preserve"> BMHP6009_BIRM</w:t>
      </w:r>
    </w:p>
    <w:p w14:paraId="4F9CB8CC" w14:textId="556654A4" w:rsidR="00850518" w:rsidRPr="005E30B4" w:rsidRDefault="00037B4A">
      <w:pPr>
        <w:shd w:val="clear" w:color="auto" w:fill="FFFFFF"/>
        <w:spacing w:line="360" w:lineRule="auto"/>
        <w:jc w:val="both"/>
        <w:rPr>
          <w:rFonts w:ascii="Arial" w:eastAsia="Arial" w:hAnsi="Arial" w:cs="Arial"/>
          <w:sz w:val="32"/>
          <w:szCs w:val="32"/>
        </w:rPr>
      </w:pPr>
      <w:r w:rsidRPr="005E30B4">
        <w:rPr>
          <w:rFonts w:ascii="Arial" w:eastAsia="Arial" w:hAnsi="Arial" w:cs="Arial"/>
          <w:sz w:val="32"/>
          <w:szCs w:val="32"/>
        </w:rPr>
        <w:t xml:space="preserve">Lectures Name:         </w:t>
      </w:r>
      <w:r w:rsidR="000625DC" w:rsidRPr="005E30B4">
        <w:rPr>
          <w:rFonts w:ascii="Arial" w:hAnsi="Arial" w:cs="Arial"/>
          <w:bCs/>
          <w:sz w:val="32"/>
          <w:szCs w:val="32"/>
        </w:rPr>
        <w:t>Joanne Davies</w:t>
      </w:r>
    </w:p>
    <w:p w14:paraId="4A6A5BED" w14:textId="4C0EA84F" w:rsidR="00850518" w:rsidRPr="005E30B4" w:rsidRDefault="00037B4A" w:rsidP="00741E53">
      <w:pPr>
        <w:shd w:val="clear" w:color="auto" w:fill="FFFFFF"/>
        <w:spacing w:before="120" w:line="360" w:lineRule="auto"/>
        <w:ind w:left="2160" w:hanging="2160"/>
        <w:jc w:val="both"/>
        <w:rPr>
          <w:rFonts w:ascii="Arial" w:eastAsia="Arial" w:hAnsi="Arial" w:cs="Arial"/>
          <w:sz w:val="32"/>
          <w:szCs w:val="32"/>
        </w:rPr>
      </w:pPr>
      <w:r w:rsidRPr="005E30B4">
        <w:rPr>
          <w:rFonts w:ascii="Arial" w:eastAsia="Arial" w:hAnsi="Arial" w:cs="Arial"/>
          <w:sz w:val="32"/>
          <w:szCs w:val="32"/>
        </w:rPr>
        <w:t xml:space="preserve">Assignment Title:        What it means to be an old person in </w:t>
      </w:r>
      <w:r w:rsidR="005E30B4">
        <w:rPr>
          <w:rFonts w:ascii="Arial" w:eastAsia="Arial" w:hAnsi="Arial" w:cs="Arial"/>
          <w:sz w:val="32"/>
          <w:szCs w:val="32"/>
        </w:rPr>
        <w:t xml:space="preserve">  </w:t>
      </w:r>
      <w:r w:rsidR="00F06C6D">
        <w:rPr>
          <w:rFonts w:ascii="Arial" w:eastAsia="Arial" w:hAnsi="Arial" w:cs="Arial"/>
          <w:sz w:val="32"/>
          <w:szCs w:val="32"/>
        </w:rPr>
        <w:t xml:space="preserve"> </w:t>
      </w:r>
      <w:r w:rsidR="003201FD">
        <w:rPr>
          <w:rFonts w:ascii="Arial" w:eastAsia="Arial" w:hAnsi="Arial" w:cs="Arial"/>
          <w:sz w:val="32"/>
          <w:szCs w:val="32"/>
        </w:rPr>
        <w:t xml:space="preserve">      </w:t>
      </w:r>
      <w:r w:rsidR="00F06C6D">
        <w:rPr>
          <w:rFonts w:ascii="Arial" w:eastAsia="Arial" w:hAnsi="Arial" w:cs="Arial"/>
          <w:sz w:val="32"/>
          <w:szCs w:val="32"/>
        </w:rPr>
        <w:t xml:space="preserve">      </w:t>
      </w:r>
      <w:r w:rsidRPr="005E30B4">
        <w:rPr>
          <w:rFonts w:ascii="Arial" w:eastAsia="Arial" w:hAnsi="Arial" w:cs="Arial"/>
          <w:sz w:val="32"/>
          <w:szCs w:val="32"/>
        </w:rPr>
        <w:t xml:space="preserve"> </w:t>
      </w:r>
      <w:r w:rsidR="00F06C6D">
        <w:rPr>
          <w:rFonts w:ascii="Arial" w:eastAsia="Arial" w:hAnsi="Arial" w:cs="Arial"/>
          <w:sz w:val="32"/>
          <w:szCs w:val="32"/>
        </w:rPr>
        <w:t xml:space="preserve"> </w:t>
      </w:r>
      <w:r w:rsidR="00340820">
        <w:rPr>
          <w:rFonts w:ascii="Arial" w:eastAsia="Arial" w:hAnsi="Arial" w:cs="Arial"/>
          <w:sz w:val="32"/>
          <w:szCs w:val="32"/>
        </w:rPr>
        <w:t xml:space="preserve">                   </w:t>
      </w:r>
      <w:r w:rsidR="00730C50">
        <w:rPr>
          <w:rFonts w:ascii="Arial" w:eastAsia="Arial" w:hAnsi="Arial" w:cs="Arial"/>
          <w:sz w:val="32"/>
          <w:szCs w:val="32"/>
        </w:rPr>
        <w:t xml:space="preserve">          </w:t>
      </w:r>
      <w:r w:rsidR="007D1239">
        <w:rPr>
          <w:rFonts w:ascii="Arial" w:eastAsia="Arial" w:hAnsi="Arial" w:cs="Arial"/>
          <w:sz w:val="32"/>
          <w:szCs w:val="32"/>
        </w:rPr>
        <w:t xml:space="preserve">              </w:t>
      </w:r>
      <w:proofErr w:type="gramStart"/>
      <w:r w:rsidR="0067477B">
        <w:rPr>
          <w:rFonts w:ascii="Arial" w:eastAsia="Arial" w:hAnsi="Arial" w:cs="Arial"/>
          <w:sz w:val="32"/>
          <w:szCs w:val="32"/>
        </w:rPr>
        <w:t>the</w:t>
      </w:r>
      <w:r w:rsidR="00F06C6D">
        <w:rPr>
          <w:rFonts w:ascii="Arial" w:eastAsia="Arial" w:hAnsi="Arial" w:cs="Arial"/>
          <w:sz w:val="32"/>
          <w:szCs w:val="32"/>
        </w:rPr>
        <w:t xml:space="preserve">  </w:t>
      </w:r>
      <w:r w:rsidRPr="005E30B4">
        <w:rPr>
          <w:rFonts w:ascii="Arial" w:eastAsia="Arial" w:hAnsi="Arial" w:cs="Arial"/>
          <w:sz w:val="32"/>
          <w:szCs w:val="32"/>
        </w:rPr>
        <w:t>UK</w:t>
      </w:r>
      <w:proofErr w:type="gramEnd"/>
      <w:r w:rsidRPr="005E30B4">
        <w:rPr>
          <w:rFonts w:ascii="Arial" w:eastAsia="Arial" w:hAnsi="Arial" w:cs="Arial"/>
          <w:sz w:val="32"/>
          <w:szCs w:val="32"/>
        </w:rPr>
        <w:t xml:space="preserve"> today</w:t>
      </w:r>
    </w:p>
    <w:p w14:paraId="6D556990" w14:textId="77777777" w:rsidR="00850518" w:rsidRPr="005E30B4" w:rsidRDefault="00850518">
      <w:pPr>
        <w:shd w:val="clear" w:color="auto" w:fill="FFFFFF"/>
        <w:spacing w:line="360" w:lineRule="auto"/>
        <w:jc w:val="both"/>
        <w:rPr>
          <w:rFonts w:ascii="Arial" w:eastAsia="Arial" w:hAnsi="Arial" w:cs="Arial"/>
          <w:b/>
          <w:sz w:val="32"/>
          <w:szCs w:val="32"/>
        </w:rPr>
      </w:pPr>
    </w:p>
    <w:p w14:paraId="00BFAAAF" w14:textId="77777777" w:rsidR="00850518" w:rsidRPr="005E30B4" w:rsidRDefault="00850518">
      <w:pPr>
        <w:shd w:val="clear" w:color="auto" w:fill="FFFFFF"/>
        <w:spacing w:line="360" w:lineRule="auto"/>
        <w:jc w:val="both"/>
        <w:rPr>
          <w:rFonts w:ascii="Arial" w:eastAsia="Arial" w:hAnsi="Arial" w:cs="Arial"/>
          <w:b/>
          <w:sz w:val="32"/>
          <w:szCs w:val="32"/>
        </w:rPr>
      </w:pPr>
    </w:p>
    <w:p w14:paraId="5403A84E" w14:textId="77777777" w:rsidR="00850518" w:rsidRDefault="00037B4A">
      <w:pPr>
        <w:shd w:val="clear" w:color="auto" w:fill="FFFFFF"/>
        <w:spacing w:after="160" w:line="240" w:lineRule="auto"/>
        <w:rPr>
          <w:rFonts w:ascii="Arial" w:eastAsia="Arial" w:hAnsi="Arial" w:cs="Arial"/>
          <w:b/>
          <w:sz w:val="24"/>
          <w:szCs w:val="24"/>
        </w:rPr>
      </w:pPr>
      <w:r>
        <w:br w:type="page"/>
      </w:r>
    </w:p>
    <w:p w14:paraId="370B5AA8" w14:textId="77777777" w:rsidR="00224F32" w:rsidRDefault="00037B4A">
      <w:pPr>
        <w:pStyle w:val="Heading1"/>
        <w:shd w:val="clear" w:color="auto" w:fill="FFFFFF"/>
      </w:pPr>
      <w:r>
        <w:lastRenderedPageBreak/>
        <w:t xml:space="preserve">Introduction </w:t>
      </w:r>
    </w:p>
    <w:p w14:paraId="179C68D2" w14:textId="59C1C98B" w:rsidR="00850518" w:rsidRPr="00F16239" w:rsidRDefault="008E04DD" w:rsidP="00AA2EC5">
      <w:pPr>
        <w:pStyle w:val="Heading1"/>
        <w:shd w:val="clear" w:color="auto" w:fill="FFFFFF"/>
        <w:rPr>
          <w:rFonts w:eastAsia="Arial"/>
          <w:b w:val="0"/>
          <w:bCs w:val="0"/>
          <w:sz w:val="22"/>
          <w:szCs w:val="22"/>
        </w:rPr>
      </w:pPr>
      <w:r w:rsidRPr="00F16239">
        <w:rPr>
          <w:b w:val="0"/>
          <w:bCs w:val="0"/>
          <w:sz w:val="22"/>
          <w:szCs w:val="22"/>
        </w:rPr>
        <w:t>In this</w:t>
      </w:r>
      <w:r w:rsidR="00224F32" w:rsidRPr="00F16239">
        <w:rPr>
          <w:b w:val="0"/>
          <w:bCs w:val="0"/>
          <w:sz w:val="22"/>
          <w:szCs w:val="22"/>
        </w:rPr>
        <w:t xml:space="preserve"> essay</w:t>
      </w:r>
      <w:r w:rsidR="005806BA" w:rsidRPr="00F16239">
        <w:rPr>
          <w:b w:val="0"/>
          <w:bCs w:val="0"/>
          <w:sz w:val="22"/>
          <w:szCs w:val="22"/>
        </w:rPr>
        <w:t>,</w:t>
      </w:r>
      <w:r w:rsidR="00224F32" w:rsidRPr="00F16239">
        <w:rPr>
          <w:b w:val="0"/>
          <w:bCs w:val="0"/>
          <w:sz w:val="22"/>
          <w:szCs w:val="22"/>
        </w:rPr>
        <w:t xml:space="preserve"> issues faced by older people in </w:t>
      </w:r>
      <w:r w:rsidR="00EB2C6C" w:rsidRPr="00F16239">
        <w:rPr>
          <w:b w:val="0"/>
          <w:bCs w:val="0"/>
          <w:sz w:val="22"/>
          <w:szCs w:val="22"/>
        </w:rPr>
        <w:t xml:space="preserve">UK will be </w:t>
      </w:r>
      <w:r w:rsidR="00315A7B" w:rsidRPr="00F16239">
        <w:rPr>
          <w:b w:val="0"/>
          <w:bCs w:val="0"/>
          <w:sz w:val="22"/>
          <w:szCs w:val="22"/>
        </w:rPr>
        <w:t>discussed</w:t>
      </w:r>
      <w:r w:rsidR="00EB2C6C" w:rsidRPr="00F16239">
        <w:rPr>
          <w:b w:val="0"/>
          <w:bCs w:val="0"/>
          <w:sz w:val="22"/>
          <w:szCs w:val="22"/>
        </w:rPr>
        <w:t xml:space="preserve">, and particular attention will be on </w:t>
      </w:r>
      <w:r w:rsidR="00D00CFD" w:rsidRPr="00F16239">
        <w:rPr>
          <w:b w:val="0"/>
          <w:bCs w:val="0"/>
          <w:sz w:val="22"/>
          <w:szCs w:val="22"/>
        </w:rPr>
        <w:t>depression, followed</w:t>
      </w:r>
      <w:r w:rsidR="001764D3" w:rsidRPr="00F16239">
        <w:rPr>
          <w:b w:val="0"/>
          <w:bCs w:val="0"/>
          <w:sz w:val="22"/>
          <w:szCs w:val="22"/>
        </w:rPr>
        <w:t xml:space="preserve"> by</w:t>
      </w:r>
      <w:r w:rsidR="00C80C2D" w:rsidRPr="00F16239">
        <w:rPr>
          <w:b w:val="0"/>
          <w:bCs w:val="0"/>
          <w:sz w:val="22"/>
          <w:szCs w:val="22"/>
        </w:rPr>
        <w:t xml:space="preserve"> </w:t>
      </w:r>
      <w:r w:rsidRPr="00F16239">
        <w:rPr>
          <w:b w:val="0"/>
          <w:bCs w:val="0"/>
          <w:sz w:val="22"/>
          <w:szCs w:val="22"/>
        </w:rPr>
        <w:t>conclusion and recommendation</w:t>
      </w:r>
      <w:r w:rsidR="00C30ACA" w:rsidRPr="00F16239">
        <w:rPr>
          <w:b w:val="0"/>
          <w:bCs w:val="0"/>
          <w:sz w:val="22"/>
          <w:szCs w:val="22"/>
        </w:rPr>
        <w:t>.</w:t>
      </w:r>
      <w:r w:rsidR="009D266F" w:rsidRPr="00F16239">
        <w:rPr>
          <w:b w:val="0"/>
          <w:bCs w:val="0"/>
          <w:sz w:val="22"/>
          <w:szCs w:val="22"/>
        </w:rPr>
        <w:t xml:space="preserve"> </w:t>
      </w:r>
      <w:r w:rsidR="00037B4A" w:rsidRPr="00F16239">
        <w:rPr>
          <w:rFonts w:eastAsia="Arial"/>
          <w:b w:val="0"/>
          <w:bCs w:val="0"/>
          <w:sz w:val="22"/>
          <w:szCs w:val="22"/>
          <w:highlight w:val="white"/>
        </w:rPr>
        <w:t>According to NHS (2022) </w:t>
      </w:r>
      <w:r w:rsidR="00037B4A" w:rsidRPr="00F16239">
        <w:rPr>
          <w:rFonts w:eastAsia="Arial"/>
          <w:b w:val="0"/>
          <w:bCs w:val="0"/>
          <w:sz w:val="22"/>
          <w:szCs w:val="22"/>
        </w:rPr>
        <w:t xml:space="preserve">old age refers to senescence in human beings, and it is the final stage of the everyday life span. </w:t>
      </w:r>
      <w:r w:rsidR="00D773ED" w:rsidRPr="00F16239">
        <w:rPr>
          <w:rFonts w:eastAsia="Arial"/>
          <w:b w:val="0"/>
          <w:bCs w:val="0"/>
          <w:sz w:val="22"/>
          <w:szCs w:val="22"/>
        </w:rPr>
        <w:t xml:space="preserve">At this point comes the theory of </w:t>
      </w:r>
      <w:r w:rsidR="008F6ACB" w:rsidRPr="00F16239">
        <w:rPr>
          <w:rFonts w:eastAsia="Arial"/>
          <w:b w:val="0"/>
          <w:bCs w:val="0"/>
          <w:sz w:val="22"/>
          <w:szCs w:val="22"/>
        </w:rPr>
        <w:t xml:space="preserve">disengagement according to </w:t>
      </w:r>
      <w:r w:rsidR="008571DB" w:rsidRPr="00F16239">
        <w:rPr>
          <w:b w:val="0"/>
          <w:bCs w:val="0"/>
          <w:color w:val="000000"/>
          <w:sz w:val="22"/>
          <w:szCs w:val="22"/>
          <w:shd w:val="clear" w:color="auto" w:fill="FFFFFF"/>
        </w:rPr>
        <w:t xml:space="preserve">Cumming &amp; Henry, </w:t>
      </w:r>
      <w:r w:rsidR="002B6C30" w:rsidRPr="00F16239">
        <w:rPr>
          <w:b w:val="0"/>
          <w:bCs w:val="0"/>
          <w:color w:val="000000"/>
          <w:sz w:val="22"/>
          <w:szCs w:val="22"/>
          <w:shd w:val="clear" w:color="auto" w:fill="FFFFFF"/>
        </w:rPr>
        <w:t>(</w:t>
      </w:r>
      <w:r w:rsidR="008571DB" w:rsidRPr="00F16239">
        <w:rPr>
          <w:b w:val="0"/>
          <w:bCs w:val="0"/>
          <w:color w:val="000000"/>
          <w:sz w:val="22"/>
          <w:szCs w:val="22"/>
          <w:shd w:val="clear" w:color="auto" w:fill="FFFFFF"/>
        </w:rPr>
        <w:t>1979)</w:t>
      </w:r>
      <w:r w:rsidR="00037B4A" w:rsidRPr="00F16239">
        <w:rPr>
          <w:rFonts w:eastAsia="Arial"/>
          <w:b w:val="0"/>
          <w:bCs w:val="0"/>
          <w:sz w:val="22"/>
          <w:szCs w:val="22"/>
        </w:rPr>
        <w:t xml:space="preserve"> </w:t>
      </w:r>
      <w:r w:rsidR="00697B6E" w:rsidRPr="00F16239">
        <w:rPr>
          <w:rFonts w:eastAsia="Arial"/>
          <w:b w:val="0"/>
          <w:bCs w:val="0"/>
          <w:sz w:val="22"/>
          <w:szCs w:val="22"/>
        </w:rPr>
        <w:t xml:space="preserve"> </w:t>
      </w:r>
      <w:r w:rsidR="00275168" w:rsidRPr="00F16239">
        <w:rPr>
          <w:color w:val="666666"/>
          <w:sz w:val="22"/>
          <w:szCs w:val="22"/>
          <w:shd w:val="clear" w:color="auto" w:fill="FFFFFF"/>
        </w:rPr>
        <w:t> </w:t>
      </w:r>
      <w:r w:rsidR="00914EE1" w:rsidRPr="00F16239">
        <w:rPr>
          <w:b w:val="0"/>
          <w:bCs w:val="0"/>
          <w:sz w:val="22"/>
          <w:szCs w:val="22"/>
          <w:shd w:val="clear" w:color="auto" w:fill="FFFFFF"/>
        </w:rPr>
        <w:t xml:space="preserve">older </w:t>
      </w:r>
      <w:r w:rsidR="00275168" w:rsidRPr="00F16239">
        <w:rPr>
          <w:b w:val="0"/>
          <w:bCs w:val="0"/>
          <w:sz w:val="22"/>
          <w:szCs w:val="22"/>
          <w:shd w:val="clear" w:color="auto" w:fill="FFFFFF"/>
        </w:rPr>
        <w:t xml:space="preserve">individuals tend to disengage or detach themselves from the larger </w:t>
      </w:r>
      <w:r w:rsidR="00ED1F0D" w:rsidRPr="00F16239">
        <w:rPr>
          <w:b w:val="0"/>
          <w:bCs w:val="0"/>
          <w:sz w:val="22"/>
          <w:szCs w:val="22"/>
          <w:shd w:val="clear" w:color="auto" w:fill="FFFFFF"/>
        </w:rPr>
        <w:t>society It</w:t>
      </w:r>
      <w:r w:rsidR="004A0F29" w:rsidRPr="00F16239">
        <w:rPr>
          <w:b w:val="0"/>
          <w:bCs w:val="0"/>
          <w:sz w:val="22"/>
          <w:szCs w:val="22"/>
          <w:shd w:val="clear" w:color="auto" w:fill="FFFFFF"/>
        </w:rPr>
        <w:t xml:space="preserve"> is</w:t>
      </w:r>
      <w:r w:rsidR="00EB04B4" w:rsidRPr="00F16239">
        <w:rPr>
          <w:b w:val="0"/>
          <w:bCs w:val="0"/>
          <w:sz w:val="22"/>
          <w:szCs w:val="22"/>
          <w:shd w:val="clear" w:color="auto" w:fill="FFFFFF"/>
        </w:rPr>
        <w:t xml:space="preserve"> important for this process to take place for the maintenance of order in the </w:t>
      </w:r>
      <w:r w:rsidR="00A21849" w:rsidRPr="00F16239">
        <w:rPr>
          <w:b w:val="0"/>
          <w:bCs w:val="0"/>
          <w:sz w:val="22"/>
          <w:szCs w:val="22"/>
          <w:shd w:val="clear" w:color="auto" w:fill="FFFFFF"/>
        </w:rPr>
        <w:t>society, it</w:t>
      </w:r>
      <w:r w:rsidR="00FA5919" w:rsidRPr="00F16239">
        <w:rPr>
          <w:rFonts w:eastAsia="Arial"/>
          <w:b w:val="0"/>
          <w:bCs w:val="0"/>
          <w:sz w:val="22"/>
          <w:szCs w:val="22"/>
          <w:highlight w:val="white"/>
        </w:rPr>
        <w:t xml:space="preserve"> is a</w:t>
      </w:r>
      <w:r w:rsidR="00211477" w:rsidRPr="00F16239">
        <w:rPr>
          <w:rFonts w:eastAsia="Arial"/>
          <w:b w:val="0"/>
          <w:bCs w:val="0"/>
          <w:sz w:val="22"/>
          <w:szCs w:val="22"/>
          <w:highlight w:val="white"/>
        </w:rPr>
        <w:t xml:space="preserve"> normal </w:t>
      </w:r>
      <w:r w:rsidR="00374F23" w:rsidRPr="00F16239">
        <w:rPr>
          <w:rFonts w:eastAsia="Arial"/>
          <w:b w:val="0"/>
          <w:bCs w:val="0"/>
          <w:sz w:val="22"/>
          <w:szCs w:val="22"/>
          <w:highlight w:val="white"/>
        </w:rPr>
        <w:t>occurrence. Ebbinghaus</w:t>
      </w:r>
      <w:r w:rsidR="00037B4A" w:rsidRPr="00F16239">
        <w:rPr>
          <w:rFonts w:eastAsia="Arial"/>
          <w:b w:val="0"/>
          <w:bCs w:val="0"/>
          <w:sz w:val="22"/>
          <w:szCs w:val="22"/>
          <w:highlight w:val="white"/>
        </w:rPr>
        <w:t xml:space="preserve"> (2021) mentioned that</w:t>
      </w:r>
      <w:r w:rsidR="00037B4A" w:rsidRPr="00F16239">
        <w:rPr>
          <w:rFonts w:eastAsia="Arial"/>
          <w:b w:val="0"/>
          <w:bCs w:val="0"/>
          <w:sz w:val="22"/>
          <w:szCs w:val="22"/>
        </w:rPr>
        <w:t xml:space="preserve"> the key</w:t>
      </w:r>
      <w:r w:rsidR="00037B4A" w:rsidRPr="00F16239">
        <w:rPr>
          <w:rFonts w:eastAsia="Arial"/>
          <w:b w:val="0"/>
          <w:bCs w:val="0"/>
          <w:color w:val="FF0000"/>
          <w:sz w:val="22"/>
          <w:szCs w:val="22"/>
        </w:rPr>
        <w:t xml:space="preserve"> </w:t>
      </w:r>
      <w:r w:rsidR="00037B4A" w:rsidRPr="00F16239">
        <w:rPr>
          <w:rFonts w:eastAsia="Arial"/>
          <w:b w:val="0"/>
          <w:bCs w:val="0"/>
          <w:sz w:val="22"/>
          <w:szCs w:val="22"/>
        </w:rPr>
        <w:t xml:space="preserve">term used in the UK for older people is OAPs (Old Age Pensioner). </w:t>
      </w:r>
      <w:proofErr w:type="spellStart"/>
      <w:r w:rsidR="00037B4A" w:rsidRPr="00F16239">
        <w:rPr>
          <w:rFonts w:eastAsia="Arial"/>
          <w:b w:val="0"/>
          <w:bCs w:val="0"/>
          <w:sz w:val="22"/>
          <w:szCs w:val="22"/>
          <w:highlight w:val="white"/>
        </w:rPr>
        <w:t>Alldred</w:t>
      </w:r>
      <w:proofErr w:type="spellEnd"/>
      <w:r w:rsidR="00037B4A" w:rsidRPr="00F16239">
        <w:rPr>
          <w:rFonts w:eastAsia="Arial"/>
          <w:b w:val="0"/>
          <w:bCs w:val="0"/>
          <w:sz w:val="22"/>
          <w:szCs w:val="22"/>
          <w:highlight w:val="white"/>
        </w:rPr>
        <w:t xml:space="preserve"> et al. (2016)</w:t>
      </w:r>
      <w:r w:rsidR="00037B4A" w:rsidRPr="00F16239">
        <w:rPr>
          <w:rFonts w:eastAsia="Arial"/>
          <w:b w:val="0"/>
          <w:bCs w:val="0"/>
          <w:sz w:val="22"/>
          <w:szCs w:val="22"/>
        </w:rPr>
        <w:t xml:space="preserve"> </w:t>
      </w:r>
      <w:r w:rsidR="00FA5919" w:rsidRPr="00F16239">
        <w:rPr>
          <w:rFonts w:eastAsia="Arial"/>
          <w:b w:val="0"/>
          <w:bCs w:val="0"/>
          <w:sz w:val="22"/>
          <w:szCs w:val="22"/>
        </w:rPr>
        <w:t>s</w:t>
      </w:r>
      <w:r w:rsidR="00037B4A" w:rsidRPr="00F16239">
        <w:rPr>
          <w:rFonts w:eastAsia="Arial"/>
          <w:b w:val="0"/>
          <w:bCs w:val="0"/>
          <w:sz w:val="22"/>
          <w:szCs w:val="22"/>
        </w:rPr>
        <w:t>tated that older people are more prone to diseases, injuries, syndromes, and sickness than younger adults.</w:t>
      </w:r>
      <w:r w:rsidR="009A3795" w:rsidRPr="00F16239">
        <w:rPr>
          <w:rFonts w:eastAsia="Arial"/>
          <w:b w:val="0"/>
          <w:bCs w:val="0"/>
          <w:sz w:val="22"/>
          <w:szCs w:val="22"/>
        </w:rPr>
        <w:t xml:space="preserve"> </w:t>
      </w:r>
      <w:r w:rsidR="009C0758" w:rsidRPr="00F16239">
        <w:rPr>
          <w:rFonts w:eastAsia="Arial"/>
          <w:b w:val="0"/>
          <w:bCs w:val="0"/>
          <w:sz w:val="22"/>
          <w:szCs w:val="22"/>
        </w:rPr>
        <w:t xml:space="preserve">One of the major </w:t>
      </w:r>
      <w:r w:rsidR="00FF0E7F" w:rsidRPr="00F16239">
        <w:rPr>
          <w:rFonts w:eastAsia="Arial"/>
          <w:b w:val="0"/>
          <w:bCs w:val="0"/>
          <w:sz w:val="22"/>
          <w:szCs w:val="22"/>
        </w:rPr>
        <w:t>reasons</w:t>
      </w:r>
      <w:r w:rsidR="009C0758" w:rsidRPr="00F16239">
        <w:rPr>
          <w:rFonts w:eastAsia="Arial"/>
          <w:b w:val="0"/>
          <w:bCs w:val="0"/>
          <w:sz w:val="22"/>
          <w:szCs w:val="22"/>
        </w:rPr>
        <w:t xml:space="preserve"> being lack of </w:t>
      </w:r>
      <w:r w:rsidR="007A53A5" w:rsidRPr="00F16239">
        <w:rPr>
          <w:rFonts w:eastAsia="Arial"/>
          <w:b w:val="0"/>
          <w:bCs w:val="0"/>
          <w:sz w:val="22"/>
          <w:szCs w:val="22"/>
        </w:rPr>
        <w:t xml:space="preserve">activities. </w:t>
      </w:r>
      <w:r w:rsidR="00BB12F5" w:rsidRPr="00F16239">
        <w:rPr>
          <w:rFonts w:eastAsia="Arial"/>
          <w:b w:val="0"/>
          <w:bCs w:val="0"/>
          <w:sz w:val="22"/>
          <w:szCs w:val="22"/>
        </w:rPr>
        <w:t>How</w:t>
      </w:r>
      <w:r w:rsidR="00846D08" w:rsidRPr="00F16239">
        <w:rPr>
          <w:rFonts w:eastAsia="Arial"/>
          <w:b w:val="0"/>
          <w:bCs w:val="0"/>
          <w:sz w:val="22"/>
          <w:szCs w:val="22"/>
        </w:rPr>
        <w:t xml:space="preserve">ever according </w:t>
      </w:r>
      <w:r w:rsidR="00030E8D" w:rsidRPr="00F16239">
        <w:rPr>
          <w:rFonts w:eastAsia="Arial"/>
          <w:b w:val="0"/>
          <w:bCs w:val="0"/>
          <w:sz w:val="22"/>
          <w:szCs w:val="22"/>
        </w:rPr>
        <w:t xml:space="preserve">  </w:t>
      </w:r>
      <w:proofErr w:type="spellStart"/>
      <w:r w:rsidR="00030E8D" w:rsidRPr="00F16239">
        <w:rPr>
          <w:b w:val="0"/>
          <w:bCs w:val="0"/>
          <w:color w:val="000000"/>
          <w:sz w:val="22"/>
          <w:szCs w:val="22"/>
          <w:shd w:val="clear" w:color="auto" w:fill="FFFFFF"/>
        </w:rPr>
        <w:t>Havighurst</w:t>
      </w:r>
      <w:proofErr w:type="spellEnd"/>
      <w:r w:rsidR="00030E8D" w:rsidRPr="00F16239">
        <w:rPr>
          <w:b w:val="0"/>
          <w:bCs w:val="0"/>
          <w:color w:val="000000"/>
          <w:sz w:val="22"/>
          <w:szCs w:val="22"/>
          <w:shd w:val="clear" w:color="auto" w:fill="FFFFFF"/>
        </w:rPr>
        <w:t xml:space="preserve">, </w:t>
      </w:r>
      <w:r w:rsidR="008C7FE3" w:rsidRPr="00F16239">
        <w:rPr>
          <w:b w:val="0"/>
          <w:bCs w:val="0"/>
          <w:color w:val="000000"/>
          <w:sz w:val="22"/>
          <w:szCs w:val="22"/>
          <w:shd w:val="clear" w:color="auto" w:fill="FFFFFF"/>
        </w:rPr>
        <w:t>(</w:t>
      </w:r>
      <w:r w:rsidR="00030E8D" w:rsidRPr="00F16239">
        <w:rPr>
          <w:b w:val="0"/>
          <w:bCs w:val="0"/>
          <w:color w:val="000000"/>
          <w:sz w:val="22"/>
          <w:szCs w:val="22"/>
          <w:shd w:val="clear" w:color="auto" w:fill="FFFFFF"/>
        </w:rPr>
        <w:t>1968</w:t>
      </w:r>
      <w:r w:rsidR="008F12AE" w:rsidRPr="00F16239">
        <w:rPr>
          <w:b w:val="0"/>
          <w:bCs w:val="0"/>
          <w:color w:val="000000"/>
          <w:sz w:val="22"/>
          <w:szCs w:val="22"/>
          <w:shd w:val="clear" w:color="auto" w:fill="FFFFFF"/>
        </w:rPr>
        <w:t xml:space="preserve">) </w:t>
      </w:r>
      <w:r w:rsidR="008F12AE" w:rsidRPr="00F16239">
        <w:rPr>
          <w:b w:val="0"/>
          <w:bCs w:val="0"/>
          <w:color w:val="555555"/>
          <w:sz w:val="22"/>
          <w:szCs w:val="22"/>
          <w:shd w:val="clear" w:color="auto" w:fill="FFFFFF"/>
        </w:rPr>
        <w:t>activity</w:t>
      </w:r>
      <w:r w:rsidR="008C7FE3" w:rsidRPr="00F16239">
        <w:rPr>
          <w:b w:val="0"/>
          <w:bCs w:val="0"/>
          <w:color w:val="555555"/>
          <w:sz w:val="22"/>
          <w:szCs w:val="22"/>
          <w:shd w:val="clear" w:color="auto" w:fill="FFFFFF"/>
        </w:rPr>
        <w:t xml:space="preserve"> theory, changing roles and remaining active improves self-concept and adjustment to growing older</w:t>
      </w:r>
      <w:r w:rsidR="00FC21CF" w:rsidRPr="00F16239">
        <w:rPr>
          <w:b w:val="0"/>
          <w:bCs w:val="0"/>
          <w:color w:val="555555"/>
          <w:sz w:val="22"/>
          <w:szCs w:val="22"/>
          <w:shd w:val="clear" w:color="auto" w:fill="FFFFFF"/>
        </w:rPr>
        <w:t xml:space="preserve"> </w:t>
      </w:r>
      <w:r w:rsidR="00FC21CF" w:rsidRPr="00F16239">
        <w:rPr>
          <w:b w:val="0"/>
          <w:bCs w:val="0"/>
          <w:sz w:val="22"/>
          <w:szCs w:val="22"/>
          <w:shd w:val="clear" w:color="auto" w:fill="FFFFFF"/>
        </w:rPr>
        <w:t>more satisfied with lives than those who are not.</w:t>
      </w:r>
      <w:r w:rsidR="00FE3E76" w:rsidRPr="00F16239">
        <w:rPr>
          <w:b w:val="0"/>
          <w:bCs w:val="0"/>
          <w:sz w:val="22"/>
          <w:szCs w:val="22"/>
          <w:shd w:val="clear" w:color="auto" w:fill="FFFFFF"/>
        </w:rPr>
        <w:t xml:space="preserve"> </w:t>
      </w:r>
      <w:r w:rsidR="00037B4A" w:rsidRPr="00F16239">
        <w:rPr>
          <w:rFonts w:eastAsia="Arial"/>
          <w:b w:val="0"/>
          <w:bCs w:val="0"/>
          <w:sz w:val="22"/>
          <w:szCs w:val="22"/>
        </w:rPr>
        <w:t>In most European countries, persons over the age of 65 might be regarded as older.</w:t>
      </w:r>
      <w:r w:rsidR="00037B4A" w:rsidRPr="00F16239">
        <w:rPr>
          <w:rFonts w:eastAsia="Arial"/>
          <w:b w:val="0"/>
          <w:bCs w:val="0"/>
          <w:color w:val="FF0000"/>
          <w:sz w:val="22"/>
          <w:szCs w:val="22"/>
        </w:rPr>
        <w:t xml:space="preserve"> </w:t>
      </w:r>
      <w:proofErr w:type="spellStart"/>
      <w:r w:rsidR="00037B4A" w:rsidRPr="00F16239">
        <w:rPr>
          <w:rFonts w:eastAsia="Arial"/>
          <w:b w:val="0"/>
          <w:bCs w:val="0"/>
          <w:sz w:val="22"/>
          <w:szCs w:val="22"/>
          <w:highlight w:val="white"/>
        </w:rPr>
        <w:t>Holthe</w:t>
      </w:r>
      <w:proofErr w:type="spellEnd"/>
      <w:r w:rsidR="00037B4A" w:rsidRPr="00F16239">
        <w:rPr>
          <w:rFonts w:eastAsia="Arial"/>
          <w:b w:val="0"/>
          <w:bCs w:val="0"/>
          <w:sz w:val="22"/>
          <w:szCs w:val="22"/>
          <w:highlight w:val="white"/>
        </w:rPr>
        <w:t xml:space="preserve"> et al. (2018)</w:t>
      </w:r>
      <w:r w:rsidR="00037B4A" w:rsidRPr="00F16239">
        <w:rPr>
          <w:rFonts w:eastAsia="Arial"/>
          <w:b w:val="0"/>
          <w:bCs w:val="0"/>
          <w:sz w:val="22"/>
          <w:szCs w:val="22"/>
        </w:rPr>
        <w:t xml:space="preserve"> stated that at the residents' level, ageing is counted by the increase in the number and amount of those who are 65 and the median age. They further stated that in 2018 there were 11.9 million people that were living in the UK, representing 18% of the total population now. The stati</w:t>
      </w:r>
      <w:r w:rsidR="00CF3993" w:rsidRPr="00F16239">
        <w:rPr>
          <w:rFonts w:eastAsia="Arial"/>
          <w:b w:val="0"/>
          <w:bCs w:val="0"/>
          <w:sz w:val="22"/>
          <w:szCs w:val="22"/>
        </w:rPr>
        <w:t xml:space="preserve">stics </w:t>
      </w:r>
      <w:r w:rsidR="00037B4A" w:rsidRPr="00F16239">
        <w:rPr>
          <w:rFonts w:eastAsia="Arial"/>
          <w:b w:val="0"/>
          <w:bCs w:val="0"/>
          <w:sz w:val="22"/>
          <w:szCs w:val="22"/>
        </w:rPr>
        <w:t xml:space="preserve">are that in 2021 the number </w:t>
      </w:r>
      <w:r w:rsidR="00CF3993" w:rsidRPr="00F16239">
        <w:rPr>
          <w:rFonts w:eastAsia="Arial"/>
          <w:b w:val="0"/>
          <w:bCs w:val="0"/>
          <w:sz w:val="22"/>
          <w:szCs w:val="22"/>
        </w:rPr>
        <w:t>will</w:t>
      </w:r>
      <w:r w:rsidR="00037B4A" w:rsidRPr="00F16239">
        <w:rPr>
          <w:rFonts w:eastAsia="Arial"/>
          <w:b w:val="0"/>
          <w:bCs w:val="0"/>
          <w:sz w:val="22"/>
          <w:szCs w:val="22"/>
        </w:rPr>
        <w:t xml:space="preserve"> rise to 12.7 million, an increase of 1.6%, now representing 18.9% of the UK.</w:t>
      </w:r>
      <w:r w:rsidR="005C0A5D" w:rsidRPr="00F16239">
        <w:rPr>
          <w:rFonts w:eastAsia="Arial"/>
          <w:b w:val="0"/>
          <w:bCs w:val="0"/>
          <w:sz w:val="22"/>
          <w:szCs w:val="22"/>
        </w:rPr>
        <w:t xml:space="preserve"> The rise is due </w:t>
      </w:r>
      <w:r w:rsidR="00642156" w:rsidRPr="00F16239">
        <w:rPr>
          <w:rFonts w:eastAsia="Arial"/>
          <w:b w:val="0"/>
          <w:bCs w:val="0"/>
          <w:sz w:val="22"/>
          <w:szCs w:val="22"/>
        </w:rPr>
        <w:t xml:space="preserve">to </w:t>
      </w:r>
      <w:r w:rsidR="001C1292" w:rsidRPr="00F16239">
        <w:rPr>
          <w:b w:val="0"/>
          <w:bCs w:val="0"/>
          <w:color w:val="202124"/>
          <w:sz w:val="22"/>
          <w:szCs w:val="22"/>
          <w:shd w:val="clear" w:color="auto" w:fill="FFFFFF"/>
        </w:rPr>
        <w:t>improvements in life expectancy</w:t>
      </w:r>
      <w:r w:rsidR="001C1292" w:rsidRPr="00F16239">
        <w:rPr>
          <w:color w:val="202124"/>
          <w:sz w:val="22"/>
          <w:szCs w:val="22"/>
          <w:shd w:val="clear" w:color="auto" w:fill="FFFFFF"/>
        </w:rPr>
        <w:t> </w:t>
      </w:r>
      <w:r w:rsidR="001C1292" w:rsidRPr="00F16239">
        <w:rPr>
          <w:b w:val="0"/>
          <w:bCs w:val="0"/>
          <w:color w:val="202124"/>
          <w:sz w:val="22"/>
          <w:szCs w:val="22"/>
          <w:shd w:val="clear" w:color="auto" w:fill="FFFFFF"/>
        </w:rPr>
        <w:t>mean</w:t>
      </w:r>
      <w:r w:rsidR="009B5564" w:rsidRPr="00F16239">
        <w:rPr>
          <w:b w:val="0"/>
          <w:bCs w:val="0"/>
          <w:color w:val="202124"/>
          <w:sz w:val="22"/>
          <w:szCs w:val="22"/>
          <w:shd w:val="clear" w:color="auto" w:fill="FFFFFF"/>
        </w:rPr>
        <w:t>ing</w:t>
      </w:r>
      <w:r w:rsidR="001C1292" w:rsidRPr="00F16239">
        <w:rPr>
          <w:b w:val="0"/>
          <w:bCs w:val="0"/>
          <w:color w:val="202124"/>
          <w:sz w:val="22"/>
          <w:szCs w:val="22"/>
          <w:shd w:val="clear" w:color="auto" w:fill="FFFFFF"/>
        </w:rPr>
        <w:t xml:space="preserve"> that people are living longer and reaching older ages. </w:t>
      </w:r>
      <w:r w:rsidR="000E5EA5" w:rsidRPr="00F16239">
        <w:rPr>
          <w:b w:val="0"/>
          <w:bCs w:val="0"/>
          <w:color w:val="202124"/>
          <w:sz w:val="22"/>
          <w:szCs w:val="22"/>
          <w:shd w:val="clear" w:color="auto" w:fill="FFFFFF"/>
        </w:rPr>
        <w:t>D</w:t>
      </w:r>
      <w:r w:rsidR="001C1292" w:rsidRPr="00F16239">
        <w:rPr>
          <w:b w:val="0"/>
          <w:bCs w:val="0"/>
          <w:color w:val="202124"/>
          <w:sz w:val="22"/>
          <w:szCs w:val="22"/>
          <w:shd w:val="clear" w:color="auto" w:fill="FFFFFF"/>
        </w:rPr>
        <w:t>ecrease in fertility, people are having fewer children and are having children later in life</w:t>
      </w:r>
      <w:r w:rsidR="00B63B33" w:rsidRPr="00F16239">
        <w:rPr>
          <w:b w:val="0"/>
          <w:bCs w:val="0"/>
          <w:color w:val="000000"/>
          <w:sz w:val="22"/>
          <w:szCs w:val="22"/>
          <w:shd w:val="clear" w:color="auto" w:fill="FFFFFF"/>
        </w:rPr>
        <w:t xml:space="preserve"> </w:t>
      </w:r>
      <w:r w:rsidR="00B63B33" w:rsidRPr="00F16239">
        <w:rPr>
          <w:b w:val="0"/>
          <w:bCs w:val="0"/>
          <w:color w:val="000000"/>
          <w:sz w:val="22"/>
          <w:szCs w:val="22"/>
          <w:shd w:val="clear" w:color="auto" w:fill="FFFFFF"/>
        </w:rPr>
        <w:t>(</w:t>
      </w:r>
      <w:r w:rsidR="00B63B33" w:rsidRPr="00F16239">
        <w:rPr>
          <w:b w:val="0"/>
          <w:bCs w:val="0"/>
          <w:i/>
          <w:iCs/>
          <w:color w:val="000000"/>
          <w:sz w:val="22"/>
          <w:szCs w:val="22"/>
          <w:shd w:val="clear" w:color="auto" w:fill="FFFFFF"/>
        </w:rPr>
        <w:t>Ons.gov.uk</w:t>
      </w:r>
      <w:r w:rsidR="00B63B33" w:rsidRPr="00F16239">
        <w:rPr>
          <w:b w:val="0"/>
          <w:bCs w:val="0"/>
          <w:color w:val="000000"/>
          <w:sz w:val="22"/>
          <w:szCs w:val="22"/>
          <w:shd w:val="clear" w:color="auto" w:fill="FFFFFF"/>
        </w:rPr>
        <w:t>, 2022</w:t>
      </w:r>
      <w:proofErr w:type="gramStart"/>
      <w:r w:rsidR="00B63B33" w:rsidRPr="00F16239">
        <w:rPr>
          <w:b w:val="0"/>
          <w:bCs w:val="0"/>
          <w:color w:val="000000"/>
          <w:sz w:val="22"/>
          <w:szCs w:val="22"/>
          <w:shd w:val="clear" w:color="auto" w:fill="FFFFFF"/>
        </w:rPr>
        <w:t>)</w:t>
      </w:r>
      <w:r w:rsidR="00C714F8" w:rsidRPr="00F16239">
        <w:rPr>
          <w:b w:val="0"/>
          <w:bCs w:val="0"/>
          <w:color w:val="000000"/>
          <w:sz w:val="22"/>
          <w:szCs w:val="22"/>
          <w:shd w:val="clear" w:color="auto" w:fill="FFFFFF"/>
        </w:rPr>
        <w:t>.</w:t>
      </w:r>
      <w:r w:rsidR="006724C6" w:rsidRPr="00F16239">
        <w:rPr>
          <w:b w:val="0"/>
          <w:bCs w:val="0"/>
          <w:color w:val="4D5156"/>
          <w:sz w:val="22"/>
          <w:szCs w:val="22"/>
          <w:shd w:val="clear" w:color="auto" w:fill="FFFFFF"/>
        </w:rPr>
        <w:t>.</w:t>
      </w:r>
      <w:proofErr w:type="gramEnd"/>
    </w:p>
    <w:p w14:paraId="666E055F" w14:textId="65F1246E"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 xml:space="preserve">Brooke and Jackson (2020) stated that gauging people's ageing is vital and essential as it has numerous impacts but also brings challenges and chances. From a financial and social point of view, extensive lives mean that people donate more by volunteering or possibly giving care to the household. According to Age UK (2022), for individuals, it is a chance to spend more time with their family and have personal leisure activities. The fundamental challenge is that older people mean an increase in demand for health and adult communal facilities that increase the revenue on pensions. It is said that in 2066 the life expectancy of men will be 75 years and 77 years of women in the UK. The most critical perspective to consider is health. The NHS England supports older people to stay healthy and self-determining as possible so that older people can take down illnesses. In contrast, </w:t>
      </w:r>
      <w:proofErr w:type="spellStart"/>
      <w:r w:rsidRPr="00F16239">
        <w:rPr>
          <w:rFonts w:ascii="Arial" w:eastAsia="Arial" w:hAnsi="Arial" w:cs="Arial"/>
          <w:sz w:val="22"/>
          <w:szCs w:val="22"/>
        </w:rPr>
        <w:t>Delello</w:t>
      </w:r>
      <w:proofErr w:type="spellEnd"/>
      <w:r w:rsidRPr="00F16239">
        <w:rPr>
          <w:rFonts w:ascii="Arial" w:eastAsia="Arial" w:hAnsi="Arial" w:cs="Arial"/>
          <w:sz w:val="22"/>
          <w:szCs w:val="22"/>
        </w:rPr>
        <w:t xml:space="preserve"> and McWhorter (2017) stated that they receive the highest quality care when needed. The NHS follows the following points to work for older people: reduce their weaknesses, reduce the amount of long-term illness by identifying and supporting the older adults, promote proactive activities for older people, and promote </w:t>
      </w:r>
      <w:r w:rsidR="003D3FB1" w:rsidRPr="00F16239">
        <w:rPr>
          <w:rFonts w:ascii="Arial" w:eastAsia="Arial" w:hAnsi="Arial" w:cs="Arial"/>
          <w:sz w:val="22"/>
          <w:szCs w:val="22"/>
        </w:rPr>
        <w:t xml:space="preserve">person </w:t>
      </w:r>
      <w:proofErr w:type="gramStart"/>
      <w:r w:rsidR="003D3FB1" w:rsidRPr="00F16239">
        <w:rPr>
          <w:rFonts w:ascii="Arial" w:eastAsia="Arial" w:hAnsi="Arial" w:cs="Arial"/>
          <w:sz w:val="22"/>
          <w:szCs w:val="22"/>
        </w:rPr>
        <w:t xml:space="preserve">centered </w:t>
      </w:r>
      <w:r w:rsidRPr="00F16239">
        <w:rPr>
          <w:rFonts w:ascii="Arial" w:eastAsia="Arial" w:hAnsi="Arial" w:cs="Arial"/>
          <w:sz w:val="22"/>
          <w:szCs w:val="22"/>
        </w:rPr>
        <w:t xml:space="preserve"> care</w:t>
      </w:r>
      <w:proofErr w:type="gramEnd"/>
      <w:r w:rsidRPr="00F16239">
        <w:rPr>
          <w:rFonts w:ascii="Arial" w:eastAsia="Arial" w:hAnsi="Arial" w:cs="Arial"/>
          <w:sz w:val="22"/>
          <w:szCs w:val="22"/>
        </w:rPr>
        <w:t>.</w:t>
      </w:r>
    </w:p>
    <w:p w14:paraId="25D0F97C" w14:textId="496FB543"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lastRenderedPageBreak/>
        <w:t xml:space="preserve">Dewing and Dijk (2016) stated that as you grow older, your body and mind do not work actively, </w:t>
      </w:r>
      <w:r w:rsidR="00E4196C" w:rsidRPr="00F16239">
        <w:rPr>
          <w:rFonts w:ascii="Arial" w:eastAsia="Arial" w:hAnsi="Arial" w:cs="Arial"/>
          <w:sz w:val="22"/>
          <w:szCs w:val="22"/>
        </w:rPr>
        <w:t>because</w:t>
      </w:r>
      <w:r w:rsidRPr="00F16239">
        <w:rPr>
          <w:rFonts w:ascii="Arial" w:eastAsia="Arial" w:hAnsi="Arial" w:cs="Arial"/>
          <w:sz w:val="22"/>
          <w:szCs w:val="22"/>
        </w:rPr>
        <w:t xml:space="preserve"> the body organs functionality of older people is on decreasing side. They face common diseases or deficiencies: long-term illnesses, multiple conditions, weakness, malnutrition, fractures, sensory loss, and dementia. Burton et al. (2020) stated that an estimated 4 million older adults are affected by long-standing diseases, of which 36% are aged 65-74, and 47% are aged 75 and above. Older people are prone to having multiple conditions. Due to this, they are likely to have hospital admission, lengthy stays, and readmission, which also increases the health care charges. It can be concluded on the fact that the burden of medical expenses is high as the human reaches its later stages of life. </w:t>
      </w:r>
      <w:proofErr w:type="spellStart"/>
      <w:r w:rsidRPr="00F16239">
        <w:rPr>
          <w:rFonts w:ascii="Arial" w:eastAsia="Arial" w:hAnsi="Arial" w:cs="Arial"/>
          <w:sz w:val="22"/>
          <w:szCs w:val="22"/>
        </w:rPr>
        <w:t>Gell</w:t>
      </w:r>
      <w:proofErr w:type="spellEnd"/>
      <w:r w:rsidRPr="00F16239">
        <w:rPr>
          <w:rFonts w:ascii="Arial" w:eastAsia="Arial" w:hAnsi="Arial" w:cs="Arial"/>
          <w:sz w:val="22"/>
          <w:szCs w:val="22"/>
        </w:rPr>
        <w:t xml:space="preserve"> et al. (2015) stated that most emergency charges are connected to those patients who were above the age of 65 and were admitted because of falls with multiple health issues and the numbers were around 218,000. Most Individuals with eyesight loss are more likely to have difficulties with daily living. Most older people were satisfied with their lived life, but their present health conditions obliged them to live under strict medical supervision. Dementia is the loss of cognitive functioning such as thinking, remembering, and the ability to perform better daily activities in comparison with non-Dementia people. According to Goodman et al. (2016), people aged 50 or over are more likely to have these problems due to a lack of </w:t>
      </w:r>
      <w:r w:rsidR="00C03057" w:rsidRPr="00F16239">
        <w:rPr>
          <w:rFonts w:ascii="Arial" w:eastAsia="Arial" w:hAnsi="Arial" w:cs="Arial"/>
          <w:sz w:val="22"/>
          <w:szCs w:val="22"/>
        </w:rPr>
        <w:t>opening</w:t>
      </w:r>
      <w:r w:rsidRPr="00F16239">
        <w:rPr>
          <w:rFonts w:ascii="Arial" w:eastAsia="Arial" w:hAnsi="Arial" w:cs="Arial"/>
          <w:sz w:val="22"/>
          <w:szCs w:val="22"/>
        </w:rPr>
        <w:t xml:space="preserve"> to people, poor health, inability to do things on their own, and wanting to live alone. </w:t>
      </w:r>
      <w:proofErr w:type="spellStart"/>
      <w:r w:rsidRPr="00F16239">
        <w:rPr>
          <w:rFonts w:ascii="Arial" w:eastAsia="Arial" w:hAnsi="Arial" w:cs="Arial"/>
          <w:sz w:val="22"/>
          <w:szCs w:val="22"/>
        </w:rPr>
        <w:t>Giebel</w:t>
      </w:r>
      <w:proofErr w:type="spellEnd"/>
      <w:r w:rsidRPr="00F16239">
        <w:rPr>
          <w:rFonts w:ascii="Arial" w:eastAsia="Arial" w:hAnsi="Arial" w:cs="Arial"/>
          <w:sz w:val="22"/>
          <w:szCs w:val="22"/>
        </w:rPr>
        <w:t>, Sutcliffe and Challis (2015) stated that mental health is also essential to physical health. They both directly affect each other. Older people often fight with bipolar disorders and schizophrenia; moreover, they also suffer from depression due to chronic conditions.</w:t>
      </w:r>
    </w:p>
    <w:p w14:paraId="5CFFDA12" w14:textId="27DDDDEC"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 xml:space="preserve">Living a longer life is considered a blessing, but older peoples are more prone to mental health issues. Moreno et al. (2020) stated that the number of older populations in the UK is increasing, with an estimated cost of </w:t>
      </w:r>
      <w:r w:rsidRPr="00F16239">
        <w:rPr>
          <w:rFonts w:ascii="Arial" w:hAnsi="Arial" w:cs="Arial"/>
          <w:sz w:val="22"/>
          <w:szCs w:val="22"/>
        </w:rPr>
        <w:t>£26.3 Billion by the end of 2030</w:t>
      </w:r>
      <w:r w:rsidRPr="00F16239">
        <w:rPr>
          <w:rFonts w:ascii="Arial" w:eastAsia="Arial" w:hAnsi="Arial" w:cs="Arial"/>
          <w:sz w:val="22"/>
          <w:szCs w:val="22"/>
        </w:rPr>
        <w:t xml:space="preserve">. The prevalence of mental illness in older people is higher as 1 out of 4 people experience mental health problems in any given year. According to World Health Organization (WHO), depression is one of the common mental health conditions experienced in older age, and around 22% of men and 28% of women aged 65 years or older are affected by depression. According to Arthur et al. (2020), depression is a severe condition at any stage, but it affects older people severely. </w:t>
      </w:r>
    </w:p>
    <w:p w14:paraId="5E5DBE14" w14:textId="0BCA6553"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Xiang et al. (2018) stated that older people suffering from other illnesses have a high risk of developing depression. Depression in old</w:t>
      </w:r>
      <w:r w:rsidR="00823D85" w:rsidRPr="00F16239">
        <w:rPr>
          <w:rFonts w:ascii="Arial" w:eastAsia="Arial" w:hAnsi="Arial" w:cs="Arial"/>
          <w:sz w:val="22"/>
          <w:szCs w:val="22"/>
        </w:rPr>
        <w:t>er</w:t>
      </w:r>
      <w:r w:rsidRPr="00F16239">
        <w:rPr>
          <w:rFonts w:ascii="Arial" w:eastAsia="Arial" w:hAnsi="Arial" w:cs="Arial"/>
          <w:sz w:val="22"/>
          <w:szCs w:val="22"/>
        </w:rPr>
        <w:t xml:space="preserve"> people is a concerned matter </w:t>
      </w:r>
      <w:r w:rsidR="00B55DBF" w:rsidRPr="00F16239">
        <w:rPr>
          <w:rFonts w:ascii="Arial" w:eastAsia="Arial" w:hAnsi="Arial" w:cs="Arial"/>
          <w:sz w:val="22"/>
          <w:szCs w:val="22"/>
        </w:rPr>
        <w:t>to</w:t>
      </w:r>
      <w:r w:rsidR="009D20D4" w:rsidRPr="00F16239">
        <w:rPr>
          <w:rFonts w:ascii="Arial" w:eastAsia="Arial" w:hAnsi="Arial" w:cs="Arial"/>
          <w:sz w:val="22"/>
          <w:szCs w:val="22"/>
        </w:rPr>
        <w:t xml:space="preserve"> the</w:t>
      </w:r>
      <w:r w:rsidRPr="00F16239">
        <w:rPr>
          <w:rFonts w:ascii="Arial" w:eastAsia="Arial" w:hAnsi="Arial" w:cs="Arial"/>
          <w:sz w:val="22"/>
          <w:szCs w:val="22"/>
        </w:rPr>
        <w:t xml:space="preserve"> governments and Health and Social Care (HSC) </w:t>
      </w:r>
      <w:proofErr w:type="spellStart"/>
      <w:r w:rsidRPr="00F16239">
        <w:rPr>
          <w:rFonts w:ascii="Arial" w:eastAsia="Arial" w:hAnsi="Arial" w:cs="Arial"/>
          <w:sz w:val="22"/>
          <w:szCs w:val="22"/>
        </w:rPr>
        <w:t>organisations</w:t>
      </w:r>
      <w:proofErr w:type="spellEnd"/>
      <w:r w:rsidRPr="00F16239">
        <w:rPr>
          <w:rFonts w:ascii="Arial" w:eastAsia="Arial" w:hAnsi="Arial" w:cs="Arial"/>
          <w:sz w:val="22"/>
          <w:szCs w:val="22"/>
        </w:rPr>
        <w:t xml:space="preserve">. Many older people have been diagnosed with the symptoms of depression, which requires treatment, and among them, few people desire to complete the treatment because of their old age habits. In addition, untreated depression in older people leads to various physical illnesses and other </w:t>
      </w:r>
      <w:r w:rsidRPr="00F16239">
        <w:rPr>
          <w:rFonts w:ascii="Arial" w:eastAsia="Arial" w:hAnsi="Arial" w:cs="Arial"/>
          <w:sz w:val="22"/>
          <w:szCs w:val="22"/>
        </w:rPr>
        <w:lastRenderedPageBreak/>
        <w:t>problems. Brewster et al. (2021) stated that older people with untreated depression have an increased risk of falls, cognitive impairments and dementia.</w:t>
      </w:r>
    </w:p>
    <w:p w14:paraId="4D51E16D" w14:textId="0AFB3099"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Furthermore, depression can affect a person's health</w:t>
      </w:r>
      <w:r w:rsidR="00362835" w:rsidRPr="00F16239">
        <w:rPr>
          <w:rFonts w:ascii="Arial" w:eastAsia="Arial" w:hAnsi="Arial" w:cs="Arial"/>
          <w:sz w:val="22"/>
          <w:szCs w:val="22"/>
        </w:rPr>
        <w:t>,</w:t>
      </w:r>
      <w:r w:rsidRPr="00F16239">
        <w:rPr>
          <w:rFonts w:ascii="Arial" w:eastAsia="Arial" w:hAnsi="Arial" w:cs="Arial"/>
          <w:sz w:val="22"/>
          <w:szCs w:val="22"/>
        </w:rPr>
        <w:t xml:space="preserve"> physical and mental status. The cognitive theory of depression was based on the "cognitive triad", and according to this theory, a depressed individual is suffered from opposing views of self, world, and future. Old care homes are created to facilitate older people, but the factor of living far from their loved ones creates a depressive effect on most of the patient's minds. In addition, chronic illness and long-term </w:t>
      </w:r>
      <w:proofErr w:type="spellStart"/>
      <w:r w:rsidRPr="00F16239">
        <w:rPr>
          <w:rFonts w:ascii="Arial" w:eastAsia="Arial" w:hAnsi="Arial" w:cs="Arial"/>
          <w:sz w:val="22"/>
          <w:szCs w:val="22"/>
        </w:rPr>
        <w:t>hospitalisation</w:t>
      </w:r>
      <w:proofErr w:type="spellEnd"/>
      <w:r w:rsidRPr="00F16239">
        <w:rPr>
          <w:rFonts w:ascii="Arial" w:eastAsia="Arial" w:hAnsi="Arial" w:cs="Arial"/>
          <w:sz w:val="22"/>
          <w:szCs w:val="22"/>
        </w:rPr>
        <w:t xml:space="preserve"> may also increase the risk of depression in older people. Many factors are involved in developing mental problems such as loneliness, physical disability, illness, and bereavement. The increased prevalence of depression in older people seriously affects health service planning and </w:t>
      </w:r>
      <w:proofErr w:type="spellStart"/>
      <w:r w:rsidRPr="00F16239">
        <w:rPr>
          <w:rFonts w:ascii="Arial" w:eastAsia="Arial" w:hAnsi="Arial" w:cs="Arial"/>
          <w:sz w:val="22"/>
          <w:szCs w:val="22"/>
        </w:rPr>
        <w:t>utilisation</w:t>
      </w:r>
      <w:proofErr w:type="spellEnd"/>
      <w:r w:rsidRPr="00F16239">
        <w:rPr>
          <w:rFonts w:ascii="Arial" w:eastAsia="Arial" w:hAnsi="Arial" w:cs="Arial"/>
          <w:sz w:val="22"/>
          <w:szCs w:val="22"/>
        </w:rPr>
        <w:t>. Integrating approaches to managing depression reduces the burden on the health care system. One</w:t>
      </w:r>
      <w:r w:rsidR="00421731" w:rsidRPr="00F16239">
        <w:rPr>
          <w:rFonts w:ascii="Arial" w:eastAsia="Arial" w:hAnsi="Arial" w:cs="Arial"/>
          <w:sz w:val="22"/>
          <w:szCs w:val="22"/>
        </w:rPr>
        <w:t xml:space="preserve"> of</w:t>
      </w:r>
      <w:r w:rsidRPr="00F16239">
        <w:rPr>
          <w:rFonts w:ascii="Arial" w:eastAsia="Arial" w:hAnsi="Arial" w:cs="Arial"/>
          <w:sz w:val="22"/>
          <w:szCs w:val="22"/>
        </w:rPr>
        <w:t xml:space="preserve"> such approach is self-management (Baker and </w:t>
      </w:r>
      <w:proofErr w:type="spellStart"/>
      <w:r w:rsidRPr="00F16239">
        <w:rPr>
          <w:rFonts w:ascii="Arial" w:eastAsia="Arial" w:hAnsi="Arial" w:cs="Arial"/>
          <w:sz w:val="22"/>
          <w:szCs w:val="22"/>
        </w:rPr>
        <w:t>Fatoye</w:t>
      </w:r>
      <w:proofErr w:type="spellEnd"/>
      <w:r w:rsidRPr="00F16239">
        <w:rPr>
          <w:rFonts w:ascii="Arial" w:eastAsia="Arial" w:hAnsi="Arial" w:cs="Arial"/>
          <w:sz w:val="22"/>
          <w:szCs w:val="22"/>
        </w:rPr>
        <w:t>, 2017).</w:t>
      </w:r>
    </w:p>
    <w:p w14:paraId="5941FC78" w14:textId="76276679"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 xml:space="preserve">The rapid increase in the older population creates challenges related to financing healthcare and long-term care for older people. According to </w:t>
      </w:r>
      <w:proofErr w:type="spellStart"/>
      <w:r w:rsidRPr="00F16239">
        <w:rPr>
          <w:rFonts w:ascii="Arial" w:eastAsia="Arial" w:hAnsi="Arial" w:cs="Arial"/>
          <w:sz w:val="22"/>
          <w:szCs w:val="22"/>
        </w:rPr>
        <w:t>Gell</w:t>
      </w:r>
      <w:proofErr w:type="spellEnd"/>
      <w:r w:rsidRPr="00F16239">
        <w:rPr>
          <w:rFonts w:ascii="Arial" w:eastAsia="Arial" w:hAnsi="Arial" w:cs="Arial"/>
          <w:sz w:val="22"/>
          <w:szCs w:val="22"/>
        </w:rPr>
        <w:t xml:space="preserve"> et al. (2015), in 2010, the department of health in the UK informed that 70% of total Health and Social Care (HSC) in England was spent on older people. Wei et al. (2018) concluded that to ensure the financial sustainability of the health and long-term care of older people, the government should identify and manage the expenses, mainly those associated with depression. According to Bock et al. (2017), depression in older people increases the healthcare cost. Further studies conducted by </w:t>
      </w:r>
      <w:proofErr w:type="spellStart"/>
      <w:r w:rsidRPr="00F16239">
        <w:rPr>
          <w:rFonts w:ascii="Arial" w:eastAsia="Arial" w:hAnsi="Arial" w:cs="Arial"/>
          <w:sz w:val="22"/>
          <w:szCs w:val="22"/>
        </w:rPr>
        <w:t>Unützer</w:t>
      </w:r>
      <w:proofErr w:type="spellEnd"/>
      <w:r w:rsidRPr="00F16239">
        <w:rPr>
          <w:rFonts w:ascii="Arial" w:eastAsia="Arial" w:hAnsi="Arial" w:cs="Arial"/>
          <w:sz w:val="22"/>
          <w:szCs w:val="22"/>
        </w:rPr>
        <w:t xml:space="preserve"> et al. (2013) reported that depression in older people is severe and has increased health care costs compared to individuals without depression. It also increases the economic burden on the health care system. Community and institutional care have no practical solution to the problems of old age. </w:t>
      </w:r>
      <w:proofErr w:type="spellStart"/>
      <w:r w:rsidRPr="00F16239">
        <w:rPr>
          <w:rFonts w:ascii="Arial" w:eastAsia="Arial" w:hAnsi="Arial" w:cs="Arial"/>
          <w:sz w:val="22"/>
          <w:szCs w:val="22"/>
        </w:rPr>
        <w:t>Saprii</w:t>
      </w:r>
      <w:proofErr w:type="spellEnd"/>
      <w:r w:rsidRPr="00F16239">
        <w:rPr>
          <w:rFonts w:ascii="Arial" w:eastAsia="Arial" w:hAnsi="Arial" w:cs="Arial"/>
          <w:sz w:val="22"/>
          <w:szCs w:val="22"/>
        </w:rPr>
        <w:t xml:space="preserve"> et al. (2015) claimed that community care is more suitable and preferred for older people than </w:t>
      </w:r>
      <w:proofErr w:type="spellStart"/>
      <w:r w:rsidRPr="00F16239">
        <w:rPr>
          <w:rFonts w:ascii="Arial" w:eastAsia="Arial" w:hAnsi="Arial" w:cs="Arial"/>
          <w:sz w:val="22"/>
          <w:szCs w:val="22"/>
        </w:rPr>
        <w:t>institutionalisation</w:t>
      </w:r>
      <w:proofErr w:type="spellEnd"/>
      <w:r w:rsidRPr="00F16239">
        <w:rPr>
          <w:rFonts w:ascii="Arial" w:eastAsia="Arial" w:hAnsi="Arial" w:cs="Arial"/>
          <w:sz w:val="22"/>
          <w:szCs w:val="22"/>
        </w:rPr>
        <w:t>, but the lack of funding creates challenges. With the increasing population and the mental health problem, there is a need to incorporate the services of both community care and institutions to improve the quality of life of the old</w:t>
      </w:r>
      <w:r w:rsidR="00C75E63" w:rsidRPr="00F16239">
        <w:rPr>
          <w:rFonts w:ascii="Arial" w:eastAsia="Arial" w:hAnsi="Arial" w:cs="Arial"/>
          <w:sz w:val="22"/>
          <w:szCs w:val="22"/>
        </w:rPr>
        <w:t xml:space="preserve">er </w:t>
      </w:r>
      <w:r w:rsidRPr="00F16239">
        <w:rPr>
          <w:rFonts w:ascii="Arial" w:eastAsia="Arial" w:hAnsi="Arial" w:cs="Arial"/>
          <w:sz w:val="22"/>
          <w:szCs w:val="22"/>
        </w:rPr>
        <w:t>population.</w:t>
      </w:r>
    </w:p>
    <w:p w14:paraId="537F7AAF" w14:textId="76AAFF2B"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 xml:space="preserve">Landers et al. (2016) </w:t>
      </w:r>
      <w:proofErr w:type="spellStart"/>
      <w:r w:rsidRPr="00F16239">
        <w:rPr>
          <w:rFonts w:ascii="Arial" w:eastAsia="Arial" w:hAnsi="Arial" w:cs="Arial"/>
          <w:sz w:val="22"/>
          <w:szCs w:val="22"/>
        </w:rPr>
        <w:t>emphasised</w:t>
      </w:r>
      <w:proofErr w:type="spellEnd"/>
      <w:r w:rsidRPr="00F16239">
        <w:rPr>
          <w:rFonts w:ascii="Arial" w:eastAsia="Arial" w:hAnsi="Arial" w:cs="Arial"/>
          <w:sz w:val="22"/>
          <w:szCs w:val="22"/>
        </w:rPr>
        <w:t xml:space="preserve"> that further research is required to extend or develop new strategies and models of care to combat the problems associated with the increased older age population on the health care plans. Wright et al. (2016) argued with new health care models and strategies research and stated that older people need efficient, cost-effective care system models. Moran (2018) </w:t>
      </w:r>
      <w:proofErr w:type="spellStart"/>
      <w:r w:rsidRPr="00F16239">
        <w:rPr>
          <w:rFonts w:ascii="Arial" w:eastAsia="Arial" w:hAnsi="Arial" w:cs="Arial"/>
          <w:sz w:val="22"/>
          <w:szCs w:val="22"/>
        </w:rPr>
        <w:t>emphasised</w:t>
      </w:r>
      <w:proofErr w:type="spellEnd"/>
      <w:r w:rsidRPr="00F16239">
        <w:rPr>
          <w:rFonts w:ascii="Arial" w:eastAsia="Arial" w:hAnsi="Arial" w:cs="Arial"/>
          <w:sz w:val="22"/>
          <w:szCs w:val="22"/>
        </w:rPr>
        <w:t xml:space="preserve"> the importance of cultural adaptation as it is essential for old age people's health. Health and Social Care (HSC) service provision for </w:t>
      </w:r>
      <w:r w:rsidRPr="00F16239">
        <w:rPr>
          <w:rFonts w:ascii="Arial" w:eastAsia="Arial" w:hAnsi="Arial" w:cs="Arial"/>
          <w:sz w:val="22"/>
          <w:szCs w:val="22"/>
        </w:rPr>
        <w:lastRenderedPageBreak/>
        <w:t xml:space="preserve">depressed older individuals is better available in countries where </w:t>
      </w:r>
      <w:proofErr w:type="spellStart"/>
      <w:r w:rsidRPr="00F16239">
        <w:rPr>
          <w:rFonts w:ascii="Arial" w:eastAsia="Arial" w:hAnsi="Arial" w:cs="Arial"/>
          <w:sz w:val="22"/>
          <w:szCs w:val="22"/>
        </w:rPr>
        <w:t>gerontopsychiatry</w:t>
      </w:r>
      <w:proofErr w:type="spellEnd"/>
      <w:r w:rsidRPr="00F16239">
        <w:rPr>
          <w:rFonts w:ascii="Arial" w:eastAsia="Arial" w:hAnsi="Arial" w:cs="Arial"/>
          <w:sz w:val="22"/>
          <w:szCs w:val="22"/>
        </w:rPr>
        <w:t xml:space="preserve"> is applied to a greater extent in the "medical society" and health politics.</w:t>
      </w:r>
    </w:p>
    <w:p w14:paraId="5C926569" w14:textId="77777777"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 xml:space="preserve">According to König, König and </w:t>
      </w:r>
      <w:proofErr w:type="spellStart"/>
      <w:r w:rsidRPr="00F16239">
        <w:rPr>
          <w:rFonts w:ascii="Arial" w:eastAsia="Arial" w:hAnsi="Arial" w:cs="Arial"/>
          <w:sz w:val="22"/>
          <w:szCs w:val="22"/>
        </w:rPr>
        <w:t>Konnopka</w:t>
      </w:r>
      <w:proofErr w:type="spellEnd"/>
      <w:r w:rsidRPr="00F16239">
        <w:rPr>
          <w:rFonts w:ascii="Arial" w:eastAsia="Arial" w:hAnsi="Arial" w:cs="Arial"/>
          <w:sz w:val="22"/>
          <w:szCs w:val="22"/>
        </w:rPr>
        <w:t xml:space="preserve"> (2019), older people with moderate, mild, and severe depressive symptoms require healthcare, rehabilitation, and social care services and have more significant expenditures in health care settings. On the contrary, Wright et al. (2016) stated that higher costs are </w:t>
      </w:r>
      <w:proofErr w:type="spellStart"/>
      <w:r w:rsidRPr="00F16239">
        <w:rPr>
          <w:rFonts w:ascii="Arial" w:eastAsia="Arial" w:hAnsi="Arial" w:cs="Arial"/>
          <w:sz w:val="22"/>
          <w:szCs w:val="22"/>
        </w:rPr>
        <w:t>utilised</w:t>
      </w:r>
      <w:proofErr w:type="spellEnd"/>
      <w:r w:rsidRPr="00F16239">
        <w:rPr>
          <w:rFonts w:ascii="Arial" w:eastAsia="Arial" w:hAnsi="Arial" w:cs="Arial"/>
          <w:sz w:val="22"/>
          <w:szCs w:val="22"/>
        </w:rPr>
        <w:t xml:space="preserve"> in the non-psychiatric healthcare system, and depression screening should be incorporated into these settings for proper diagnosis and treatment. This help in reducing the impacts of depression in the health care system.</w:t>
      </w:r>
    </w:p>
    <w:p w14:paraId="7749652D" w14:textId="77777777"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 xml:space="preserve">Older individuals, especially those with chronic health conditions, are more vulnerable to the COVID-19 pandemic. Also, this pandemic causes unprecedented and devastating effects on the health, social and economic crises worldwide. Shahid et al. (2020) reported that more than 80% of death due to COVID-19 are diagnosed in those patients older than 65 years. Governments worldwide imposed public health emergency measures to cope with this disease. These measures were taken, including curfews, physical distances, isolation, travel restrictions as well as restriction on public gatherings. Dubey et al. (2020) stated that older people are already at high risk of developing depression and are primarily affected by the negative psychological consequences of COVID-19 lockdown. Furthermore, </w:t>
      </w:r>
      <w:proofErr w:type="spellStart"/>
      <w:r w:rsidRPr="00F16239">
        <w:rPr>
          <w:rFonts w:ascii="Arial" w:eastAsia="Arial" w:hAnsi="Arial" w:cs="Arial"/>
          <w:sz w:val="22"/>
          <w:szCs w:val="22"/>
        </w:rPr>
        <w:t>Orgeta</w:t>
      </w:r>
      <w:proofErr w:type="spellEnd"/>
      <w:r w:rsidRPr="00F16239">
        <w:rPr>
          <w:rFonts w:ascii="Arial" w:eastAsia="Arial" w:hAnsi="Arial" w:cs="Arial"/>
          <w:sz w:val="22"/>
          <w:szCs w:val="22"/>
        </w:rPr>
        <w:t xml:space="preserve"> et al. (2020) reported that depression in older people resulted in cognitive decline and increased the risk of Alzheimer's disease. According to the cognitive </w:t>
      </w:r>
      <w:proofErr w:type="spellStart"/>
      <w:r w:rsidRPr="00F16239">
        <w:rPr>
          <w:rFonts w:ascii="Arial" w:eastAsia="Arial" w:hAnsi="Arial" w:cs="Arial"/>
          <w:sz w:val="22"/>
          <w:szCs w:val="22"/>
        </w:rPr>
        <w:t>behaviour</w:t>
      </w:r>
      <w:proofErr w:type="spellEnd"/>
      <w:r w:rsidRPr="00F16239">
        <w:rPr>
          <w:rFonts w:ascii="Arial" w:eastAsia="Arial" w:hAnsi="Arial" w:cs="Arial"/>
          <w:sz w:val="22"/>
          <w:szCs w:val="22"/>
        </w:rPr>
        <w:t xml:space="preserve"> theory, depressed individuals think differently compared to non-depressive individuals, and this difference in thinking causes impairment in their cognitive functions, affecting their physical abilities (</w:t>
      </w:r>
      <w:proofErr w:type="spellStart"/>
      <w:r w:rsidRPr="00F16239">
        <w:rPr>
          <w:rFonts w:ascii="Arial" w:eastAsia="Arial" w:hAnsi="Arial" w:cs="Arial"/>
          <w:sz w:val="22"/>
          <w:szCs w:val="22"/>
        </w:rPr>
        <w:t>Savekar</w:t>
      </w:r>
      <w:proofErr w:type="spellEnd"/>
      <w:r w:rsidRPr="00F16239">
        <w:rPr>
          <w:rFonts w:ascii="Arial" w:eastAsia="Arial" w:hAnsi="Arial" w:cs="Arial"/>
          <w:sz w:val="22"/>
          <w:szCs w:val="22"/>
        </w:rPr>
        <w:t xml:space="preserve">, </w:t>
      </w:r>
      <w:proofErr w:type="spellStart"/>
      <w:r w:rsidRPr="00F16239">
        <w:rPr>
          <w:rFonts w:ascii="Arial" w:eastAsia="Arial" w:hAnsi="Arial" w:cs="Arial"/>
          <w:sz w:val="22"/>
          <w:szCs w:val="22"/>
        </w:rPr>
        <w:t>Tarai</w:t>
      </w:r>
      <w:proofErr w:type="spellEnd"/>
      <w:r w:rsidRPr="00F16239">
        <w:rPr>
          <w:rFonts w:ascii="Arial" w:eastAsia="Arial" w:hAnsi="Arial" w:cs="Arial"/>
          <w:sz w:val="22"/>
          <w:szCs w:val="22"/>
        </w:rPr>
        <w:t xml:space="preserve"> and Singh, 2019).</w:t>
      </w:r>
    </w:p>
    <w:p w14:paraId="55BB6F19" w14:textId="424A8FC6"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 xml:space="preserve">Several studies conducted by Holmes et al. (2020), </w:t>
      </w:r>
      <w:proofErr w:type="spellStart"/>
      <w:r w:rsidRPr="00F16239">
        <w:rPr>
          <w:rFonts w:ascii="Arial" w:eastAsia="Arial" w:hAnsi="Arial" w:cs="Arial"/>
          <w:sz w:val="22"/>
          <w:szCs w:val="22"/>
        </w:rPr>
        <w:t>Jawaid</w:t>
      </w:r>
      <w:proofErr w:type="spellEnd"/>
      <w:r w:rsidRPr="00F16239">
        <w:rPr>
          <w:rFonts w:ascii="Arial" w:eastAsia="Arial" w:hAnsi="Arial" w:cs="Arial"/>
          <w:sz w:val="22"/>
          <w:szCs w:val="22"/>
        </w:rPr>
        <w:t xml:space="preserve"> (2020), and Yang et al. (2020) highlighted that the depressive older population suffers more from pandemic effects as they have limited access to online mental health services, and the social distancing and isolation seriously affect them. Furthermore, </w:t>
      </w:r>
      <w:proofErr w:type="spellStart"/>
      <w:r w:rsidRPr="00F16239">
        <w:rPr>
          <w:rFonts w:ascii="Arial" w:eastAsia="Arial" w:hAnsi="Arial" w:cs="Arial"/>
          <w:sz w:val="22"/>
          <w:szCs w:val="22"/>
        </w:rPr>
        <w:t>Okruszek</w:t>
      </w:r>
      <w:proofErr w:type="spellEnd"/>
      <w:r w:rsidRPr="00F16239">
        <w:rPr>
          <w:rFonts w:ascii="Arial" w:eastAsia="Arial" w:hAnsi="Arial" w:cs="Arial"/>
          <w:sz w:val="22"/>
          <w:szCs w:val="22"/>
        </w:rPr>
        <w:t xml:space="preserve"> et al. (2020) stated that due to the saturation of hospitals with COVID-19 patients, access to healthcare for non-COVID-related health issues is affected, resulting in increased severity of the illness. According to </w:t>
      </w:r>
      <w:proofErr w:type="spellStart"/>
      <w:r w:rsidRPr="00F16239">
        <w:rPr>
          <w:rFonts w:ascii="Arial" w:eastAsia="Arial" w:hAnsi="Arial" w:cs="Arial"/>
          <w:sz w:val="22"/>
          <w:szCs w:val="22"/>
        </w:rPr>
        <w:t>Hoffart</w:t>
      </w:r>
      <w:proofErr w:type="spellEnd"/>
      <w:r w:rsidRPr="00F16239">
        <w:rPr>
          <w:rFonts w:ascii="Arial" w:eastAsia="Arial" w:hAnsi="Arial" w:cs="Arial"/>
          <w:sz w:val="22"/>
          <w:szCs w:val="22"/>
        </w:rPr>
        <w:t xml:space="preserve">, Johnson and Ebrahimi (2020), COVID-19 social distance measures result in loneliness which is the primary factor for depression in older people </w:t>
      </w:r>
      <w:r w:rsidR="00C84415" w:rsidRPr="00F16239">
        <w:rPr>
          <w:rFonts w:ascii="Arial" w:eastAsia="Arial" w:hAnsi="Arial" w:cs="Arial"/>
          <w:sz w:val="22"/>
          <w:szCs w:val="22"/>
        </w:rPr>
        <w:t>and</w:t>
      </w:r>
      <w:r w:rsidRPr="00F16239">
        <w:rPr>
          <w:rFonts w:ascii="Arial" w:eastAsia="Arial" w:hAnsi="Arial" w:cs="Arial"/>
          <w:sz w:val="22"/>
          <w:szCs w:val="22"/>
        </w:rPr>
        <w:t xml:space="preserve"> increases the severity of the disease. These conditions can be overcome through virtual </w:t>
      </w:r>
      <w:proofErr w:type="spellStart"/>
      <w:r w:rsidRPr="00F16239">
        <w:rPr>
          <w:rFonts w:ascii="Arial" w:eastAsia="Arial" w:hAnsi="Arial" w:cs="Arial"/>
          <w:sz w:val="22"/>
          <w:szCs w:val="22"/>
        </w:rPr>
        <w:t>socialising</w:t>
      </w:r>
      <w:proofErr w:type="spellEnd"/>
      <w:r w:rsidRPr="00F16239">
        <w:rPr>
          <w:rFonts w:ascii="Arial" w:eastAsia="Arial" w:hAnsi="Arial" w:cs="Arial"/>
          <w:sz w:val="22"/>
          <w:szCs w:val="22"/>
        </w:rPr>
        <w:t xml:space="preserve"> events. According to Simard and </w:t>
      </w:r>
      <w:proofErr w:type="spellStart"/>
      <w:r w:rsidRPr="00F16239">
        <w:rPr>
          <w:rFonts w:ascii="Arial" w:eastAsia="Arial" w:hAnsi="Arial" w:cs="Arial"/>
          <w:sz w:val="22"/>
          <w:szCs w:val="22"/>
        </w:rPr>
        <w:t>Volicer</w:t>
      </w:r>
      <w:proofErr w:type="spellEnd"/>
      <w:r w:rsidRPr="00F16239">
        <w:rPr>
          <w:rFonts w:ascii="Arial" w:eastAsia="Arial" w:hAnsi="Arial" w:cs="Arial"/>
          <w:sz w:val="22"/>
          <w:szCs w:val="22"/>
        </w:rPr>
        <w:t xml:space="preserve"> (2020), the main issue faced by older adults due to COVID-19 lockdown is immobility as the only way to protect from this disease is to stay at home, and this result in fewer opportunities for exercise, which causes adverse effects on cognitive impairments or psychiatric disorders such as depression in the elderly population. Moreover, less physical </w:t>
      </w:r>
      <w:r w:rsidRPr="00F16239">
        <w:rPr>
          <w:rFonts w:ascii="Arial" w:eastAsia="Arial" w:hAnsi="Arial" w:cs="Arial"/>
          <w:sz w:val="22"/>
          <w:szCs w:val="22"/>
        </w:rPr>
        <w:lastRenderedPageBreak/>
        <w:t>activities result in obesity in older people, so they experience joint and muscle pain and problems in walking. Dependence on other for basic need also create stress on the mind which could also affect mental health, particularly in older people.</w:t>
      </w:r>
    </w:p>
    <w:p w14:paraId="12A206C0" w14:textId="77777777"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Ageing population creates challenges as they require more health and social care services. According to ONS (2022), in 2015, around 1 out of 5 people were already over 60, increasing from 14.9 million in 2014 to 18.5 million in 2025. National Health Services (NHS) England is working with health and social care partners to improve older people's health and life quality.</w:t>
      </w:r>
    </w:p>
    <w:p w14:paraId="6CE9A01B" w14:textId="2C44BD19"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 xml:space="preserve">Professional healthcare service delivery is correlated with legality and age-related conditions, making access to healthcare slightly tricky. In contrast, social care service delivery is </w:t>
      </w:r>
      <w:proofErr w:type="spellStart"/>
      <w:r w:rsidRPr="00F16239">
        <w:rPr>
          <w:rFonts w:ascii="Arial" w:eastAsia="Arial" w:hAnsi="Arial" w:cs="Arial"/>
          <w:sz w:val="22"/>
          <w:szCs w:val="22"/>
        </w:rPr>
        <w:t>organised</w:t>
      </w:r>
      <w:proofErr w:type="spellEnd"/>
      <w:r w:rsidRPr="00F16239">
        <w:rPr>
          <w:rFonts w:ascii="Arial" w:eastAsia="Arial" w:hAnsi="Arial" w:cs="Arial"/>
          <w:sz w:val="22"/>
          <w:szCs w:val="22"/>
        </w:rPr>
        <w:t xml:space="preserve"> far more heterogeneously. Black, Dobbs and Young (2015) define social care for older people as "the activities involved in meeting the physical and emotional requirements of dependent along with maintaining their autonomy". Social care support, especially for older people, is provided by professional workers in order to help people in performing their care and daily routine. According to Miller (2016), previously, social care settings were designed to identify older people's issues related to medicines and their use. However, Care Act (2014) was introduced by the Government of the UK to provide better healthcare services designated to </w:t>
      </w:r>
      <w:r w:rsidR="00C84415" w:rsidRPr="00F16239">
        <w:rPr>
          <w:rFonts w:ascii="Arial" w:eastAsia="Arial" w:hAnsi="Arial" w:cs="Arial"/>
          <w:sz w:val="22"/>
          <w:szCs w:val="22"/>
        </w:rPr>
        <w:t>every one</w:t>
      </w:r>
      <w:r w:rsidRPr="00F16239">
        <w:rPr>
          <w:rFonts w:ascii="Arial" w:eastAsia="Arial" w:hAnsi="Arial" w:cs="Arial"/>
          <w:sz w:val="22"/>
          <w:szCs w:val="22"/>
        </w:rPr>
        <w:t xml:space="preserve"> of the </w:t>
      </w:r>
      <w:proofErr w:type="gramStart"/>
      <w:r w:rsidRPr="00F16239">
        <w:rPr>
          <w:rFonts w:ascii="Arial" w:eastAsia="Arial" w:hAnsi="Arial" w:cs="Arial"/>
          <w:sz w:val="22"/>
          <w:szCs w:val="22"/>
        </w:rPr>
        <w:t>country</w:t>
      </w:r>
      <w:proofErr w:type="gramEnd"/>
      <w:r w:rsidRPr="00F16239">
        <w:rPr>
          <w:rFonts w:ascii="Arial" w:eastAsia="Arial" w:hAnsi="Arial" w:cs="Arial"/>
          <w:sz w:val="22"/>
          <w:szCs w:val="22"/>
        </w:rPr>
        <w:t xml:space="preserve">, which was further amended by the latest legislation focusing on health and social care within the local authorities. Milligan (2016) stated that the Care Act (2014) incorporates personal dignity, control and decision-making of the individual life and the physical and emotional well-being of older people and facilitates suitable accommodation for the more senior citizen. </w:t>
      </w:r>
      <w:proofErr w:type="spellStart"/>
      <w:r w:rsidRPr="00F16239">
        <w:rPr>
          <w:rFonts w:ascii="Arial" w:eastAsia="Arial" w:hAnsi="Arial" w:cs="Arial"/>
          <w:sz w:val="22"/>
          <w:szCs w:val="22"/>
        </w:rPr>
        <w:t>Thyrian</w:t>
      </w:r>
      <w:proofErr w:type="spellEnd"/>
      <w:r w:rsidRPr="00F16239">
        <w:rPr>
          <w:rFonts w:ascii="Arial" w:eastAsia="Arial" w:hAnsi="Arial" w:cs="Arial"/>
          <w:sz w:val="22"/>
          <w:szCs w:val="22"/>
        </w:rPr>
        <w:t xml:space="preserve"> et al. (2020) stated that the evaluation of the current status elderly population is necessary in order to make or amend the related policies to make their life easier. According to NHS England, the government supports the elderly by providing pensions that are helpful for them to live an easy retired life. Wang et al. (2020) stated that professional services such as face-to-face and online access and better connectivity with health care workers are necessary to support people with psychological disorders such as depression.</w:t>
      </w:r>
    </w:p>
    <w:p w14:paraId="59B01A07" w14:textId="77777777"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 xml:space="preserve">Advancement in health care services using Artificial Intelligence (AI) provides many benefits, such as the use of patient records data management helps to record the patient's information in a systematic manner that helps in the treatment and care plans. Davenport and </w:t>
      </w:r>
      <w:proofErr w:type="spellStart"/>
      <w:r w:rsidRPr="00F16239">
        <w:rPr>
          <w:rFonts w:ascii="Arial" w:eastAsia="Arial" w:hAnsi="Arial" w:cs="Arial"/>
          <w:sz w:val="22"/>
          <w:szCs w:val="22"/>
        </w:rPr>
        <w:t>Kalakota</w:t>
      </w:r>
      <w:proofErr w:type="spellEnd"/>
      <w:r w:rsidRPr="00F16239">
        <w:rPr>
          <w:rFonts w:ascii="Arial" w:eastAsia="Arial" w:hAnsi="Arial" w:cs="Arial"/>
          <w:sz w:val="22"/>
          <w:szCs w:val="22"/>
        </w:rPr>
        <w:t xml:space="preserve"> (2019) stated that older people need AI daily. They need self-service that allows patients to complete their daily tasks, such as booking appointments, paying bills, or filling out their health forms. </w:t>
      </w:r>
      <w:proofErr w:type="spellStart"/>
      <w:r w:rsidRPr="00F16239">
        <w:rPr>
          <w:rFonts w:ascii="Arial" w:eastAsia="Arial" w:hAnsi="Arial" w:cs="Arial"/>
          <w:sz w:val="22"/>
          <w:szCs w:val="22"/>
        </w:rPr>
        <w:t>Peetoom</w:t>
      </w:r>
      <w:proofErr w:type="spellEnd"/>
      <w:r w:rsidRPr="00F16239">
        <w:rPr>
          <w:rFonts w:ascii="Arial" w:eastAsia="Arial" w:hAnsi="Arial" w:cs="Arial"/>
          <w:sz w:val="22"/>
          <w:szCs w:val="22"/>
        </w:rPr>
        <w:t xml:space="preserve"> et al. (2015) stated that implementing self-service in AI can help reduce costs, reduce patient waiting times, create fewer errors, create easy </w:t>
      </w:r>
      <w:r w:rsidRPr="00F16239">
        <w:rPr>
          <w:rFonts w:ascii="Arial" w:eastAsia="Arial" w:hAnsi="Arial" w:cs="Arial"/>
          <w:sz w:val="22"/>
          <w:szCs w:val="22"/>
        </w:rPr>
        <w:lastRenderedPageBreak/>
        <w:t>payment options, and increase patient satisfaction. Johnson et al. (2018) stated that IT in health care overcomes the increased demand for staff in the UK health and social system due to the increased old age population.</w:t>
      </w:r>
    </w:p>
    <w:p w14:paraId="53E35FE0" w14:textId="77777777" w:rsidR="00850518" w:rsidRDefault="00037B4A">
      <w:pPr>
        <w:shd w:val="clear" w:color="auto" w:fill="FFFFFF"/>
        <w:spacing w:after="160" w:line="360" w:lineRule="auto"/>
        <w:jc w:val="both"/>
        <w:rPr>
          <w:rFonts w:ascii="Arial" w:eastAsia="Arial" w:hAnsi="Arial" w:cs="Arial"/>
          <w:sz w:val="24"/>
          <w:szCs w:val="24"/>
        </w:rPr>
      </w:pPr>
      <w:r w:rsidRPr="00F16239">
        <w:rPr>
          <w:rFonts w:ascii="Arial" w:eastAsia="Arial" w:hAnsi="Arial" w:cs="Arial"/>
          <w:sz w:val="22"/>
          <w:szCs w:val="22"/>
        </w:rPr>
        <w:t xml:space="preserve">Furthermore, Zhang et al. (2020) highlighted that AI is extensively used in the diagnosis, prevention, and rehabilitation of the patient's medical journey. According to Bohr and </w:t>
      </w:r>
      <w:proofErr w:type="spellStart"/>
      <w:r w:rsidRPr="00F16239">
        <w:rPr>
          <w:rFonts w:ascii="Arial" w:eastAsia="Arial" w:hAnsi="Arial" w:cs="Arial"/>
          <w:sz w:val="22"/>
          <w:szCs w:val="22"/>
        </w:rPr>
        <w:t>Memarzadeh</w:t>
      </w:r>
      <w:proofErr w:type="spellEnd"/>
      <w:r w:rsidRPr="00F16239">
        <w:rPr>
          <w:rFonts w:ascii="Arial" w:eastAsia="Arial" w:hAnsi="Arial" w:cs="Arial"/>
          <w:sz w:val="22"/>
          <w:szCs w:val="22"/>
        </w:rPr>
        <w:t xml:space="preserve"> (2020), older people are at high risk of developing illness and psychological disorders and face problems contacting the health care system. The national provision for senior citizens is that the state should support the older person to have financial and food security, health care, shelter and home, and other needs for older persons. On the global provision, the health care providers usually have nutrition, homemaker, and transportation services for the senior citizen, but there are also legal, case management and counselling services</w:t>
      </w:r>
      <w:r>
        <w:rPr>
          <w:rFonts w:ascii="Arial" w:eastAsia="Arial" w:hAnsi="Arial" w:cs="Arial"/>
          <w:sz w:val="24"/>
          <w:szCs w:val="24"/>
        </w:rPr>
        <w:t>.</w:t>
      </w:r>
    </w:p>
    <w:p w14:paraId="54E1EC57" w14:textId="77777777" w:rsidR="00850518" w:rsidRDefault="00037B4A">
      <w:pPr>
        <w:pStyle w:val="Heading1"/>
        <w:shd w:val="clear" w:color="auto" w:fill="FFFFFF"/>
      </w:pPr>
      <w:r>
        <w:t>Conclusion:</w:t>
      </w:r>
    </w:p>
    <w:p w14:paraId="7A34A8E2" w14:textId="45E04422" w:rsidR="00850518" w:rsidRPr="00F16239" w:rsidRDefault="00037B4A">
      <w:pPr>
        <w:shd w:val="clear" w:color="auto" w:fill="FFFFFF"/>
        <w:spacing w:after="160" w:line="360" w:lineRule="auto"/>
        <w:jc w:val="both"/>
        <w:rPr>
          <w:rFonts w:ascii="Arial" w:eastAsia="Arial" w:hAnsi="Arial" w:cs="Arial"/>
          <w:sz w:val="22"/>
          <w:szCs w:val="22"/>
        </w:rPr>
      </w:pPr>
      <w:r w:rsidRPr="00F16239">
        <w:rPr>
          <w:rFonts w:ascii="Arial" w:eastAsia="Arial" w:hAnsi="Arial" w:cs="Arial"/>
          <w:sz w:val="22"/>
          <w:szCs w:val="22"/>
        </w:rPr>
        <w:t xml:space="preserve">The prevention of ageing is not possible, but the learning process can be adopted of raised conditions for the respective loved ones who attained the age of senior majority with the fact that most health issues are coming in the form of memory weakness, dementia, Alzheimer's among the older people. Older people are a significant part of UK life because they possess skills, knowledge and required experience in each part of society. The anticipated increase in the number of older adults with the advancements in new technical treatments </w:t>
      </w:r>
      <w:r w:rsidR="003358BE" w:rsidRPr="00F16239">
        <w:rPr>
          <w:rFonts w:ascii="Arial" w:eastAsia="Arial" w:hAnsi="Arial" w:cs="Arial"/>
          <w:sz w:val="22"/>
          <w:szCs w:val="22"/>
        </w:rPr>
        <w:t>is</w:t>
      </w:r>
      <w:r w:rsidRPr="00F16239">
        <w:rPr>
          <w:rFonts w:ascii="Arial" w:eastAsia="Arial" w:hAnsi="Arial" w:cs="Arial"/>
          <w:sz w:val="22"/>
          <w:szCs w:val="22"/>
        </w:rPr>
        <w:t xml:space="preserve"> a valuable resource for the country. Considerable actions are adopted by the country to assess old</w:t>
      </w:r>
      <w:r w:rsidR="009A572D" w:rsidRPr="00F16239">
        <w:rPr>
          <w:rFonts w:ascii="Arial" w:eastAsia="Arial" w:hAnsi="Arial" w:cs="Arial"/>
          <w:sz w:val="22"/>
          <w:szCs w:val="22"/>
        </w:rPr>
        <w:t>er</w:t>
      </w:r>
      <w:r w:rsidRPr="00F16239">
        <w:rPr>
          <w:rFonts w:ascii="Arial" w:eastAsia="Arial" w:hAnsi="Arial" w:cs="Arial"/>
          <w:sz w:val="22"/>
          <w:szCs w:val="22"/>
        </w:rPr>
        <w:t xml:space="preserve"> people with great care and respect.</w:t>
      </w:r>
    </w:p>
    <w:p w14:paraId="513FD9CA" w14:textId="77777777" w:rsidR="00850518" w:rsidRDefault="00037B4A">
      <w:pPr>
        <w:pStyle w:val="Heading1"/>
        <w:shd w:val="clear" w:color="auto" w:fill="FFFFFF"/>
      </w:pPr>
      <w:r>
        <w:t>Recommendations:</w:t>
      </w:r>
    </w:p>
    <w:p w14:paraId="1993059C" w14:textId="77777777" w:rsidR="00850518" w:rsidRPr="00F16239" w:rsidRDefault="00037B4A">
      <w:pPr>
        <w:numPr>
          <w:ilvl w:val="0"/>
          <w:numId w:val="1"/>
        </w:numPr>
        <w:pBdr>
          <w:top w:val="nil"/>
          <w:left w:val="nil"/>
          <w:bottom w:val="nil"/>
          <w:right w:val="nil"/>
          <w:between w:val="nil"/>
        </w:pBdr>
        <w:shd w:val="clear" w:color="auto" w:fill="FFFFFF"/>
        <w:spacing w:after="160" w:line="360" w:lineRule="auto"/>
        <w:jc w:val="both"/>
        <w:rPr>
          <w:rFonts w:ascii="Arial" w:eastAsia="Arial" w:hAnsi="Arial" w:cs="Arial"/>
          <w:color w:val="000000"/>
          <w:sz w:val="22"/>
          <w:szCs w:val="22"/>
        </w:rPr>
      </w:pPr>
      <w:r w:rsidRPr="00F16239">
        <w:rPr>
          <w:rFonts w:ascii="Arial" w:eastAsia="Arial" w:hAnsi="Arial" w:cs="Arial"/>
          <w:color w:val="000000"/>
          <w:sz w:val="22"/>
          <w:szCs w:val="22"/>
        </w:rPr>
        <w:t xml:space="preserve">The policy of the UK Government has clearly indicated the age of older people as 65. So, it is </w:t>
      </w:r>
      <w:proofErr w:type="gramStart"/>
      <w:r w:rsidRPr="00F16239">
        <w:rPr>
          <w:rFonts w:ascii="Arial" w:eastAsia="Arial" w:hAnsi="Arial" w:cs="Arial"/>
          <w:color w:val="000000"/>
          <w:sz w:val="22"/>
          <w:szCs w:val="22"/>
        </w:rPr>
        <w:t>pretty easy</w:t>
      </w:r>
      <w:proofErr w:type="gramEnd"/>
      <w:r w:rsidRPr="00F16239">
        <w:rPr>
          <w:rFonts w:ascii="Arial" w:eastAsia="Arial" w:hAnsi="Arial" w:cs="Arial"/>
          <w:color w:val="000000"/>
          <w:sz w:val="22"/>
          <w:szCs w:val="22"/>
        </w:rPr>
        <w:t xml:space="preserve"> to implement the required policies that can increase the number of older people in the country, consequently benefiting society.</w:t>
      </w:r>
    </w:p>
    <w:p w14:paraId="384AE260" w14:textId="77777777" w:rsidR="00850518" w:rsidRPr="00F16239" w:rsidRDefault="00037B4A">
      <w:pPr>
        <w:numPr>
          <w:ilvl w:val="0"/>
          <w:numId w:val="1"/>
        </w:numPr>
        <w:pBdr>
          <w:top w:val="nil"/>
          <w:left w:val="nil"/>
          <w:bottom w:val="nil"/>
          <w:right w:val="nil"/>
          <w:between w:val="nil"/>
        </w:pBdr>
        <w:shd w:val="clear" w:color="auto" w:fill="FFFFFF"/>
        <w:spacing w:after="160" w:line="360" w:lineRule="auto"/>
        <w:jc w:val="both"/>
        <w:rPr>
          <w:rFonts w:ascii="Arial" w:eastAsia="Arial" w:hAnsi="Arial" w:cs="Arial"/>
          <w:color w:val="000000"/>
          <w:sz w:val="22"/>
          <w:szCs w:val="22"/>
        </w:rPr>
      </w:pPr>
      <w:r w:rsidRPr="00F16239">
        <w:rPr>
          <w:rFonts w:ascii="Arial" w:eastAsia="Arial" w:hAnsi="Arial" w:cs="Arial"/>
          <w:color w:val="000000"/>
          <w:sz w:val="22"/>
          <w:szCs w:val="22"/>
        </w:rPr>
        <w:t xml:space="preserve">The gesture to be changed to treat the older adults as treasures of the family, society and of the nation, not as burdens. The awareness should be spread to maintain respectful </w:t>
      </w:r>
      <w:proofErr w:type="spellStart"/>
      <w:r w:rsidRPr="00F16239">
        <w:rPr>
          <w:rFonts w:ascii="Arial" w:eastAsia="Arial" w:hAnsi="Arial" w:cs="Arial"/>
          <w:color w:val="000000"/>
          <w:sz w:val="22"/>
          <w:szCs w:val="22"/>
        </w:rPr>
        <w:t>behaviour</w:t>
      </w:r>
      <w:proofErr w:type="spellEnd"/>
      <w:r w:rsidRPr="00F16239">
        <w:rPr>
          <w:rFonts w:ascii="Arial" w:eastAsia="Arial" w:hAnsi="Arial" w:cs="Arial"/>
          <w:color w:val="000000"/>
          <w:sz w:val="22"/>
          <w:szCs w:val="22"/>
        </w:rPr>
        <w:t xml:space="preserve"> to every citizen of the country.</w:t>
      </w:r>
    </w:p>
    <w:p w14:paraId="2BDB5943" w14:textId="77777777" w:rsidR="00850518" w:rsidRPr="00F16239" w:rsidRDefault="00037B4A">
      <w:pPr>
        <w:numPr>
          <w:ilvl w:val="0"/>
          <w:numId w:val="1"/>
        </w:numPr>
        <w:pBdr>
          <w:top w:val="nil"/>
          <w:left w:val="nil"/>
          <w:bottom w:val="nil"/>
          <w:right w:val="nil"/>
          <w:between w:val="nil"/>
        </w:pBdr>
        <w:shd w:val="clear" w:color="auto" w:fill="FFFFFF"/>
        <w:spacing w:after="160" w:line="360" w:lineRule="auto"/>
        <w:jc w:val="both"/>
        <w:rPr>
          <w:rFonts w:ascii="Arial" w:eastAsia="Arial" w:hAnsi="Arial" w:cs="Arial"/>
          <w:color w:val="000000"/>
          <w:sz w:val="22"/>
          <w:szCs w:val="22"/>
        </w:rPr>
      </w:pPr>
      <w:r w:rsidRPr="00F16239">
        <w:rPr>
          <w:rFonts w:ascii="Arial" w:eastAsia="Arial" w:hAnsi="Arial" w:cs="Arial"/>
          <w:color w:val="000000"/>
          <w:sz w:val="22"/>
          <w:szCs w:val="22"/>
        </w:rPr>
        <w:t>The other health-related recommendation will be to visit consecutively for screening checkups, exercise, healing the joint pains, eye protection, hearing impairment cure and walk with care.</w:t>
      </w:r>
    </w:p>
    <w:p w14:paraId="18FC37C2" w14:textId="77777777" w:rsidR="00850518" w:rsidRDefault="00850518">
      <w:pPr>
        <w:shd w:val="clear" w:color="auto" w:fill="FFFFFF"/>
        <w:spacing w:after="160" w:line="360" w:lineRule="auto"/>
        <w:jc w:val="both"/>
        <w:rPr>
          <w:rFonts w:ascii="Arial" w:eastAsia="Arial" w:hAnsi="Arial" w:cs="Arial"/>
          <w:sz w:val="24"/>
          <w:szCs w:val="24"/>
        </w:rPr>
      </w:pPr>
    </w:p>
    <w:p w14:paraId="1EF3CDD8" w14:textId="77777777" w:rsidR="00850518" w:rsidRDefault="00037B4A">
      <w:pPr>
        <w:shd w:val="clear" w:color="auto" w:fill="FFFFFF"/>
        <w:spacing w:after="160" w:line="240" w:lineRule="auto"/>
        <w:rPr>
          <w:rFonts w:ascii="Arial" w:eastAsia="Arial" w:hAnsi="Arial" w:cs="Arial"/>
          <w:b/>
          <w:sz w:val="24"/>
          <w:szCs w:val="24"/>
        </w:rPr>
      </w:pPr>
      <w:r>
        <w:lastRenderedPageBreak/>
        <w:br w:type="page"/>
      </w:r>
    </w:p>
    <w:p w14:paraId="6487B55E" w14:textId="0E26720D" w:rsidR="00850518" w:rsidRPr="00C167B2" w:rsidRDefault="00037B4A" w:rsidP="00C167B2">
      <w:pPr>
        <w:pStyle w:val="Heading1"/>
        <w:shd w:val="clear" w:color="auto" w:fill="FFFFFF"/>
      </w:pPr>
      <w:r>
        <w:lastRenderedPageBreak/>
        <w:t>References</w:t>
      </w:r>
    </w:p>
    <w:p w14:paraId="3D73A861" w14:textId="77777777" w:rsidR="00416093" w:rsidRPr="00F16239" w:rsidRDefault="00416093" w:rsidP="00F16239">
      <w:pPr>
        <w:shd w:val="clear" w:color="auto" w:fill="FFFFFF"/>
        <w:spacing w:before="240" w:line="360" w:lineRule="auto"/>
        <w:ind w:left="720" w:hanging="720"/>
        <w:rPr>
          <w:rFonts w:ascii="Arial" w:eastAsia="Arial" w:hAnsi="Arial" w:cs="Arial"/>
          <w:color w:val="000000"/>
          <w:sz w:val="22"/>
          <w:szCs w:val="22"/>
          <w:highlight w:val="white"/>
        </w:rPr>
      </w:pPr>
      <w:proofErr w:type="spellStart"/>
      <w:r w:rsidRPr="00F16239">
        <w:rPr>
          <w:rFonts w:ascii="Arial" w:eastAsia="Arial" w:hAnsi="Arial" w:cs="Arial"/>
          <w:color w:val="000000"/>
          <w:sz w:val="22"/>
          <w:szCs w:val="22"/>
          <w:highlight w:val="white"/>
        </w:rPr>
        <w:t>AgeUk</w:t>
      </w:r>
      <w:proofErr w:type="spellEnd"/>
      <w:r w:rsidRPr="00F16239">
        <w:rPr>
          <w:rFonts w:ascii="Arial" w:eastAsia="Arial" w:hAnsi="Arial" w:cs="Arial"/>
          <w:color w:val="000000"/>
          <w:sz w:val="22"/>
          <w:szCs w:val="22"/>
          <w:highlight w:val="white"/>
        </w:rPr>
        <w:t xml:space="preserve"> (2022) [PDF] Available at: </w:t>
      </w:r>
    </w:p>
    <w:p w14:paraId="190F5739" w14:textId="48086072" w:rsidR="00416093" w:rsidRPr="00F16239" w:rsidRDefault="00416093" w:rsidP="00F16239">
      <w:pPr>
        <w:shd w:val="clear" w:color="auto" w:fill="FFFFFF"/>
        <w:spacing w:before="240" w:line="360" w:lineRule="auto"/>
        <w:rPr>
          <w:rFonts w:ascii="Arial" w:eastAsia="Arial" w:hAnsi="Arial" w:cs="Arial"/>
          <w:color w:val="000000"/>
          <w:sz w:val="22"/>
          <w:szCs w:val="22"/>
          <w:highlight w:val="white"/>
        </w:rPr>
      </w:pPr>
      <w:hyperlink r:id="rId8" w:history="1">
        <w:r w:rsidRPr="00F16239">
          <w:rPr>
            <w:rStyle w:val="Hyperlink"/>
            <w:rFonts w:ascii="Arial" w:eastAsia="Arial" w:hAnsi="Arial" w:cs="Arial"/>
            <w:sz w:val="22"/>
            <w:szCs w:val="22"/>
            <w:highlight w:val="white"/>
          </w:rPr>
          <w:t>https://www.ageuk.org.uk/globalassets/ageuk/documents/reports-and-publications/later_life_uk_factsheet.pdf</w:t>
        </w:r>
      </w:hyperlink>
      <w:r w:rsidRPr="00F16239">
        <w:rPr>
          <w:rFonts w:ascii="Arial" w:eastAsia="Arial" w:hAnsi="Arial" w:cs="Arial"/>
          <w:color w:val="000000"/>
          <w:sz w:val="22"/>
          <w:szCs w:val="22"/>
          <w:highlight w:val="white"/>
        </w:rPr>
        <w:t xml:space="preserve"> (Accessed 1</w:t>
      </w:r>
      <w:r w:rsidR="0007057A" w:rsidRPr="00F16239">
        <w:rPr>
          <w:rFonts w:ascii="Arial" w:eastAsia="Arial" w:hAnsi="Arial" w:cs="Arial"/>
          <w:color w:val="000000"/>
          <w:sz w:val="22"/>
          <w:szCs w:val="22"/>
          <w:highlight w:val="white"/>
        </w:rPr>
        <w:t>9</w:t>
      </w:r>
      <w:r w:rsidRPr="00F16239">
        <w:rPr>
          <w:rFonts w:ascii="Arial" w:eastAsia="Arial" w:hAnsi="Arial" w:cs="Arial"/>
          <w:color w:val="000000"/>
          <w:sz w:val="22"/>
          <w:szCs w:val="22"/>
          <w:highlight w:val="white"/>
        </w:rPr>
        <w:t xml:space="preserve"> Ju</w:t>
      </w:r>
      <w:r w:rsidRPr="00F16239">
        <w:rPr>
          <w:rFonts w:ascii="Arial" w:eastAsia="Arial" w:hAnsi="Arial" w:cs="Arial"/>
          <w:color w:val="000000"/>
          <w:sz w:val="22"/>
          <w:szCs w:val="22"/>
          <w:highlight w:val="white"/>
        </w:rPr>
        <w:t>ly</w:t>
      </w:r>
      <w:r w:rsidRPr="00F16239">
        <w:rPr>
          <w:rFonts w:ascii="Arial" w:eastAsia="Arial" w:hAnsi="Arial" w:cs="Arial"/>
          <w:color w:val="000000"/>
          <w:sz w:val="22"/>
          <w:szCs w:val="22"/>
          <w:highlight w:val="white"/>
        </w:rPr>
        <w:t xml:space="preserve"> 2022).</w:t>
      </w:r>
    </w:p>
    <w:p w14:paraId="3FFD2BB7" w14:textId="4BD18A2C" w:rsidR="005A1A76" w:rsidRPr="00F16239" w:rsidRDefault="00037B4A" w:rsidP="00F16239">
      <w:pPr>
        <w:shd w:val="clear" w:color="auto" w:fill="FFFFFF"/>
        <w:spacing w:before="240" w:line="360" w:lineRule="auto"/>
        <w:jc w:val="both"/>
        <w:rPr>
          <w:rFonts w:ascii="Arial" w:eastAsia="Arial" w:hAnsi="Arial" w:cs="Arial"/>
          <w:b/>
          <w:sz w:val="22"/>
          <w:szCs w:val="22"/>
          <w:highlight w:val="white"/>
        </w:rPr>
      </w:pPr>
      <w:proofErr w:type="spellStart"/>
      <w:r w:rsidRPr="00F16239">
        <w:rPr>
          <w:rFonts w:ascii="Arial" w:eastAsia="Arial" w:hAnsi="Arial" w:cs="Arial"/>
          <w:sz w:val="22"/>
          <w:szCs w:val="22"/>
          <w:highlight w:val="white"/>
        </w:rPr>
        <w:t>Alldred</w:t>
      </w:r>
      <w:proofErr w:type="spellEnd"/>
      <w:r w:rsidRPr="00F16239">
        <w:rPr>
          <w:rFonts w:ascii="Arial" w:eastAsia="Arial" w:hAnsi="Arial" w:cs="Arial"/>
          <w:sz w:val="22"/>
          <w:szCs w:val="22"/>
          <w:highlight w:val="white"/>
        </w:rPr>
        <w:t xml:space="preserve">, D.P., Kennedy, M.C., Hughes, C., Chen, T.F. and Miller, P. (2016) </w:t>
      </w:r>
    </w:p>
    <w:p w14:paraId="2E84ADE3" w14:textId="77777777" w:rsidR="005A1A76"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 xml:space="preserve">'Interventions to </w:t>
      </w:r>
      <w:proofErr w:type="spellStart"/>
      <w:r w:rsidRPr="00F16239">
        <w:rPr>
          <w:rFonts w:ascii="Arial" w:eastAsia="Arial" w:hAnsi="Arial" w:cs="Arial"/>
          <w:sz w:val="22"/>
          <w:szCs w:val="22"/>
          <w:highlight w:val="white"/>
        </w:rPr>
        <w:t>optimise</w:t>
      </w:r>
      <w:proofErr w:type="spellEnd"/>
      <w:r w:rsidRPr="00F16239">
        <w:rPr>
          <w:rFonts w:ascii="Arial" w:eastAsia="Arial" w:hAnsi="Arial" w:cs="Arial"/>
          <w:sz w:val="22"/>
          <w:szCs w:val="22"/>
          <w:highlight w:val="white"/>
        </w:rPr>
        <w:t xml:space="preserve"> prescribing for older people in care homes. C</w:t>
      </w:r>
      <w:r w:rsidRPr="00F16239">
        <w:rPr>
          <w:rFonts w:ascii="Arial" w:eastAsia="Arial" w:hAnsi="Arial" w:cs="Arial"/>
          <w:i/>
          <w:sz w:val="22"/>
          <w:szCs w:val="22"/>
          <w:highlight w:val="white"/>
        </w:rPr>
        <w:t xml:space="preserve">ochrane </w:t>
      </w:r>
    </w:p>
    <w:p w14:paraId="1F1C3AA5" w14:textId="6E82E47E"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 xml:space="preserve">Database of Systematic Reviews, </w:t>
      </w:r>
      <w:r w:rsidRPr="00F16239">
        <w:rPr>
          <w:rFonts w:ascii="Arial" w:eastAsia="Arial" w:hAnsi="Arial" w:cs="Arial"/>
          <w:sz w:val="22"/>
          <w:szCs w:val="22"/>
          <w:highlight w:val="white"/>
        </w:rPr>
        <w:t>(2).</w:t>
      </w:r>
    </w:p>
    <w:p w14:paraId="5CA2BF59" w14:textId="77777777" w:rsidR="00145CB1"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Arthur, A., Savva, G.M., Barnes, L.E., </w:t>
      </w:r>
      <w:proofErr w:type="spellStart"/>
      <w:r w:rsidRPr="00F16239">
        <w:rPr>
          <w:rFonts w:ascii="Arial" w:eastAsia="Arial" w:hAnsi="Arial" w:cs="Arial"/>
          <w:sz w:val="22"/>
          <w:szCs w:val="22"/>
          <w:highlight w:val="white"/>
        </w:rPr>
        <w:t>Borjian-Boroojeny</w:t>
      </w:r>
      <w:proofErr w:type="spellEnd"/>
      <w:r w:rsidRPr="00F16239">
        <w:rPr>
          <w:rFonts w:ascii="Arial" w:eastAsia="Arial" w:hAnsi="Arial" w:cs="Arial"/>
          <w:sz w:val="22"/>
          <w:szCs w:val="22"/>
          <w:highlight w:val="white"/>
        </w:rPr>
        <w:t xml:space="preserve">, A., </w:t>
      </w:r>
      <w:proofErr w:type="spellStart"/>
      <w:r w:rsidRPr="00F16239">
        <w:rPr>
          <w:rFonts w:ascii="Arial" w:eastAsia="Arial" w:hAnsi="Arial" w:cs="Arial"/>
          <w:sz w:val="22"/>
          <w:szCs w:val="22"/>
          <w:highlight w:val="white"/>
        </w:rPr>
        <w:t>Dening</w:t>
      </w:r>
      <w:proofErr w:type="spellEnd"/>
      <w:r w:rsidRPr="00F16239">
        <w:rPr>
          <w:rFonts w:ascii="Arial" w:eastAsia="Arial" w:hAnsi="Arial" w:cs="Arial"/>
          <w:sz w:val="22"/>
          <w:szCs w:val="22"/>
          <w:highlight w:val="white"/>
        </w:rPr>
        <w:t xml:space="preserve">, T., Jagger, C., </w:t>
      </w:r>
    </w:p>
    <w:p w14:paraId="3F50194E" w14:textId="77777777" w:rsidR="00145CB1"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Matthews, F.E., Robinson, L. and </w:t>
      </w:r>
      <w:proofErr w:type="spellStart"/>
      <w:r w:rsidRPr="00F16239">
        <w:rPr>
          <w:rFonts w:ascii="Arial" w:eastAsia="Arial" w:hAnsi="Arial" w:cs="Arial"/>
          <w:sz w:val="22"/>
          <w:szCs w:val="22"/>
          <w:highlight w:val="white"/>
        </w:rPr>
        <w:t>Brayne</w:t>
      </w:r>
      <w:proofErr w:type="spellEnd"/>
      <w:r w:rsidRPr="00F16239">
        <w:rPr>
          <w:rFonts w:ascii="Arial" w:eastAsia="Arial" w:hAnsi="Arial" w:cs="Arial"/>
          <w:sz w:val="22"/>
          <w:szCs w:val="22"/>
          <w:highlight w:val="white"/>
        </w:rPr>
        <w:t xml:space="preserve">, C. (2020) 'Changing prevalence and </w:t>
      </w:r>
    </w:p>
    <w:p w14:paraId="16E3923F" w14:textId="77777777" w:rsidR="00145CB1"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treatment of depression among older people over two decades. </w:t>
      </w:r>
      <w:r w:rsidRPr="00F16239">
        <w:rPr>
          <w:rFonts w:ascii="Arial" w:eastAsia="Arial" w:hAnsi="Arial" w:cs="Arial"/>
          <w:i/>
          <w:sz w:val="22"/>
          <w:szCs w:val="22"/>
          <w:highlight w:val="white"/>
        </w:rPr>
        <w:t xml:space="preserve">The British Journal </w:t>
      </w:r>
    </w:p>
    <w:p w14:paraId="19027C33" w14:textId="7EE79F9F"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rPr>
      </w:pPr>
      <w:r w:rsidRPr="00F16239">
        <w:rPr>
          <w:rFonts w:ascii="Arial" w:eastAsia="Arial" w:hAnsi="Arial" w:cs="Arial"/>
          <w:i/>
          <w:sz w:val="22"/>
          <w:szCs w:val="22"/>
          <w:highlight w:val="white"/>
        </w:rPr>
        <w:t>of Psychiatry</w:t>
      </w:r>
      <w:r w:rsidRPr="00F16239">
        <w:rPr>
          <w:rFonts w:ascii="Arial" w:eastAsia="Arial" w:hAnsi="Arial" w:cs="Arial"/>
          <w:sz w:val="22"/>
          <w:szCs w:val="22"/>
          <w:highlight w:val="white"/>
        </w:rPr>
        <w:t>, </w:t>
      </w:r>
      <w:r w:rsidRPr="00F16239">
        <w:rPr>
          <w:rFonts w:ascii="Arial" w:eastAsia="Arial" w:hAnsi="Arial" w:cs="Arial"/>
          <w:i/>
          <w:sz w:val="22"/>
          <w:szCs w:val="22"/>
          <w:highlight w:val="white"/>
        </w:rPr>
        <w:t>216</w:t>
      </w:r>
      <w:r w:rsidRPr="00F16239">
        <w:rPr>
          <w:rFonts w:ascii="Arial" w:eastAsia="Arial" w:hAnsi="Arial" w:cs="Arial"/>
          <w:sz w:val="22"/>
          <w:szCs w:val="22"/>
          <w:highlight w:val="white"/>
        </w:rPr>
        <w:t>(1), pp.49-54.</w:t>
      </w:r>
    </w:p>
    <w:p w14:paraId="26EF60B3" w14:textId="77777777" w:rsidR="00145CB1"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Baker, E. and </w:t>
      </w:r>
      <w:proofErr w:type="spellStart"/>
      <w:r w:rsidRPr="00F16239">
        <w:rPr>
          <w:rFonts w:ascii="Arial" w:eastAsia="Arial" w:hAnsi="Arial" w:cs="Arial"/>
          <w:sz w:val="22"/>
          <w:szCs w:val="22"/>
          <w:highlight w:val="white"/>
        </w:rPr>
        <w:t>Fatoye</w:t>
      </w:r>
      <w:proofErr w:type="spellEnd"/>
      <w:r w:rsidRPr="00F16239">
        <w:rPr>
          <w:rFonts w:ascii="Arial" w:eastAsia="Arial" w:hAnsi="Arial" w:cs="Arial"/>
          <w:sz w:val="22"/>
          <w:szCs w:val="22"/>
          <w:highlight w:val="white"/>
        </w:rPr>
        <w:t>, F. (2017) 'Clinical and cost-effectiveness of nurse-led self-</w:t>
      </w:r>
    </w:p>
    <w:p w14:paraId="42AAEF1B" w14:textId="77777777" w:rsidR="00145CB1"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management interventions for patients with COPD in primary care: A systematic </w:t>
      </w:r>
    </w:p>
    <w:p w14:paraId="0F63631B" w14:textId="485D69A6"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review. </w:t>
      </w:r>
      <w:r w:rsidRPr="00F16239">
        <w:rPr>
          <w:rFonts w:ascii="Arial" w:eastAsia="Arial" w:hAnsi="Arial" w:cs="Arial"/>
          <w:i/>
          <w:sz w:val="22"/>
          <w:szCs w:val="22"/>
          <w:highlight w:val="white"/>
        </w:rPr>
        <w:t>International journal of nursing studies, 71</w:t>
      </w:r>
      <w:r w:rsidRPr="00F16239">
        <w:rPr>
          <w:rFonts w:ascii="Arial" w:eastAsia="Arial" w:hAnsi="Arial" w:cs="Arial"/>
          <w:sz w:val="22"/>
          <w:szCs w:val="22"/>
          <w:highlight w:val="white"/>
        </w:rPr>
        <w:t>, pp.125-138.</w:t>
      </w:r>
    </w:p>
    <w:p w14:paraId="4AED2CA3" w14:textId="77777777" w:rsidR="00145CB1"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Black, K., Dobbs, D. and Young, T.L. (2015) 'Aging in the community: </w:t>
      </w:r>
      <w:proofErr w:type="spellStart"/>
      <w:r w:rsidRPr="00F16239">
        <w:rPr>
          <w:rFonts w:ascii="Arial" w:eastAsia="Arial" w:hAnsi="Arial" w:cs="Arial"/>
          <w:sz w:val="22"/>
          <w:szCs w:val="22"/>
          <w:highlight w:val="white"/>
        </w:rPr>
        <w:t>Mobilising</w:t>
      </w:r>
      <w:proofErr w:type="spellEnd"/>
      <w:r w:rsidRPr="00F16239">
        <w:rPr>
          <w:rFonts w:ascii="Arial" w:eastAsia="Arial" w:hAnsi="Arial" w:cs="Arial"/>
          <w:sz w:val="22"/>
          <w:szCs w:val="22"/>
          <w:highlight w:val="white"/>
        </w:rPr>
        <w:t xml:space="preserve"> a </w:t>
      </w:r>
    </w:p>
    <w:p w14:paraId="73F3331C" w14:textId="77777777" w:rsidR="00A74CA5"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new paradigm of older adults as a core social resource'</w:t>
      </w:r>
      <w:r w:rsidRPr="00F16239">
        <w:rPr>
          <w:rFonts w:ascii="Arial" w:eastAsia="Arial" w:hAnsi="Arial" w:cs="Arial"/>
          <w:i/>
          <w:sz w:val="22"/>
          <w:szCs w:val="22"/>
          <w:highlight w:val="white"/>
        </w:rPr>
        <w:t xml:space="preserve">. Journal of Applied </w:t>
      </w:r>
    </w:p>
    <w:p w14:paraId="72DDCD96" w14:textId="5D1B1B4D"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Gerontology, 34</w:t>
      </w:r>
      <w:r w:rsidRPr="00F16239">
        <w:rPr>
          <w:rFonts w:ascii="Arial" w:eastAsia="Arial" w:hAnsi="Arial" w:cs="Arial"/>
          <w:sz w:val="22"/>
          <w:szCs w:val="22"/>
          <w:highlight w:val="white"/>
        </w:rPr>
        <w:t>(2), pp.219-243.</w:t>
      </w:r>
    </w:p>
    <w:p w14:paraId="1E94A9E7" w14:textId="77777777" w:rsidR="00A74CA5"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Bock, J.O., Hajek, A., </w:t>
      </w:r>
      <w:proofErr w:type="spellStart"/>
      <w:r w:rsidRPr="00F16239">
        <w:rPr>
          <w:rFonts w:ascii="Arial" w:eastAsia="Arial" w:hAnsi="Arial" w:cs="Arial"/>
          <w:sz w:val="22"/>
          <w:szCs w:val="22"/>
          <w:highlight w:val="white"/>
        </w:rPr>
        <w:t>Weyerer</w:t>
      </w:r>
      <w:proofErr w:type="spellEnd"/>
      <w:r w:rsidRPr="00F16239">
        <w:rPr>
          <w:rFonts w:ascii="Arial" w:eastAsia="Arial" w:hAnsi="Arial" w:cs="Arial"/>
          <w:sz w:val="22"/>
          <w:szCs w:val="22"/>
          <w:highlight w:val="white"/>
        </w:rPr>
        <w:t xml:space="preserve">, S., </w:t>
      </w:r>
      <w:proofErr w:type="spellStart"/>
      <w:r w:rsidRPr="00F16239">
        <w:rPr>
          <w:rFonts w:ascii="Arial" w:eastAsia="Arial" w:hAnsi="Arial" w:cs="Arial"/>
          <w:sz w:val="22"/>
          <w:szCs w:val="22"/>
          <w:highlight w:val="white"/>
        </w:rPr>
        <w:t>Werle</w:t>
      </w:r>
      <w:proofErr w:type="spellEnd"/>
      <w:r w:rsidRPr="00F16239">
        <w:rPr>
          <w:rFonts w:ascii="Arial" w:eastAsia="Arial" w:hAnsi="Arial" w:cs="Arial"/>
          <w:sz w:val="22"/>
          <w:szCs w:val="22"/>
          <w:highlight w:val="white"/>
        </w:rPr>
        <w:t xml:space="preserve">, J., Wagner, M., Maier, W., Stark, A., </w:t>
      </w:r>
    </w:p>
    <w:p w14:paraId="5C62ABC4" w14:textId="77777777" w:rsidR="00A74CA5"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Kaduszkiewicz</w:t>
      </w:r>
      <w:proofErr w:type="spellEnd"/>
      <w:r w:rsidRPr="00F16239">
        <w:rPr>
          <w:rFonts w:ascii="Arial" w:eastAsia="Arial" w:hAnsi="Arial" w:cs="Arial"/>
          <w:sz w:val="22"/>
          <w:szCs w:val="22"/>
          <w:highlight w:val="white"/>
        </w:rPr>
        <w:t xml:space="preserve">, H., Wiese, B., Moor, L. and Stein, J. (2017) 'The impact of </w:t>
      </w:r>
    </w:p>
    <w:p w14:paraId="3780ADEA" w14:textId="77777777" w:rsidR="00A74CA5"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depressive symptoms on healthcare costs in late life: longitudinal findings from the </w:t>
      </w:r>
    </w:p>
    <w:p w14:paraId="4224D7F9" w14:textId="50646B99"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AgeMooDe</w:t>
      </w:r>
      <w:proofErr w:type="spellEnd"/>
      <w:r w:rsidRPr="00F16239">
        <w:rPr>
          <w:rFonts w:ascii="Arial" w:eastAsia="Arial" w:hAnsi="Arial" w:cs="Arial"/>
          <w:sz w:val="22"/>
          <w:szCs w:val="22"/>
          <w:highlight w:val="white"/>
        </w:rPr>
        <w:t xml:space="preserve"> study'</w:t>
      </w:r>
      <w:r w:rsidRPr="00F16239">
        <w:rPr>
          <w:rFonts w:ascii="Arial" w:eastAsia="Arial" w:hAnsi="Arial" w:cs="Arial"/>
          <w:i/>
          <w:sz w:val="22"/>
          <w:szCs w:val="22"/>
          <w:highlight w:val="white"/>
        </w:rPr>
        <w:t>. The American Journal of Geriatric Psychiatry, 25</w:t>
      </w:r>
      <w:r w:rsidRPr="00F16239">
        <w:rPr>
          <w:rFonts w:ascii="Arial" w:eastAsia="Arial" w:hAnsi="Arial" w:cs="Arial"/>
          <w:sz w:val="22"/>
          <w:szCs w:val="22"/>
          <w:highlight w:val="white"/>
        </w:rPr>
        <w:t>(2), pp.131-141.</w:t>
      </w:r>
    </w:p>
    <w:p w14:paraId="3ECA50BD" w14:textId="77777777" w:rsidR="00A74CA5"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Bohr, A. and </w:t>
      </w:r>
      <w:proofErr w:type="spellStart"/>
      <w:r w:rsidRPr="00F16239">
        <w:rPr>
          <w:rFonts w:ascii="Arial" w:eastAsia="Arial" w:hAnsi="Arial" w:cs="Arial"/>
          <w:sz w:val="22"/>
          <w:szCs w:val="22"/>
          <w:highlight w:val="white"/>
        </w:rPr>
        <w:t>Memarzadeh</w:t>
      </w:r>
      <w:proofErr w:type="spellEnd"/>
      <w:r w:rsidRPr="00F16239">
        <w:rPr>
          <w:rFonts w:ascii="Arial" w:eastAsia="Arial" w:hAnsi="Arial" w:cs="Arial"/>
          <w:sz w:val="22"/>
          <w:szCs w:val="22"/>
          <w:highlight w:val="white"/>
        </w:rPr>
        <w:t xml:space="preserve">, K. (2020) 'The rise of artificial intelligence in healthcare </w:t>
      </w:r>
    </w:p>
    <w:p w14:paraId="1A7E3544" w14:textId="5E9CC1F9"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rPr>
      </w:pPr>
      <w:r w:rsidRPr="00F16239">
        <w:rPr>
          <w:rFonts w:ascii="Arial" w:eastAsia="Arial" w:hAnsi="Arial" w:cs="Arial"/>
          <w:sz w:val="22"/>
          <w:szCs w:val="22"/>
          <w:highlight w:val="white"/>
        </w:rPr>
        <w:t>applications. In </w:t>
      </w:r>
      <w:r w:rsidRPr="00F16239">
        <w:rPr>
          <w:rFonts w:ascii="Arial" w:eastAsia="Arial" w:hAnsi="Arial" w:cs="Arial"/>
          <w:i/>
          <w:sz w:val="22"/>
          <w:szCs w:val="22"/>
          <w:highlight w:val="white"/>
        </w:rPr>
        <w:t>Artificial Intelligence in healthcare</w:t>
      </w:r>
      <w:r w:rsidRPr="00F16239">
        <w:rPr>
          <w:rFonts w:ascii="Arial" w:eastAsia="Arial" w:hAnsi="Arial" w:cs="Arial"/>
          <w:sz w:val="22"/>
          <w:szCs w:val="22"/>
          <w:highlight w:val="white"/>
        </w:rPr>
        <w:t> (pp. 25-60). Academic Press.</w:t>
      </w:r>
    </w:p>
    <w:p w14:paraId="5B16300E" w14:textId="77777777" w:rsidR="002D1A9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lastRenderedPageBreak/>
        <w:t>Bramesfeld</w:t>
      </w:r>
      <w:proofErr w:type="spellEnd"/>
      <w:r w:rsidRPr="00F16239">
        <w:rPr>
          <w:rFonts w:ascii="Arial" w:eastAsia="Arial" w:hAnsi="Arial" w:cs="Arial"/>
          <w:sz w:val="22"/>
          <w:szCs w:val="22"/>
          <w:highlight w:val="white"/>
        </w:rPr>
        <w:t xml:space="preserve">, A. (2003) 'Service provision for elderly depressed persons and political </w:t>
      </w:r>
    </w:p>
    <w:p w14:paraId="61E0DC2B" w14:textId="77777777" w:rsidR="002D1A9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and professional awareness for this subject: A comparison of six European </w:t>
      </w:r>
    </w:p>
    <w:p w14:paraId="76CE21F4" w14:textId="7D3E80D1"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countries. </w:t>
      </w:r>
      <w:r w:rsidRPr="00F16239">
        <w:rPr>
          <w:rFonts w:ascii="Arial" w:eastAsia="Arial" w:hAnsi="Arial" w:cs="Arial"/>
          <w:i/>
          <w:sz w:val="22"/>
          <w:szCs w:val="22"/>
          <w:highlight w:val="white"/>
        </w:rPr>
        <w:t>International Journal of Geriatric Psychiatry</w:t>
      </w:r>
      <w:r w:rsidRPr="00F16239">
        <w:rPr>
          <w:rFonts w:ascii="Arial" w:eastAsia="Arial" w:hAnsi="Arial" w:cs="Arial"/>
          <w:sz w:val="22"/>
          <w:szCs w:val="22"/>
          <w:highlight w:val="white"/>
        </w:rPr>
        <w:t>, </w:t>
      </w:r>
      <w:r w:rsidRPr="00F16239">
        <w:rPr>
          <w:rFonts w:ascii="Arial" w:eastAsia="Arial" w:hAnsi="Arial" w:cs="Arial"/>
          <w:i/>
          <w:sz w:val="22"/>
          <w:szCs w:val="22"/>
          <w:highlight w:val="white"/>
        </w:rPr>
        <w:t>18</w:t>
      </w:r>
      <w:r w:rsidRPr="00F16239">
        <w:rPr>
          <w:rFonts w:ascii="Arial" w:eastAsia="Arial" w:hAnsi="Arial" w:cs="Arial"/>
          <w:sz w:val="22"/>
          <w:szCs w:val="22"/>
          <w:highlight w:val="white"/>
        </w:rPr>
        <w:t>(5), pp.392-401</w:t>
      </w:r>
    </w:p>
    <w:p w14:paraId="4EF93301" w14:textId="77777777" w:rsidR="002D1A9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Brewster, K.K., Hu, M.C., Wall, M.M., Brown, P.J., </w:t>
      </w:r>
      <w:proofErr w:type="spellStart"/>
      <w:r w:rsidRPr="00F16239">
        <w:rPr>
          <w:rFonts w:ascii="Arial" w:eastAsia="Arial" w:hAnsi="Arial" w:cs="Arial"/>
          <w:sz w:val="22"/>
          <w:szCs w:val="22"/>
          <w:highlight w:val="white"/>
        </w:rPr>
        <w:t>Zilcha</w:t>
      </w:r>
      <w:proofErr w:type="spellEnd"/>
      <w:r w:rsidRPr="00F16239">
        <w:rPr>
          <w:rFonts w:ascii="Arial" w:eastAsia="Arial" w:hAnsi="Arial" w:cs="Arial"/>
          <w:sz w:val="22"/>
          <w:szCs w:val="22"/>
          <w:highlight w:val="white"/>
        </w:rPr>
        <w:t xml:space="preserve">-Mano, S., </w:t>
      </w:r>
      <w:proofErr w:type="spellStart"/>
      <w:r w:rsidRPr="00F16239">
        <w:rPr>
          <w:rFonts w:ascii="Arial" w:eastAsia="Arial" w:hAnsi="Arial" w:cs="Arial"/>
          <w:sz w:val="22"/>
          <w:szCs w:val="22"/>
          <w:highlight w:val="white"/>
        </w:rPr>
        <w:t>Roose</w:t>
      </w:r>
      <w:proofErr w:type="spellEnd"/>
      <w:r w:rsidRPr="00F16239">
        <w:rPr>
          <w:rFonts w:ascii="Arial" w:eastAsia="Arial" w:hAnsi="Arial" w:cs="Arial"/>
          <w:sz w:val="22"/>
          <w:szCs w:val="22"/>
          <w:highlight w:val="white"/>
        </w:rPr>
        <w:t xml:space="preserve">, S.P., </w:t>
      </w:r>
    </w:p>
    <w:p w14:paraId="65882E49" w14:textId="77777777" w:rsidR="002D1A9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Stein, A., Golub, J.S. and Rutherford, B.R. (2021) 'Age-related hearing loss, </w:t>
      </w:r>
    </w:p>
    <w:p w14:paraId="11EA3513" w14:textId="77777777" w:rsidR="002D1A90"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neuropsychological performance, and incident dementia in older adults. </w:t>
      </w:r>
      <w:r w:rsidRPr="00F16239">
        <w:rPr>
          <w:rFonts w:ascii="Arial" w:eastAsia="Arial" w:hAnsi="Arial" w:cs="Arial"/>
          <w:i/>
          <w:sz w:val="22"/>
          <w:szCs w:val="22"/>
          <w:highlight w:val="white"/>
        </w:rPr>
        <w:t xml:space="preserve">Journal of </w:t>
      </w:r>
    </w:p>
    <w:p w14:paraId="5CF98CF1" w14:textId="34649663"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Alzheimer's Disease, 80</w:t>
      </w:r>
      <w:r w:rsidRPr="00F16239">
        <w:rPr>
          <w:rFonts w:ascii="Arial" w:eastAsia="Arial" w:hAnsi="Arial" w:cs="Arial"/>
          <w:sz w:val="22"/>
          <w:szCs w:val="22"/>
          <w:highlight w:val="white"/>
        </w:rPr>
        <w:t>(2), pp.855-864.</w:t>
      </w:r>
    </w:p>
    <w:p w14:paraId="45E3B903" w14:textId="77777777" w:rsidR="002D1A9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Brooke, J. and Jackson, D. (2020) 'Older people and COVID-19 isolation, risk and </w:t>
      </w:r>
    </w:p>
    <w:p w14:paraId="6CA0EAC4" w14:textId="6102DCF6"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ageism'. </w:t>
      </w:r>
      <w:r w:rsidRPr="00F16239">
        <w:rPr>
          <w:rFonts w:ascii="Arial" w:eastAsia="Arial" w:hAnsi="Arial" w:cs="Arial"/>
          <w:i/>
          <w:sz w:val="22"/>
          <w:szCs w:val="22"/>
          <w:highlight w:val="white"/>
        </w:rPr>
        <w:t>Journal of clinical nursing,</w:t>
      </w:r>
      <w:r w:rsidRPr="00F16239">
        <w:rPr>
          <w:rFonts w:ascii="Arial" w:eastAsia="Arial" w:hAnsi="Arial" w:cs="Arial"/>
          <w:sz w:val="22"/>
          <w:szCs w:val="22"/>
          <w:highlight w:val="white"/>
        </w:rPr>
        <w:t xml:space="preserve"> </w:t>
      </w:r>
      <w:r w:rsidRPr="00F16239">
        <w:rPr>
          <w:rFonts w:ascii="Arial" w:eastAsia="Arial" w:hAnsi="Arial" w:cs="Arial"/>
          <w:i/>
          <w:sz w:val="22"/>
          <w:szCs w:val="22"/>
          <w:highlight w:val="white"/>
        </w:rPr>
        <w:t>Jul;29</w:t>
      </w:r>
      <w:r w:rsidRPr="00F16239">
        <w:rPr>
          <w:rFonts w:ascii="Arial" w:eastAsia="Arial" w:hAnsi="Arial" w:cs="Arial"/>
          <w:sz w:val="22"/>
          <w:szCs w:val="22"/>
          <w:highlight w:val="white"/>
        </w:rPr>
        <w:t>(13-14):2044-2046.</w:t>
      </w:r>
    </w:p>
    <w:p w14:paraId="6CA330AB" w14:textId="77777777" w:rsidR="002D1A9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Burton, J.K., Bayne, G., Evans, C., </w:t>
      </w:r>
      <w:proofErr w:type="spellStart"/>
      <w:r w:rsidRPr="00F16239">
        <w:rPr>
          <w:rFonts w:ascii="Arial" w:eastAsia="Arial" w:hAnsi="Arial" w:cs="Arial"/>
          <w:sz w:val="22"/>
          <w:szCs w:val="22"/>
          <w:highlight w:val="white"/>
        </w:rPr>
        <w:t>Garbe</w:t>
      </w:r>
      <w:proofErr w:type="spellEnd"/>
      <w:r w:rsidRPr="00F16239">
        <w:rPr>
          <w:rFonts w:ascii="Arial" w:eastAsia="Arial" w:hAnsi="Arial" w:cs="Arial"/>
          <w:sz w:val="22"/>
          <w:szCs w:val="22"/>
          <w:highlight w:val="white"/>
        </w:rPr>
        <w:t xml:space="preserve">, F., Gorman, D., </w:t>
      </w:r>
      <w:proofErr w:type="spellStart"/>
      <w:r w:rsidRPr="00F16239">
        <w:rPr>
          <w:rFonts w:ascii="Arial" w:eastAsia="Arial" w:hAnsi="Arial" w:cs="Arial"/>
          <w:sz w:val="22"/>
          <w:szCs w:val="22"/>
          <w:highlight w:val="white"/>
        </w:rPr>
        <w:t>Honhold</w:t>
      </w:r>
      <w:proofErr w:type="spellEnd"/>
      <w:r w:rsidRPr="00F16239">
        <w:rPr>
          <w:rFonts w:ascii="Arial" w:eastAsia="Arial" w:hAnsi="Arial" w:cs="Arial"/>
          <w:sz w:val="22"/>
          <w:szCs w:val="22"/>
          <w:highlight w:val="white"/>
        </w:rPr>
        <w:t xml:space="preserve">, N., McCormick, </w:t>
      </w:r>
    </w:p>
    <w:p w14:paraId="47CBB06B" w14:textId="77777777" w:rsidR="002D1A9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D., </w:t>
      </w:r>
      <w:proofErr w:type="spellStart"/>
      <w:r w:rsidRPr="00F16239">
        <w:rPr>
          <w:rFonts w:ascii="Arial" w:eastAsia="Arial" w:hAnsi="Arial" w:cs="Arial"/>
          <w:sz w:val="22"/>
          <w:szCs w:val="22"/>
          <w:highlight w:val="white"/>
        </w:rPr>
        <w:t>Othieno</w:t>
      </w:r>
      <w:proofErr w:type="spellEnd"/>
      <w:r w:rsidRPr="00F16239">
        <w:rPr>
          <w:rFonts w:ascii="Arial" w:eastAsia="Arial" w:hAnsi="Arial" w:cs="Arial"/>
          <w:sz w:val="22"/>
          <w:szCs w:val="22"/>
          <w:highlight w:val="white"/>
        </w:rPr>
        <w:t xml:space="preserve">, R., Stevenson, J.E., </w:t>
      </w:r>
      <w:proofErr w:type="spellStart"/>
      <w:r w:rsidRPr="00F16239">
        <w:rPr>
          <w:rFonts w:ascii="Arial" w:eastAsia="Arial" w:hAnsi="Arial" w:cs="Arial"/>
          <w:sz w:val="22"/>
          <w:szCs w:val="22"/>
          <w:highlight w:val="white"/>
        </w:rPr>
        <w:t>Swietlik</w:t>
      </w:r>
      <w:proofErr w:type="spellEnd"/>
      <w:r w:rsidRPr="00F16239">
        <w:rPr>
          <w:rFonts w:ascii="Arial" w:eastAsia="Arial" w:hAnsi="Arial" w:cs="Arial"/>
          <w:sz w:val="22"/>
          <w:szCs w:val="22"/>
          <w:highlight w:val="white"/>
        </w:rPr>
        <w:t xml:space="preserve">, S. and Templeton, K.E. (2020) 'Evolution </w:t>
      </w:r>
    </w:p>
    <w:p w14:paraId="510EDF42" w14:textId="77777777" w:rsidR="002D1A9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and effects of COVID-19 outbreaks in care homes: a population analysis in 189 </w:t>
      </w:r>
      <w:proofErr w:type="gramStart"/>
      <w:r w:rsidRPr="00F16239">
        <w:rPr>
          <w:rFonts w:ascii="Arial" w:eastAsia="Arial" w:hAnsi="Arial" w:cs="Arial"/>
          <w:sz w:val="22"/>
          <w:szCs w:val="22"/>
          <w:highlight w:val="white"/>
        </w:rPr>
        <w:t>care</w:t>
      </w:r>
      <w:proofErr w:type="gramEnd"/>
      <w:r w:rsidRPr="00F16239">
        <w:rPr>
          <w:rFonts w:ascii="Arial" w:eastAsia="Arial" w:hAnsi="Arial" w:cs="Arial"/>
          <w:sz w:val="22"/>
          <w:szCs w:val="22"/>
          <w:highlight w:val="white"/>
        </w:rPr>
        <w:t xml:space="preserve"> </w:t>
      </w:r>
    </w:p>
    <w:p w14:paraId="54930F2A" w14:textId="77777777" w:rsidR="002D1A9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homes in one geographical region of the UK'</w:t>
      </w:r>
      <w:r w:rsidRPr="00F16239">
        <w:rPr>
          <w:rFonts w:ascii="Arial" w:eastAsia="Arial" w:hAnsi="Arial" w:cs="Arial"/>
          <w:i/>
          <w:sz w:val="22"/>
          <w:szCs w:val="22"/>
          <w:highlight w:val="white"/>
        </w:rPr>
        <w:t>. The Lancet Healthy Longevity, 1</w:t>
      </w:r>
      <w:r w:rsidRPr="00F16239">
        <w:rPr>
          <w:rFonts w:ascii="Arial" w:eastAsia="Arial" w:hAnsi="Arial" w:cs="Arial"/>
          <w:sz w:val="22"/>
          <w:szCs w:val="22"/>
          <w:highlight w:val="white"/>
        </w:rPr>
        <w:t xml:space="preserve">(1), </w:t>
      </w:r>
    </w:p>
    <w:p w14:paraId="745B4CA6" w14:textId="64AEBD13"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gramStart"/>
      <w:r w:rsidRPr="00F16239">
        <w:rPr>
          <w:rFonts w:ascii="Arial" w:eastAsia="Arial" w:hAnsi="Arial" w:cs="Arial"/>
          <w:sz w:val="22"/>
          <w:szCs w:val="22"/>
          <w:highlight w:val="white"/>
        </w:rPr>
        <w:t>pp.e</w:t>
      </w:r>
      <w:proofErr w:type="gramEnd"/>
      <w:r w:rsidRPr="00F16239">
        <w:rPr>
          <w:rFonts w:ascii="Arial" w:eastAsia="Arial" w:hAnsi="Arial" w:cs="Arial"/>
          <w:sz w:val="22"/>
          <w:szCs w:val="22"/>
          <w:highlight w:val="white"/>
        </w:rPr>
        <w:t>21-e31.</w:t>
      </w:r>
    </w:p>
    <w:p w14:paraId="1E9868EE" w14:textId="0302F596" w:rsidR="00750A86" w:rsidRPr="00F16239" w:rsidRDefault="00750A86" w:rsidP="00F16239">
      <w:pPr>
        <w:shd w:val="clear" w:color="auto" w:fill="FFFFFF"/>
        <w:spacing w:before="240" w:line="360" w:lineRule="auto"/>
        <w:ind w:left="720" w:hanging="720"/>
        <w:jc w:val="both"/>
        <w:rPr>
          <w:rFonts w:ascii="Arial" w:hAnsi="Arial" w:cs="Arial"/>
          <w:color w:val="000000"/>
          <w:sz w:val="22"/>
          <w:szCs w:val="22"/>
          <w:shd w:val="clear" w:color="auto" w:fill="FFFFFF"/>
        </w:rPr>
      </w:pPr>
      <w:r w:rsidRPr="00F16239">
        <w:rPr>
          <w:rFonts w:ascii="Arial" w:hAnsi="Arial" w:cs="Arial"/>
          <w:color w:val="000000"/>
          <w:sz w:val="22"/>
          <w:szCs w:val="22"/>
          <w:shd w:val="clear" w:color="auto" w:fill="FFFFFF"/>
        </w:rPr>
        <w:t>Cumming, E. &amp; Henry, W. (1979) </w:t>
      </w:r>
      <w:r w:rsidRPr="00F16239">
        <w:rPr>
          <w:rFonts w:ascii="Arial" w:hAnsi="Arial" w:cs="Arial"/>
          <w:i/>
          <w:iCs/>
          <w:color w:val="000000"/>
          <w:sz w:val="22"/>
          <w:szCs w:val="22"/>
          <w:shd w:val="clear" w:color="auto" w:fill="FFFFFF"/>
        </w:rPr>
        <w:t>Growing old</w:t>
      </w:r>
      <w:r w:rsidRPr="00F16239">
        <w:rPr>
          <w:rFonts w:ascii="Arial" w:hAnsi="Arial" w:cs="Arial"/>
          <w:color w:val="000000"/>
          <w:sz w:val="22"/>
          <w:szCs w:val="22"/>
          <w:shd w:val="clear" w:color="auto" w:fill="FFFFFF"/>
        </w:rPr>
        <w:t xml:space="preserve">. New York: Arno </w:t>
      </w:r>
      <w:proofErr w:type="gramStart"/>
      <w:r w:rsidRPr="00F16239">
        <w:rPr>
          <w:rFonts w:ascii="Arial" w:hAnsi="Arial" w:cs="Arial"/>
          <w:color w:val="000000"/>
          <w:sz w:val="22"/>
          <w:szCs w:val="22"/>
          <w:shd w:val="clear" w:color="auto" w:fill="FFFFFF"/>
        </w:rPr>
        <w:t>Press..</w:t>
      </w:r>
      <w:proofErr w:type="gramEnd"/>
    </w:p>
    <w:p w14:paraId="5FF77376" w14:textId="77777777" w:rsidR="00285F6D"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Davenport, T. and </w:t>
      </w:r>
      <w:proofErr w:type="spellStart"/>
      <w:r w:rsidRPr="00F16239">
        <w:rPr>
          <w:rFonts w:ascii="Arial" w:eastAsia="Arial" w:hAnsi="Arial" w:cs="Arial"/>
          <w:sz w:val="22"/>
          <w:szCs w:val="22"/>
          <w:highlight w:val="white"/>
        </w:rPr>
        <w:t>Kalakota</w:t>
      </w:r>
      <w:proofErr w:type="spellEnd"/>
      <w:r w:rsidRPr="00F16239">
        <w:rPr>
          <w:rFonts w:ascii="Arial" w:eastAsia="Arial" w:hAnsi="Arial" w:cs="Arial"/>
          <w:sz w:val="22"/>
          <w:szCs w:val="22"/>
          <w:highlight w:val="white"/>
        </w:rPr>
        <w:t xml:space="preserve">, R. (2019) 'The potential for artificial intelligence in </w:t>
      </w:r>
    </w:p>
    <w:p w14:paraId="6D98686C" w14:textId="2A5A2984"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healthcare. </w:t>
      </w:r>
      <w:r w:rsidRPr="00F16239">
        <w:rPr>
          <w:rFonts w:ascii="Arial" w:eastAsia="Arial" w:hAnsi="Arial" w:cs="Arial"/>
          <w:i/>
          <w:sz w:val="22"/>
          <w:szCs w:val="22"/>
          <w:highlight w:val="white"/>
        </w:rPr>
        <w:t>Future healthcare journal, 6</w:t>
      </w:r>
      <w:r w:rsidRPr="00F16239">
        <w:rPr>
          <w:rFonts w:ascii="Arial" w:eastAsia="Arial" w:hAnsi="Arial" w:cs="Arial"/>
          <w:sz w:val="22"/>
          <w:szCs w:val="22"/>
          <w:highlight w:val="white"/>
        </w:rPr>
        <w:t>(2), p.94.</w:t>
      </w:r>
    </w:p>
    <w:p w14:paraId="532F8978" w14:textId="77777777" w:rsidR="00285F6D"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Delello</w:t>
      </w:r>
      <w:proofErr w:type="spellEnd"/>
      <w:r w:rsidRPr="00F16239">
        <w:rPr>
          <w:rFonts w:ascii="Arial" w:eastAsia="Arial" w:hAnsi="Arial" w:cs="Arial"/>
          <w:sz w:val="22"/>
          <w:szCs w:val="22"/>
          <w:highlight w:val="white"/>
        </w:rPr>
        <w:t xml:space="preserve">, J.A. and McWhorter, R.R. (2017) 'Reducing the digital divide: Connecting </w:t>
      </w:r>
    </w:p>
    <w:p w14:paraId="0AEAFBA3" w14:textId="33154CC9"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older adults to iPad technology. </w:t>
      </w:r>
      <w:r w:rsidRPr="00F16239">
        <w:rPr>
          <w:rFonts w:ascii="Arial" w:eastAsia="Arial" w:hAnsi="Arial" w:cs="Arial"/>
          <w:i/>
          <w:sz w:val="22"/>
          <w:szCs w:val="22"/>
          <w:highlight w:val="white"/>
        </w:rPr>
        <w:t>Journal of Applied Gerontology, 36</w:t>
      </w:r>
      <w:r w:rsidRPr="00F16239">
        <w:rPr>
          <w:rFonts w:ascii="Arial" w:eastAsia="Arial" w:hAnsi="Arial" w:cs="Arial"/>
          <w:sz w:val="22"/>
          <w:szCs w:val="22"/>
          <w:highlight w:val="white"/>
        </w:rPr>
        <w:t>(1), pp.3-28.</w:t>
      </w:r>
    </w:p>
    <w:p w14:paraId="73C44E30" w14:textId="77777777" w:rsidR="00850518" w:rsidRPr="00F16239" w:rsidRDefault="00037B4A" w:rsidP="00F16239">
      <w:pPr>
        <w:shd w:val="clear" w:color="auto" w:fill="FFFFFF"/>
        <w:spacing w:before="240" w:line="360" w:lineRule="auto"/>
        <w:jc w:val="both"/>
        <w:rPr>
          <w:rFonts w:ascii="Arial" w:eastAsia="Arial" w:hAnsi="Arial" w:cs="Arial"/>
          <w:sz w:val="22"/>
          <w:szCs w:val="22"/>
          <w:highlight w:val="white"/>
        </w:rPr>
      </w:pPr>
      <w:r w:rsidRPr="00F16239">
        <w:rPr>
          <w:rFonts w:ascii="Arial" w:eastAsia="Arial" w:hAnsi="Arial" w:cs="Arial"/>
          <w:sz w:val="22"/>
          <w:szCs w:val="22"/>
          <w:highlight w:val="white"/>
        </w:rPr>
        <w:t>Dewing, J. and Dijk, S. (2016) 'What are the current states of care for older people with dementia in general hospitals? A literature review'. </w:t>
      </w:r>
      <w:r w:rsidRPr="00F16239">
        <w:rPr>
          <w:rFonts w:ascii="Arial" w:eastAsia="Arial" w:hAnsi="Arial" w:cs="Arial"/>
          <w:i/>
          <w:sz w:val="22"/>
          <w:szCs w:val="22"/>
          <w:highlight w:val="white"/>
        </w:rPr>
        <w:t>Dementia, 15</w:t>
      </w:r>
      <w:r w:rsidRPr="00F16239">
        <w:rPr>
          <w:rFonts w:ascii="Arial" w:eastAsia="Arial" w:hAnsi="Arial" w:cs="Arial"/>
          <w:sz w:val="22"/>
          <w:szCs w:val="22"/>
          <w:highlight w:val="white"/>
        </w:rPr>
        <w:t>(1), pp.106-124.</w:t>
      </w:r>
    </w:p>
    <w:p w14:paraId="1CC0A00C" w14:textId="77777777" w:rsidR="00592D1D"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Dubey, S., Biswas, P., Ghosh, R., Chatterjee, S., Dubey, M.J., Chatterjee, S., </w:t>
      </w:r>
      <w:proofErr w:type="spellStart"/>
      <w:r w:rsidRPr="00F16239">
        <w:rPr>
          <w:rFonts w:ascii="Arial" w:eastAsia="Arial" w:hAnsi="Arial" w:cs="Arial"/>
          <w:sz w:val="22"/>
          <w:szCs w:val="22"/>
          <w:highlight w:val="white"/>
        </w:rPr>
        <w:t>Lahiri</w:t>
      </w:r>
      <w:proofErr w:type="spellEnd"/>
      <w:r w:rsidRPr="00F16239">
        <w:rPr>
          <w:rFonts w:ascii="Arial" w:eastAsia="Arial" w:hAnsi="Arial" w:cs="Arial"/>
          <w:sz w:val="22"/>
          <w:szCs w:val="22"/>
          <w:highlight w:val="white"/>
        </w:rPr>
        <w:t xml:space="preserve">, </w:t>
      </w:r>
    </w:p>
    <w:p w14:paraId="1D1415E4" w14:textId="77777777" w:rsidR="00592D1D"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 xml:space="preserve">D. and </w:t>
      </w:r>
      <w:proofErr w:type="spellStart"/>
      <w:r w:rsidRPr="00F16239">
        <w:rPr>
          <w:rFonts w:ascii="Arial" w:eastAsia="Arial" w:hAnsi="Arial" w:cs="Arial"/>
          <w:sz w:val="22"/>
          <w:szCs w:val="22"/>
          <w:highlight w:val="white"/>
        </w:rPr>
        <w:t>Lavie</w:t>
      </w:r>
      <w:proofErr w:type="spellEnd"/>
      <w:r w:rsidRPr="00F16239">
        <w:rPr>
          <w:rFonts w:ascii="Arial" w:eastAsia="Arial" w:hAnsi="Arial" w:cs="Arial"/>
          <w:sz w:val="22"/>
          <w:szCs w:val="22"/>
          <w:highlight w:val="white"/>
        </w:rPr>
        <w:t>, CJ (2020) 'Psychosocial impact of COVID-19'</w:t>
      </w:r>
      <w:r w:rsidRPr="00F16239">
        <w:rPr>
          <w:rFonts w:ascii="Arial" w:eastAsia="Arial" w:hAnsi="Arial" w:cs="Arial"/>
          <w:i/>
          <w:sz w:val="22"/>
          <w:szCs w:val="22"/>
          <w:highlight w:val="white"/>
        </w:rPr>
        <w:t xml:space="preserve">. Diabetes &amp; Metabolic </w:t>
      </w:r>
    </w:p>
    <w:p w14:paraId="6D472CBC" w14:textId="17F1FE55" w:rsidR="00673A0D"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lastRenderedPageBreak/>
        <w:t>Syndrome: clinical research &amp; reviews, 14</w:t>
      </w:r>
      <w:r w:rsidRPr="00F16239">
        <w:rPr>
          <w:rFonts w:ascii="Arial" w:eastAsia="Arial" w:hAnsi="Arial" w:cs="Arial"/>
          <w:sz w:val="22"/>
          <w:szCs w:val="22"/>
          <w:highlight w:val="white"/>
        </w:rPr>
        <w:t>(5), pp.779-788.</w:t>
      </w:r>
    </w:p>
    <w:p w14:paraId="5C0CA4FB" w14:textId="77777777" w:rsidR="00BC2BB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Ebbinghaus, B. (2021) 'Inequalities and poverty risks in old age across Europe: The</w:t>
      </w:r>
      <w:r w:rsidR="00BC2BB7" w:rsidRPr="00F16239">
        <w:rPr>
          <w:rFonts w:ascii="Arial" w:eastAsia="Arial" w:hAnsi="Arial" w:cs="Arial"/>
          <w:sz w:val="22"/>
          <w:szCs w:val="22"/>
          <w:highlight w:val="white"/>
        </w:rPr>
        <w:t xml:space="preserve"> </w:t>
      </w:r>
    </w:p>
    <w:p w14:paraId="71EB0CE4" w14:textId="77777777" w:rsidR="00BC2BB7"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double</w:t>
      </w:r>
      <w:r w:rsidRPr="00F16239">
        <w:rPr>
          <w:rFonts w:ascii="Cambria Math" w:eastAsia="Cambria Math" w:hAnsi="Cambria Math" w:cs="Cambria Math"/>
          <w:sz w:val="22"/>
          <w:szCs w:val="22"/>
          <w:highlight w:val="white"/>
        </w:rPr>
        <w:t>‐</w:t>
      </w:r>
      <w:r w:rsidRPr="00F16239">
        <w:rPr>
          <w:rFonts w:ascii="Arial" w:eastAsia="Arial" w:hAnsi="Arial" w:cs="Arial"/>
          <w:sz w:val="22"/>
          <w:szCs w:val="22"/>
          <w:highlight w:val="white"/>
        </w:rPr>
        <w:t>edged income effect of pension systems.' </w:t>
      </w:r>
      <w:r w:rsidRPr="00F16239">
        <w:rPr>
          <w:rFonts w:ascii="Arial" w:eastAsia="Arial" w:hAnsi="Arial" w:cs="Arial"/>
          <w:i/>
          <w:sz w:val="22"/>
          <w:szCs w:val="22"/>
          <w:highlight w:val="white"/>
        </w:rPr>
        <w:t xml:space="preserve">Social Policy &amp; </w:t>
      </w:r>
    </w:p>
    <w:p w14:paraId="765B862E" w14:textId="19EF3FA1"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Administration, 55</w:t>
      </w:r>
      <w:r w:rsidRPr="00F16239">
        <w:rPr>
          <w:rFonts w:ascii="Arial" w:eastAsia="Arial" w:hAnsi="Arial" w:cs="Arial"/>
          <w:sz w:val="22"/>
          <w:szCs w:val="22"/>
          <w:highlight w:val="white"/>
        </w:rPr>
        <w:t>(3), pp.440-455.</w:t>
      </w:r>
    </w:p>
    <w:p w14:paraId="70E37502" w14:textId="77777777" w:rsidR="0090418E" w:rsidRPr="00F16239" w:rsidRDefault="0090418E" w:rsidP="00F16239">
      <w:pPr>
        <w:shd w:val="clear" w:color="auto" w:fill="FFFFFF"/>
        <w:spacing w:before="240" w:line="360" w:lineRule="auto"/>
        <w:ind w:left="720" w:hanging="720"/>
        <w:rPr>
          <w:rFonts w:ascii="Arial" w:eastAsia="Arial" w:hAnsi="Arial" w:cs="Arial"/>
          <w:color w:val="000000"/>
          <w:sz w:val="22"/>
          <w:szCs w:val="22"/>
        </w:rPr>
      </w:pPr>
      <w:r w:rsidRPr="00F16239">
        <w:rPr>
          <w:rFonts w:ascii="Arial" w:eastAsia="Arial" w:hAnsi="Arial" w:cs="Arial"/>
          <w:color w:val="000000"/>
          <w:sz w:val="22"/>
          <w:szCs w:val="22"/>
          <w:highlight w:val="white"/>
        </w:rPr>
        <w:t>England.NHS.uk. Available at:</w:t>
      </w:r>
    </w:p>
    <w:p w14:paraId="610CC41D" w14:textId="49BD5DEB" w:rsidR="0090418E" w:rsidRPr="00F16239" w:rsidRDefault="001521D9" w:rsidP="00F16239">
      <w:pPr>
        <w:shd w:val="clear" w:color="auto" w:fill="FFFFFF"/>
        <w:spacing w:before="240" w:line="360" w:lineRule="auto"/>
        <w:ind w:left="720" w:hanging="720"/>
        <w:rPr>
          <w:rFonts w:ascii="Arial" w:eastAsia="Arial" w:hAnsi="Arial" w:cs="Arial"/>
          <w:color w:val="000000"/>
          <w:sz w:val="22"/>
          <w:szCs w:val="22"/>
        </w:rPr>
      </w:pPr>
      <w:hyperlink r:id="rId9" w:history="1">
        <w:r w:rsidRPr="00F16239">
          <w:rPr>
            <w:rStyle w:val="Hyperlink"/>
            <w:rFonts w:ascii="Arial" w:eastAsia="Arial" w:hAnsi="Arial" w:cs="Arial"/>
            <w:sz w:val="22"/>
            <w:szCs w:val="22"/>
          </w:rPr>
          <w:t>https://www.england.nhs.uk/ourwork/clinicalpolicy/older-people/improving-care</w:t>
        </w:r>
        <w:r w:rsidRPr="00F16239">
          <w:rPr>
            <w:rStyle w:val="Hyperlink"/>
            <w:rFonts w:ascii="Arial" w:eastAsia="Arial" w:hAnsi="Arial" w:cs="Arial"/>
            <w:sz w:val="22"/>
            <w:szCs w:val="22"/>
          </w:rPr>
          <w:t xml:space="preserve"> </w:t>
        </w:r>
        <w:r w:rsidRPr="00F16239">
          <w:rPr>
            <w:rStyle w:val="Hyperlink"/>
            <w:rFonts w:ascii="Arial" w:eastAsia="Arial" w:hAnsi="Arial" w:cs="Arial"/>
            <w:sz w:val="22"/>
            <w:szCs w:val="22"/>
          </w:rPr>
          <w:t>forolder-people/</w:t>
        </w:r>
      </w:hyperlink>
      <w:r w:rsidR="0090418E" w:rsidRPr="00F16239">
        <w:rPr>
          <w:rFonts w:ascii="Arial" w:eastAsia="Arial" w:hAnsi="Arial" w:cs="Arial"/>
          <w:color w:val="000000"/>
          <w:sz w:val="22"/>
          <w:szCs w:val="22"/>
          <w:highlight w:val="white"/>
        </w:rPr>
        <w:t xml:space="preserve"> (Accessed </w:t>
      </w:r>
      <w:r w:rsidRPr="00F16239">
        <w:rPr>
          <w:rFonts w:ascii="Arial" w:eastAsia="Arial" w:hAnsi="Arial" w:cs="Arial"/>
          <w:color w:val="000000"/>
          <w:sz w:val="22"/>
          <w:szCs w:val="22"/>
          <w:highlight w:val="white"/>
        </w:rPr>
        <w:t>2</w:t>
      </w:r>
      <w:r w:rsidR="0090418E" w:rsidRPr="00F16239">
        <w:rPr>
          <w:rFonts w:ascii="Arial" w:eastAsia="Arial" w:hAnsi="Arial" w:cs="Arial"/>
          <w:color w:val="000000"/>
          <w:sz w:val="22"/>
          <w:szCs w:val="22"/>
          <w:highlight w:val="white"/>
        </w:rPr>
        <w:t>4 Ju</w:t>
      </w:r>
      <w:r w:rsidRPr="00F16239">
        <w:rPr>
          <w:rFonts w:ascii="Arial" w:eastAsia="Arial" w:hAnsi="Arial" w:cs="Arial"/>
          <w:color w:val="000000"/>
          <w:sz w:val="22"/>
          <w:szCs w:val="22"/>
          <w:highlight w:val="white"/>
        </w:rPr>
        <w:t>ly</w:t>
      </w:r>
      <w:r w:rsidR="0090418E" w:rsidRPr="00F16239">
        <w:rPr>
          <w:rFonts w:ascii="Arial" w:eastAsia="Arial" w:hAnsi="Arial" w:cs="Arial"/>
          <w:color w:val="000000"/>
          <w:sz w:val="22"/>
          <w:szCs w:val="22"/>
          <w:highlight w:val="white"/>
        </w:rPr>
        <w:t xml:space="preserve"> 2022</w:t>
      </w:r>
      <w:r w:rsidR="0090418E" w:rsidRPr="00F16239">
        <w:rPr>
          <w:rFonts w:ascii="Arial" w:eastAsia="Arial" w:hAnsi="Arial" w:cs="Arial"/>
          <w:color w:val="000000"/>
          <w:sz w:val="22"/>
          <w:szCs w:val="22"/>
        </w:rPr>
        <w:t>)</w:t>
      </w:r>
    </w:p>
    <w:p w14:paraId="675D2246" w14:textId="77777777" w:rsidR="00BC2BB7" w:rsidRPr="00F16239" w:rsidRDefault="00037B4A" w:rsidP="00F16239">
      <w:pPr>
        <w:shd w:val="clear" w:color="auto" w:fill="FFFFFF"/>
        <w:spacing w:before="240" w:line="360" w:lineRule="auto"/>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Gell</w:t>
      </w:r>
      <w:proofErr w:type="spellEnd"/>
      <w:r w:rsidRPr="00F16239">
        <w:rPr>
          <w:rFonts w:ascii="Arial" w:eastAsia="Arial" w:hAnsi="Arial" w:cs="Arial"/>
          <w:sz w:val="22"/>
          <w:szCs w:val="22"/>
          <w:highlight w:val="white"/>
        </w:rPr>
        <w:t xml:space="preserve">, N.M., Rosenberg, D.E., </w:t>
      </w:r>
      <w:proofErr w:type="spellStart"/>
      <w:r w:rsidRPr="00F16239">
        <w:rPr>
          <w:rFonts w:ascii="Arial" w:eastAsia="Arial" w:hAnsi="Arial" w:cs="Arial"/>
          <w:sz w:val="22"/>
          <w:szCs w:val="22"/>
          <w:highlight w:val="white"/>
        </w:rPr>
        <w:t>Demiris</w:t>
      </w:r>
      <w:proofErr w:type="spellEnd"/>
      <w:r w:rsidRPr="00F16239">
        <w:rPr>
          <w:rFonts w:ascii="Arial" w:eastAsia="Arial" w:hAnsi="Arial" w:cs="Arial"/>
          <w:sz w:val="22"/>
          <w:szCs w:val="22"/>
          <w:highlight w:val="white"/>
        </w:rPr>
        <w:t xml:space="preserve">, G., LaCroix, AZ and Patel, K.V. (2015) </w:t>
      </w:r>
    </w:p>
    <w:p w14:paraId="35616B73" w14:textId="77777777" w:rsidR="00BC2BB7"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'Patterns of technology use among older adults with and without disabilities. </w:t>
      </w:r>
      <w:r w:rsidRPr="00F16239">
        <w:rPr>
          <w:rFonts w:ascii="Arial" w:eastAsia="Arial" w:hAnsi="Arial" w:cs="Arial"/>
          <w:i/>
          <w:sz w:val="22"/>
          <w:szCs w:val="22"/>
          <w:highlight w:val="white"/>
        </w:rPr>
        <w:t xml:space="preserve">The </w:t>
      </w:r>
    </w:p>
    <w:p w14:paraId="30378DBF" w14:textId="7AF8C9C4"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Gerontologist, 55</w:t>
      </w:r>
      <w:r w:rsidRPr="00F16239">
        <w:rPr>
          <w:rFonts w:ascii="Arial" w:eastAsia="Arial" w:hAnsi="Arial" w:cs="Arial"/>
          <w:sz w:val="22"/>
          <w:szCs w:val="22"/>
          <w:highlight w:val="white"/>
        </w:rPr>
        <w:t>(3), pp.412-421.</w:t>
      </w:r>
    </w:p>
    <w:p w14:paraId="15E2EC20" w14:textId="77777777" w:rsidR="00BC2BB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Giebel</w:t>
      </w:r>
      <w:proofErr w:type="spellEnd"/>
      <w:r w:rsidRPr="00F16239">
        <w:rPr>
          <w:rFonts w:ascii="Arial" w:eastAsia="Arial" w:hAnsi="Arial" w:cs="Arial"/>
          <w:sz w:val="22"/>
          <w:szCs w:val="22"/>
          <w:highlight w:val="white"/>
        </w:rPr>
        <w:t xml:space="preserve">, C.M., Sutcliffe, C. and Challis, D. (2015) 'Activities of daily living and quality </w:t>
      </w:r>
    </w:p>
    <w:p w14:paraId="47A274EE" w14:textId="77777777" w:rsidR="00F809C7"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of life across different stages of dementia: a UK study. </w:t>
      </w:r>
      <w:r w:rsidRPr="00F16239">
        <w:rPr>
          <w:rFonts w:ascii="Arial" w:eastAsia="Arial" w:hAnsi="Arial" w:cs="Arial"/>
          <w:i/>
          <w:sz w:val="22"/>
          <w:szCs w:val="22"/>
          <w:highlight w:val="white"/>
        </w:rPr>
        <w:t xml:space="preserve">Ageing &amp; mental </w:t>
      </w:r>
    </w:p>
    <w:p w14:paraId="5E4595C0" w14:textId="57007557"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health, 19</w:t>
      </w:r>
      <w:r w:rsidRPr="00F16239">
        <w:rPr>
          <w:rFonts w:ascii="Arial" w:eastAsia="Arial" w:hAnsi="Arial" w:cs="Arial"/>
          <w:sz w:val="22"/>
          <w:szCs w:val="22"/>
          <w:highlight w:val="white"/>
        </w:rPr>
        <w:t>(1), pp.63-71.</w:t>
      </w:r>
    </w:p>
    <w:p w14:paraId="680E9453" w14:textId="77777777" w:rsidR="00F809C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Goodman, C., </w:t>
      </w:r>
      <w:proofErr w:type="spellStart"/>
      <w:r w:rsidRPr="00F16239">
        <w:rPr>
          <w:rFonts w:ascii="Arial" w:eastAsia="Arial" w:hAnsi="Arial" w:cs="Arial"/>
          <w:sz w:val="22"/>
          <w:szCs w:val="22"/>
          <w:highlight w:val="white"/>
        </w:rPr>
        <w:t>Dening</w:t>
      </w:r>
      <w:proofErr w:type="spellEnd"/>
      <w:r w:rsidRPr="00F16239">
        <w:rPr>
          <w:rFonts w:ascii="Arial" w:eastAsia="Arial" w:hAnsi="Arial" w:cs="Arial"/>
          <w:sz w:val="22"/>
          <w:szCs w:val="22"/>
          <w:highlight w:val="white"/>
        </w:rPr>
        <w:t xml:space="preserve">, T., Gordon, A.L., Davies, S.L., Meyer, J., Martin, F.C., </w:t>
      </w:r>
    </w:p>
    <w:p w14:paraId="1BCB42F3" w14:textId="77777777" w:rsidR="00F809C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Gladman, J.R., Bowman, C., Victor, C., Handley, M. and Gage, H. (2016) 'Effective </w:t>
      </w:r>
    </w:p>
    <w:p w14:paraId="695A995B" w14:textId="77777777" w:rsidR="00F809C7"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health care for older people living and dying in care homes: a realist review. </w:t>
      </w:r>
      <w:r w:rsidRPr="00F16239">
        <w:rPr>
          <w:rFonts w:ascii="Arial" w:eastAsia="Arial" w:hAnsi="Arial" w:cs="Arial"/>
          <w:i/>
          <w:sz w:val="22"/>
          <w:szCs w:val="22"/>
          <w:highlight w:val="white"/>
        </w:rPr>
        <w:t xml:space="preserve">BMC </w:t>
      </w:r>
    </w:p>
    <w:p w14:paraId="2E8EDDE3" w14:textId="5FD429F6"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Health Services Research, 16</w:t>
      </w:r>
      <w:r w:rsidRPr="00F16239">
        <w:rPr>
          <w:rFonts w:ascii="Arial" w:eastAsia="Arial" w:hAnsi="Arial" w:cs="Arial"/>
          <w:sz w:val="22"/>
          <w:szCs w:val="22"/>
          <w:highlight w:val="white"/>
        </w:rPr>
        <w:t>(1), pp.1-14.</w:t>
      </w:r>
    </w:p>
    <w:p w14:paraId="752567A3" w14:textId="77777777" w:rsidR="003A735F" w:rsidRPr="00F16239" w:rsidRDefault="00C763FD" w:rsidP="00F16239">
      <w:pPr>
        <w:shd w:val="clear" w:color="auto" w:fill="FFFFFF"/>
        <w:spacing w:before="240" w:line="360" w:lineRule="auto"/>
        <w:ind w:left="720" w:hanging="720"/>
        <w:jc w:val="both"/>
        <w:rPr>
          <w:rFonts w:ascii="Arial" w:hAnsi="Arial" w:cs="Arial"/>
          <w:color w:val="000000"/>
          <w:sz w:val="22"/>
          <w:szCs w:val="22"/>
          <w:shd w:val="clear" w:color="auto" w:fill="FFFFFF"/>
        </w:rPr>
      </w:pPr>
      <w:proofErr w:type="spellStart"/>
      <w:r w:rsidRPr="00F16239">
        <w:rPr>
          <w:rFonts w:ascii="Arial" w:hAnsi="Arial" w:cs="Arial"/>
          <w:color w:val="000000"/>
          <w:sz w:val="22"/>
          <w:szCs w:val="22"/>
          <w:shd w:val="clear" w:color="auto" w:fill="FFFFFF"/>
        </w:rPr>
        <w:t>Havighurst</w:t>
      </w:r>
      <w:proofErr w:type="spellEnd"/>
      <w:r w:rsidRPr="00F16239">
        <w:rPr>
          <w:rFonts w:ascii="Arial" w:hAnsi="Arial" w:cs="Arial"/>
          <w:color w:val="000000"/>
          <w:sz w:val="22"/>
          <w:szCs w:val="22"/>
          <w:shd w:val="clear" w:color="auto" w:fill="FFFFFF"/>
        </w:rPr>
        <w:t>, R. (1968) A Social-Psychological Perspective on Aging. </w:t>
      </w:r>
      <w:r w:rsidRPr="00F16239">
        <w:rPr>
          <w:rFonts w:ascii="Arial" w:hAnsi="Arial" w:cs="Arial"/>
          <w:i/>
          <w:iCs/>
          <w:color w:val="000000"/>
          <w:sz w:val="22"/>
          <w:szCs w:val="22"/>
          <w:shd w:val="clear" w:color="auto" w:fill="FFFFFF"/>
        </w:rPr>
        <w:t>The Gerontologist</w:t>
      </w:r>
      <w:r w:rsidRPr="00F16239">
        <w:rPr>
          <w:rFonts w:ascii="Arial" w:hAnsi="Arial" w:cs="Arial"/>
          <w:color w:val="000000"/>
          <w:sz w:val="22"/>
          <w:szCs w:val="22"/>
          <w:shd w:val="clear" w:color="auto" w:fill="FFFFFF"/>
        </w:rPr>
        <w:t>. 8 (2). pp. 67</w:t>
      </w:r>
      <w:r w:rsidR="003A735F" w:rsidRPr="00F16239">
        <w:rPr>
          <w:rFonts w:ascii="Arial" w:hAnsi="Arial" w:cs="Arial"/>
          <w:color w:val="000000"/>
          <w:sz w:val="22"/>
          <w:szCs w:val="22"/>
          <w:shd w:val="clear" w:color="auto" w:fill="FFFFFF"/>
        </w:rPr>
        <w:t>7</w:t>
      </w:r>
    </w:p>
    <w:p w14:paraId="39C6F7EA" w14:textId="28B2F9C9" w:rsidR="00C763FD" w:rsidRPr="00F16239" w:rsidRDefault="00C763FD" w:rsidP="00F16239">
      <w:pPr>
        <w:shd w:val="clear" w:color="auto" w:fill="FFFFFF"/>
        <w:spacing w:before="240" w:line="360" w:lineRule="auto"/>
        <w:ind w:left="720" w:hanging="720"/>
        <w:jc w:val="both"/>
        <w:rPr>
          <w:rFonts w:ascii="Arial" w:hAnsi="Arial" w:cs="Arial"/>
          <w:color w:val="000000"/>
          <w:sz w:val="22"/>
          <w:szCs w:val="22"/>
          <w:shd w:val="clear" w:color="auto" w:fill="FFFFFF"/>
        </w:rPr>
      </w:pPr>
      <w:r w:rsidRPr="00F16239">
        <w:rPr>
          <w:rFonts w:ascii="Arial" w:hAnsi="Arial" w:cs="Arial"/>
          <w:color w:val="000000"/>
          <w:sz w:val="22"/>
          <w:szCs w:val="22"/>
          <w:shd w:val="clear" w:color="auto" w:fill="FFFFFF"/>
        </w:rPr>
        <w:t>71</w:t>
      </w:r>
      <w:r w:rsidR="0079533F" w:rsidRPr="00F16239">
        <w:rPr>
          <w:rFonts w:ascii="Arial" w:hAnsi="Arial" w:cs="Arial"/>
          <w:color w:val="000000"/>
          <w:sz w:val="22"/>
          <w:szCs w:val="22"/>
          <w:shd w:val="clear" w:color="auto" w:fill="FFFFFF"/>
        </w:rPr>
        <w:t xml:space="preserve"> </w:t>
      </w:r>
      <w:r w:rsidRPr="00F16239">
        <w:rPr>
          <w:rFonts w:ascii="Arial" w:hAnsi="Arial" w:cs="Arial"/>
          <w:color w:val="000000"/>
          <w:sz w:val="22"/>
          <w:szCs w:val="22"/>
          <w:shd w:val="clear" w:color="auto" w:fill="FFFFFF"/>
        </w:rPr>
        <w:t>DOI: 10.1093/</w:t>
      </w:r>
      <w:proofErr w:type="spellStart"/>
      <w:r w:rsidRPr="00F16239">
        <w:rPr>
          <w:rFonts w:ascii="Arial" w:hAnsi="Arial" w:cs="Arial"/>
          <w:color w:val="000000"/>
          <w:sz w:val="22"/>
          <w:szCs w:val="22"/>
          <w:shd w:val="clear" w:color="auto" w:fill="FFFFFF"/>
        </w:rPr>
        <w:t>geront</w:t>
      </w:r>
      <w:proofErr w:type="spellEnd"/>
      <w:r w:rsidRPr="00F16239">
        <w:rPr>
          <w:rFonts w:ascii="Arial" w:hAnsi="Arial" w:cs="Arial"/>
          <w:color w:val="000000"/>
          <w:sz w:val="22"/>
          <w:szCs w:val="22"/>
          <w:shd w:val="clear" w:color="auto" w:fill="FFFFFF"/>
        </w:rPr>
        <w:t>/8.2.67.</w:t>
      </w:r>
    </w:p>
    <w:p w14:paraId="37C35886" w14:textId="77777777" w:rsidR="00EE470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Hoffart</w:t>
      </w:r>
      <w:proofErr w:type="spellEnd"/>
      <w:r w:rsidRPr="00F16239">
        <w:rPr>
          <w:rFonts w:ascii="Arial" w:eastAsia="Arial" w:hAnsi="Arial" w:cs="Arial"/>
          <w:sz w:val="22"/>
          <w:szCs w:val="22"/>
          <w:highlight w:val="white"/>
        </w:rPr>
        <w:t>, A., Johnson, S.U. and Ebrahimi, O.V. (2020) 'Loneliness and social</w:t>
      </w:r>
      <w:r w:rsidR="00EE4700" w:rsidRPr="00F16239">
        <w:rPr>
          <w:rFonts w:ascii="Arial" w:eastAsia="Arial" w:hAnsi="Arial" w:cs="Arial"/>
          <w:sz w:val="22"/>
          <w:szCs w:val="22"/>
          <w:highlight w:val="white"/>
        </w:rPr>
        <w:t xml:space="preserve"> </w:t>
      </w:r>
    </w:p>
    <w:p w14:paraId="7DCF7B82" w14:textId="77777777" w:rsidR="00EE470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distancing during the COVID-19 pandemic: Risk factors and associations with </w:t>
      </w:r>
    </w:p>
    <w:p w14:paraId="39E31FF6" w14:textId="5C27CC24"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psychopathology. </w:t>
      </w:r>
      <w:r w:rsidRPr="00F16239">
        <w:rPr>
          <w:rFonts w:ascii="Arial" w:eastAsia="Arial" w:hAnsi="Arial" w:cs="Arial"/>
          <w:i/>
          <w:sz w:val="22"/>
          <w:szCs w:val="22"/>
          <w:highlight w:val="white"/>
        </w:rPr>
        <w:t>Frontiers in Psychiatry, 11</w:t>
      </w:r>
      <w:r w:rsidRPr="00F16239">
        <w:rPr>
          <w:rFonts w:ascii="Arial" w:eastAsia="Arial" w:hAnsi="Arial" w:cs="Arial"/>
          <w:sz w:val="22"/>
          <w:szCs w:val="22"/>
          <w:highlight w:val="white"/>
        </w:rPr>
        <w:t>, p.589127.</w:t>
      </w:r>
    </w:p>
    <w:p w14:paraId="01BD5CE7" w14:textId="77777777" w:rsidR="00EE470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lastRenderedPageBreak/>
        <w:t xml:space="preserve">Holmes, E. A., O'Connor, R. C., Perry, V. H., Tracey, I., </w:t>
      </w:r>
      <w:proofErr w:type="spellStart"/>
      <w:r w:rsidRPr="00F16239">
        <w:rPr>
          <w:rFonts w:ascii="Arial" w:eastAsia="Arial" w:hAnsi="Arial" w:cs="Arial"/>
          <w:sz w:val="22"/>
          <w:szCs w:val="22"/>
          <w:highlight w:val="white"/>
        </w:rPr>
        <w:t>Wessely</w:t>
      </w:r>
      <w:proofErr w:type="spellEnd"/>
      <w:r w:rsidRPr="00F16239">
        <w:rPr>
          <w:rFonts w:ascii="Arial" w:eastAsia="Arial" w:hAnsi="Arial" w:cs="Arial"/>
          <w:sz w:val="22"/>
          <w:szCs w:val="22"/>
          <w:highlight w:val="white"/>
        </w:rPr>
        <w:t xml:space="preserve">, S., Arseneault, L. </w:t>
      </w:r>
    </w:p>
    <w:p w14:paraId="50A674F5" w14:textId="77777777" w:rsidR="00EE470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and </w:t>
      </w:r>
      <w:proofErr w:type="spellStart"/>
      <w:r w:rsidRPr="00F16239">
        <w:rPr>
          <w:rFonts w:ascii="Arial" w:eastAsia="Arial" w:hAnsi="Arial" w:cs="Arial"/>
          <w:sz w:val="22"/>
          <w:szCs w:val="22"/>
          <w:highlight w:val="white"/>
        </w:rPr>
        <w:t>Bullmore</w:t>
      </w:r>
      <w:proofErr w:type="spellEnd"/>
      <w:r w:rsidRPr="00F16239">
        <w:rPr>
          <w:rFonts w:ascii="Arial" w:eastAsia="Arial" w:hAnsi="Arial" w:cs="Arial"/>
          <w:sz w:val="22"/>
          <w:szCs w:val="22"/>
          <w:highlight w:val="white"/>
        </w:rPr>
        <w:t xml:space="preserve">, E. (2020) 'Multidisciplinary research priorities for the COVID-19 </w:t>
      </w:r>
    </w:p>
    <w:p w14:paraId="1D5EAC0D" w14:textId="77777777" w:rsidR="00EE470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pandemic: A call for action for mental health science'. </w:t>
      </w:r>
      <w:r w:rsidRPr="00F16239">
        <w:rPr>
          <w:rFonts w:ascii="Arial" w:eastAsia="Arial" w:hAnsi="Arial" w:cs="Arial"/>
          <w:i/>
          <w:sz w:val="22"/>
          <w:szCs w:val="22"/>
          <w:highlight w:val="white"/>
        </w:rPr>
        <w:t>The Lancet. Psychiatry, 7</w:t>
      </w:r>
      <w:r w:rsidRPr="00F16239">
        <w:rPr>
          <w:rFonts w:ascii="Arial" w:eastAsia="Arial" w:hAnsi="Arial" w:cs="Arial"/>
          <w:sz w:val="22"/>
          <w:szCs w:val="22"/>
          <w:highlight w:val="white"/>
        </w:rPr>
        <w:t xml:space="preserve">(6), </w:t>
      </w:r>
    </w:p>
    <w:p w14:paraId="594DF9AE" w14:textId="1CE1CC13"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547–560. DOI: 10.1016/S2215-0366(20)30168-1</w:t>
      </w:r>
    </w:p>
    <w:p w14:paraId="0A5C62F5" w14:textId="77777777" w:rsidR="005D574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Holthe</w:t>
      </w:r>
      <w:proofErr w:type="spellEnd"/>
      <w:r w:rsidRPr="00F16239">
        <w:rPr>
          <w:rFonts w:ascii="Arial" w:eastAsia="Arial" w:hAnsi="Arial" w:cs="Arial"/>
          <w:sz w:val="22"/>
          <w:szCs w:val="22"/>
          <w:highlight w:val="white"/>
        </w:rPr>
        <w:t xml:space="preserve">, T., </w:t>
      </w:r>
      <w:proofErr w:type="spellStart"/>
      <w:r w:rsidRPr="00F16239">
        <w:rPr>
          <w:rFonts w:ascii="Arial" w:eastAsia="Arial" w:hAnsi="Arial" w:cs="Arial"/>
          <w:sz w:val="22"/>
          <w:szCs w:val="22"/>
          <w:highlight w:val="white"/>
        </w:rPr>
        <w:t>Halvorsrud</w:t>
      </w:r>
      <w:proofErr w:type="spellEnd"/>
      <w:r w:rsidRPr="00F16239">
        <w:rPr>
          <w:rFonts w:ascii="Arial" w:eastAsia="Arial" w:hAnsi="Arial" w:cs="Arial"/>
          <w:sz w:val="22"/>
          <w:szCs w:val="22"/>
          <w:highlight w:val="white"/>
        </w:rPr>
        <w:t xml:space="preserve">, L., </w:t>
      </w:r>
      <w:proofErr w:type="spellStart"/>
      <w:r w:rsidRPr="00F16239">
        <w:rPr>
          <w:rFonts w:ascii="Arial" w:eastAsia="Arial" w:hAnsi="Arial" w:cs="Arial"/>
          <w:sz w:val="22"/>
          <w:szCs w:val="22"/>
          <w:highlight w:val="white"/>
        </w:rPr>
        <w:t>Karterud</w:t>
      </w:r>
      <w:proofErr w:type="spellEnd"/>
      <w:r w:rsidRPr="00F16239">
        <w:rPr>
          <w:rFonts w:ascii="Arial" w:eastAsia="Arial" w:hAnsi="Arial" w:cs="Arial"/>
          <w:sz w:val="22"/>
          <w:szCs w:val="22"/>
          <w:highlight w:val="white"/>
        </w:rPr>
        <w:t xml:space="preserve">, D., </w:t>
      </w:r>
      <w:proofErr w:type="spellStart"/>
      <w:r w:rsidRPr="00F16239">
        <w:rPr>
          <w:rFonts w:ascii="Arial" w:eastAsia="Arial" w:hAnsi="Arial" w:cs="Arial"/>
          <w:sz w:val="22"/>
          <w:szCs w:val="22"/>
          <w:highlight w:val="white"/>
        </w:rPr>
        <w:t>Hoel</w:t>
      </w:r>
      <w:proofErr w:type="spellEnd"/>
      <w:r w:rsidRPr="00F16239">
        <w:rPr>
          <w:rFonts w:ascii="Arial" w:eastAsia="Arial" w:hAnsi="Arial" w:cs="Arial"/>
          <w:sz w:val="22"/>
          <w:szCs w:val="22"/>
          <w:highlight w:val="white"/>
        </w:rPr>
        <w:t xml:space="preserve">, KA and Lund, A. (2018) 'Usability and </w:t>
      </w:r>
    </w:p>
    <w:p w14:paraId="447B6DD5" w14:textId="77777777" w:rsidR="005D574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acceptability of technology for community-dwelling older adults with mild cognitive </w:t>
      </w:r>
    </w:p>
    <w:p w14:paraId="57D5B20E" w14:textId="77777777" w:rsidR="005D5740"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impairment and dementia: a systematic literature review'. </w:t>
      </w:r>
      <w:r w:rsidRPr="00F16239">
        <w:rPr>
          <w:rFonts w:ascii="Arial" w:eastAsia="Arial" w:hAnsi="Arial" w:cs="Arial"/>
          <w:i/>
          <w:sz w:val="22"/>
          <w:szCs w:val="22"/>
          <w:highlight w:val="white"/>
        </w:rPr>
        <w:t xml:space="preserve">Clinical interventions in </w:t>
      </w:r>
    </w:p>
    <w:p w14:paraId="1F7075D5" w14:textId="4E3163FD"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ageing, 13</w:t>
      </w:r>
      <w:r w:rsidRPr="00F16239">
        <w:rPr>
          <w:rFonts w:ascii="Arial" w:eastAsia="Arial" w:hAnsi="Arial" w:cs="Arial"/>
          <w:sz w:val="22"/>
          <w:szCs w:val="22"/>
          <w:highlight w:val="white"/>
        </w:rPr>
        <w:t>, p.863</w:t>
      </w:r>
    </w:p>
    <w:p w14:paraId="34DBF24F" w14:textId="77777777" w:rsidR="005D5740"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Jawaid</w:t>
      </w:r>
      <w:proofErr w:type="spellEnd"/>
      <w:r w:rsidRPr="00F16239">
        <w:rPr>
          <w:rFonts w:ascii="Arial" w:eastAsia="Arial" w:hAnsi="Arial" w:cs="Arial"/>
          <w:sz w:val="22"/>
          <w:szCs w:val="22"/>
          <w:highlight w:val="white"/>
        </w:rPr>
        <w:t xml:space="preserve">, A. (2020) 'Protecting older adults during social </w:t>
      </w:r>
    </w:p>
    <w:p w14:paraId="38653C41" w14:textId="3C1CB86D"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distancing'. </w:t>
      </w:r>
      <w:r w:rsidRPr="00F16239">
        <w:rPr>
          <w:rFonts w:ascii="Arial" w:eastAsia="Arial" w:hAnsi="Arial" w:cs="Arial"/>
          <w:i/>
          <w:sz w:val="22"/>
          <w:szCs w:val="22"/>
          <w:highlight w:val="white"/>
        </w:rPr>
        <w:t>Science, 368</w:t>
      </w:r>
      <w:r w:rsidRPr="00F16239">
        <w:rPr>
          <w:rFonts w:ascii="Arial" w:eastAsia="Arial" w:hAnsi="Arial" w:cs="Arial"/>
          <w:sz w:val="22"/>
          <w:szCs w:val="22"/>
          <w:highlight w:val="white"/>
        </w:rPr>
        <w:t>(6487), 145. DOI: 10.1126/</w:t>
      </w:r>
      <w:proofErr w:type="gramStart"/>
      <w:r w:rsidRPr="00F16239">
        <w:rPr>
          <w:rFonts w:ascii="Arial" w:eastAsia="Arial" w:hAnsi="Arial" w:cs="Arial"/>
          <w:sz w:val="22"/>
          <w:szCs w:val="22"/>
          <w:highlight w:val="white"/>
        </w:rPr>
        <w:t>science.abb</w:t>
      </w:r>
      <w:proofErr w:type="gramEnd"/>
      <w:r w:rsidRPr="00F16239">
        <w:rPr>
          <w:rFonts w:ascii="Arial" w:eastAsia="Arial" w:hAnsi="Arial" w:cs="Arial"/>
          <w:sz w:val="22"/>
          <w:szCs w:val="22"/>
          <w:highlight w:val="white"/>
        </w:rPr>
        <w:t>7885</w:t>
      </w:r>
    </w:p>
    <w:p w14:paraId="7F962ACE" w14:textId="77777777" w:rsidR="00AB2C2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Johnson, J., Hall, L.H., </w:t>
      </w:r>
      <w:proofErr w:type="spellStart"/>
      <w:r w:rsidRPr="00F16239">
        <w:rPr>
          <w:rFonts w:ascii="Arial" w:eastAsia="Arial" w:hAnsi="Arial" w:cs="Arial"/>
          <w:sz w:val="22"/>
          <w:szCs w:val="22"/>
          <w:highlight w:val="white"/>
        </w:rPr>
        <w:t>Berzins</w:t>
      </w:r>
      <w:proofErr w:type="spellEnd"/>
      <w:r w:rsidRPr="00F16239">
        <w:rPr>
          <w:rFonts w:ascii="Arial" w:eastAsia="Arial" w:hAnsi="Arial" w:cs="Arial"/>
          <w:sz w:val="22"/>
          <w:szCs w:val="22"/>
          <w:highlight w:val="white"/>
        </w:rPr>
        <w:t xml:space="preserve">, K., Baker, J., Melling, K. and Thompson, C. (2018) </w:t>
      </w:r>
    </w:p>
    <w:p w14:paraId="31A39E7A" w14:textId="77777777" w:rsidR="00AB2C2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'Mental healthcare staff well</w:t>
      </w:r>
      <w:r w:rsidRPr="00F16239">
        <w:rPr>
          <w:rFonts w:ascii="Cambria Math" w:eastAsia="Cambria Math" w:hAnsi="Cambria Math" w:cs="Cambria Math"/>
          <w:sz w:val="22"/>
          <w:szCs w:val="22"/>
          <w:highlight w:val="white"/>
        </w:rPr>
        <w:t>‐</w:t>
      </w:r>
      <w:r w:rsidRPr="00F16239">
        <w:rPr>
          <w:rFonts w:ascii="Arial" w:eastAsia="Arial" w:hAnsi="Arial" w:cs="Arial"/>
          <w:sz w:val="22"/>
          <w:szCs w:val="22"/>
          <w:highlight w:val="white"/>
        </w:rPr>
        <w:t xml:space="preserve">being and burnout: A narrative review of trends, causes, </w:t>
      </w:r>
    </w:p>
    <w:p w14:paraId="3BF5C82B" w14:textId="77777777" w:rsidR="00AB2C28"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implications, and recommendations for future interventions. </w:t>
      </w:r>
      <w:r w:rsidRPr="00F16239">
        <w:rPr>
          <w:rFonts w:ascii="Arial" w:eastAsia="Arial" w:hAnsi="Arial" w:cs="Arial"/>
          <w:i/>
          <w:sz w:val="22"/>
          <w:szCs w:val="22"/>
          <w:highlight w:val="white"/>
        </w:rPr>
        <w:t xml:space="preserve">International journal of </w:t>
      </w:r>
    </w:p>
    <w:p w14:paraId="1EC55538" w14:textId="6D038AEE"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 xml:space="preserve">mental health </w:t>
      </w:r>
      <w:r w:rsidRPr="00F16239">
        <w:rPr>
          <w:rFonts w:ascii="Arial" w:eastAsia="Arial" w:hAnsi="Arial" w:cs="Arial"/>
          <w:sz w:val="22"/>
          <w:szCs w:val="22"/>
          <w:highlight w:val="white"/>
        </w:rPr>
        <w:t>nursing, 27(1), pp.20-32.</w:t>
      </w:r>
    </w:p>
    <w:p w14:paraId="0E43CEC9" w14:textId="77777777" w:rsidR="00AB2C2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König H, König HH and </w:t>
      </w:r>
      <w:proofErr w:type="spellStart"/>
      <w:r w:rsidRPr="00F16239">
        <w:rPr>
          <w:rFonts w:ascii="Arial" w:eastAsia="Arial" w:hAnsi="Arial" w:cs="Arial"/>
          <w:sz w:val="22"/>
          <w:szCs w:val="22"/>
          <w:highlight w:val="white"/>
        </w:rPr>
        <w:t>Konnopka</w:t>
      </w:r>
      <w:proofErr w:type="spellEnd"/>
      <w:r w:rsidRPr="00F16239">
        <w:rPr>
          <w:rFonts w:ascii="Arial" w:eastAsia="Arial" w:hAnsi="Arial" w:cs="Arial"/>
          <w:sz w:val="22"/>
          <w:szCs w:val="22"/>
          <w:highlight w:val="white"/>
        </w:rPr>
        <w:t xml:space="preserve"> A (2019) ‘The excess costs of depression: a </w:t>
      </w:r>
    </w:p>
    <w:p w14:paraId="4308E5B5" w14:textId="77777777" w:rsidR="00F86C8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systematic review and meta-</w:t>
      </w:r>
      <w:proofErr w:type="gramStart"/>
      <w:r w:rsidRPr="00F16239">
        <w:rPr>
          <w:rFonts w:ascii="Arial" w:eastAsia="Arial" w:hAnsi="Arial" w:cs="Arial"/>
          <w:sz w:val="22"/>
          <w:szCs w:val="22"/>
          <w:highlight w:val="white"/>
        </w:rPr>
        <w:t>analysis’</w:t>
      </w:r>
      <w:proofErr w:type="gramEnd"/>
      <w:r w:rsidRPr="00F16239">
        <w:rPr>
          <w:rFonts w:ascii="Arial" w:eastAsia="Arial" w:hAnsi="Arial" w:cs="Arial"/>
          <w:i/>
          <w:sz w:val="22"/>
          <w:szCs w:val="22"/>
          <w:highlight w:val="white"/>
        </w:rPr>
        <w:t>. Epidemiology and Psychiatric Sciences 29</w:t>
      </w:r>
      <w:r w:rsidRPr="00F16239">
        <w:rPr>
          <w:rFonts w:ascii="Arial" w:eastAsia="Arial" w:hAnsi="Arial" w:cs="Arial"/>
          <w:sz w:val="22"/>
          <w:szCs w:val="22"/>
          <w:highlight w:val="white"/>
        </w:rPr>
        <w:t>, 1–</w:t>
      </w:r>
    </w:p>
    <w:p w14:paraId="2A36B7EC" w14:textId="77777777" w:rsidR="00D52C1F"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16.</w:t>
      </w:r>
    </w:p>
    <w:p w14:paraId="75E5584D" w14:textId="7CF04FEA" w:rsidR="00F86C8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Landers, S., Madigan, E., </w:t>
      </w:r>
      <w:proofErr w:type="spellStart"/>
      <w:r w:rsidRPr="00F16239">
        <w:rPr>
          <w:rFonts w:ascii="Arial" w:eastAsia="Arial" w:hAnsi="Arial" w:cs="Arial"/>
          <w:sz w:val="22"/>
          <w:szCs w:val="22"/>
          <w:highlight w:val="white"/>
        </w:rPr>
        <w:t>Leff</w:t>
      </w:r>
      <w:proofErr w:type="spellEnd"/>
      <w:r w:rsidRPr="00F16239">
        <w:rPr>
          <w:rFonts w:ascii="Arial" w:eastAsia="Arial" w:hAnsi="Arial" w:cs="Arial"/>
          <w:sz w:val="22"/>
          <w:szCs w:val="22"/>
          <w:highlight w:val="white"/>
        </w:rPr>
        <w:t xml:space="preserve">, B., Rosati, R.J., McCann, B.A., </w:t>
      </w:r>
      <w:proofErr w:type="spellStart"/>
      <w:r w:rsidRPr="00F16239">
        <w:rPr>
          <w:rFonts w:ascii="Arial" w:eastAsia="Arial" w:hAnsi="Arial" w:cs="Arial"/>
          <w:sz w:val="22"/>
          <w:szCs w:val="22"/>
          <w:highlight w:val="white"/>
        </w:rPr>
        <w:t>Hornbake</w:t>
      </w:r>
      <w:proofErr w:type="spellEnd"/>
      <w:r w:rsidRPr="00F16239">
        <w:rPr>
          <w:rFonts w:ascii="Arial" w:eastAsia="Arial" w:hAnsi="Arial" w:cs="Arial"/>
          <w:sz w:val="22"/>
          <w:szCs w:val="22"/>
          <w:highlight w:val="white"/>
        </w:rPr>
        <w:t xml:space="preserve">, R., </w:t>
      </w:r>
    </w:p>
    <w:p w14:paraId="219814B4" w14:textId="77777777" w:rsidR="00F86C8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MacMillan, R., Jones, K., Bowles, K., Dowding, D. and Lee, T. (2016) 'The future of </w:t>
      </w:r>
    </w:p>
    <w:p w14:paraId="574FC75A" w14:textId="77777777" w:rsidR="00F86C88"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 xml:space="preserve">home health care: a strategic framework for </w:t>
      </w:r>
      <w:proofErr w:type="spellStart"/>
      <w:r w:rsidRPr="00F16239">
        <w:rPr>
          <w:rFonts w:ascii="Arial" w:eastAsia="Arial" w:hAnsi="Arial" w:cs="Arial"/>
          <w:sz w:val="22"/>
          <w:szCs w:val="22"/>
          <w:highlight w:val="white"/>
        </w:rPr>
        <w:t>optimising</w:t>
      </w:r>
      <w:proofErr w:type="spellEnd"/>
      <w:r w:rsidRPr="00F16239">
        <w:rPr>
          <w:rFonts w:ascii="Arial" w:eastAsia="Arial" w:hAnsi="Arial" w:cs="Arial"/>
          <w:sz w:val="22"/>
          <w:szCs w:val="22"/>
          <w:highlight w:val="white"/>
        </w:rPr>
        <w:t xml:space="preserve"> value. </w:t>
      </w:r>
      <w:r w:rsidRPr="00F16239">
        <w:rPr>
          <w:rFonts w:ascii="Arial" w:eastAsia="Arial" w:hAnsi="Arial" w:cs="Arial"/>
          <w:i/>
          <w:sz w:val="22"/>
          <w:szCs w:val="22"/>
          <w:highlight w:val="white"/>
        </w:rPr>
        <w:t xml:space="preserve">Home health care </w:t>
      </w:r>
    </w:p>
    <w:p w14:paraId="5885AFBA" w14:textId="3B3ABC1F"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management &amp; practice, 28</w:t>
      </w:r>
      <w:r w:rsidRPr="00F16239">
        <w:rPr>
          <w:rFonts w:ascii="Arial" w:eastAsia="Arial" w:hAnsi="Arial" w:cs="Arial"/>
          <w:sz w:val="22"/>
          <w:szCs w:val="22"/>
          <w:highlight w:val="white"/>
        </w:rPr>
        <w:t>(4), pp.262-278.</w:t>
      </w:r>
    </w:p>
    <w:p w14:paraId="4D1287C1" w14:textId="77777777" w:rsidR="00F86C8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Miller, T.A. (2016) 'Health literacy and adherence to medical treatment in chronic and </w:t>
      </w:r>
    </w:p>
    <w:p w14:paraId="5F70933B" w14:textId="77777777" w:rsidR="00D52C1F"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acute illness: a meta-analysis. </w:t>
      </w:r>
      <w:r w:rsidRPr="00F16239">
        <w:rPr>
          <w:rFonts w:ascii="Arial" w:eastAsia="Arial" w:hAnsi="Arial" w:cs="Arial"/>
          <w:i/>
          <w:sz w:val="22"/>
          <w:szCs w:val="22"/>
          <w:highlight w:val="white"/>
        </w:rPr>
        <w:t>Patient education and counselling</w:t>
      </w:r>
      <w:r w:rsidRPr="00F16239">
        <w:rPr>
          <w:rFonts w:ascii="Arial" w:eastAsia="Arial" w:hAnsi="Arial" w:cs="Arial"/>
          <w:sz w:val="22"/>
          <w:szCs w:val="22"/>
          <w:highlight w:val="white"/>
        </w:rPr>
        <w:t>, </w:t>
      </w:r>
      <w:r w:rsidRPr="00F16239">
        <w:rPr>
          <w:rFonts w:ascii="Arial" w:eastAsia="Arial" w:hAnsi="Arial" w:cs="Arial"/>
          <w:i/>
          <w:sz w:val="22"/>
          <w:szCs w:val="22"/>
          <w:highlight w:val="white"/>
        </w:rPr>
        <w:t>99</w:t>
      </w:r>
      <w:r w:rsidRPr="00F16239">
        <w:rPr>
          <w:rFonts w:ascii="Arial" w:eastAsia="Arial" w:hAnsi="Arial" w:cs="Arial"/>
          <w:sz w:val="22"/>
          <w:szCs w:val="22"/>
          <w:highlight w:val="white"/>
        </w:rPr>
        <w:t>(7), pp.1079-</w:t>
      </w:r>
    </w:p>
    <w:p w14:paraId="1BB34658" w14:textId="4DF0A8C8"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rPr>
      </w:pPr>
      <w:r w:rsidRPr="00F16239">
        <w:rPr>
          <w:rFonts w:ascii="Arial" w:eastAsia="Arial" w:hAnsi="Arial" w:cs="Arial"/>
          <w:sz w:val="22"/>
          <w:szCs w:val="22"/>
          <w:highlight w:val="white"/>
        </w:rPr>
        <w:lastRenderedPageBreak/>
        <w:t>1086.</w:t>
      </w:r>
    </w:p>
    <w:p w14:paraId="6391AB88" w14:textId="77777777" w:rsidR="00CA2872" w:rsidRPr="00F16239" w:rsidRDefault="00CA2872"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Milligan, C. (2016) </w:t>
      </w:r>
      <w:r w:rsidRPr="00F16239">
        <w:rPr>
          <w:rFonts w:ascii="Arial" w:eastAsia="Arial" w:hAnsi="Arial" w:cs="Arial"/>
          <w:i/>
          <w:sz w:val="22"/>
          <w:szCs w:val="22"/>
          <w:highlight w:val="white"/>
        </w:rPr>
        <w:t>There is no place like home: Place and care in an ageing society</w:t>
      </w:r>
      <w:r w:rsidRPr="00F16239">
        <w:rPr>
          <w:rFonts w:ascii="Arial" w:eastAsia="Arial" w:hAnsi="Arial" w:cs="Arial"/>
          <w:sz w:val="22"/>
          <w:szCs w:val="22"/>
          <w:highlight w:val="white"/>
        </w:rPr>
        <w:t xml:space="preserve">. </w:t>
      </w:r>
    </w:p>
    <w:p w14:paraId="2487EDC1" w14:textId="1E4431A3" w:rsidR="00CA2872" w:rsidRPr="00F16239" w:rsidRDefault="00CA2872" w:rsidP="00F16239">
      <w:pPr>
        <w:shd w:val="clear" w:color="auto" w:fill="FFFFFF"/>
        <w:spacing w:before="240" w:line="360" w:lineRule="auto"/>
        <w:ind w:left="720" w:hanging="720"/>
        <w:jc w:val="both"/>
        <w:rPr>
          <w:rFonts w:ascii="Arial" w:eastAsia="Arial" w:hAnsi="Arial" w:cs="Arial"/>
          <w:sz w:val="22"/>
          <w:szCs w:val="22"/>
        </w:rPr>
      </w:pPr>
      <w:r w:rsidRPr="00F16239">
        <w:rPr>
          <w:rFonts w:ascii="Arial" w:eastAsia="Arial" w:hAnsi="Arial" w:cs="Arial"/>
          <w:sz w:val="22"/>
          <w:szCs w:val="22"/>
          <w:highlight w:val="white"/>
        </w:rPr>
        <w:t>Routledge</w:t>
      </w:r>
    </w:p>
    <w:p w14:paraId="27BEF295" w14:textId="77777777" w:rsidR="00041587" w:rsidRPr="00F16239" w:rsidRDefault="00041587"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Moran, E.F. (2018) </w:t>
      </w:r>
      <w:r w:rsidRPr="00F16239">
        <w:rPr>
          <w:rFonts w:ascii="Arial" w:eastAsia="Arial" w:hAnsi="Arial" w:cs="Arial"/>
          <w:i/>
          <w:sz w:val="22"/>
          <w:szCs w:val="22"/>
          <w:highlight w:val="white"/>
        </w:rPr>
        <w:t xml:space="preserve">Human Adaptability an Introduction to Ecological Anthropology: </w:t>
      </w:r>
    </w:p>
    <w:p w14:paraId="3930FF4D" w14:textId="3D2E46EB" w:rsidR="00041587" w:rsidRPr="00F16239" w:rsidRDefault="00041587" w:rsidP="00F16239">
      <w:pPr>
        <w:shd w:val="clear" w:color="auto" w:fill="FFFFFF"/>
        <w:spacing w:before="240" w:line="360" w:lineRule="auto"/>
        <w:ind w:left="720" w:hanging="720"/>
        <w:jc w:val="both"/>
        <w:rPr>
          <w:rFonts w:ascii="Arial" w:eastAsia="Arial" w:hAnsi="Arial" w:cs="Arial"/>
          <w:sz w:val="22"/>
          <w:szCs w:val="22"/>
        </w:rPr>
      </w:pPr>
      <w:r w:rsidRPr="00F16239">
        <w:rPr>
          <w:rFonts w:ascii="Arial" w:eastAsia="Arial" w:hAnsi="Arial" w:cs="Arial"/>
          <w:i/>
          <w:sz w:val="22"/>
          <w:szCs w:val="22"/>
          <w:highlight w:val="white"/>
        </w:rPr>
        <w:t>An Introduction to Ecological Anthropology.</w:t>
      </w:r>
      <w:r w:rsidRPr="00F16239">
        <w:rPr>
          <w:rFonts w:ascii="Arial" w:eastAsia="Arial" w:hAnsi="Arial" w:cs="Arial"/>
          <w:sz w:val="22"/>
          <w:szCs w:val="22"/>
          <w:highlight w:val="white"/>
        </w:rPr>
        <w:t xml:space="preserve"> Routledge</w:t>
      </w:r>
    </w:p>
    <w:p w14:paraId="36E18313" w14:textId="77777777" w:rsidR="00D52C1F"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Moreno, C., Wykes, T., </w:t>
      </w:r>
      <w:proofErr w:type="spellStart"/>
      <w:r w:rsidRPr="00F16239">
        <w:rPr>
          <w:rFonts w:ascii="Arial" w:eastAsia="Arial" w:hAnsi="Arial" w:cs="Arial"/>
          <w:sz w:val="22"/>
          <w:szCs w:val="22"/>
          <w:highlight w:val="white"/>
        </w:rPr>
        <w:t>Galderisi</w:t>
      </w:r>
      <w:proofErr w:type="spellEnd"/>
      <w:r w:rsidRPr="00F16239">
        <w:rPr>
          <w:rFonts w:ascii="Arial" w:eastAsia="Arial" w:hAnsi="Arial" w:cs="Arial"/>
          <w:sz w:val="22"/>
          <w:szCs w:val="22"/>
          <w:highlight w:val="white"/>
        </w:rPr>
        <w:t xml:space="preserve">, S., </w:t>
      </w:r>
      <w:proofErr w:type="spellStart"/>
      <w:r w:rsidRPr="00F16239">
        <w:rPr>
          <w:rFonts w:ascii="Arial" w:eastAsia="Arial" w:hAnsi="Arial" w:cs="Arial"/>
          <w:sz w:val="22"/>
          <w:szCs w:val="22"/>
          <w:highlight w:val="white"/>
        </w:rPr>
        <w:t>Nordentoft</w:t>
      </w:r>
      <w:proofErr w:type="spellEnd"/>
      <w:r w:rsidRPr="00F16239">
        <w:rPr>
          <w:rFonts w:ascii="Arial" w:eastAsia="Arial" w:hAnsi="Arial" w:cs="Arial"/>
          <w:sz w:val="22"/>
          <w:szCs w:val="22"/>
          <w:highlight w:val="white"/>
        </w:rPr>
        <w:t xml:space="preserve">, M., Crossley, N., Jones, N., </w:t>
      </w:r>
    </w:p>
    <w:p w14:paraId="15FE9079" w14:textId="77777777" w:rsidR="00D52C1F"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Cannon, M., </w:t>
      </w:r>
      <w:proofErr w:type="spellStart"/>
      <w:r w:rsidRPr="00F16239">
        <w:rPr>
          <w:rFonts w:ascii="Arial" w:eastAsia="Arial" w:hAnsi="Arial" w:cs="Arial"/>
          <w:sz w:val="22"/>
          <w:szCs w:val="22"/>
          <w:highlight w:val="white"/>
        </w:rPr>
        <w:t>Correll</w:t>
      </w:r>
      <w:proofErr w:type="spellEnd"/>
      <w:r w:rsidRPr="00F16239">
        <w:rPr>
          <w:rFonts w:ascii="Arial" w:eastAsia="Arial" w:hAnsi="Arial" w:cs="Arial"/>
          <w:sz w:val="22"/>
          <w:szCs w:val="22"/>
          <w:highlight w:val="white"/>
        </w:rPr>
        <w:t xml:space="preserve">, C.U., Byrne, L., </w:t>
      </w:r>
      <w:proofErr w:type="spellStart"/>
      <w:r w:rsidRPr="00F16239">
        <w:rPr>
          <w:rFonts w:ascii="Arial" w:eastAsia="Arial" w:hAnsi="Arial" w:cs="Arial"/>
          <w:sz w:val="22"/>
          <w:szCs w:val="22"/>
          <w:highlight w:val="white"/>
        </w:rPr>
        <w:t>Carr</w:t>
      </w:r>
      <w:proofErr w:type="spellEnd"/>
      <w:r w:rsidRPr="00F16239">
        <w:rPr>
          <w:rFonts w:ascii="Arial" w:eastAsia="Arial" w:hAnsi="Arial" w:cs="Arial"/>
          <w:sz w:val="22"/>
          <w:szCs w:val="22"/>
          <w:highlight w:val="white"/>
        </w:rPr>
        <w:t xml:space="preserve">, S. and Chen, E.Y. (2020) 'How mental </w:t>
      </w:r>
    </w:p>
    <w:p w14:paraId="31C13B18" w14:textId="77777777" w:rsidR="00D52C1F"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 xml:space="preserve">health care should change </w:t>
      </w:r>
      <w:proofErr w:type="gramStart"/>
      <w:r w:rsidRPr="00F16239">
        <w:rPr>
          <w:rFonts w:ascii="Arial" w:eastAsia="Arial" w:hAnsi="Arial" w:cs="Arial"/>
          <w:sz w:val="22"/>
          <w:szCs w:val="22"/>
          <w:highlight w:val="white"/>
        </w:rPr>
        <w:t>as a consequence of</w:t>
      </w:r>
      <w:proofErr w:type="gramEnd"/>
      <w:r w:rsidRPr="00F16239">
        <w:rPr>
          <w:rFonts w:ascii="Arial" w:eastAsia="Arial" w:hAnsi="Arial" w:cs="Arial"/>
          <w:sz w:val="22"/>
          <w:szCs w:val="22"/>
          <w:highlight w:val="white"/>
        </w:rPr>
        <w:t xml:space="preserve"> the COVID-19 pandemic.' </w:t>
      </w:r>
      <w:r w:rsidRPr="00F16239">
        <w:rPr>
          <w:rFonts w:ascii="Arial" w:eastAsia="Arial" w:hAnsi="Arial" w:cs="Arial"/>
          <w:i/>
          <w:sz w:val="22"/>
          <w:szCs w:val="22"/>
          <w:highlight w:val="white"/>
        </w:rPr>
        <w:t xml:space="preserve">The </w:t>
      </w:r>
    </w:p>
    <w:p w14:paraId="479E544B" w14:textId="4C3E5CCA"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Lancet Psychiatry, 7</w:t>
      </w:r>
      <w:r w:rsidRPr="00F16239">
        <w:rPr>
          <w:rFonts w:ascii="Arial" w:eastAsia="Arial" w:hAnsi="Arial" w:cs="Arial"/>
          <w:sz w:val="22"/>
          <w:szCs w:val="22"/>
          <w:highlight w:val="white"/>
        </w:rPr>
        <w:t>(9), pp.813-824.</w:t>
      </w:r>
    </w:p>
    <w:p w14:paraId="205C3077" w14:textId="77777777" w:rsidR="00D52C1F" w:rsidRPr="00F16239" w:rsidRDefault="00037B4A" w:rsidP="00F16239">
      <w:pPr>
        <w:shd w:val="clear" w:color="auto" w:fill="FFFFFF"/>
        <w:spacing w:before="240" w:line="360" w:lineRule="auto"/>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Okruszek</w:t>
      </w:r>
      <w:proofErr w:type="spellEnd"/>
      <w:r w:rsidRPr="00F16239">
        <w:rPr>
          <w:rFonts w:ascii="Arial" w:eastAsia="Arial" w:hAnsi="Arial" w:cs="Arial"/>
          <w:sz w:val="22"/>
          <w:szCs w:val="22"/>
          <w:highlight w:val="white"/>
        </w:rPr>
        <w:t xml:space="preserve">, Ł., </w:t>
      </w:r>
      <w:proofErr w:type="spellStart"/>
      <w:r w:rsidRPr="00F16239">
        <w:rPr>
          <w:rFonts w:ascii="Arial" w:eastAsia="Arial" w:hAnsi="Arial" w:cs="Arial"/>
          <w:sz w:val="22"/>
          <w:szCs w:val="22"/>
          <w:highlight w:val="white"/>
        </w:rPr>
        <w:t>Aniszewska-Stańczuk</w:t>
      </w:r>
      <w:proofErr w:type="spellEnd"/>
      <w:r w:rsidRPr="00F16239">
        <w:rPr>
          <w:rFonts w:ascii="Arial" w:eastAsia="Arial" w:hAnsi="Arial" w:cs="Arial"/>
          <w:sz w:val="22"/>
          <w:szCs w:val="22"/>
          <w:highlight w:val="white"/>
        </w:rPr>
        <w:t xml:space="preserve">, A., </w:t>
      </w:r>
      <w:proofErr w:type="spellStart"/>
      <w:r w:rsidRPr="00F16239">
        <w:rPr>
          <w:rFonts w:ascii="Arial" w:eastAsia="Arial" w:hAnsi="Arial" w:cs="Arial"/>
          <w:sz w:val="22"/>
          <w:szCs w:val="22"/>
          <w:highlight w:val="white"/>
        </w:rPr>
        <w:t>Piejka</w:t>
      </w:r>
      <w:proofErr w:type="spellEnd"/>
      <w:r w:rsidRPr="00F16239">
        <w:rPr>
          <w:rFonts w:ascii="Arial" w:eastAsia="Arial" w:hAnsi="Arial" w:cs="Arial"/>
          <w:sz w:val="22"/>
          <w:szCs w:val="22"/>
          <w:highlight w:val="white"/>
        </w:rPr>
        <w:t xml:space="preserve">, A., </w:t>
      </w:r>
      <w:proofErr w:type="spellStart"/>
      <w:r w:rsidRPr="00F16239">
        <w:rPr>
          <w:rFonts w:ascii="Arial" w:eastAsia="Arial" w:hAnsi="Arial" w:cs="Arial"/>
          <w:sz w:val="22"/>
          <w:szCs w:val="22"/>
          <w:highlight w:val="white"/>
        </w:rPr>
        <w:t>Wiśniewska</w:t>
      </w:r>
      <w:proofErr w:type="spellEnd"/>
      <w:r w:rsidRPr="00F16239">
        <w:rPr>
          <w:rFonts w:ascii="Arial" w:eastAsia="Arial" w:hAnsi="Arial" w:cs="Arial"/>
          <w:sz w:val="22"/>
          <w:szCs w:val="22"/>
          <w:highlight w:val="white"/>
        </w:rPr>
        <w:t xml:space="preserve">, M. and </w:t>
      </w:r>
      <w:proofErr w:type="spellStart"/>
      <w:r w:rsidRPr="00F16239">
        <w:rPr>
          <w:rFonts w:ascii="Arial" w:eastAsia="Arial" w:hAnsi="Arial" w:cs="Arial"/>
          <w:sz w:val="22"/>
          <w:szCs w:val="22"/>
          <w:highlight w:val="white"/>
        </w:rPr>
        <w:t>Żurek</w:t>
      </w:r>
      <w:proofErr w:type="spellEnd"/>
      <w:r w:rsidRPr="00F16239">
        <w:rPr>
          <w:rFonts w:ascii="Arial" w:eastAsia="Arial" w:hAnsi="Arial" w:cs="Arial"/>
          <w:sz w:val="22"/>
          <w:szCs w:val="22"/>
          <w:highlight w:val="white"/>
        </w:rPr>
        <w:t xml:space="preserve">, K. </w:t>
      </w:r>
    </w:p>
    <w:p w14:paraId="7FA011ED" w14:textId="77777777" w:rsidR="0034418C"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(2020) ‘Safe but lonely? Loneliness, anxiety, and depression symptoms and COVID-</w:t>
      </w:r>
    </w:p>
    <w:p w14:paraId="20148F2C" w14:textId="59FAA530"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19’. </w:t>
      </w:r>
      <w:r w:rsidRPr="00F16239">
        <w:rPr>
          <w:rFonts w:ascii="Arial" w:eastAsia="Arial" w:hAnsi="Arial" w:cs="Arial"/>
          <w:i/>
          <w:sz w:val="22"/>
          <w:szCs w:val="22"/>
          <w:highlight w:val="white"/>
        </w:rPr>
        <w:t>Frontiers in psychology, 11</w:t>
      </w:r>
      <w:r w:rsidRPr="00F16239">
        <w:rPr>
          <w:rFonts w:ascii="Arial" w:eastAsia="Arial" w:hAnsi="Arial" w:cs="Arial"/>
          <w:sz w:val="22"/>
          <w:szCs w:val="22"/>
          <w:highlight w:val="white"/>
        </w:rPr>
        <w:t>, p.</w:t>
      </w:r>
      <w:proofErr w:type="gramStart"/>
      <w:r w:rsidRPr="00F16239">
        <w:rPr>
          <w:rFonts w:ascii="Arial" w:eastAsia="Arial" w:hAnsi="Arial" w:cs="Arial"/>
          <w:sz w:val="22"/>
          <w:szCs w:val="22"/>
          <w:highlight w:val="white"/>
        </w:rPr>
        <w:t>579181..</w:t>
      </w:r>
      <w:proofErr w:type="gramEnd"/>
    </w:p>
    <w:p w14:paraId="41289619" w14:textId="77777777" w:rsidR="0034418C"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Orgeta</w:t>
      </w:r>
      <w:proofErr w:type="spellEnd"/>
      <w:r w:rsidRPr="00F16239">
        <w:rPr>
          <w:rFonts w:ascii="Arial" w:eastAsia="Arial" w:hAnsi="Arial" w:cs="Arial"/>
          <w:sz w:val="22"/>
          <w:szCs w:val="22"/>
          <w:highlight w:val="white"/>
        </w:rPr>
        <w:t xml:space="preserve">, V., </w:t>
      </w:r>
      <w:proofErr w:type="spellStart"/>
      <w:r w:rsidRPr="00F16239">
        <w:rPr>
          <w:rFonts w:ascii="Arial" w:eastAsia="Arial" w:hAnsi="Arial" w:cs="Arial"/>
          <w:sz w:val="22"/>
          <w:szCs w:val="22"/>
          <w:highlight w:val="white"/>
        </w:rPr>
        <w:t>Tabet</w:t>
      </w:r>
      <w:proofErr w:type="spellEnd"/>
      <w:r w:rsidRPr="00F16239">
        <w:rPr>
          <w:rFonts w:ascii="Arial" w:eastAsia="Arial" w:hAnsi="Arial" w:cs="Arial"/>
          <w:sz w:val="22"/>
          <w:szCs w:val="22"/>
          <w:highlight w:val="white"/>
        </w:rPr>
        <w:t xml:space="preserve">, N., </w:t>
      </w:r>
      <w:proofErr w:type="spellStart"/>
      <w:r w:rsidRPr="00F16239">
        <w:rPr>
          <w:rFonts w:ascii="Arial" w:eastAsia="Arial" w:hAnsi="Arial" w:cs="Arial"/>
          <w:sz w:val="22"/>
          <w:szCs w:val="22"/>
          <w:highlight w:val="white"/>
        </w:rPr>
        <w:t>Nilforooshan</w:t>
      </w:r>
      <w:proofErr w:type="spellEnd"/>
      <w:r w:rsidRPr="00F16239">
        <w:rPr>
          <w:rFonts w:ascii="Arial" w:eastAsia="Arial" w:hAnsi="Arial" w:cs="Arial"/>
          <w:sz w:val="22"/>
          <w:szCs w:val="22"/>
          <w:highlight w:val="white"/>
        </w:rPr>
        <w:t xml:space="preserve">, R. and Howard, R. (2017) 'Efficacy of </w:t>
      </w:r>
    </w:p>
    <w:p w14:paraId="6EAB6131" w14:textId="77777777" w:rsidR="0034418C"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antidepressants for depression in Alzheimer's disease: systematic review and meta-</w:t>
      </w:r>
    </w:p>
    <w:p w14:paraId="4FC5613A" w14:textId="60DA72BE"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analysis. </w:t>
      </w:r>
      <w:r w:rsidRPr="00F16239">
        <w:rPr>
          <w:rFonts w:ascii="Arial" w:eastAsia="Arial" w:hAnsi="Arial" w:cs="Arial"/>
          <w:i/>
          <w:sz w:val="22"/>
          <w:szCs w:val="22"/>
          <w:highlight w:val="white"/>
        </w:rPr>
        <w:t>Journal of Alzheimer's Disease, 58</w:t>
      </w:r>
      <w:r w:rsidRPr="00F16239">
        <w:rPr>
          <w:rFonts w:ascii="Arial" w:eastAsia="Arial" w:hAnsi="Arial" w:cs="Arial"/>
          <w:sz w:val="22"/>
          <w:szCs w:val="22"/>
          <w:highlight w:val="white"/>
        </w:rPr>
        <w:t>(3), pp.725-733.</w:t>
      </w:r>
    </w:p>
    <w:p w14:paraId="5263B9BD" w14:textId="77777777" w:rsidR="00F301FD" w:rsidRPr="00F16239" w:rsidRDefault="0032135A" w:rsidP="00F16239">
      <w:pPr>
        <w:shd w:val="clear" w:color="auto" w:fill="FFFFFF"/>
        <w:spacing w:before="240" w:line="360" w:lineRule="auto"/>
        <w:ind w:left="720" w:hanging="720"/>
        <w:jc w:val="both"/>
        <w:rPr>
          <w:rFonts w:ascii="Arial" w:hAnsi="Arial" w:cs="Arial"/>
          <w:color w:val="000000"/>
          <w:sz w:val="22"/>
          <w:szCs w:val="22"/>
          <w:shd w:val="clear" w:color="auto" w:fill="FFFFFF"/>
        </w:rPr>
      </w:pPr>
      <w:r w:rsidRPr="00F16239">
        <w:rPr>
          <w:rFonts w:ascii="Arial" w:hAnsi="Arial" w:cs="Arial"/>
          <w:i/>
          <w:iCs/>
          <w:color w:val="000000"/>
          <w:sz w:val="22"/>
          <w:szCs w:val="22"/>
          <w:shd w:val="clear" w:color="auto" w:fill="FFFFFF"/>
        </w:rPr>
        <w:t>Ons.gov.uk</w:t>
      </w:r>
      <w:r w:rsidRPr="00F16239">
        <w:rPr>
          <w:rFonts w:ascii="Arial" w:hAnsi="Arial" w:cs="Arial"/>
          <w:color w:val="000000"/>
          <w:sz w:val="22"/>
          <w:szCs w:val="22"/>
          <w:shd w:val="clear" w:color="auto" w:fill="FFFFFF"/>
        </w:rPr>
        <w:t> (2022) </w:t>
      </w:r>
      <w:r w:rsidRPr="00F16239">
        <w:rPr>
          <w:rFonts w:ascii="Arial" w:hAnsi="Arial" w:cs="Arial"/>
          <w:i/>
          <w:iCs/>
          <w:color w:val="000000"/>
          <w:sz w:val="22"/>
          <w:szCs w:val="22"/>
          <w:shd w:val="clear" w:color="auto" w:fill="FFFFFF"/>
        </w:rPr>
        <w:t>Living longer - Office for National Statistics</w:t>
      </w:r>
      <w:r w:rsidRPr="00F16239">
        <w:rPr>
          <w:rFonts w:ascii="Arial" w:hAnsi="Arial" w:cs="Arial"/>
          <w:color w:val="000000"/>
          <w:sz w:val="22"/>
          <w:szCs w:val="22"/>
          <w:shd w:val="clear" w:color="auto" w:fill="FFFFFF"/>
        </w:rPr>
        <w:t xml:space="preserve"> [Online]. Available from </w:t>
      </w:r>
    </w:p>
    <w:p w14:paraId="6D9FD829" w14:textId="027D9AEC" w:rsidR="00F301FD" w:rsidRPr="00F16239" w:rsidRDefault="00F301FD" w:rsidP="00F16239">
      <w:pPr>
        <w:shd w:val="clear" w:color="auto" w:fill="FFFFFF"/>
        <w:spacing w:before="240" w:line="360" w:lineRule="auto"/>
        <w:ind w:left="720" w:hanging="720"/>
        <w:jc w:val="both"/>
        <w:rPr>
          <w:rFonts w:ascii="Arial" w:hAnsi="Arial" w:cs="Arial"/>
          <w:color w:val="000000"/>
          <w:sz w:val="22"/>
          <w:szCs w:val="22"/>
          <w:shd w:val="clear" w:color="auto" w:fill="FFFFFF"/>
        </w:rPr>
      </w:pPr>
      <w:hyperlink r:id="rId10" w:history="1">
        <w:r w:rsidRPr="00F16239">
          <w:rPr>
            <w:rStyle w:val="Hyperlink"/>
            <w:rFonts w:ascii="Arial" w:hAnsi="Arial" w:cs="Arial"/>
            <w:sz w:val="22"/>
            <w:szCs w:val="22"/>
            <w:shd w:val="clear" w:color="auto" w:fill="FFFFFF"/>
          </w:rPr>
          <w:t>https://www.ons.gov.uk/peoplepopulationandcommunity/birthsdeathsandmarriages/ageing/ar</w:t>
        </w:r>
      </w:hyperlink>
    </w:p>
    <w:p w14:paraId="2508833D" w14:textId="77777777" w:rsidR="00F301FD" w:rsidRPr="00F16239" w:rsidRDefault="0032135A" w:rsidP="00F16239">
      <w:pPr>
        <w:shd w:val="clear" w:color="auto" w:fill="FFFFFF"/>
        <w:spacing w:before="240" w:line="360" w:lineRule="auto"/>
        <w:ind w:left="720" w:hanging="720"/>
        <w:jc w:val="both"/>
        <w:rPr>
          <w:rFonts w:ascii="Arial" w:hAnsi="Arial" w:cs="Arial"/>
          <w:color w:val="000000"/>
          <w:sz w:val="22"/>
          <w:szCs w:val="22"/>
          <w:shd w:val="clear" w:color="auto" w:fill="FFFFFF"/>
        </w:rPr>
      </w:pPr>
      <w:r w:rsidRPr="00F16239">
        <w:rPr>
          <w:rFonts w:ascii="Arial" w:hAnsi="Arial" w:cs="Arial"/>
          <w:color w:val="000000"/>
          <w:sz w:val="22"/>
          <w:szCs w:val="22"/>
          <w:shd w:val="clear" w:color="auto" w:fill="FFFFFF"/>
        </w:rPr>
        <w:t xml:space="preserve">ticles/livinglongerhowourpopulationischangingandwhyitmatters/2018-08-13 (Accessed: 4 </w:t>
      </w:r>
    </w:p>
    <w:p w14:paraId="7B2EA455" w14:textId="77777777" w:rsidR="008B2ECD" w:rsidRPr="00F16239" w:rsidRDefault="0032135A" w:rsidP="00F16239">
      <w:pPr>
        <w:shd w:val="clear" w:color="auto" w:fill="FFFFFF"/>
        <w:spacing w:before="240" w:line="360" w:lineRule="auto"/>
        <w:ind w:left="720" w:hanging="720"/>
        <w:jc w:val="both"/>
        <w:rPr>
          <w:rFonts w:ascii="Arial" w:hAnsi="Arial" w:cs="Arial"/>
          <w:color w:val="000000"/>
          <w:sz w:val="22"/>
          <w:szCs w:val="22"/>
          <w:shd w:val="clear" w:color="auto" w:fill="FFFFFF"/>
        </w:rPr>
      </w:pPr>
      <w:r w:rsidRPr="00F16239">
        <w:rPr>
          <w:rFonts w:ascii="Arial" w:hAnsi="Arial" w:cs="Arial"/>
          <w:color w:val="000000"/>
          <w:sz w:val="22"/>
          <w:szCs w:val="22"/>
          <w:shd w:val="clear" w:color="auto" w:fill="FFFFFF"/>
        </w:rPr>
        <w:t>August 2022).</w:t>
      </w:r>
    </w:p>
    <w:p w14:paraId="3D5D1F30" w14:textId="62F49AEF" w:rsidR="0034418C" w:rsidRPr="00F16239" w:rsidRDefault="00037B4A" w:rsidP="00F16239">
      <w:pPr>
        <w:shd w:val="clear" w:color="auto" w:fill="FFFFFF"/>
        <w:spacing w:before="240" w:line="360" w:lineRule="auto"/>
        <w:ind w:left="720" w:hanging="720"/>
        <w:jc w:val="both"/>
        <w:rPr>
          <w:rFonts w:ascii="Arial" w:hAnsi="Arial" w:cs="Arial"/>
          <w:color w:val="000000"/>
          <w:sz w:val="22"/>
          <w:szCs w:val="22"/>
          <w:shd w:val="clear" w:color="auto" w:fill="FFFFFF"/>
        </w:rPr>
      </w:pPr>
      <w:r w:rsidRPr="00F16239">
        <w:rPr>
          <w:rFonts w:ascii="Arial" w:eastAsia="Arial" w:hAnsi="Arial" w:cs="Arial"/>
          <w:sz w:val="22"/>
          <w:szCs w:val="22"/>
          <w:highlight w:val="white"/>
        </w:rPr>
        <w:t xml:space="preserve">Peek, S.T., </w:t>
      </w:r>
      <w:proofErr w:type="spellStart"/>
      <w:r w:rsidRPr="00F16239">
        <w:rPr>
          <w:rFonts w:ascii="Arial" w:eastAsia="Arial" w:hAnsi="Arial" w:cs="Arial"/>
          <w:sz w:val="22"/>
          <w:szCs w:val="22"/>
          <w:highlight w:val="white"/>
        </w:rPr>
        <w:t>Luijkx</w:t>
      </w:r>
      <w:proofErr w:type="spellEnd"/>
      <w:r w:rsidRPr="00F16239">
        <w:rPr>
          <w:rFonts w:ascii="Arial" w:eastAsia="Arial" w:hAnsi="Arial" w:cs="Arial"/>
          <w:sz w:val="22"/>
          <w:szCs w:val="22"/>
          <w:highlight w:val="white"/>
        </w:rPr>
        <w:t xml:space="preserve">, K.G., </w:t>
      </w:r>
      <w:proofErr w:type="spellStart"/>
      <w:r w:rsidRPr="00F16239">
        <w:rPr>
          <w:rFonts w:ascii="Arial" w:eastAsia="Arial" w:hAnsi="Arial" w:cs="Arial"/>
          <w:sz w:val="22"/>
          <w:szCs w:val="22"/>
          <w:highlight w:val="white"/>
        </w:rPr>
        <w:t>Rijnaard</w:t>
      </w:r>
      <w:proofErr w:type="spellEnd"/>
      <w:r w:rsidRPr="00F16239">
        <w:rPr>
          <w:rFonts w:ascii="Arial" w:eastAsia="Arial" w:hAnsi="Arial" w:cs="Arial"/>
          <w:sz w:val="22"/>
          <w:szCs w:val="22"/>
          <w:highlight w:val="white"/>
        </w:rPr>
        <w:t xml:space="preserve">, M.D., </w:t>
      </w:r>
      <w:proofErr w:type="spellStart"/>
      <w:r w:rsidRPr="00F16239">
        <w:rPr>
          <w:rFonts w:ascii="Arial" w:eastAsia="Arial" w:hAnsi="Arial" w:cs="Arial"/>
          <w:sz w:val="22"/>
          <w:szCs w:val="22"/>
          <w:highlight w:val="white"/>
        </w:rPr>
        <w:t>Nieboer</w:t>
      </w:r>
      <w:proofErr w:type="spellEnd"/>
      <w:r w:rsidRPr="00F16239">
        <w:rPr>
          <w:rFonts w:ascii="Arial" w:eastAsia="Arial" w:hAnsi="Arial" w:cs="Arial"/>
          <w:sz w:val="22"/>
          <w:szCs w:val="22"/>
          <w:highlight w:val="white"/>
        </w:rPr>
        <w:t xml:space="preserve">, M.E., Van Der Voort, C.S., </w:t>
      </w:r>
      <w:proofErr w:type="spellStart"/>
      <w:r w:rsidRPr="00F16239">
        <w:rPr>
          <w:rFonts w:ascii="Arial" w:eastAsia="Arial" w:hAnsi="Arial" w:cs="Arial"/>
          <w:sz w:val="22"/>
          <w:szCs w:val="22"/>
          <w:highlight w:val="white"/>
        </w:rPr>
        <w:t>Aarts</w:t>
      </w:r>
      <w:proofErr w:type="spellEnd"/>
      <w:r w:rsidRPr="00F16239">
        <w:rPr>
          <w:rFonts w:ascii="Arial" w:eastAsia="Arial" w:hAnsi="Arial" w:cs="Arial"/>
          <w:sz w:val="22"/>
          <w:szCs w:val="22"/>
          <w:highlight w:val="white"/>
        </w:rPr>
        <w:t xml:space="preserve">, </w:t>
      </w:r>
    </w:p>
    <w:p w14:paraId="782780CD" w14:textId="77777777" w:rsidR="0034418C"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S., Van Hoof, J., </w:t>
      </w:r>
      <w:proofErr w:type="spellStart"/>
      <w:r w:rsidRPr="00F16239">
        <w:rPr>
          <w:rFonts w:ascii="Arial" w:eastAsia="Arial" w:hAnsi="Arial" w:cs="Arial"/>
          <w:sz w:val="22"/>
          <w:szCs w:val="22"/>
          <w:highlight w:val="white"/>
        </w:rPr>
        <w:t>Vrijhoef</w:t>
      </w:r>
      <w:proofErr w:type="spellEnd"/>
      <w:r w:rsidRPr="00F16239">
        <w:rPr>
          <w:rFonts w:ascii="Arial" w:eastAsia="Arial" w:hAnsi="Arial" w:cs="Arial"/>
          <w:sz w:val="22"/>
          <w:szCs w:val="22"/>
          <w:highlight w:val="white"/>
        </w:rPr>
        <w:t xml:space="preserve">, H.J. and </w:t>
      </w:r>
      <w:proofErr w:type="spellStart"/>
      <w:r w:rsidRPr="00F16239">
        <w:rPr>
          <w:rFonts w:ascii="Arial" w:eastAsia="Arial" w:hAnsi="Arial" w:cs="Arial"/>
          <w:sz w:val="22"/>
          <w:szCs w:val="22"/>
          <w:highlight w:val="white"/>
        </w:rPr>
        <w:t>Wouters</w:t>
      </w:r>
      <w:proofErr w:type="spellEnd"/>
      <w:r w:rsidRPr="00F16239">
        <w:rPr>
          <w:rFonts w:ascii="Arial" w:eastAsia="Arial" w:hAnsi="Arial" w:cs="Arial"/>
          <w:sz w:val="22"/>
          <w:szCs w:val="22"/>
          <w:highlight w:val="white"/>
        </w:rPr>
        <w:t xml:space="preserve">, E.J. (2016) ‘Older adults' reasons for </w:t>
      </w:r>
    </w:p>
    <w:p w14:paraId="018B79D4" w14:textId="77777777" w:rsidR="00BF7DE3"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using technology while aging in place’. </w:t>
      </w:r>
      <w:r w:rsidRPr="00F16239">
        <w:rPr>
          <w:rFonts w:ascii="Arial" w:eastAsia="Arial" w:hAnsi="Arial" w:cs="Arial"/>
          <w:i/>
          <w:sz w:val="22"/>
          <w:szCs w:val="22"/>
          <w:highlight w:val="white"/>
        </w:rPr>
        <w:t>Gerontology, 62</w:t>
      </w:r>
      <w:r w:rsidRPr="00F16239">
        <w:rPr>
          <w:rFonts w:ascii="Arial" w:eastAsia="Arial" w:hAnsi="Arial" w:cs="Arial"/>
          <w:sz w:val="22"/>
          <w:szCs w:val="22"/>
          <w:highlight w:val="white"/>
        </w:rPr>
        <w:t>(2), pp.226-237.</w:t>
      </w:r>
    </w:p>
    <w:p w14:paraId="5E79A2CA" w14:textId="5D903D45" w:rsidR="00850518" w:rsidRPr="00F16239" w:rsidRDefault="00037B4A" w:rsidP="00F16239">
      <w:pPr>
        <w:shd w:val="clear" w:color="auto" w:fill="FFFFFF"/>
        <w:spacing w:before="240" w:line="360" w:lineRule="auto"/>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lastRenderedPageBreak/>
        <w:t>Peetoom</w:t>
      </w:r>
      <w:proofErr w:type="spellEnd"/>
      <w:r w:rsidRPr="00F16239">
        <w:rPr>
          <w:rFonts w:ascii="Arial" w:eastAsia="Arial" w:hAnsi="Arial" w:cs="Arial"/>
          <w:sz w:val="22"/>
          <w:szCs w:val="22"/>
          <w:highlight w:val="white"/>
        </w:rPr>
        <w:t xml:space="preserve">, KK, Lexis, M.A., </w:t>
      </w:r>
      <w:proofErr w:type="spellStart"/>
      <w:r w:rsidRPr="00F16239">
        <w:rPr>
          <w:rFonts w:ascii="Arial" w:eastAsia="Arial" w:hAnsi="Arial" w:cs="Arial"/>
          <w:sz w:val="22"/>
          <w:szCs w:val="22"/>
          <w:highlight w:val="white"/>
        </w:rPr>
        <w:t>Joore</w:t>
      </w:r>
      <w:proofErr w:type="spellEnd"/>
      <w:r w:rsidRPr="00F16239">
        <w:rPr>
          <w:rFonts w:ascii="Arial" w:eastAsia="Arial" w:hAnsi="Arial" w:cs="Arial"/>
          <w:sz w:val="22"/>
          <w:szCs w:val="22"/>
          <w:highlight w:val="white"/>
        </w:rPr>
        <w:t>, M., Dirksen, C.D. and De Witte, L.P. (2015) 'Literature review on monitoring technologies and their outcomes in independently living elderly people. </w:t>
      </w:r>
      <w:r w:rsidRPr="00F16239">
        <w:rPr>
          <w:rFonts w:ascii="Arial" w:eastAsia="Arial" w:hAnsi="Arial" w:cs="Arial"/>
          <w:i/>
          <w:sz w:val="22"/>
          <w:szCs w:val="22"/>
          <w:highlight w:val="white"/>
        </w:rPr>
        <w:t>Disability and Rehabilitation: Assistive Technology, 10</w:t>
      </w:r>
      <w:r w:rsidRPr="00F16239">
        <w:rPr>
          <w:rFonts w:ascii="Arial" w:eastAsia="Arial" w:hAnsi="Arial" w:cs="Arial"/>
          <w:sz w:val="22"/>
          <w:szCs w:val="22"/>
          <w:highlight w:val="white"/>
        </w:rPr>
        <w:t>(4), pp.271-294.</w:t>
      </w:r>
    </w:p>
    <w:p w14:paraId="0AE2A175" w14:textId="77777777" w:rsidR="00BF7DE3"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Saprii</w:t>
      </w:r>
      <w:proofErr w:type="spellEnd"/>
      <w:r w:rsidRPr="00F16239">
        <w:rPr>
          <w:rFonts w:ascii="Arial" w:eastAsia="Arial" w:hAnsi="Arial" w:cs="Arial"/>
          <w:sz w:val="22"/>
          <w:szCs w:val="22"/>
          <w:highlight w:val="white"/>
        </w:rPr>
        <w:t xml:space="preserve">, L., Richards, E., </w:t>
      </w:r>
      <w:proofErr w:type="spellStart"/>
      <w:r w:rsidRPr="00F16239">
        <w:rPr>
          <w:rFonts w:ascii="Arial" w:eastAsia="Arial" w:hAnsi="Arial" w:cs="Arial"/>
          <w:sz w:val="22"/>
          <w:szCs w:val="22"/>
          <w:highlight w:val="white"/>
        </w:rPr>
        <w:t>Kokho</w:t>
      </w:r>
      <w:proofErr w:type="spellEnd"/>
      <w:r w:rsidRPr="00F16239">
        <w:rPr>
          <w:rFonts w:ascii="Arial" w:eastAsia="Arial" w:hAnsi="Arial" w:cs="Arial"/>
          <w:sz w:val="22"/>
          <w:szCs w:val="22"/>
          <w:highlight w:val="white"/>
        </w:rPr>
        <w:t xml:space="preserve">, P. and Theobald, S., (2015) 'Community health </w:t>
      </w:r>
    </w:p>
    <w:p w14:paraId="1AB3F939" w14:textId="77777777" w:rsidR="00414805"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workers in rural India: </w:t>
      </w:r>
      <w:proofErr w:type="spellStart"/>
      <w:r w:rsidRPr="00F16239">
        <w:rPr>
          <w:rFonts w:ascii="Arial" w:eastAsia="Arial" w:hAnsi="Arial" w:cs="Arial"/>
          <w:sz w:val="22"/>
          <w:szCs w:val="22"/>
          <w:highlight w:val="white"/>
        </w:rPr>
        <w:t>analysing</w:t>
      </w:r>
      <w:proofErr w:type="spellEnd"/>
      <w:r w:rsidRPr="00F16239">
        <w:rPr>
          <w:rFonts w:ascii="Arial" w:eastAsia="Arial" w:hAnsi="Arial" w:cs="Arial"/>
          <w:sz w:val="22"/>
          <w:szCs w:val="22"/>
          <w:highlight w:val="white"/>
        </w:rPr>
        <w:t xml:space="preserve"> the opportunities and challenges Accredited Social </w:t>
      </w:r>
    </w:p>
    <w:p w14:paraId="3A72B216" w14:textId="77777777" w:rsidR="00414805"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 xml:space="preserve">Health Activists (ASHAs) face in </w:t>
      </w:r>
      <w:proofErr w:type="spellStart"/>
      <w:r w:rsidRPr="00F16239">
        <w:rPr>
          <w:rFonts w:ascii="Arial" w:eastAsia="Arial" w:hAnsi="Arial" w:cs="Arial"/>
          <w:sz w:val="22"/>
          <w:szCs w:val="22"/>
          <w:highlight w:val="white"/>
        </w:rPr>
        <w:t>realising</w:t>
      </w:r>
      <w:proofErr w:type="spellEnd"/>
      <w:r w:rsidRPr="00F16239">
        <w:rPr>
          <w:rFonts w:ascii="Arial" w:eastAsia="Arial" w:hAnsi="Arial" w:cs="Arial"/>
          <w:sz w:val="22"/>
          <w:szCs w:val="22"/>
          <w:highlight w:val="white"/>
        </w:rPr>
        <w:t xml:space="preserve"> their multiple roles. </w:t>
      </w:r>
      <w:r w:rsidRPr="00F16239">
        <w:rPr>
          <w:rFonts w:ascii="Arial" w:eastAsia="Arial" w:hAnsi="Arial" w:cs="Arial"/>
          <w:i/>
          <w:sz w:val="22"/>
          <w:szCs w:val="22"/>
          <w:highlight w:val="white"/>
        </w:rPr>
        <w:t xml:space="preserve">Human resources for </w:t>
      </w:r>
    </w:p>
    <w:p w14:paraId="7B6701FC" w14:textId="5D26C5CA"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health, 13</w:t>
      </w:r>
      <w:r w:rsidRPr="00F16239">
        <w:rPr>
          <w:rFonts w:ascii="Arial" w:eastAsia="Arial" w:hAnsi="Arial" w:cs="Arial"/>
          <w:sz w:val="22"/>
          <w:szCs w:val="22"/>
          <w:highlight w:val="white"/>
        </w:rPr>
        <w:t>(1), pp.1-13.</w:t>
      </w:r>
    </w:p>
    <w:p w14:paraId="0D29C3BD" w14:textId="77777777" w:rsidR="00414805"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Savekar</w:t>
      </w:r>
      <w:proofErr w:type="spellEnd"/>
      <w:r w:rsidRPr="00F16239">
        <w:rPr>
          <w:rFonts w:ascii="Arial" w:eastAsia="Arial" w:hAnsi="Arial" w:cs="Arial"/>
          <w:sz w:val="22"/>
          <w:szCs w:val="22"/>
          <w:highlight w:val="white"/>
        </w:rPr>
        <w:t xml:space="preserve">, A., </w:t>
      </w:r>
      <w:proofErr w:type="spellStart"/>
      <w:r w:rsidRPr="00F16239">
        <w:rPr>
          <w:rFonts w:ascii="Arial" w:eastAsia="Arial" w:hAnsi="Arial" w:cs="Arial"/>
          <w:sz w:val="22"/>
          <w:szCs w:val="22"/>
          <w:highlight w:val="white"/>
        </w:rPr>
        <w:t>Tarai</w:t>
      </w:r>
      <w:proofErr w:type="spellEnd"/>
      <w:r w:rsidRPr="00F16239">
        <w:rPr>
          <w:rFonts w:ascii="Arial" w:eastAsia="Arial" w:hAnsi="Arial" w:cs="Arial"/>
          <w:sz w:val="22"/>
          <w:szCs w:val="22"/>
          <w:highlight w:val="white"/>
        </w:rPr>
        <w:t xml:space="preserve">, S. and Singh, M. (2019) 'Linguistic markers in individuals with </w:t>
      </w:r>
    </w:p>
    <w:p w14:paraId="358D712F" w14:textId="77777777" w:rsidR="00414805"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 xml:space="preserve">symptoms of depression in bi-multilingual context'. </w:t>
      </w:r>
      <w:r w:rsidRPr="00F16239">
        <w:rPr>
          <w:rFonts w:ascii="Arial" w:eastAsia="Arial" w:hAnsi="Arial" w:cs="Arial"/>
          <w:i/>
          <w:sz w:val="22"/>
          <w:szCs w:val="22"/>
          <w:highlight w:val="white"/>
        </w:rPr>
        <w:t xml:space="preserve">In Early Detection of Neurological </w:t>
      </w:r>
    </w:p>
    <w:p w14:paraId="39C42240" w14:textId="1646CF5A"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Disorders Using Machine Learning Systems </w:t>
      </w:r>
      <w:r w:rsidRPr="00F16239">
        <w:rPr>
          <w:rFonts w:ascii="Arial" w:eastAsia="Arial" w:hAnsi="Arial" w:cs="Arial"/>
          <w:sz w:val="22"/>
          <w:szCs w:val="22"/>
          <w:highlight w:val="white"/>
        </w:rPr>
        <w:t>(pp. 216-240). IGI Global.</w:t>
      </w:r>
    </w:p>
    <w:p w14:paraId="2B523FFA" w14:textId="77777777" w:rsidR="00414805"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Shahid, Z., </w:t>
      </w:r>
      <w:proofErr w:type="spellStart"/>
      <w:r w:rsidRPr="00F16239">
        <w:rPr>
          <w:rFonts w:ascii="Arial" w:eastAsia="Arial" w:hAnsi="Arial" w:cs="Arial"/>
          <w:sz w:val="22"/>
          <w:szCs w:val="22"/>
          <w:highlight w:val="white"/>
        </w:rPr>
        <w:t>Kalayanamitra</w:t>
      </w:r>
      <w:proofErr w:type="spellEnd"/>
      <w:r w:rsidRPr="00F16239">
        <w:rPr>
          <w:rFonts w:ascii="Arial" w:eastAsia="Arial" w:hAnsi="Arial" w:cs="Arial"/>
          <w:sz w:val="22"/>
          <w:szCs w:val="22"/>
          <w:highlight w:val="white"/>
        </w:rPr>
        <w:t xml:space="preserve">, R., </w:t>
      </w:r>
      <w:proofErr w:type="spellStart"/>
      <w:r w:rsidRPr="00F16239">
        <w:rPr>
          <w:rFonts w:ascii="Arial" w:eastAsia="Arial" w:hAnsi="Arial" w:cs="Arial"/>
          <w:sz w:val="22"/>
          <w:szCs w:val="22"/>
          <w:highlight w:val="white"/>
        </w:rPr>
        <w:t>McClafferty</w:t>
      </w:r>
      <w:proofErr w:type="spellEnd"/>
      <w:r w:rsidRPr="00F16239">
        <w:rPr>
          <w:rFonts w:ascii="Arial" w:eastAsia="Arial" w:hAnsi="Arial" w:cs="Arial"/>
          <w:sz w:val="22"/>
          <w:szCs w:val="22"/>
          <w:highlight w:val="white"/>
        </w:rPr>
        <w:t xml:space="preserve">, B., </w:t>
      </w:r>
      <w:proofErr w:type="spellStart"/>
      <w:r w:rsidRPr="00F16239">
        <w:rPr>
          <w:rFonts w:ascii="Arial" w:eastAsia="Arial" w:hAnsi="Arial" w:cs="Arial"/>
          <w:sz w:val="22"/>
          <w:szCs w:val="22"/>
          <w:highlight w:val="white"/>
        </w:rPr>
        <w:t>Kepko</w:t>
      </w:r>
      <w:proofErr w:type="spellEnd"/>
      <w:r w:rsidRPr="00F16239">
        <w:rPr>
          <w:rFonts w:ascii="Arial" w:eastAsia="Arial" w:hAnsi="Arial" w:cs="Arial"/>
          <w:sz w:val="22"/>
          <w:szCs w:val="22"/>
          <w:highlight w:val="white"/>
        </w:rPr>
        <w:t xml:space="preserve">, D., </w:t>
      </w:r>
      <w:proofErr w:type="spellStart"/>
      <w:r w:rsidRPr="00F16239">
        <w:rPr>
          <w:rFonts w:ascii="Arial" w:eastAsia="Arial" w:hAnsi="Arial" w:cs="Arial"/>
          <w:sz w:val="22"/>
          <w:szCs w:val="22"/>
          <w:highlight w:val="white"/>
        </w:rPr>
        <w:t>Ramgobin</w:t>
      </w:r>
      <w:proofErr w:type="spellEnd"/>
      <w:r w:rsidRPr="00F16239">
        <w:rPr>
          <w:rFonts w:ascii="Arial" w:eastAsia="Arial" w:hAnsi="Arial" w:cs="Arial"/>
          <w:sz w:val="22"/>
          <w:szCs w:val="22"/>
          <w:highlight w:val="white"/>
        </w:rPr>
        <w:t xml:space="preserve">, D., Patel, R., </w:t>
      </w:r>
    </w:p>
    <w:p w14:paraId="3CF41B0B" w14:textId="77777777" w:rsidR="00EB0DD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Aggarwal, C.S., </w:t>
      </w:r>
      <w:proofErr w:type="spellStart"/>
      <w:r w:rsidRPr="00F16239">
        <w:rPr>
          <w:rFonts w:ascii="Arial" w:eastAsia="Arial" w:hAnsi="Arial" w:cs="Arial"/>
          <w:sz w:val="22"/>
          <w:szCs w:val="22"/>
          <w:highlight w:val="white"/>
        </w:rPr>
        <w:t>Vunnam</w:t>
      </w:r>
      <w:proofErr w:type="spellEnd"/>
      <w:r w:rsidRPr="00F16239">
        <w:rPr>
          <w:rFonts w:ascii="Arial" w:eastAsia="Arial" w:hAnsi="Arial" w:cs="Arial"/>
          <w:sz w:val="22"/>
          <w:szCs w:val="22"/>
          <w:highlight w:val="white"/>
        </w:rPr>
        <w:t xml:space="preserve">, R., </w:t>
      </w:r>
      <w:proofErr w:type="spellStart"/>
      <w:r w:rsidRPr="00F16239">
        <w:rPr>
          <w:rFonts w:ascii="Arial" w:eastAsia="Arial" w:hAnsi="Arial" w:cs="Arial"/>
          <w:sz w:val="22"/>
          <w:szCs w:val="22"/>
          <w:highlight w:val="white"/>
        </w:rPr>
        <w:t>Sahu</w:t>
      </w:r>
      <w:proofErr w:type="spellEnd"/>
      <w:r w:rsidRPr="00F16239">
        <w:rPr>
          <w:rFonts w:ascii="Arial" w:eastAsia="Arial" w:hAnsi="Arial" w:cs="Arial"/>
          <w:sz w:val="22"/>
          <w:szCs w:val="22"/>
          <w:highlight w:val="white"/>
        </w:rPr>
        <w:t>, N., Bhatt, D. and Jones, K. (2020) 'COVID</w:t>
      </w:r>
      <w:r w:rsidRPr="00F16239">
        <w:rPr>
          <w:rFonts w:ascii="Cambria Math" w:eastAsia="Cambria Math" w:hAnsi="Cambria Math" w:cs="Cambria Math"/>
          <w:sz w:val="22"/>
          <w:szCs w:val="22"/>
          <w:highlight w:val="white"/>
        </w:rPr>
        <w:t>‐</w:t>
      </w:r>
      <w:r w:rsidRPr="00F16239">
        <w:rPr>
          <w:rFonts w:ascii="Arial" w:eastAsia="Arial" w:hAnsi="Arial" w:cs="Arial"/>
          <w:sz w:val="22"/>
          <w:szCs w:val="22"/>
          <w:highlight w:val="white"/>
        </w:rPr>
        <w:t xml:space="preserve">19 </w:t>
      </w:r>
    </w:p>
    <w:p w14:paraId="4D3F8C4C" w14:textId="77777777" w:rsidR="00EB0DD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and older adults: what we know. </w:t>
      </w:r>
      <w:r w:rsidRPr="00F16239">
        <w:rPr>
          <w:rFonts w:ascii="Arial" w:eastAsia="Arial" w:hAnsi="Arial" w:cs="Arial"/>
          <w:i/>
          <w:sz w:val="22"/>
          <w:szCs w:val="22"/>
          <w:highlight w:val="white"/>
        </w:rPr>
        <w:t>Journal of the American Geriatrics Society</w:t>
      </w:r>
      <w:r w:rsidRPr="00F16239">
        <w:rPr>
          <w:rFonts w:ascii="Arial" w:eastAsia="Arial" w:hAnsi="Arial" w:cs="Arial"/>
          <w:sz w:val="22"/>
          <w:szCs w:val="22"/>
          <w:highlight w:val="white"/>
        </w:rPr>
        <w:t>, </w:t>
      </w:r>
      <w:r w:rsidRPr="00F16239">
        <w:rPr>
          <w:rFonts w:ascii="Arial" w:eastAsia="Arial" w:hAnsi="Arial" w:cs="Arial"/>
          <w:i/>
          <w:sz w:val="22"/>
          <w:szCs w:val="22"/>
          <w:highlight w:val="white"/>
        </w:rPr>
        <w:t>68</w:t>
      </w:r>
      <w:r w:rsidRPr="00F16239">
        <w:rPr>
          <w:rFonts w:ascii="Arial" w:eastAsia="Arial" w:hAnsi="Arial" w:cs="Arial"/>
          <w:sz w:val="22"/>
          <w:szCs w:val="22"/>
          <w:highlight w:val="white"/>
        </w:rPr>
        <w:t xml:space="preserve">(5), </w:t>
      </w:r>
    </w:p>
    <w:p w14:paraId="3462B4E9" w14:textId="7BBE43E4"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rPr>
      </w:pPr>
      <w:r w:rsidRPr="00F16239">
        <w:rPr>
          <w:rFonts w:ascii="Arial" w:eastAsia="Arial" w:hAnsi="Arial" w:cs="Arial"/>
          <w:sz w:val="22"/>
          <w:szCs w:val="22"/>
          <w:highlight w:val="white"/>
        </w:rPr>
        <w:t>pp.926-929.</w:t>
      </w:r>
    </w:p>
    <w:p w14:paraId="0F58382E" w14:textId="77777777" w:rsidR="00EB0DD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Simard, J. and </w:t>
      </w:r>
      <w:proofErr w:type="spellStart"/>
      <w:r w:rsidRPr="00F16239">
        <w:rPr>
          <w:rFonts w:ascii="Arial" w:eastAsia="Arial" w:hAnsi="Arial" w:cs="Arial"/>
          <w:sz w:val="22"/>
          <w:szCs w:val="22"/>
          <w:highlight w:val="white"/>
        </w:rPr>
        <w:t>Volicer</w:t>
      </w:r>
      <w:proofErr w:type="spellEnd"/>
      <w:r w:rsidRPr="00F16239">
        <w:rPr>
          <w:rFonts w:ascii="Arial" w:eastAsia="Arial" w:hAnsi="Arial" w:cs="Arial"/>
          <w:sz w:val="22"/>
          <w:szCs w:val="22"/>
          <w:highlight w:val="white"/>
        </w:rPr>
        <w:t xml:space="preserve">, L. (2020) 'Loneliness and isolation in long-term care and the </w:t>
      </w:r>
    </w:p>
    <w:p w14:paraId="4F3145C2" w14:textId="77777777" w:rsidR="00EB0DD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COVID-19 pandemic'. </w:t>
      </w:r>
      <w:r w:rsidRPr="00F16239">
        <w:rPr>
          <w:rFonts w:ascii="Arial" w:eastAsia="Arial" w:hAnsi="Arial" w:cs="Arial"/>
          <w:i/>
          <w:sz w:val="22"/>
          <w:szCs w:val="22"/>
          <w:highlight w:val="white"/>
        </w:rPr>
        <w:t>Journal of the American Medical Directors Association</w:t>
      </w:r>
      <w:r w:rsidRPr="00F16239">
        <w:rPr>
          <w:rFonts w:ascii="Arial" w:eastAsia="Arial" w:hAnsi="Arial" w:cs="Arial"/>
          <w:sz w:val="22"/>
          <w:szCs w:val="22"/>
          <w:highlight w:val="white"/>
        </w:rPr>
        <w:t>, </w:t>
      </w:r>
      <w:r w:rsidRPr="00F16239">
        <w:rPr>
          <w:rFonts w:ascii="Arial" w:eastAsia="Arial" w:hAnsi="Arial" w:cs="Arial"/>
          <w:i/>
          <w:sz w:val="22"/>
          <w:szCs w:val="22"/>
          <w:highlight w:val="white"/>
        </w:rPr>
        <w:t>21</w:t>
      </w:r>
      <w:r w:rsidRPr="00F16239">
        <w:rPr>
          <w:rFonts w:ascii="Arial" w:eastAsia="Arial" w:hAnsi="Arial" w:cs="Arial"/>
          <w:sz w:val="22"/>
          <w:szCs w:val="22"/>
          <w:highlight w:val="white"/>
        </w:rPr>
        <w:t xml:space="preserve">(7), </w:t>
      </w:r>
    </w:p>
    <w:p w14:paraId="35908A6C" w14:textId="77777777" w:rsidR="00F16239" w:rsidRDefault="00037B4A" w:rsidP="00F16239">
      <w:pPr>
        <w:shd w:val="clear" w:color="auto" w:fill="FFFFFF"/>
        <w:spacing w:before="240" w:line="360" w:lineRule="auto"/>
        <w:ind w:left="720" w:hanging="720"/>
        <w:jc w:val="both"/>
        <w:rPr>
          <w:rFonts w:ascii="Arial" w:eastAsia="Arial" w:hAnsi="Arial" w:cs="Arial"/>
          <w:sz w:val="22"/>
          <w:szCs w:val="22"/>
        </w:rPr>
      </w:pPr>
      <w:r w:rsidRPr="00F16239">
        <w:rPr>
          <w:rFonts w:ascii="Arial" w:eastAsia="Arial" w:hAnsi="Arial" w:cs="Arial"/>
          <w:sz w:val="22"/>
          <w:szCs w:val="22"/>
          <w:highlight w:val="white"/>
        </w:rPr>
        <w:t>p.966.</w:t>
      </w:r>
    </w:p>
    <w:p w14:paraId="4AC79577" w14:textId="1B76BF2B" w:rsidR="00173211" w:rsidRPr="00F16239" w:rsidRDefault="00037B4A" w:rsidP="00F16239">
      <w:pPr>
        <w:shd w:val="clear" w:color="auto" w:fill="FFFFFF"/>
        <w:spacing w:before="240" w:line="360" w:lineRule="auto"/>
        <w:ind w:left="720" w:hanging="720"/>
        <w:jc w:val="both"/>
        <w:rPr>
          <w:rFonts w:ascii="Arial" w:eastAsia="Arial" w:hAnsi="Arial" w:cs="Arial"/>
          <w:sz w:val="22"/>
          <w:szCs w:val="22"/>
        </w:rPr>
      </w:pPr>
      <w:proofErr w:type="spellStart"/>
      <w:r w:rsidRPr="00F16239">
        <w:rPr>
          <w:rFonts w:ascii="Arial" w:eastAsia="Arial" w:hAnsi="Arial" w:cs="Arial"/>
          <w:sz w:val="22"/>
          <w:szCs w:val="22"/>
          <w:highlight w:val="white"/>
        </w:rPr>
        <w:t>Thyrian</w:t>
      </w:r>
      <w:proofErr w:type="spellEnd"/>
      <w:r w:rsidRPr="00F16239">
        <w:rPr>
          <w:rFonts w:ascii="Arial" w:eastAsia="Arial" w:hAnsi="Arial" w:cs="Arial"/>
          <w:sz w:val="22"/>
          <w:szCs w:val="22"/>
          <w:highlight w:val="white"/>
        </w:rPr>
        <w:t xml:space="preserve">, J.R., </w:t>
      </w:r>
      <w:proofErr w:type="spellStart"/>
      <w:r w:rsidRPr="00F16239">
        <w:rPr>
          <w:rFonts w:ascii="Arial" w:eastAsia="Arial" w:hAnsi="Arial" w:cs="Arial"/>
          <w:sz w:val="22"/>
          <w:szCs w:val="22"/>
          <w:highlight w:val="white"/>
        </w:rPr>
        <w:t>Kracht</w:t>
      </w:r>
      <w:proofErr w:type="spellEnd"/>
      <w:r w:rsidRPr="00F16239">
        <w:rPr>
          <w:rFonts w:ascii="Arial" w:eastAsia="Arial" w:hAnsi="Arial" w:cs="Arial"/>
          <w:sz w:val="22"/>
          <w:szCs w:val="22"/>
          <w:highlight w:val="white"/>
        </w:rPr>
        <w:t xml:space="preserve">, F., </w:t>
      </w:r>
      <w:proofErr w:type="spellStart"/>
      <w:r w:rsidRPr="00F16239">
        <w:rPr>
          <w:rFonts w:ascii="Arial" w:eastAsia="Arial" w:hAnsi="Arial" w:cs="Arial"/>
          <w:sz w:val="22"/>
          <w:szCs w:val="22"/>
          <w:highlight w:val="white"/>
        </w:rPr>
        <w:t>Nikelski</w:t>
      </w:r>
      <w:proofErr w:type="spellEnd"/>
      <w:r w:rsidRPr="00F16239">
        <w:rPr>
          <w:rFonts w:ascii="Arial" w:eastAsia="Arial" w:hAnsi="Arial" w:cs="Arial"/>
          <w:sz w:val="22"/>
          <w:szCs w:val="22"/>
          <w:highlight w:val="white"/>
        </w:rPr>
        <w:t xml:space="preserve">, A., </w:t>
      </w:r>
      <w:proofErr w:type="spellStart"/>
      <w:r w:rsidRPr="00F16239">
        <w:rPr>
          <w:rFonts w:ascii="Arial" w:eastAsia="Arial" w:hAnsi="Arial" w:cs="Arial"/>
          <w:sz w:val="22"/>
          <w:szCs w:val="22"/>
          <w:highlight w:val="white"/>
        </w:rPr>
        <w:t>Boekholt</w:t>
      </w:r>
      <w:proofErr w:type="spellEnd"/>
      <w:r w:rsidRPr="00F16239">
        <w:rPr>
          <w:rFonts w:ascii="Arial" w:eastAsia="Arial" w:hAnsi="Arial" w:cs="Arial"/>
          <w:sz w:val="22"/>
          <w:szCs w:val="22"/>
          <w:highlight w:val="white"/>
        </w:rPr>
        <w:t>, M., Schumacher-</w:t>
      </w:r>
      <w:proofErr w:type="spellStart"/>
      <w:r w:rsidRPr="00F16239">
        <w:rPr>
          <w:rFonts w:ascii="Arial" w:eastAsia="Arial" w:hAnsi="Arial" w:cs="Arial"/>
          <w:sz w:val="22"/>
          <w:szCs w:val="22"/>
          <w:highlight w:val="white"/>
        </w:rPr>
        <w:t>Schönert</w:t>
      </w:r>
      <w:proofErr w:type="spellEnd"/>
      <w:r w:rsidRPr="00F16239">
        <w:rPr>
          <w:rFonts w:ascii="Arial" w:eastAsia="Arial" w:hAnsi="Arial" w:cs="Arial"/>
          <w:sz w:val="22"/>
          <w:szCs w:val="22"/>
          <w:highlight w:val="white"/>
        </w:rPr>
        <w:t xml:space="preserve">, F., </w:t>
      </w:r>
    </w:p>
    <w:p w14:paraId="3CD020A0" w14:textId="77777777" w:rsidR="00173211"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Rädke</w:t>
      </w:r>
      <w:proofErr w:type="spellEnd"/>
      <w:r w:rsidRPr="00F16239">
        <w:rPr>
          <w:rFonts w:ascii="Arial" w:eastAsia="Arial" w:hAnsi="Arial" w:cs="Arial"/>
          <w:sz w:val="22"/>
          <w:szCs w:val="22"/>
          <w:highlight w:val="white"/>
        </w:rPr>
        <w:t xml:space="preserve">, A., </w:t>
      </w:r>
      <w:proofErr w:type="spellStart"/>
      <w:r w:rsidRPr="00F16239">
        <w:rPr>
          <w:rFonts w:ascii="Arial" w:eastAsia="Arial" w:hAnsi="Arial" w:cs="Arial"/>
          <w:sz w:val="22"/>
          <w:szCs w:val="22"/>
          <w:highlight w:val="white"/>
        </w:rPr>
        <w:t>Michalowsky</w:t>
      </w:r>
      <w:proofErr w:type="spellEnd"/>
      <w:r w:rsidRPr="00F16239">
        <w:rPr>
          <w:rFonts w:ascii="Arial" w:eastAsia="Arial" w:hAnsi="Arial" w:cs="Arial"/>
          <w:sz w:val="22"/>
          <w:szCs w:val="22"/>
          <w:highlight w:val="white"/>
        </w:rPr>
        <w:t xml:space="preserve">, B., </w:t>
      </w:r>
      <w:proofErr w:type="spellStart"/>
      <w:r w:rsidRPr="00F16239">
        <w:rPr>
          <w:rFonts w:ascii="Arial" w:eastAsia="Arial" w:hAnsi="Arial" w:cs="Arial"/>
          <w:sz w:val="22"/>
          <w:szCs w:val="22"/>
          <w:highlight w:val="white"/>
        </w:rPr>
        <w:t>Vollmar</w:t>
      </w:r>
      <w:proofErr w:type="spellEnd"/>
      <w:r w:rsidRPr="00F16239">
        <w:rPr>
          <w:rFonts w:ascii="Arial" w:eastAsia="Arial" w:hAnsi="Arial" w:cs="Arial"/>
          <w:sz w:val="22"/>
          <w:szCs w:val="22"/>
          <w:highlight w:val="white"/>
        </w:rPr>
        <w:t xml:space="preserve">, H.C., Hoffmann, W., Rodriguez, F.S. and </w:t>
      </w:r>
    </w:p>
    <w:p w14:paraId="37A8487D" w14:textId="77777777" w:rsidR="00173211"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spellStart"/>
      <w:r w:rsidRPr="00F16239">
        <w:rPr>
          <w:rFonts w:ascii="Arial" w:eastAsia="Arial" w:hAnsi="Arial" w:cs="Arial"/>
          <w:sz w:val="22"/>
          <w:szCs w:val="22"/>
          <w:highlight w:val="white"/>
        </w:rPr>
        <w:t>Kreisel</w:t>
      </w:r>
      <w:proofErr w:type="spellEnd"/>
      <w:r w:rsidRPr="00F16239">
        <w:rPr>
          <w:rFonts w:ascii="Arial" w:eastAsia="Arial" w:hAnsi="Arial" w:cs="Arial"/>
          <w:sz w:val="22"/>
          <w:szCs w:val="22"/>
          <w:highlight w:val="white"/>
        </w:rPr>
        <w:t xml:space="preserve">, S.H., (2020) ‘The situation of elderly with cognitive impairment living at home </w:t>
      </w:r>
    </w:p>
    <w:p w14:paraId="1D30EFD4" w14:textId="77777777" w:rsidR="00173211"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during lockdown in the Corona-pandemic in Germany’. </w:t>
      </w:r>
      <w:r w:rsidRPr="00F16239">
        <w:rPr>
          <w:rFonts w:ascii="Arial" w:eastAsia="Arial" w:hAnsi="Arial" w:cs="Arial"/>
          <w:i/>
          <w:sz w:val="22"/>
          <w:szCs w:val="22"/>
          <w:highlight w:val="white"/>
        </w:rPr>
        <w:t>BMC geriatrics</w:t>
      </w:r>
      <w:r w:rsidRPr="00F16239">
        <w:rPr>
          <w:rFonts w:ascii="Arial" w:eastAsia="Arial" w:hAnsi="Arial" w:cs="Arial"/>
          <w:sz w:val="22"/>
          <w:szCs w:val="22"/>
          <w:highlight w:val="white"/>
        </w:rPr>
        <w:t>, </w:t>
      </w:r>
      <w:r w:rsidRPr="00F16239">
        <w:rPr>
          <w:rFonts w:ascii="Arial" w:eastAsia="Arial" w:hAnsi="Arial" w:cs="Arial"/>
          <w:i/>
          <w:sz w:val="22"/>
          <w:szCs w:val="22"/>
          <w:highlight w:val="white"/>
        </w:rPr>
        <w:t>20</w:t>
      </w:r>
      <w:r w:rsidRPr="00F16239">
        <w:rPr>
          <w:rFonts w:ascii="Arial" w:eastAsia="Arial" w:hAnsi="Arial" w:cs="Arial"/>
          <w:sz w:val="22"/>
          <w:szCs w:val="22"/>
          <w:highlight w:val="white"/>
        </w:rPr>
        <w:t>(1), pp.1-</w:t>
      </w:r>
    </w:p>
    <w:p w14:paraId="33290B45" w14:textId="77777777" w:rsidR="00EC5EE5" w:rsidRPr="00F16239" w:rsidRDefault="00037B4A" w:rsidP="00F16239">
      <w:pPr>
        <w:shd w:val="clear" w:color="auto" w:fill="FFFFFF"/>
        <w:spacing w:before="240" w:line="360" w:lineRule="auto"/>
        <w:ind w:left="720" w:hanging="720"/>
        <w:jc w:val="both"/>
        <w:rPr>
          <w:rFonts w:ascii="Arial" w:eastAsia="Arial" w:hAnsi="Arial" w:cs="Arial"/>
          <w:sz w:val="22"/>
          <w:szCs w:val="22"/>
        </w:rPr>
      </w:pPr>
      <w:r w:rsidRPr="00F16239">
        <w:rPr>
          <w:rFonts w:ascii="Arial" w:eastAsia="Arial" w:hAnsi="Arial" w:cs="Arial"/>
          <w:sz w:val="22"/>
          <w:szCs w:val="22"/>
          <w:highlight w:val="white"/>
        </w:rPr>
        <w:t>15.</w:t>
      </w:r>
    </w:p>
    <w:p w14:paraId="72CD5D3C" w14:textId="28969042" w:rsidR="00173211" w:rsidRPr="00F16239" w:rsidRDefault="00037B4A" w:rsidP="00F16239">
      <w:pPr>
        <w:shd w:val="clear" w:color="auto" w:fill="FFFFFF"/>
        <w:spacing w:before="240" w:line="360" w:lineRule="auto"/>
        <w:ind w:left="720" w:hanging="720"/>
        <w:jc w:val="both"/>
        <w:rPr>
          <w:rFonts w:ascii="Arial" w:eastAsia="Arial" w:hAnsi="Arial" w:cs="Arial"/>
          <w:sz w:val="22"/>
          <w:szCs w:val="22"/>
        </w:rPr>
      </w:pPr>
      <w:proofErr w:type="spellStart"/>
      <w:r w:rsidRPr="00F16239">
        <w:rPr>
          <w:rFonts w:ascii="Arial" w:eastAsia="Arial" w:hAnsi="Arial" w:cs="Arial"/>
          <w:sz w:val="22"/>
          <w:szCs w:val="22"/>
          <w:highlight w:val="white"/>
        </w:rPr>
        <w:t>Unützer</w:t>
      </w:r>
      <w:proofErr w:type="spellEnd"/>
      <w:r w:rsidRPr="00F16239">
        <w:rPr>
          <w:rFonts w:ascii="Arial" w:eastAsia="Arial" w:hAnsi="Arial" w:cs="Arial"/>
          <w:sz w:val="22"/>
          <w:szCs w:val="22"/>
          <w:highlight w:val="white"/>
        </w:rPr>
        <w:t xml:space="preserve">, J., Harbin, H., </w:t>
      </w:r>
      <w:proofErr w:type="spellStart"/>
      <w:r w:rsidRPr="00F16239">
        <w:rPr>
          <w:rFonts w:ascii="Arial" w:eastAsia="Arial" w:hAnsi="Arial" w:cs="Arial"/>
          <w:sz w:val="22"/>
          <w:szCs w:val="22"/>
          <w:highlight w:val="white"/>
        </w:rPr>
        <w:t>Schoenbaum</w:t>
      </w:r>
      <w:proofErr w:type="spellEnd"/>
      <w:r w:rsidRPr="00F16239">
        <w:rPr>
          <w:rFonts w:ascii="Arial" w:eastAsia="Arial" w:hAnsi="Arial" w:cs="Arial"/>
          <w:sz w:val="22"/>
          <w:szCs w:val="22"/>
          <w:highlight w:val="white"/>
        </w:rPr>
        <w:t xml:space="preserve">, M. and </w:t>
      </w:r>
      <w:proofErr w:type="spellStart"/>
      <w:r w:rsidRPr="00F16239">
        <w:rPr>
          <w:rFonts w:ascii="Arial" w:eastAsia="Arial" w:hAnsi="Arial" w:cs="Arial"/>
          <w:sz w:val="22"/>
          <w:szCs w:val="22"/>
          <w:highlight w:val="white"/>
        </w:rPr>
        <w:t>Druss</w:t>
      </w:r>
      <w:proofErr w:type="spellEnd"/>
      <w:r w:rsidRPr="00F16239">
        <w:rPr>
          <w:rFonts w:ascii="Arial" w:eastAsia="Arial" w:hAnsi="Arial" w:cs="Arial"/>
          <w:sz w:val="22"/>
          <w:szCs w:val="22"/>
          <w:highlight w:val="white"/>
        </w:rPr>
        <w:t xml:space="preserve">, B. (2013) 'The collaborative </w:t>
      </w:r>
    </w:p>
    <w:p w14:paraId="560D4621" w14:textId="77777777" w:rsidR="00173211"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lastRenderedPageBreak/>
        <w:t xml:space="preserve">care model: An approach for integrating physical and mental health care in Medicaid </w:t>
      </w:r>
    </w:p>
    <w:p w14:paraId="327D6F08" w14:textId="4B7EAF06"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health homes. </w:t>
      </w:r>
      <w:r w:rsidRPr="00F16239">
        <w:rPr>
          <w:rFonts w:ascii="Arial" w:eastAsia="Arial" w:hAnsi="Arial" w:cs="Arial"/>
          <w:i/>
          <w:sz w:val="22"/>
          <w:szCs w:val="22"/>
          <w:highlight w:val="white"/>
        </w:rPr>
        <w:t>Health Home Information Resource Center</w:t>
      </w:r>
      <w:r w:rsidRPr="00F16239">
        <w:rPr>
          <w:rFonts w:ascii="Arial" w:eastAsia="Arial" w:hAnsi="Arial" w:cs="Arial"/>
          <w:sz w:val="22"/>
          <w:szCs w:val="22"/>
          <w:highlight w:val="white"/>
        </w:rPr>
        <w:t>, pp.1-13.</w:t>
      </w:r>
    </w:p>
    <w:p w14:paraId="56722EC9" w14:textId="77777777" w:rsidR="0018457B"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Wang, S., Wen, X., Dong, Y., Liu, B. and Cui, M. (2020) 'Psychological influence of </w:t>
      </w:r>
    </w:p>
    <w:p w14:paraId="576CC8A5" w14:textId="77777777" w:rsidR="0018457B"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coronavirus disease 2019 (COVID-19) pandemic on the general public, medical </w:t>
      </w:r>
    </w:p>
    <w:p w14:paraId="4FAD1553" w14:textId="77777777" w:rsidR="00BD4B7B"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workers, and patients with mental disorders and its </w:t>
      </w:r>
    </w:p>
    <w:p w14:paraId="11195841" w14:textId="4539A649"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proofErr w:type="gramStart"/>
      <w:r w:rsidRPr="00F16239">
        <w:rPr>
          <w:rFonts w:ascii="Arial" w:eastAsia="Arial" w:hAnsi="Arial" w:cs="Arial"/>
          <w:sz w:val="22"/>
          <w:szCs w:val="22"/>
          <w:highlight w:val="white"/>
        </w:rPr>
        <w:t>countermeasures'</w:t>
      </w:r>
      <w:proofErr w:type="gramEnd"/>
      <w:r w:rsidRPr="00F16239">
        <w:rPr>
          <w:rFonts w:ascii="Arial" w:eastAsia="Arial" w:hAnsi="Arial" w:cs="Arial"/>
          <w:sz w:val="22"/>
          <w:szCs w:val="22"/>
          <w:highlight w:val="white"/>
        </w:rPr>
        <w:t>. Psychosomatics, 61(6), pp.616-624.</w:t>
      </w:r>
    </w:p>
    <w:p w14:paraId="363A4879" w14:textId="77777777" w:rsidR="00BD4B7B"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Wei, J., Fan, L., Zhang, Y., Li, S., Partridge, J., Claytor, L. and </w:t>
      </w:r>
      <w:proofErr w:type="spellStart"/>
      <w:r w:rsidRPr="00F16239">
        <w:rPr>
          <w:rFonts w:ascii="Arial" w:eastAsia="Arial" w:hAnsi="Arial" w:cs="Arial"/>
          <w:sz w:val="22"/>
          <w:szCs w:val="22"/>
          <w:highlight w:val="white"/>
        </w:rPr>
        <w:t>Sulo</w:t>
      </w:r>
      <w:proofErr w:type="spellEnd"/>
      <w:r w:rsidRPr="00F16239">
        <w:rPr>
          <w:rFonts w:ascii="Arial" w:eastAsia="Arial" w:hAnsi="Arial" w:cs="Arial"/>
          <w:sz w:val="22"/>
          <w:szCs w:val="22"/>
          <w:highlight w:val="white"/>
        </w:rPr>
        <w:t xml:space="preserve">, S. (2018) </w:t>
      </w:r>
    </w:p>
    <w:p w14:paraId="60264B76" w14:textId="77777777" w:rsidR="00BD4B7B"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'Association between malnutrition and depression among community-dwelling older </w:t>
      </w:r>
    </w:p>
    <w:p w14:paraId="145B80FE" w14:textId="74FB1A21"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Chinese adults. </w:t>
      </w:r>
      <w:r w:rsidRPr="00F16239">
        <w:rPr>
          <w:rFonts w:ascii="Arial" w:eastAsia="Arial" w:hAnsi="Arial" w:cs="Arial"/>
          <w:i/>
          <w:sz w:val="22"/>
          <w:szCs w:val="22"/>
          <w:highlight w:val="white"/>
        </w:rPr>
        <w:t>Asia Pacific Journal of Public Health, 30</w:t>
      </w:r>
      <w:r w:rsidRPr="00F16239">
        <w:rPr>
          <w:rFonts w:ascii="Arial" w:eastAsia="Arial" w:hAnsi="Arial" w:cs="Arial"/>
          <w:sz w:val="22"/>
          <w:szCs w:val="22"/>
          <w:highlight w:val="white"/>
        </w:rPr>
        <w:t>(2), pp.107-117.</w:t>
      </w:r>
    </w:p>
    <w:p w14:paraId="3ABEC44D" w14:textId="77777777" w:rsidR="00BD4B7B"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Wright, D.R., </w:t>
      </w:r>
      <w:proofErr w:type="spellStart"/>
      <w:r w:rsidRPr="00F16239">
        <w:rPr>
          <w:rFonts w:ascii="Arial" w:eastAsia="Arial" w:hAnsi="Arial" w:cs="Arial"/>
          <w:sz w:val="22"/>
          <w:szCs w:val="22"/>
          <w:highlight w:val="white"/>
        </w:rPr>
        <w:t>Haaland</w:t>
      </w:r>
      <w:proofErr w:type="spellEnd"/>
      <w:r w:rsidRPr="00F16239">
        <w:rPr>
          <w:rFonts w:ascii="Arial" w:eastAsia="Arial" w:hAnsi="Arial" w:cs="Arial"/>
          <w:sz w:val="22"/>
          <w:szCs w:val="22"/>
          <w:highlight w:val="white"/>
        </w:rPr>
        <w:t xml:space="preserve">, W.L., </w:t>
      </w:r>
      <w:proofErr w:type="spellStart"/>
      <w:r w:rsidRPr="00F16239">
        <w:rPr>
          <w:rFonts w:ascii="Arial" w:eastAsia="Arial" w:hAnsi="Arial" w:cs="Arial"/>
          <w:sz w:val="22"/>
          <w:szCs w:val="22"/>
          <w:highlight w:val="white"/>
        </w:rPr>
        <w:t>Ludman</w:t>
      </w:r>
      <w:proofErr w:type="spellEnd"/>
      <w:r w:rsidRPr="00F16239">
        <w:rPr>
          <w:rFonts w:ascii="Arial" w:eastAsia="Arial" w:hAnsi="Arial" w:cs="Arial"/>
          <w:sz w:val="22"/>
          <w:szCs w:val="22"/>
          <w:highlight w:val="white"/>
        </w:rPr>
        <w:t xml:space="preserve">, E., McCauley, E., </w:t>
      </w:r>
      <w:proofErr w:type="spellStart"/>
      <w:r w:rsidRPr="00F16239">
        <w:rPr>
          <w:rFonts w:ascii="Arial" w:eastAsia="Arial" w:hAnsi="Arial" w:cs="Arial"/>
          <w:sz w:val="22"/>
          <w:szCs w:val="22"/>
          <w:highlight w:val="white"/>
        </w:rPr>
        <w:t>Lindenbaum</w:t>
      </w:r>
      <w:proofErr w:type="spellEnd"/>
      <w:r w:rsidRPr="00F16239">
        <w:rPr>
          <w:rFonts w:ascii="Arial" w:eastAsia="Arial" w:hAnsi="Arial" w:cs="Arial"/>
          <w:sz w:val="22"/>
          <w:szCs w:val="22"/>
          <w:highlight w:val="white"/>
        </w:rPr>
        <w:t xml:space="preserve">, J. and </w:t>
      </w:r>
    </w:p>
    <w:p w14:paraId="40928223" w14:textId="77777777" w:rsidR="00BD4B7B"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Richardson, L.P. (2016) 'The costs and cost-effectiveness of collaborative care for </w:t>
      </w:r>
    </w:p>
    <w:p w14:paraId="74662401" w14:textId="77777777" w:rsidR="00AF5D9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adolescents with depression in primary care settings: a </w:t>
      </w:r>
      <w:proofErr w:type="spellStart"/>
      <w:r w:rsidRPr="00F16239">
        <w:rPr>
          <w:rFonts w:ascii="Arial" w:eastAsia="Arial" w:hAnsi="Arial" w:cs="Arial"/>
          <w:sz w:val="22"/>
          <w:szCs w:val="22"/>
          <w:highlight w:val="white"/>
        </w:rPr>
        <w:t>randomised</w:t>
      </w:r>
      <w:proofErr w:type="spellEnd"/>
      <w:r w:rsidRPr="00F16239">
        <w:rPr>
          <w:rFonts w:ascii="Arial" w:eastAsia="Arial" w:hAnsi="Arial" w:cs="Arial"/>
          <w:sz w:val="22"/>
          <w:szCs w:val="22"/>
          <w:highlight w:val="white"/>
        </w:rPr>
        <w:t xml:space="preserve"> clinical </w:t>
      </w:r>
    </w:p>
    <w:p w14:paraId="15705FC6" w14:textId="3B598593"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trial.' </w:t>
      </w:r>
      <w:r w:rsidRPr="00F16239">
        <w:rPr>
          <w:rFonts w:ascii="Arial" w:eastAsia="Arial" w:hAnsi="Arial" w:cs="Arial"/>
          <w:i/>
          <w:sz w:val="22"/>
          <w:szCs w:val="22"/>
          <w:highlight w:val="white"/>
        </w:rPr>
        <w:t xml:space="preserve">JAMA </w:t>
      </w:r>
      <w:proofErr w:type="spellStart"/>
      <w:r w:rsidRPr="00F16239">
        <w:rPr>
          <w:rFonts w:ascii="Arial" w:eastAsia="Arial" w:hAnsi="Arial" w:cs="Arial"/>
          <w:i/>
          <w:sz w:val="22"/>
          <w:szCs w:val="22"/>
          <w:highlight w:val="white"/>
        </w:rPr>
        <w:t>paediatrics</w:t>
      </w:r>
      <w:proofErr w:type="spellEnd"/>
      <w:r w:rsidRPr="00F16239">
        <w:rPr>
          <w:rFonts w:ascii="Arial" w:eastAsia="Arial" w:hAnsi="Arial" w:cs="Arial"/>
          <w:i/>
          <w:sz w:val="22"/>
          <w:szCs w:val="22"/>
          <w:highlight w:val="white"/>
        </w:rPr>
        <w:t>, 170</w:t>
      </w:r>
      <w:r w:rsidRPr="00F16239">
        <w:rPr>
          <w:rFonts w:ascii="Arial" w:eastAsia="Arial" w:hAnsi="Arial" w:cs="Arial"/>
          <w:sz w:val="22"/>
          <w:szCs w:val="22"/>
          <w:highlight w:val="white"/>
        </w:rPr>
        <w:t>(11), pp.1048-1054.</w:t>
      </w:r>
    </w:p>
    <w:p w14:paraId="07292E55" w14:textId="77777777" w:rsidR="00AF5D9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Xiang, X., Leggett, A., </w:t>
      </w:r>
      <w:proofErr w:type="spellStart"/>
      <w:r w:rsidRPr="00F16239">
        <w:rPr>
          <w:rFonts w:ascii="Arial" w:eastAsia="Arial" w:hAnsi="Arial" w:cs="Arial"/>
          <w:sz w:val="22"/>
          <w:szCs w:val="22"/>
          <w:highlight w:val="white"/>
        </w:rPr>
        <w:t>Himle</w:t>
      </w:r>
      <w:proofErr w:type="spellEnd"/>
      <w:r w:rsidRPr="00F16239">
        <w:rPr>
          <w:rFonts w:ascii="Arial" w:eastAsia="Arial" w:hAnsi="Arial" w:cs="Arial"/>
          <w:sz w:val="22"/>
          <w:szCs w:val="22"/>
          <w:highlight w:val="white"/>
        </w:rPr>
        <w:t xml:space="preserve">, J.A. and Kales, H.C. (2018) 'Major depression and </w:t>
      </w:r>
    </w:p>
    <w:p w14:paraId="41501FD4" w14:textId="77777777" w:rsidR="00AF5D97"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subthreshold depression among older adults receiving home care. </w:t>
      </w:r>
      <w:r w:rsidRPr="00F16239">
        <w:rPr>
          <w:rFonts w:ascii="Arial" w:eastAsia="Arial" w:hAnsi="Arial" w:cs="Arial"/>
          <w:i/>
          <w:sz w:val="22"/>
          <w:szCs w:val="22"/>
          <w:highlight w:val="white"/>
        </w:rPr>
        <w:t xml:space="preserve">The American </w:t>
      </w:r>
    </w:p>
    <w:p w14:paraId="1316FE0F" w14:textId="4731171A"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i/>
          <w:sz w:val="22"/>
          <w:szCs w:val="22"/>
          <w:highlight w:val="white"/>
        </w:rPr>
        <w:t>Journal of Geriatric Psychiatry, 26</w:t>
      </w:r>
      <w:r w:rsidRPr="00F16239">
        <w:rPr>
          <w:rFonts w:ascii="Arial" w:eastAsia="Arial" w:hAnsi="Arial" w:cs="Arial"/>
          <w:sz w:val="22"/>
          <w:szCs w:val="22"/>
          <w:highlight w:val="white"/>
        </w:rPr>
        <w:t>(9), pp.939-949.</w:t>
      </w:r>
    </w:p>
    <w:p w14:paraId="2AF2B11A" w14:textId="77777777" w:rsidR="00AF5D97"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Yang, Y., Li, W., Zhang, Q., Zhang, L., Cheung, T., and Xiang, Y. T. (2020) 'Mental </w:t>
      </w:r>
    </w:p>
    <w:p w14:paraId="5D6B649A" w14:textId="77777777" w:rsidR="00AF5D97" w:rsidRPr="00F16239" w:rsidRDefault="00037B4A" w:rsidP="00F16239">
      <w:pPr>
        <w:shd w:val="clear" w:color="auto" w:fill="FFFFFF"/>
        <w:spacing w:before="240" w:line="360" w:lineRule="auto"/>
        <w:ind w:left="720" w:hanging="720"/>
        <w:jc w:val="both"/>
        <w:rPr>
          <w:rFonts w:ascii="Arial" w:eastAsia="Arial" w:hAnsi="Arial" w:cs="Arial"/>
          <w:i/>
          <w:sz w:val="22"/>
          <w:szCs w:val="22"/>
          <w:highlight w:val="white"/>
        </w:rPr>
      </w:pPr>
      <w:r w:rsidRPr="00F16239">
        <w:rPr>
          <w:rFonts w:ascii="Arial" w:eastAsia="Arial" w:hAnsi="Arial" w:cs="Arial"/>
          <w:sz w:val="22"/>
          <w:szCs w:val="22"/>
          <w:highlight w:val="white"/>
        </w:rPr>
        <w:t>health services for older adults in China during the COVID-19 outbreak'. </w:t>
      </w:r>
      <w:r w:rsidRPr="00F16239">
        <w:rPr>
          <w:rFonts w:ascii="Arial" w:eastAsia="Arial" w:hAnsi="Arial" w:cs="Arial"/>
          <w:i/>
          <w:sz w:val="22"/>
          <w:szCs w:val="22"/>
          <w:highlight w:val="white"/>
        </w:rPr>
        <w:t xml:space="preserve">The Lancet. </w:t>
      </w:r>
    </w:p>
    <w:p w14:paraId="741D31BB" w14:textId="3B80F608"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rPr>
      </w:pPr>
      <w:r w:rsidRPr="00F16239">
        <w:rPr>
          <w:rFonts w:ascii="Arial" w:eastAsia="Arial" w:hAnsi="Arial" w:cs="Arial"/>
          <w:i/>
          <w:sz w:val="22"/>
          <w:szCs w:val="22"/>
          <w:highlight w:val="white"/>
        </w:rPr>
        <w:t>Psychiatry</w:t>
      </w:r>
      <w:r w:rsidRPr="00F16239">
        <w:rPr>
          <w:rFonts w:ascii="Arial" w:eastAsia="Arial" w:hAnsi="Arial" w:cs="Arial"/>
          <w:sz w:val="22"/>
          <w:szCs w:val="22"/>
          <w:highlight w:val="white"/>
        </w:rPr>
        <w:t>, 7(4), e19. DOI: 10.1016/S2215-0366(20)30079-1</w:t>
      </w:r>
    </w:p>
    <w:p w14:paraId="30D88B48" w14:textId="77777777" w:rsidR="00BE41B4"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Zhang, Z., </w:t>
      </w:r>
      <w:proofErr w:type="spellStart"/>
      <w:r w:rsidRPr="00F16239">
        <w:rPr>
          <w:rFonts w:ascii="Arial" w:eastAsia="Arial" w:hAnsi="Arial" w:cs="Arial"/>
          <w:sz w:val="22"/>
          <w:szCs w:val="22"/>
          <w:highlight w:val="white"/>
        </w:rPr>
        <w:t>Navarese</w:t>
      </w:r>
      <w:proofErr w:type="spellEnd"/>
      <w:r w:rsidRPr="00F16239">
        <w:rPr>
          <w:rFonts w:ascii="Arial" w:eastAsia="Arial" w:hAnsi="Arial" w:cs="Arial"/>
          <w:sz w:val="22"/>
          <w:szCs w:val="22"/>
          <w:highlight w:val="white"/>
        </w:rPr>
        <w:t xml:space="preserve">, E.P., Zheng, B., Meng, Q., Liu, N., Ge, H., Pan, Q., Yu, Y. and </w:t>
      </w:r>
    </w:p>
    <w:p w14:paraId="5E5553B6" w14:textId="77777777" w:rsidR="00BE41B4"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 xml:space="preserve">Ma, X. (2020) 'Analytics with artificial intelligence to advance the treatment of acute </w:t>
      </w:r>
    </w:p>
    <w:p w14:paraId="69C6751F" w14:textId="77777777" w:rsidR="00BE41B4" w:rsidRPr="00F16239" w:rsidRDefault="00037B4A" w:rsidP="00F16239">
      <w:pPr>
        <w:shd w:val="clear" w:color="auto" w:fill="FFFFFF"/>
        <w:spacing w:before="240" w:line="360" w:lineRule="auto"/>
        <w:ind w:left="720" w:hanging="720"/>
        <w:jc w:val="both"/>
        <w:rPr>
          <w:rFonts w:ascii="Arial" w:eastAsia="Arial" w:hAnsi="Arial" w:cs="Arial"/>
          <w:sz w:val="22"/>
          <w:szCs w:val="22"/>
          <w:highlight w:val="white"/>
        </w:rPr>
      </w:pPr>
      <w:r w:rsidRPr="00F16239">
        <w:rPr>
          <w:rFonts w:ascii="Arial" w:eastAsia="Arial" w:hAnsi="Arial" w:cs="Arial"/>
          <w:sz w:val="22"/>
          <w:szCs w:val="22"/>
          <w:highlight w:val="white"/>
        </w:rPr>
        <w:t>respiratory distress syndrome. </w:t>
      </w:r>
      <w:r w:rsidRPr="00F16239">
        <w:rPr>
          <w:rFonts w:ascii="Arial" w:eastAsia="Arial" w:hAnsi="Arial" w:cs="Arial"/>
          <w:i/>
          <w:sz w:val="22"/>
          <w:szCs w:val="22"/>
          <w:highlight w:val="white"/>
        </w:rPr>
        <w:t>Journal of Evidence</w:t>
      </w:r>
      <w:r w:rsidRPr="00F16239">
        <w:rPr>
          <w:rFonts w:ascii="Cambria Math" w:eastAsia="Cambria Math" w:hAnsi="Cambria Math" w:cs="Cambria Math"/>
          <w:i/>
          <w:sz w:val="22"/>
          <w:szCs w:val="22"/>
          <w:highlight w:val="white"/>
        </w:rPr>
        <w:t>‐</w:t>
      </w:r>
      <w:r w:rsidRPr="00F16239">
        <w:rPr>
          <w:rFonts w:ascii="Arial" w:eastAsia="Arial" w:hAnsi="Arial" w:cs="Arial"/>
          <w:i/>
          <w:sz w:val="22"/>
          <w:szCs w:val="22"/>
          <w:highlight w:val="white"/>
        </w:rPr>
        <w:t>Based Medicine</w:t>
      </w:r>
      <w:r w:rsidRPr="00F16239">
        <w:rPr>
          <w:rFonts w:ascii="Arial" w:eastAsia="Arial" w:hAnsi="Arial" w:cs="Arial"/>
          <w:sz w:val="22"/>
          <w:szCs w:val="22"/>
          <w:highlight w:val="white"/>
        </w:rPr>
        <w:t>, </w:t>
      </w:r>
      <w:r w:rsidRPr="00F16239">
        <w:rPr>
          <w:rFonts w:ascii="Arial" w:eastAsia="Arial" w:hAnsi="Arial" w:cs="Arial"/>
          <w:i/>
          <w:sz w:val="22"/>
          <w:szCs w:val="22"/>
          <w:highlight w:val="white"/>
        </w:rPr>
        <w:t>13</w:t>
      </w:r>
      <w:r w:rsidRPr="00F16239">
        <w:rPr>
          <w:rFonts w:ascii="Arial" w:eastAsia="Arial" w:hAnsi="Arial" w:cs="Arial"/>
          <w:sz w:val="22"/>
          <w:szCs w:val="22"/>
          <w:highlight w:val="white"/>
        </w:rPr>
        <w:t>(4), pp.301-</w:t>
      </w:r>
    </w:p>
    <w:p w14:paraId="1F09BA30" w14:textId="0A7947DC" w:rsidR="00850518" w:rsidRPr="00F16239" w:rsidRDefault="00037B4A" w:rsidP="00F16239">
      <w:pPr>
        <w:shd w:val="clear" w:color="auto" w:fill="FFFFFF"/>
        <w:spacing w:before="240" w:line="360" w:lineRule="auto"/>
        <w:ind w:left="720" w:hanging="720"/>
        <w:jc w:val="both"/>
        <w:rPr>
          <w:rFonts w:ascii="Arial" w:eastAsia="Arial" w:hAnsi="Arial" w:cs="Arial"/>
          <w:sz w:val="22"/>
          <w:szCs w:val="22"/>
        </w:rPr>
      </w:pPr>
      <w:r w:rsidRPr="00F16239">
        <w:rPr>
          <w:rFonts w:ascii="Arial" w:eastAsia="Arial" w:hAnsi="Arial" w:cs="Arial"/>
          <w:sz w:val="22"/>
          <w:szCs w:val="22"/>
          <w:highlight w:val="white"/>
        </w:rPr>
        <w:t>312.</w:t>
      </w:r>
    </w:p>
    <w:p w14:paraId="5338829A" w14:textId="77777777" w:rsidR="00850518" w:rsidRPr="00F16239" w:rsidRDefault="00037B4A" w:rsidP="00F16239">
      <w:pPr>
        <w:shd w:val="clear" w:color="auto" w:fill="FFFFFF"/>
        <w:spacing w:after="160" w:line="360" w:lineRule="auto"/>
        <w:jc w:val="both"/>
        <w:rPr>
          <w:rFonts w:ascii="Arial" w:eastAsia="Arial" w:hAnsi="Arial" w:cs="Arial"/>
          <w:b/>
          <w:sz w:val="22"/>
          <w:szCs w:val="22"/>
        </w:rPr>
      </w:pPr>
      <w:r w:rsidRPr="00F16239">
        <w:rPr>
          <w:rFonts w:ascii="Arial" w:hAnsi="Arial" w:cs="Arial"/>
          <w:sz w:val="22"/>
          <w:szCs w:val="22"/>
        </w:rPr>
        <w:lastRenderedPageBreak/>
        <w:br w:type="page"/>
      </w:r>
    </w:p>
    <w:p w14:paraId="56D89BE4" w14:textId="47568D38" w:rsidR="003E5CA9" w:rsidRPr="0032135A" w:rsidRDefault="003E5CA9" w:rsidP="0032135A">
      <w:pPr>
        <w:shd w:val="clear" w:color="auto" w:fill="FFFFFF"/>
        <w:spacing w:before="240" w:line="360" w:lineRule="auto"/>
        <w:ind w:left="720" w:hanging="720"/>
        <w:jc w:val="both"/>
        <w:rPr>
          <w:rFonts w:ascii="Arial" w:eastAsia="Arial" w:hAnsi="Arial" w:cs="Arial"/>
          <w:sz w:val="22"/>
          <w:szCs w:val="22"/>
        </w:rPr>
      </w:pPr>
    </w:p>
    <w:sectPr w:rsidR="003E5CA9" w:rsidRPr="0032135A">
      <w:footerReference w:type="default" r:id="rId11"/>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B9B76" w14:textId="77777777" w:rsidR="000D2093" w:rsidRDefault="000D2093">
      <w:pPr>
        <w:spacing w:after="0" w:line="240" w:lineRule="auto"/>
      </w:pPr>
      <w:r>
        <w:separator/>
      </w:r>
    </w:p>
  </w:endnote>
  <w:endnote w:type="continuationSeparator" w:id="0">
    <w:p w14:paraId="358DD77F" w14:textId="77777777" w:rsidR="000D2093" w:rsidRDefault="000D2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1B736" w14:textId="77777777" w:rsidR="00850518" w:rsidRDefault="00037B4A">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B4D97">
      <w:rPr>
        <w:noProof/>
        <w:color w:val="000000"/>
      </w:rPr>
      <w:t>1</w:t>
    </w:r>
    <w:r>
      <w:rPr>
        <w:color w:val="000000"/>
      </w:rPr>
      <w:fldChar w:fldCharType="end"/>
    </w:r>
  </w:p>
  <w:p w14:paraId="705E5E5E" w14:textId="77777777" w:rsidR="00850518" w:rsidRDefault="0085051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D6EDA" w14:textId="77777777" w:rsidR="000D2093" w:rsidRDefault="000D2093">
      <w:pPr>
        <w:spacing w:after="0" w:line="240" w:lineRule="auto"/>
      </w:pPr>
      <w:r>
        <w:separator/>
      </w:r>
    </w:p>
  </w:footnote>
  <w:footnote w:type="continuationSeparator" w:id="0">
    <w:p w14:paraId="70CBD0AF" w14:textId="77777777" w:rsidR="000D2093" w:rsidRDefault="000D20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603B8"/>
    <w:multiLevelType w:val="hybridMultilevel"/>
    <w:tmpl w:val="9B12AEB0"/>
    <w:lvl w:ilvl="0" w:tplc="4B3EFBD0">
      <w:start w:val="1"/>
      <w:numFmt w:val="bullet"/>
      <w:lvlText w:val="•"/>
      <w:lvlJc w:val="left"/>
      <w:pPr>
        <w:tabs>
          <w:tab w:val="num" w:pos="720"/>
        </w:tabs>
        <w:ind w:left="720" w:hanging="360"/>
      </w:pPr>
      <w:rPr>
        <w:rFonts w:ascii="Arial" w:hAnsi="Arial" w:hint="default"/>
      </w:rPr>
    </w:lvl>
    <w:lvl w:ilvl="1" w:tplc="286AD108" w:tentative="1">
      <w:start w:val="1"/>
      <w:numFmt w:val="bullet"/>
      <w:lvlText w:val="•"/>
      <w:lvlJc w:val="left"/>
      <w:pPr>
        <w:tabs>
          <w:tab w:val="num" w:pos="1440"/>
        </w:tabs>
        <w:ind w:left="1440" w:hanging="360"/>
      </w:pPr>
      <w:rPr>
        <w:rFonts w:ascii="Arial" w:hAnsi="Arial" w:hint="default"/>
      </w:rPr>
    </w:lvl>
    <w:lvl w:ilvl="2" w:tplc="9C4810FC" w:tentative="1">
      <w:start w:val="1"/>
      <w:numFmt w:val="bullet"/>
      <w:lvlText w:val="•"/>
      <w:lvlJc w:val="left"/>
      <w:pPr>
        <w:tabs>
          <w:tab w:val="num" w:pos="2160"/>
        </w:tabs>
        <w:ind w:left="2160" w:hanging="360"/>
      </w:pPr>
      <w:rPr>
        <w:rFonts w:ascii="Arial" w:hAnsi="Arial" w:hint="default"/>
      </w:rPr>
    </w:lvl>
    <w:lvl w:ilvl="3" w:tplc="FB0ECA6C" w:tentative="1">
      <w:start w:val="1"/>
      <w:numFmt w:val="bullet"/>
      <w:lvlText w:val="•"/>
      <w:lvlJc w:val="left"/>
      <w:pPr>
        <w:tabs>
          <w:tab w:val="num" w:pos="2880"/>
        </w:tabs>
        <w:ind w:left="2880" w:hanging="360"/>
      </w:pPr>
      <w:rPr>
        <w:rFonts w:ascii="Arial" w:hAnsi="Arial" w:hint="default"/>
      </w:rPr>
    </w:lvl>
    <w:lvl w:ilvl="4" w:tplc="1A12A68E" w:tentative="1">
      <w:start w:val="1"/>
      <w:numFmt w:val="bullet"/>
      <w:lvlText w:val="•"/>
      <w:lvlJc w:val="left"/>
      <w:pPr>
        <w:tabs>
          <w:tab w:val="num" w:pos="3600"/>
        </w:tabs>
        <w:ind w:left="3600" w:hanging="360"/>
      </w:pPr>
      <w:rPr>
        <w:rFonts w:ascii="Arial" w:hAnsi="Arial" w:hint="default"/>
      </w:rPr>
    </w:lvl>
    <w:lvl w:ilvl="5" w:tplc="478E91F0" w:tentative="1">
      <w:start w:val="1"/>
      <w:numFmt w:val="bullet"/>
      <w:lvlText w:val="•"/>
      <w:lvlJc w:val="left"/>
      <w:pPr>
        <w:tabs>
          <w:tab w:val="num" w:pos="4320"/>
        </w:tabs>
        <w:ind w:left="4320" w:hanging="360"/>
      </w:pPr>
      <w:rPr>
        <w:rFonts w:ascii="Arial" w:hAnsi="Arial" w:hint="default"/>
      </w:rPr>
    </w:lvl>
    <w:lvl w:ilvl="6" w:tplc="2B8E2E26" w:tentative="1">
      <w:start w:val="1"/>
      <w:numFmt w:val="bullet"/>
      <w:lvlText w:val="•"/>
      <w:lvlJc w:val="left"/>
      <w:pPr>
        <w:tabs>
          <w:tab w:val="num" w:pos="5040"/>
        </w:tabs>
        <w:ind w:left="5040" w:hanging="360"/>
      </w:pPr>
      <w:rPr>
        <w:rFonts w:ascii="Arial" w:hAnsi="Arial" w:hint="default"/>
      </w:rPr>
    </w:lvl>
    <w:lvl w:ilvl="7" w:tplc="E43A3292" w:tentative="1">
      <w:start w:val="1"/>
      <w:numFmt w:val="bullet"/>
      <w:lvlText w:val="•"/>
      <w:lvlJc w:val="left"/>
      <w:pPr>
        <w:tabs>
          <w:tab w:val="num" w:pos="5760"/>
        </w:tabs>
        <w:ind w:left="5760" w:hanging="360"/>
      </w:pPr>
      <w:rPr>
        <w:rFonts w:ascii="Arial" w:hAnsi="Arial" w:hint="default"/>
      </w:rPr>
    </w:lvl>
    <w:lvl w:ilvl="8" w:tplc="66F6816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B402CBA"/>
    <w:multiLevelType w:val="multilevel"/>
    <w:tmpl w:val="128E17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49169663">
    <w:abstractNumId w:val="1"/>
  </w:num>
  <w:num w:numId="2" w16cid:durableId="1895383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50518"/>
    <w:rsid w:val="000012EB"/>
    <w:rsid w:val="00016BE6"/>
    <w:rsid w:val="000175F2"/>
    <w:rsid w:val="00030E8D"/>
    <w:rsid w:val="00037B4A"/>
    <w:rsid w:val="00041587"/>
    <w:rsid w:val="00046354"/>
    <w:rsid w:val="000625DC"/>
    <w:rsid w:val="0007057A"/>
    <w:rsid w:val="00097EF0"/>
    <w:rsid w:val="000C0C81"/>
    <w:rsid w:val="000D2093"/>
    <w:rsid w:val="000E5EA5"/>
    <w:rsid w:val="000F3900"/>
    <w:rsid w:val="0011493E"/>
    <w:rsid w:val="00145CB1"/>
    <w:rsid w:val="001521D9"/>
    <w:rsid w:val="00165AE3"/>
    <w:rsid w:val="00173211"/>
    <w:rsid w:val="00174B04"/>
    <w:rsid w:val="001764D3"/>
    <w:rsid w:val="0018457B"/>
    <w:rsid w:val="001C1292"/>
    <w:rsid w:val="001C5FF2"/>
    <w:rsid w:val="001F73A7"/>
    <w:rsid w:val="00211477"/>
    <w:rsid w:val="00224F32"/>
    <w:rsid w:val="0024254E"/>
    <w:rsid w:val="00254BE2"/>
    <w:rsid w:val="002636B1"/>
    <w:rsid w:val="00275168"/>
    <w:rsid w:val="0027678F"/>
    <w:rsid w:val="00285F6D"/>
    <w:rsid w:val="00290A04"/>
    <w:rsid w:val="002B6C30"/>
    <w:rsid w:val="002C75BE"/>
    <w:rsid w:val="002D062B"/>
    <w:rsid w:val="002D1A90"/>
    <w:rsid w:val="002D5F82"/>
    <w:rsid w:val="002E17A4"/>
    <w:rsid w:val="00315A7B"/>
    <w:rsid w:val="003201FD"/>
    <w:rsid w:val="0032135A"/>
    <w:rsid w:val="003358BE"/>
    <w:rsid w:val="00340820"/>
    <w:rsid w:val="0034418C"/>
    <w:rsid w:val="0035489E"/>
    <w:rsid w:val="00362835"/>
    <w:rsid w:val="003675C9"/>
    <w:rsid w:val="00374F23"/>
    <w:rsid w:val="00386DB8"/>
    <w:rsid w:val="00387300"/>
    <w:rsid w:val="00397FD8"/>
    <w:rsid w:val="003A735F"/>
    <w:rsid w:val="003B4E92"/>
    <w:rsid w:val="003D3FB1"/>
    <w:rsid w:val="003E5CA9"/>
    <w:rsid w:val="0040209A"/>
    <w:rsid w:val="00414805"/>
    <w:rsid w:val="00416093"/>
    <w:rsid w:val="004215F7"/>
    <w:rsid w:val="00421731"/>
    <w:rsid w:val="004626D0"/>
    <w:rsid w:val="004A0F29"/>
    <w:rsid w:val="004A2211"/>
    <w:rsid w:val="004E0EC5"/>
    <w:rsid w:val="004E6FCE"/>
    <w:rsid w:val="00515A7F"/>
    <w:rsid w:val="0053674B"/>
    <w:rsid w:val="005409C8"/>
    <w:rsid w:val="00543EAB"/>
    <w:rsid w:val="005806BA"/>
    <w:rsid w:val="00591348"/>
    <w:rsid w:val="0059225B"/>
    <w:rsid w:val="00592D1D"/>
    <w:rsid w:val="005A1A76"/>
    <w:rsid w:val="005A3C26"/>
    <w:rsid w:val="005C0A5D"/>
    <w:rsid w:val="005C1D63"/>
    <w:rsid w:val="005C3919"/>
    <w:rsid w:val="005D5740"/>
    <w:rsid w:val="005E25A3"/>
    <w:rsid w:val="005E30B4"/>
    <w:rsid w:val="00616F76"/>
    <w:rsid w:val="00642156"/>
    <w:rsid w:val="006724C6"/>
    <w:rsid w:val="00673A0D"/>
    <w:rsid w:val="0067477B"/>
    <w:rsid w:val="00685415"/>
    <w:rsid w:val="00697B6E"/>
    <w:rsid w:val="006F43B3"/>
    <w:rsid w:val="00730C50"/>
    <w:rsid w:val="00736C22"/>
    <w:rsid w:val="00741E53"/>
    <w:rsid w:val="00743033"/>
    <w:rsid w:val="00750A86"/>
    <w:rsid w:val="0079533F"/>
    <w:rsid w:val="007A0BFA"/>
    <w:rsid w:val="007A53A5"/>
    <w:rsid w:val="007B2905"/>
    <w:rsid w:val="007D1239"/>
    <w:rsid w:val="008058E1"/>
    <w:rsid w:val="00823D85"/>
    <w:rsid w:val="00846D08"/>
    <w:rsid w:val="00850518"/>
    <w:rsid w:val="008571DB"/>
    <w:rsid w:val="00865082"/>
    <w:rsid w:val="008700D1"/>
    <w:rsid w:val="0088718C"/>
    <w:rsid w:val="00893F8F"/>
    <w:rsid w:val="008B2ECD"/>
    <w:rsid w:val="008C7FE3"/>
    <w:rsid w:val="008D6F4C"/>
    <w:rsid w:val="008E04DD"/>
    <w:rsid w:val="008F12AE"/>
    <w:rsid w:val="008F6ACB"/>
    <w:rsid w:val="0090418E"/>
    <w:rsid w:val="009078BA"/>
    <w:rsid w:val="00914EE1"/>
    <w:rsid w:val="009152E7"/>
    <w:rsid w:val="0091711A"/>
    <w:rsid w:val="00994F28"/>
    <w:rsid w:val="009A3795"/>
    <w:rsid w:val="009A572D"/>
    <w:rsid w:val="009B3677"/>
    <w:rsid w:val="009B5564"/>
    <w:rsid w:val="009C0758"/>
    <w:rsid w:val="009D20D4"/>
    <w:rsid w:val="009D266F"/>
    <w:rsid w:val="00A0766C"/>
    <w:rsid w:val="00A16353"/>
    <w:rsid w:val="00A21849"/>
    <w:rsid w:val="00A72A92"/>
    <w:rsid w:val="00A74CA5"/>
    <w:rsid w:val="00AA2EC5"/>
    <w:rsid w:val="00AB2C28"/>
    <w:rsid w:val="00AB4D97"/>
    <w:rsid w:val="00AF5D97"/>
    <w:rsid w:val="00AF7A10"/>
    <w:rsid w:val="00B359A2"/>
    <w:rsid w:val="00B51078"/>
    <w:rsid w:val="00B5287C"/>
    <w:rsid w:val="00B55DBF"/>
    <w:rsid w:val="00B63B33"/>
    <w:rsid w:val="00BA4BFB"/>
    <w:rsid w:val="00BB12F5"/>
    <w:rsid w:val="00BC2BB7"/>
    <w:rsid w:val="00BD4B7B"/>
    <w:rsid w:val="00BE41B4"/>
    <w:rsid w:val="00BF7DE3"/>
    <w:rsid w:val="00C03057"/>
    <w:rsid w:val="00C15364"/>
    <w:rsid w:val="00C167B2"/>
    <w:rsid w:val="00C252EA"/>
    <w:rsid w:val="00C30ACA"/>
    <w:rsid w:val="00C411AB"/>
    <w:rsid w:val="00C6069F"/>
    <w:rsid w:val="00C714F8"/>
    <w:rsid w:val="00C75E63"/>
    <w:rsid w:val="00C763FD"/>
    <w:rsid w:val="00C80C2D"/>
    <w:rsid w:val="00C812BF"/>
    <w:rsid w:val="00C84415"/>
    <w:rsid w:val="00CA2872"/>
    <w:rsid w:val="00CF3993"/>
    <w:rsid w:val="00D0008A"/>
    <w:rsid w:val="00D00CFD"/>
    <w:rsid w:val="00D120BA"/>
    <w:rsid w:val="00D26B52"/>
    <w:rsid w:val="00D40B54"/>
    <w:rsid w:val="00D4763E"/>
    <w:rsid w:val="00D500AD"/>
    <w:rsid w:val="00D52C1F"/>
    <w:rsid w:val="00D55050"/>
    <w:rsid w:val="00D773ED"/>
    <w:rsid w:val="00D93869"/>
    <w:rsid w:val="00D93C80"/>
    <w:rsid w:val="00DA38BB"/>
    <w:rsid w:val="00DB64C4"/>
    <w:rsid w:val="00E239B0"/>
    <w:rsid w:val="00E4196C"/>
    <w:rsid w:val="00EB04B4"/>
    <w:rsid w:val="00EB0DD7"/>
    <w:rsid w:val="00EB2C6C"/>
    <w:rsid w:val="00EC5EE5"/>
    <w:rsid w:val="00ED1F0D"/>
    <w:rsid w:val="00EE4700"/>
    <w:rsid w:val="00F06C6D"/>
    <w:rsid w:val="00F16239"/>
    <w:rsid w:val="00F301FD"/>
    <w:rsid w:val="00F61E91"/>
    <w:rsid w:val="00F7039E"/>
    <w:rsid w:val="00F809C7"/>
    <w:rsid w:val="00F86C88"/>
    <w:rsid w:val="00FA5919"/>
    <w:rsid w:val="00FB7057"/>
    <w:rsid w:val="00FC21CF"/>
    <w:rsid w:val="00FE1E28"/>
    <w:rsid w:val="00FE306C"/>
    <w:rsid w:val="00FE3E76"/>
    <w:rsid w:val="00FF0E7F"/>
    <w:rsid w:val="00FF40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F7793"/>
  <w15:docId w15:val="{F6A123C3-5CE0-48B8-A53D-7221DA7B9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rsid w:val="00533798"/>
    <w:pPr>
      <w:keepNext/>
      <w:keepLines/>
      <w:tabs>
        <w:tab w:val="left" w:pos="3810"/>
      </w:tabs>
      <w:spacing w:before="320" w:after="0" w:line="360" w:lineRule="auto"/>
      <w:jc w:val="both"/>
      <w:outlineLvl w:val="0"/>
    </w:pPr>
    <w:rPr>
      <w:rFonts w:ascii="Arial" w:eastAsia="DengXian Light" w:hAnsi="Arial" w:cs="Arial"/>
      <w:b/>
      <w:bCs/>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rPr>
      <w:rFonts w:ascii="Times New Roman" w:eastAsia="DengXian Light" w:hAnsi="Times New Roman" w:cs="Times New Roman"/>
      <w:b/>
      <w:bCs/>
      <w:sz w:val="36"/>
      <w:szCs w:val="36"/>
      <w:lang w:val="en-US"/>
    </w:rPr>
  </w:style>
  <w:style w:type="character" w:customStyle="1" w:styleId="TitleChar">
    <w:name w:val="Title Char"/>
    <w:basedOn w:val="DefaultParagraphFont"/>
    <w:rPr>
      <w:rFonts w:ascii="Calibri" w:hAnsi="Calibri" w:cs="Calibri"/>
      <w:b/>
      <w:sz w:val="72"/>
      <w:szCs w:val="72"/>
      <w:lang w:val="en-US"/>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style>
  <w:style w:type="character" w:customStyle="1" w:styleId="CommentTextChar">
    <w:name w:val="Comment Text Char"/>
    <w:basedOn w:val="DefaultParagraphFont"/>
    <w:rPr>
      <w:rFonts w:cs="Calibri"/>
      <w:sz w:val="20"/>
      <w:szCs w:val="20"/>
      <w:lang w:val="en-US"/>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cs="Calibri"/>
      <w:b/>
      <w:bCs/>
      <w:sz w:val="20"/>
      <w:szCs w:val="20"/>
      <w:lang w:val="en-US"/>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lang w:val="en-US"/>
    </w:rPr>
  </w:style>
  <w:style w:type="character" w:styleId="Hyperlink">
    <w:name w:val="Hyperlink"/>
    <w:basedOn w:val="DefaultParagraphFont"/>
    <w:rPr>
      <w:color w:val="0000FF"/>
      <w:u w:val="single"/>
    </w:rPr>
  </w:style>
  <w:style w:type="character" w:customStyle="1" w:styleId="ref-title">
    <w:name w:val="ref-title"/>
    <w:basedOn w:val="DefaultParagraphFont"/>
  </w:style>
  <w:style w:type="character" w:customStyle="1" w:styleId="ref-journal">
    <w:name w:val="ref-journal"/>
    <w:basedOn w:val="DefaultParagraphFont"/>
  </w:style>
  <w:style w:type="character" w:customStyle="1" w:styleId="ref-vol">
    <w:name w:val="ref-vol"/>
    <w:basedOn w:val="DefaultParagraphFont"/>
  </w:style>
  <w:style w:type="character" w:customStyle="1" w:styleId="ref-iss">
    <w:name w:val="ref-iss"/>
    <w:basedOn w:val="DefaultParagraphFont"/>
  </w:style>
  <w:style w:type="character" w:styleId="Strong">
    <w:name w:val="Strong"/>
    <w:basedOn w:val="DefaultParagraphFont"/>
    <w:rPr>
      <w:b/>
      <w:bCs/>
    </w:rPr>
  </w:style>
  <w:style w:type="paragraph" w:styleId="ListParagraph">
    <w:name w:val="List Paragraph"/>
    <w:basedOn w:val="Normal"/>
    <w:pPr>
      <w:ind w:left="720"/>
    </w:pPr>
  </w:style>
  <w:style w:type="paragraph" w:styleId="Header">
    <w:name w:val="header"/>
    <w:basedOn w:val="Normal"/>
    <w:link w:val="HeaderChar"/>
    <w:uiPriority w:val="99"/>
    <w:unhideWhenUsed/>
    <w:rsid w:val="005337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3798"/>
    <w:rPr>
      <w:rFonts w:cs="Calibri"/>
      <w:sz w:val="20"/>
      <w:szCs w:val="20"/>
      <w:lang w:val="en-US"/>
    </w:rPr>
  </w:style>
  <w:style w:type="paragraph" w:styleId="Footer">
    <w:name w:val="footer"/>
    <w:basedOn w:val="Normal"/>
    <w:link w:val="FooterChar"/>
    <w:uiPriority w:val="99"/>
    <w:unhideWhenUsed/>
    <w:rsid w:val="005337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3798"/>
    <w:rPr>
      <w:rFonts w:cs="Calibri"/>
      <w:sz w:val="20"/>
      <w:szCs w:val="20"/>
      <w:lang w:val="en-US"/>
    </w:rPr>
  </w:style>
  <w:style w:type="character" w:styleId="UnresolvedMention">
    <w:name w:val="Unresolved Mention"/>
    <w:basedOn w:val="DefaultParagraphFont"/>
    <w:uiPriority w:val="99"/>
    <w:semiHidden/>
    <w:unhideWhenUsed/>
    <w:rsid w:val="008212EF"/>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FollowedHyperlink">
    <w:name w:val="FollowedHyperlink"/>
    <w:basedOn w:val="DefaultParagraphFont"/>
    <w:uiPriority w:val="99"/>
    <w:semiHidden/>
    <w:unhideWhenUsed/>
    <w:rsid w:val="00DA38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224792">
      <w:bodyDiv w:val="1"/>
      <w:marLeft w:val="0"/>
      <w:marRight w:val="0"/>
      <w:marTop w:val="0"/>
      <w:marBottom w:val="0"/>
      <w:divBdr>
        <w:top w:val="none" w:sz="0" w:space="0" w:color="auto"/>
        <w:left w:val="none" w:sz="0" w:space="0" w:color="auto"/>
        <w:bottom w:val="none" w:sz="0" w:space="0" w:color="auto"/>
        <w:right w:val="none" w:sz="0" w:space="0" w:color="auto"/>
      </w:divBdr>
      <w:divsChild>
        <w:div w:id="132332086">
          <w:marLeft w:val="446"/>
          <w:marRight w:val="0"/>
          <w:marTop w:val="77"/>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later_life_uk_factsheet.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ons.gov.uk/peoplepopulationandcommunity/birthsdeathsandmarriages/ageing/ar" TargetMode="External"/><Relationship Id="rId4" Type="http://schemas.openxmlformats.org/officeDocument/2006/relationships/settings" Target="settings.xml"/><Relationship Id="rId9" Type="http://schemas.openxmlformats.org/officeDocument/2006/relationships/hyperlink" Target="https://www.england.nhs.uk/ourwork/clinicalpolicy/older-people/improving-care%20forolder-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013A0-8655-4DAD-AC9A-9EC8FB5AC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TotalTime>
  <Pages>17</Pages>
  <Words>4375</Words>
  <Characters>24944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Norbert Ibeawuchi Orji (1816289)</cp:lastModifiedBy>
  <cp:revision>195</cp:revision>
  <dcterms:created xsi:type="dcterms:W3CDTF">2022-08-03T11:33:00Z</dcterms:created>
  <dcterms:modified xsi:type="dcterms:W3CDTF">2022-08-04T18:51:00Z</dcterms:modified>
</cp:coreProperties>
</file>