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4B49B8" w14:textId="77777777" w:rsidR="000B3D74" w:rsidRDefault="009B5B47">
      <w:pPr>
        <w:pStyle w:val="Standard"/>
        <w:rPr>
          <w:color w:val="999999"/>
          <w:sz w:val="18"/>
          <w:szCs w:val="18"/>
        </w:rPr>
      </w:pPr>
      <w:r>
        <w:rPr>
          <w:color w:val="999999"/>
          <w:sz w:val="18"/>
          <w:szCs w:val="18"/>
          <w:u w:val="single"/>
        </w:rPr>
        <w:t>Tutor:</w:t>
      </w:r>
      <w:r>
        <w:rPr>
          <w:color w:val="999999"/>
          <w:sz w:val="18"/>
          <w:szCs w:val="18"/>
        </w:rPr>
        <w:t xml:space="preserve"> Louise </w:t>
      </w:r>
      <w:proofErr w:type="spellStart"/>
      <w:r>
        <w:rPr>
          <w:color w:val="999999"/>
          <w:sz w:val="18"/>
          <w:szCs w:val="18"/>
        </w:rPr>
        <w:t>Burston</w:t>
      </w:r>
      <w:proofErr w:type="spellEnd"/>
    </w:p>
    <w:p w14:paraId="0457CAB9" w14:textId="77777777" w:rsidR="000B3D74" w:rsidRDefault="000B3D74">
      <w:pPr>
        <w:pStyle w:val="Standard"/>
        <w:rPr>
          <w:color w:val="999999"/>
          <w:sz w:val="18"/>
          <w:szCs w:val="18"/>
        </w:rPr>
      </w:pPr>
    </w:p>
    <w:p w14:paraId="36F90B98" w14:textId="77777777" w:rsidR="00186BE2" w:rsidRPr="00186BE2" w:rsidRDefault="009B5B47" w:rsidP="00186BE2">
      <w:pPr>
        <w:pStyle w:val="Standard"/>
        <w:rPr>
          <w:color w:val="999999"/>
          <w:sz w:val="18"/>
          <w:szCs w:val="18"/>
          <w:u w:val="single"/>
        </w:rPr>
      </w:pPr>
      <w:r>
        <w:rPr>
          <w:color w:val="999999"/>
          <w:sz w:val="18"/>
          <w:szCs w:val="18"/>
          <w:u w:val="single"/>
        </w:rPr>
        <w:t>Chosen Question</w:t>
      </w:r>
      <w:r>
        <w:rPr>
          <w:color w:val="999999"/>
          <w:sz w:val="18"/>
          <w:szCs w:val="18"/>
        </w:rPr>
        <w:t xml:space="preserve">: </w:t>
      </w:r>
    </w:p>
    <w:p w14:paraId="0B3E8ADB" w14:textId="5E7F2AFE" w:rsidR="00186BE2" w:rsidRPr="00186BE2" w:rsidRDefault="00186BE2" w:rsidP="00186BE2">
      <w:pPr>
        <w:pStyle w:val="Standard"/>
        <w:rPr>
          <w:color w:val="999999"/>
          <w:sz w:val="18"/>
          <w:szCs w:val="18"/>
          <w:u w:val="single"/>
        </w:rPr>
      </w:pPr>
      <w:r w:rsidRPr="00186BE2">
        <w:rPr>
          <w:color w:val="999999"/>
          <w:sz w:val="18"/>
          <w:szCs w:val="18"/>
          <w:u w:val="single"/>
        </w:rPr>
        <w:t>The Trickster Archetype, as portrayed throughout the myths and folk tales of a myriad of ancient narratives, shares many common characteristics with the role of the Modern Artist. Discuss these similarities using examples of</w:t>
      </w:r>
      <w:r w:rsidR="00F93A90">
        <w:rPr>
          <w:color w:val="999999"/>
          <w:sz w:val="18"/>
          <w:szCs w:val="18"/>
          <w:u w:val="single"/>
        </w:rPr>
        <w:t xml:space="preserve"> the</w:t>
      </w:r>
      <w:r w:rsidRPr="00186BE2">
        <w:rPr>
          <w:color w:val="999999"/>
          <w:sz w:val="18"/>
          <w:szCs w:val="18"/>
          <w:u w:val="single"/>
        </w:rPr>
        <w:t xml:space="preserve"> work of three </w:t>
      </w:r>
      <w:r w:rsidR="003079C2">
        <w:rPr>
          <w:color w:val="999999"/>
          <w:sz w:val="18"/>
          <w:szCs w:val="18"/>
          <w:u w:val="single"/>
        </w:rPr>
        <w:t>artists or thinkers</w:t>
      </w:r>
      <w:r w:rsidRPr="00186BE2">
        <w:rPr>
          <w:color w:val="999999"/>
          <w:sz w:val="18"/>
          <w:szCs w:val="18"/>
          <w:u w:val="single"/>
        </w:rPr>
        <w:t xml:space="preserve">, within the wider context of </w:t>
      </w:r>
      <w:r w:rsidR="00D9736C">
        <w:rPr>
          <w:color w:val="999999"/>
          <w:sz w:val="18"/>
          <w:szCs w:val="18"/>
          <w:u w:val="single"/>
        </w:rPr>
        <w:t>the process</w:t>
      </w:r>
      <w:r w:rsidR="00F93A90">
        <w:rPr>
          <w:color w:val="999999"/>
          <w:sz w:val="18"/>
          <w:szCs w:val="18"/>
          <w:u w:val="single"/>
        </w:rPr>
        <w:t xml:space="preserve"> through which</w:t>
      </w:r>
      <w:r w:rsidR="00D9736C">
        <w:rPr>
          <w:color w:val="999999"/>
          <w:sz w:val="18"/>
          <w:szCs w:val="18"/>
          <w:u w:val="single"/>
        </w:rPr>
        <w:t xml:space="preserve"> </w:t>
      </w:r>
      <w:r w:rsidRPr="00186BE2">
        <w:rPr>
          <w:color w:val="999999"/>
          <w:sz w:val="18"/>
          <w:szCs w:val="18"/>
          <w:u w:val="single"/>
        </w:rPr>
        <w:t>disruptive imagination creates culture.</w:t>
      </w:r>
    </w:p>
    <w:p w14:paraId="3708DB7F" w14:textId="071E7848" w:rsidR="000B3D74" w:rsidRDefault="000B3D74">
      <w:pPr>
        <w:pStyle w:val="Standard"/>
        <w:rPr>
          <w:color w:val="999999"/>
          <w:sz w:val="18"/>
          <w:szCs w:val="18"/>
        </w:rPr>
      </w:pPr>
    </w:p>
    <w:p w14:paraId="69D96B21" w14:textId="77777777" w:rsidR="000B3D74" w:rsidRDefault="000B3D74">
      <w:pPr>
        <w:pStyle w:val="Standard"/>
        <w:rPr>
          <w:color w:val="999999"/>
          <w:sz w:val="18"/>
          <w:szCs w:val="18"/>
          <w:u w:val="single"/>
        </w:rPr>
      </w:pPr>
    </w:p>
    <w:p w14:paraId="54EFC294" w14:textId="226F6681" w:rsidR="000B3D74" w:rsidRDefault="009B5B47">
      <w:pPr>
        <w:pStyle w:val="Standard"/>
        <w:rPr>
          <w:color w:val="999999"/>
          <w:sz w:val="18"/>
          <w:szCs w:val="18"/>
        </w:rPr>
      </w:pPr>
      <w:r>
        <w:rPr>
          <w:color w:val="999999"/>
          <w:sz w:val="18"/>
          <w:szCs w:val="18"/>
          <w:u w:val="single"/>
        </w:rPr>
        <w:t>Word Count</w:t>
      </w:r>
      <w:r>
        <w:rPr>
          <w:color w:val="999999"/>
          <w:sz w:val="18"/>
          <w:szCs w:val="18"/>
        </w:rPr>
        <w:t>:21</w:t>
      </w:r>
      <w:r w:rsidR="004F0BEE">
        <w:rPr>
          <w:color w:val="999999"/>
          <w:sz w:val="18"/>
          <w:szCs w:val="18"/>
        </w:rPr>
        <w:t>4</w:t>
      </w:r>
      <w:r w:rsidR="00A72906">
        <w:rPr>
          <w:color w:val="999999"/>
          <w:sz w:val="18"/>
          <w:szCs w:val="18"/>
        </w:rPr>
        <w:t>6</w:t>
      </w:r>
      <w:bookmarkStart w:id="0" w:name="_GoBack"/>
      <w:bookmarkEnd w:id="0"/>
      <w:r w:rsidR="004F0BEE">
        <w:rPr>
          <w:color w:val="999999"/>
          <w:sz w:val="18"/>
          <w:szCs w:val="18"/>
        </w:rPr>
        <w:t xml:space="preserve"> (excluding bibliography)</w:t>
      </w:r>
    </w:p>
    <w:p w14:paraId="0D088FB2" w14:textId="77777777" w:rsidR="000B3D74" w:rsidRDefault="000B3D74">
      <w:pPr>
        <w:pStyle w:val="Standard"/>
        <w:rPr>
          <w:color w:val="999999"/>
          <w:sz w:val="18"/>
          <w:szCs w:val="18"/>
        </w:rPr>
      </w:pPr>
    </w:p>
    <w:p w14:paraId="6709D420" w14:textId="7F1BC7CE" w:rsidR="009B5B47" w:rsidRDefault="009B5B47">
      <w:pPr>
        <w:pStyle w:val="Standard"/>
        <w:rPr>
          <w:color w:val="999999"/>
          <w:sz w:val="18"/>
          <w:szCs w:val="18"/>
        </w:rPr>
      </w:pPr>
      <w:r>
        <w:rPr>
          <w:color w:val="999999"/>
          <w:sz w:val="18"/>
          <w:szCs w:val="18"/>
          <w:u w:val="single"/>
        </w:rPr>
        <w:t>BA Course Title:</w:t>
      </w:r>
      <w:r>
        <w:rPr>
          <w:color w:val="999999"/>
          <w:sz w:val="18"/>
          <w:szCs w:val="18"/>
        </w:rPr>
        <w:t xml:space="preserve"> Illustration</w:t>
      </w:r>
    </w:p>
    <w:p w14:paraId="0CBA43EB" w14:textId="76DF7DBE" w:rsidR="00F575D9" w:rsidRDefault="00F575D9">
      <w:pPr>
        <w:pStyle w:val="Standard"/>
        <w:rPr>
          <w:color w:val="999999"/>
          <w:sz w:val="18"/>
          <w:szCs w:val="18"/>
        </w:rPr>
      </w:pPr>
    </w:p>
    <w:p w14:paraId="76E7DD5A" w14:textId="77777777" w:rsidR="009B5B47" w:rsidRDefault="009B5B47">
      <w:pPr>
        <w:pStyle w:val="Standard"/>
        <w:rPr>
          <w:color w:val="000000"/>
          <w:sz w:val="18"/>
          <w:szCs w:val="18"/>
          <w:u w:val="single"/>
        </w:rPr>
      </w:pPr>
    </w:p>
    <w:p w14:paraId="154F274B" w14:textId="2CD32DF0" w:rsidR="00F575D9" w:rsidRPr="006F19F1" w:rsidRDefault="00F575D9">
      <w:pPr>
        <w:pStyle w:val="Standard"/>
        <w:rPr>
          <w:b/>
          <w:color w:val="000000"/>
          <w:sz w:val="20"/>
          <w:szCs w:val="20"/>
        </w:rPr>
      </w:pPr>
      <w:r w:rsidRPr="006F19F1">
        <w:rPr>
          <w:b/>
          <w:color w:val="000000"/>
          <w:sz w:val="20"/>
          <w:szCs w:val="20"/>
        </w:rPr>
        <w:t>Introduction</w:t>
      </w:r>
    </w:p>
    <w:p w14:paraId="4BA4A1AA" w14:textId="77777777" w:rsidR="000B3D74" w:rsidRPr="006F19F1" w:rsidRDefault="000B3D74">
      <w:pPr>
        <w:pStyle w:val="Standard"/>
        <w:rPr>
          <w:color w:val="000000"/>
          <w:sz w:val="20"/>
          <w:szCs w:val="20"/>
          <w:u w:val="single"/>
        </w:rPr>
      </w:pPr>
    </w:p>
    <w:p w14:paraId="05DAD0E7" w14:textId="60F9A104" w:rsidR="000B3D74" w:rsidRPr="006F19F1" w:rsidRDefault="009B5B47">
      <w:pPr>
        <w:pStyle w:val="Standard"/>
        <w:rPr>
          <w:color w:val="000000"/>
          <w:sz w:val="20"/>
          <w:szCs w:val="20"/>
        </w:rPr>
      </w:pPr>
      <w:r w:rsidRPr="006F19F1">
        <w:rPr>
          <w:color w:val="000000"/>
          <w:sz w:val="20"/>
          <w:szCs w:val="20"/>
        </w:rPr>
        <w:t>Throughout the 20</w:t>
      </w:r>
      <w:r w:rsidRPr="006F19F1">
        <w:rPr>
          <w:color w:val="000000"/>
          <w:sz w:val="20"/>
          <w:szCs w:val="20"/>
          <w:vertAlign w:val="superscript"/>
        </w:rPr>
        <w:t>th</w:t>
      </w:r>
      <w:r w:rsidRPr="006F19F1">
        <w:rPr>
          <w:color w:val="000000"/>
          <w:sz w:val="20"/>
          <w:szCs w:val="20"/>
        </w:rPr>
        <w:t xml:space="preserve"> Century, the Joneses bread like rabbits. My father's side of the family were no exception to this, and my Great Grandfather, Cecil Jones was busy doing so in the United States, which he migrated to in 1916 as a teenager. I was lucky enough to have met Cecil while I was young, and I used to enjoy taking visits to his elegant but decrepit Edwardian house in the Uplands during the school holidays. While my brothers enjoyed wrestling one another on the grounds of the overgrown garden, I preferred staying indoors in the company of Cecil, who would recount stories to me from the long and rich narrative of his life. Upon one such visit, he began to tell me about his experience of being a British migrant in the bustling and competitive atmosphere of New York. In an attempt to more clearly demonstrate the </w:t>
      </w:r>
      <w:proofErr w:type="gramStart"/>
      <w:r w:rsidRPr="006F19F1">
        <w:rPr>
          <w:color w:val="000000"/>
          <w:sz w:val="20"/>
          <w:szCs w:val="20"/>
        </w:rPr>
        <w:t>turmoil</w:t>
      </w:r>
      <w:proofErr w:type="gramEnd"/>
      <w:r w:rsidRPr="006F19F1">
        <w:rPr>
          <w:color w:val="000000"/>
          <w:sz w:val="20"/>
          <w:szCs w:val="20"/>
        </w:rPr>
        <w:t xml:space="preserve"> he witnessed, he directed me towards a VHS copy of Charles Chaplin's 1917 film </w:t>
      </w:r>
      <w:r w:rsidRPr="006F19F1">
        <w:rPr>
          <w:i/>
          <w:iCs/>
          <w:color w:val="000000"/>
          <w:sz w:val="20"/>
          <w:szCs w:val="20"/>
        </w:rPr>
        <w:t>The Immigrant</w:t>
      </w:r>
      <w:r w:rsidRPr="006F19F1">
        <w:rPr>
          <w:color w:val="000000"/>
          <w:sz w:val="20"/>
          <w:szCs w:val="20"/>
        </w:rPr>
        <w:t>.</w:t>
      </w:r>
    </w:p>
    <w:p w14:paraId="368CCEBD" w14:textId="6A5EC257" w:rsidR="000B3D74" w:rsidRPr="006F19F1" w:rsidRDefault="009B5B47">
      <w:pPr>
        <w:pStyle w:val="Standard"/>
        <w:rPr>
          <w:color w:val="000000"/>
          <w:sz w:val="20"/>
          <w:szCs w:val="20"/>
        </w:rPr>
      </w:pPr>
      <w:r w:rsidRPr="006F19F1">
        <w:rPr>
          <w:color w:val="000000"/>
          <w:sz w:val="20"/>
          <w:szCs w:val="20"/>
        </w:rPr>
        <w:t xml:space="preserve">I immediately identified with the character portrayed by Chaplin. This supposedly foolish, ridiculous looking tramp possessed a natural talent for outwitting his opponents. While he </w:t>
      </w:r>
      <w:r w:rsidR="00186BE2" w:rsidRPr="006F19F1">
        <w:rPr>
          <w:color w:val="000000"/>
          <w:sz w:val="20"/>
          <w:szCs w:val="20"/>
        </w:rPr>
        <w:t>was</w:t>
      </w:r>
      <w:r w:rsidRPr="006F19F1">
        <w:rPr>
          <w:color w:val="000000"/>
          <w:sz w:val="20"/>
          <w:szCs w:val="20"/>
        </w:rPr>
        <w:t xml:space="preserve"> constantly finding himself in the most horrendous circumstances, he </w:t>
      </w:r>
      <w:r w:rsidR="00892B77" w:rsidRPr="006F19F1">
        <w:rPr>
          <w:color w:val="000000"/>
          <w:sz w:val="20"/>
          <w:szCs w:val="20"/>
        </w:rPr>
        <w:t>manage</w:t>
      </w:r>
      <w:r w:rsidR="00186BE2" w:rsidRPr="006F19F1">
        <w:rPr>
          <w:color w:val="000000"/>
          <w:sz w:val="20"/>
          <w:szCs w:val="20"/>
        </w:rPr>
        <w:t>d</w:t>
      </w:r>
      <w:r w:rsidR="00892B77" w:rsidRPr="006F19F1">
        <w:rPr>
          <w:color w:val="000000"/>
          <w:sz w:val="20"/>
          <w:szCs w:val="20"/>
        </w:rPr>
        <w:t xml:space="preserve"> to </w:t>
      </w:r>
      <w:r w:rsidRPr="006F19F1">
        <w:rPr>
          <w:color w:val="000000"/>
          <w:sz w:val="20"/>
          <w:szCs w:val="20"/>
        </w:rPr>
        <w:t xml:space="preserve">retain his livelihood </w:t>
      </w:r>
      <w:r w:rsidR="00892B77" w:rsidRPr="006F19F1">
        <w:rPr>
          <w:color w:val="000000"/>
          <w:sz w:val="20"/>
          <w:szCs w:val="20"/>
        </w:rPr>
        <w:t>through</w:t>
      </w:r>
      <w:r w:rsidRPr="006F19F1">
        <w:rPr>
          <w:color w:val="000000"/>
          <w:sz w:val="20"/>
          <w:szCs w:val="20"/>
        </w:rPr>
        <w:t xml:space="preserve"> his effortless resourcefulness, born from </w:t>
      </w:r>
      <w:r w:rsidR="00857605" w:rsidRPr="006F19F1">
        <w:rPr>
          <w:color w:val="000000"/>
          <w:sz w:val="20"/>
          <w:szCs w:val="20"/>
        </w:rPr>
        <w:t>a</w:t>
      </w:r>
      <w:r w:rsidRPr="006F19F1">
        <w:rPr>
          <w:color w:val="000000"/>
          <w:sz w:val="20"/>
          <w:szCs w:val="20"/>
        </w:rPr>
        <w:t xml:space="preserve"> restless appetite for food, sex and mischief. Unbeknownst to me at the time, I had come across an embodiment of the cunning trickster spirit. I became apt at detecting the characteristics of the Trickster archetype while in my mid-teens, when I discovered a book by the essayist and writer Lewis Hyde called </w:t>
      </w:r>
      <w:r w:rsidRPr="006F19F1">
        <w:rPr>
          <w:i/>
          <w:iCs/>
          <w:color w:val="000000"/>
          <w:sz w:val="20"/>
          <w:szCs w:val="20"/>
        </w:rPr>
        <w:t xml:space="preserve">Trickster Makes This World; How Disruptive Imagination creates Culture. </w:t>
      </w:r>
      <w:r w:rsidRPr="006F19F1">
        <w:rPr>
          <w:color w:val="000000"/>
          <w:sz w:val="20"/>
          <w:szCs w:val="20"/>
        </w:rPr>
        <w:t>Hyde's writings dramatically altered my perspective on the role the artist within a given society or culture.</w:t>
      </w:r>
    </w:p>
    <w:p w14:paraId="52E3F191" w14:textId="19F2FC12" w:rsidR="000B3D74" w:rsidRPr="006F19F1" w:rsidRDefault="000B3D74">
      <w:pPr>
        <w:pStyle w:val="Standard"/>
        <w:rPr>
          <w:color w:val="000000"/>
          <w:sz w:val="20"/>
          <w:szCs w:val="20"/>
        </w:rPr>
      </w:pPr>
    </w:p>
    <w:p w14:paraId="19BCF311" w14:textId="1263CE05" w:rsidR="00F575D9" w:rsidRPr="006F19F1" w:rsidRDefault="00F575D9">
      <w:pPr>
        <w:pStyle w:val="Standard"/>
        <w:rPr>
          <w:b/>
          <w:color w:val="000000"/>
          <w:sz w:val="20"/>
          <w:szCs w:val="20"/>
        </w:rPr>
      </w:pPr>
      <w:r w:rsidRPr="006F19F1">
        <w:rPr>
          <w:b/>
          <w:color w:val="000000"/>
          <w:sz w:val="20"/>
          <w:szCs w:val="20"/>
        </w:rPr>
        <w:t xml:space="preserve">First Key Word – Appetite </w:t>
      </w:r>
    </w:p>
    <w:p w14:paraId="65EB9654" w14:textId="77777777" w:rsidR="00F575D9" w:rsidRPr="006F19F1" w:rsidRDefault="00F575D9">
      <w:pPr>
        <w:pStyle w:val="Standard"/>
        <w:rPr>
          <w:color w:val="000000"/>
          <w:sz w:val="20"/>
          <w:szCs w:val="20"/>
        </w:rPr>
      </w:pPr>
    </w:p>
    <w:p w14:paraId="0DB71767" w14:textId="65C5DF60" w:rsidR="000B3D74" w:rsidRPr="006F19F1" w:rsidRDefault="009B5B47">
      <w:pPr>
        <w:pStyle w:val="Standard"/>
        <w:rPr>
          <w:color w:val="000000"/>
          <w:sz w:val="20"/>
          <w:szCs w:val="20"/>
        </w:rPr>
      </w:pPr>
      <w:r w:rsidRPr="006F19F1">
        <w:rPr>
          <w:color w:val="000000"/>
          <w:sz w:val="20"/>
          <w:szCs w:val="20"/>
        </w:rPr>
        <w:t xml:space="preserve">The first concept I would like to expand upon in association with the Trickster archetype is that of appetite. Under </w:t>
      </w:r>
      <w:r w:rsidR="00186BE2" w:rsidRPr="006F19F1">
        <w:rPr>
          <w:color w:val="000000"/>
          <w:sz w:val="20"/>
          <w:szCs w:val="20"/>
        </w:rPr>
        <w:t>this</w:t>
      </w:r>
      <w:r w:rsidRPr="006F19F1">
        <w:rPr>
          <w:color w:val="000000"/>
          <w:sz w:val="20"/>
          <w:szCs w:val="20"/>
        </w:rPr>
        <w:t xml:space="preserve"> umbrella term lies a concoction of different strains of hunger; the physical hunger for food and sex, melded with a desire for social, ethical and spiritual change. This meeting of oppositional desires is in line with the Trickster's school of thought, epitomized by the Native American Trickster Coyote, who's “seemingly asocial or amoral behaviours and actions” says Mead-Brewer, are “typically utilized for humorous and socially beneficial purposes.” [Mead-Brewer, 128, 2008].</w:t>
      </w:r>
    </w:p>
    <w:p w14:paraId="44098816" w14:textId="72F7492D" w:rsidR="000B3D74" w:rsidRPr="006F19F1" w:rsidRDefault="009B5B47">
      <w:pPr>
        <w:pStyle w:val="Standard"/>
        <w:rPr>
          <w:color w:val="000000"/>
          <w:sz w:val="20"/>
          <w:szCs w:val="20"/>
        </w:rPr>
      </w:pPr>
      <w:r w:rsidRPr="006F19F1">
        <w:rPr>
          <w:color w:val="000000"/>
          <w:sz w:val="20"/>
          <w:szCs w:val="20"/>
        </w:rPr>
        <w:t xml:space="preserve">In evolutionary theory, the physical hunger for food has been a driving force behind the development of intelligence, particularly in relation to the competitive relationship between predator and prey. As explored in the work of Henry </w:t>
      </w:r>
      <w:proofErr w:type="spellStart"/>
      <w:r w:rsidRPr="006F19F1">
        <w:rPr>
          <w:color w:val="000000"/>
          <w:sz w:val="20"/>
          <w:szCs w:val="20"/>
        </w:rPr>
        <w:t>Jerison's</w:t>
      </w:r>
      <w:proofErr w:type="spellEnd"/>
      <w:r w:rsidRPr="006F19F1">
        <w:rPr>
          <w:color w:val="000000"/>
          <w:sz w:val="20"/>
          <w:szCs w:val="20"/>
        </w:rPr>
        <w:t xml:space="preserve"> </w:t>
      </w:r>
      <w:r w:rsidRPr="006F19F1">
        <w:rPr>
          <w:i/>
          <w:iCs/>
          <w:color w:val="000000"/>
          <w:sz w:val="20"/>
          <w:szCs w:val="20"/>
        </w:rPr>
        <w:t>Evolution of the Brain and Intelligence</w:t>
      </w:r>
      <w:r w:rsidRPr="006F19F1">
        <w:rPr>
          <w:color w:val="000000"/>
          <w:sz w:val="20"/>
          <w:szCs w:val="20"/>
        </w:rPr>
        <w:t>, the cunning traps developed by the predator are a constant reminder for the preyed-upon to wise up [</w:t>
      </w:r>
      <w:proofErr w:type="spellStart"/>
      <w:r w:rsidRPr="006F19F1">
        <w:rPr>
          <w:color w:val="000000"/>
          <w:sz w:val="20"/>
          <w:szCs w:val="20"/>
        </w:rPr>
        <w:t>Jerison</w:t>
      </w:r>
      <w:proofErr w:type="spellEnd"/>
      <w:r w:rsidRPr="006F19F1">
        <w:rPr>
          <w:color w:val="000000"/>
          <w:sz w:val="20"/>
          <w:szCs w:val="20"/>
        </w:rPr>
        <w:t>, 1973]. Th</w:t>
      </w:r>
      <w:r w:rsidR="00293F28" w:rsidRPr="006F19F1">
        <w:rPr>
          <w:color w:val="000000"/>
          <w:sz w:val="20"/>
          <w:szCs w:val="20"/>
        </w:rPr>
        <w:t>e</w:t>
      </w:r>
      <w:r w:rsidRPr="006F19F1">
        <w:rPr>
          <w:color w:val="000000"/>
          <w:sz w:val="20"/>
          <w:szCs w:val="20"/>
        </w:rPr>
        <w:t xml:space="preserve"> process which links the development of intelligence with a physical hunger for food is widely reiterated within mythological stories and folk tales, in which the Trickster archetype occupies the main stage. Hyde puts forth the notion that hunger is the driving force behind the universal myth of trickster. Observing from his thorough research into the Trickster archetype, Hyde concludes that most narratives that </w:t>
      </w:r>
      <w:r w:rsidR="006B5FC4">
        <w:rPr>
          <w:color w:val="000000"/>
          <w:sz w:val="20"/>
          <w:szCs w:val="20"/>
        </w:rPr>
        <w:t>r</w:t>
      </w:r>
      <w:r w:rsidRPr="006F19F1">
        <w:rPr>
          <w:color w:val="000000"/>
          <w:sz w:val="20"/>
          <w:szCs w:val="20"/>
        </w:rPr>
        <w:t xml:space="preserve">evolve around this figure “...(begin) with a being whose main concern is getting fed and </w:t>
      </w:r>
      <w:r w:rsidR="00691141" w:rsidRPr="006F19F1">
        <w:rPr>
          <w:color w:val="000000"/>
          <w:sz w:val="20"/>
          <w:szCs w:val="20"/>
        </w:rPr>
        <w:t>(</w:t>
      </w:r>
      <w:r w:rsidRPr="006F19F1">
        <w:rPr>
          <w:color w:val="000000"/>
          <w:sz w:val="20"/>
          <w:szCs w:val="20"/>
        </w:rPr>
        <w:t>it</w:t>
      </w:r>
      <w:r w:rsidR="00691141" w:rsidRPr="006F19F1">
        <w:rPr>
          <w:color w:val="000000"/>
          <w:sz w:val="20"/>
          <w:szCs w:val="20"/>
        </w:rPr>
        <w:t>)</w:t>
      </w:r>
      <w:r w:rsidRPr="006F19F1">
        <w:rPr>
          <w:color w:val="000000"/>
          <w:sz w:val="20"/>
          <w:szCs w:val="20"/>
        </w:rPr>
        <w:t xml:space="preserve"> end</w:t>
      </w:r>
      <w:r w:rsidR="001B2E2D">
        <w:rPr>
          <w:color w:val="000000"/>
          <w:sz w:val="20"/>
          <w:szCs w:val="20"/>
        </w:rPr>
        <w:t>(</w:t>
      </w:r>
      <w:r w:rsidR="00F602E0" w:rsidRPr="006F19F1">
        <w:rPr>
          <w:color w:val="000000"/>
          <w:sz w:val="20"/>
          <w:szCs w:val="20"/>
        </w:rPr>
        <w:t>s</w:t>
      </w:r>
      <w:r w:rsidR="001B2E2D">
        <w:rPr>
          <w:color w:val="000000"/>
          <w:sz w:val="20"/>
          <w:szCs w:val="20"/>
        </w:rPr>
        <w:t>)</w:t>
      </w:r>
      <w:r w:rsidRPr="006F19F1">
        <w:rPr>
          <w:color w:val="000000"/>
          <w:sz w:val="20"/>
          <w:szCs w:val="20"/>
        </w:rPr>
        <w:t xml:space="preserve"> with the same being grown mentally swift” [Hyde, 17, 1998]. An example of this pattern of growth can be observed </w:t>
      </w:r>
      <w:r w:rsidR="00892B77" w:rsidRPr="006F19F1">
        <w:rPr>
          <w:color w:val="000000"/>
          <w:sz w:val="20"/>
          <w:szCs w:val="20"/>
        </w:rPr>
        <w:t>within</w:t>
      </w:r>
      <w:r w:rsidRPr="006F19F1">
        <w:rPr>
          <w:color w:val="000000"/>
          <w:sz w:val="20"/>
          <w:szCs w:val="20"/>
        </w:rPr>
        <w:t xml:space="preserve"> the </w:t>
      </w:r>
      <w:r w:rsidRPr="006F19F1">
        <w:rPr>
          <w:i/>
          <w:iCs/>
          <w:color w:val="000000"/>
          <w:sz w:val="20"/>
          <w:szCs w:val="20"/>
        </w:rPr>
        <w:t>Homeric Hymn to Hermes</w:t>
      </w:r>
      <w:r w:rsidRPr="006F19F1">
        <w:rPr>
          <w:color w:val="000000"/>
          <w:sz w:val="20"/>
          <w:szCs w:val="20"/>
        </w:rPr>
        <w:t xml:space="preserve"> in which Hermes steals a </w:t>
      </w:r>
      <w:r w:rsidR="00857605" w:rsidRPr="006F19F1">
        <w:rPr>
          <w:color w:val="000000"/>
          <w:sz w:val="20"/>
          <w:szCs w:val="20"/>
        </w:rPr>
        <w:t>herd</w:t>
      </w:r>
      <w:r w:rsidRPr="006F19F1">
        <w:rPr>
          <w:color w:val="000000"/>
          <w:sz w:val="20"/>
          <w:szCs w:val="20"/>
        </w:rPr>
        <w:t xml:space="preserve"> of cattle from his </w:t>
      </w:r>
      <w:r w:rsidR="00857605" w:rsidRPr="006F19F1">
        <w:rPr>
          <w:color w:val="000000"/>
          <w:sz w:val="20"/>
          <w:szCs w:val="20"/>
        </w:rPr>
        <w:t>half-brother</w:t>
      </w:r>
      <w:r w:rsidRPr="006F19F1">
        <w:rPr>
          <w:color w:val="000000"/>
          <w:sz w:val="20"/>
          <w:szCs w:val="20"/>
        </w:rPr>
        <w:t xml:space="preserve"> Apollo, after experiencing a sudden desire to eat meat. The process through which Hermes carries out this act of theft while being left unscathed leads him to perform </w:t>
      </w:r>
      <w:r w:rsidR="00857605" w:rsidRPr="006F19F1">
        <w:rPr>
          <w:color w:val="000000"/>
          <w:sz w:val="20"/>
          <w:szCs w:val="20"/>
        </w:rPr>
        <w:t>several</w:t>
      </w:r>
      <w:r w:rsidRPr="006F19F1">
        <w:rPr>
          <w:color w:val="000000"/>
          <w:sz w:val="20"/>
          <w:szCs w:val="20"/>
        </w:rPr>
        <w:t xml:space="preserve"> 'tricks', which he uses </w:t>
      </w:r>
      <w:r w:rsidR="00892B77" w:rsidRPr="006F19F1">
        <w:rPr>
          <w:color w:val="000000"/>
          <w:sz w:val="20"/>
          <w:szCs w:val="20"/>
        </w:rPr>
        <w:t>to</w:t>
      </w:r>
      <w:r w:rsidRPr="006F19F1">
        <w:rPr>
          <w:color w:val="000000"/>
          <w:sz w:val="20"/>
          <w:szCs w:val="20"/>
        </w:rPr>
        <w:t xml:space="preserve"> deceive Apollo. This close association between chicanery and appetite has its' roots in ancient history. The oldest known use of the word “Trick” translates as “</w:t>
      </w:r>
      <w:proofErr w:type="spellStart"/>
      <w:r w:rsidRPr="006F19F1">
        <w:rPr>
          <w:i/>
          <w:iCs/>
          <w:color w:val="000000"/>
          <w:sz w:val="20"/>
          <w:szCs w:val="20"/>
        </w:rPr>
        <w:t>dolos</w:t>
      </w:r>
      <w:proofErr w:type="spellEnd"/>
      <w:r w:rsidRPr="006F19F1">
        <w:rPr>
          <w:color w:val="000000"/>
          <w:sz w:val="20"/>
          <w:szCs w:val="20"/>
        </w:rPr>
        <w:t>” in Homeric Greek, which in turn refers to the bait of a hook. [Hyde, 18, 1998].</w:t>
      </w:r>
    </w:p>
    <w:p w14:paraId="3CB67A47" w14:textId="505272F3" w:rsidR="000B3D74" w:rsidRPr="006F19F1" w:rsidRDefault="009B5B47">
      <w:pPr>
        <w:pStyle w:val="Standard"/>
        <w:rPr>
          <w:color w:val="000000"/>
          <w:sz w:val="20"/>
          <w:szCs w:val="20"/>
        </w:rPr>
      </w:pPr>
      <w:r w:rsidRPr="006F19F1">
        <w:rPr>
          <w:color w:val="000000"/>
          <w:sz w:val="20"/>
          <w:szCs w:val="20"/>
        </w:rPr>
        <w:t xml:space="preserve">This physical hunger for food directly relates to the circumstances often portrayed in the films of Charles Chaplin. Chaplin's fictional character possesses many similarities with the “unusually consistent and distinctly defined” trickster, not least of which lies in his physical hunger for food. [Lieberman 1994]. Professor of film studies, Evan Lieberman, argues that Chaplin's 1917 film </w:t>
      </w:r>
      <w:r w:rsidRPr="006F19F1">
        <w:rPr>
          <w:i/>
          <w:iCs/>
          <w:color w:val="000000"/>
          <w:sz w:val="20"/>
          <w:szCs w:val="20"/>
        </w:rPr>
        <w:t>The Immigrant</w:t>
      </w:r>
      <w:r w:rsidRPr="006F19F1">
        <w:rPr>
          <w:color w:val="000000"/>
          <w:sz w:val="20"/>
          <w:szCs w:val="20"/>
        </w:rPr>
        <w:t>, is “composed of Charlie's machinations as he tries to get, eat, and pay for dinner”. In</w:t>
      </w:r>
      <w:r w:rsidR="00F602E0" w:rsidRPr="006F19F1">
        <w:rPr>
          <w:color w:val="000000"/>
          <w:sz w:val="20"/>
          <w:szCs w:val="20"/>
        </w:rPr>
        <w:t xml:space="preserve"> typical</w:t>
      </w:r>
      <w:r w:rsidRPr="006F19F1">
        <w:rPr>
          <w:color w:val="000000"/>
          <w:sz w:val="20"/>
          <w:szCs w:val="20"/>
        </w:rPr>
        <w:t xml:space="preserve"> </w:t>
      </w:r>
      <w:r w:rsidR="00857605" w:rsidRPr="006F19F1">
        <w:rPr>
          <w:color w:val="000000"/>
          <w:sz w:val="20"/>
          <w:szCs w:val="20"/>
        </w:rPr>
        <w:t>trickster</w:t>
      </w:r>
      <w:r w:rsidRPr="006F19F1">
        <w:rPr>
          <w:color w:val="000000"/>
          <w:sz w:val="20"/>
          <w:szCs w:val="20"/>
        </w:rPr>
        <w:t xml:space="preserve"> fashion, Chaplin is seen baiting a fish with a hook in the first opening shots of this film, an act which immediately identifies Chaplin with the ancient art of deception. The positioning of this act at the beginning of the narrative also mimics the structural layout of ancient trickster tales, reiterating the observations of Hyde when he remarks upon the universal pattern of </w:t>
      </w:r>
      <w:r w:rsidR="005D5A27" w:rsidRPr="006F19F1">
        <w:rPr>
          <w:color w:val="000000"/>
          <w:sz w:val="20"/>
          <w:szCs w:val="20"/>
        </w:rPr>
        <w:t xml:space="preserve">the </w:t>
      </w:r>
      <w:r w:rsidR="00486359" w:rsidRPr="006F19F1">
        <w:rPr>
          <w:color w:val="000000"/>
          <w:sz w:val="20"/>
          <w:szCs w:val="20"/>
        </w:rPr>
        <w:t>attainment of intelligence</w:t>
      </w:r>
      <w:r w:rsidR="001B2E2D">
        <w:rPr>
          <w:color w:val="000000"/>
          <w:sz w:val="20"/>
          <w:szCs w:val="20"/>
        </w:rPr>
        <w:t>,</w:t>
      </w:r>
      <w:r w:rsidR="00486359" w:rsidRPr="006F19F1">
        <w:rPr>
          <w:color w:val="000000"/>
          <w:sz w:val="20"/>
          <w:szCs w:val="20"/>
        </w:rPr>
        <w:t xml:space="preserve"> with hunger as its root cause</w:t>
      </w:r>
      <w:r w:rsidRPr="006F19F1">
        <w:rPr>
          <w:color w:val="000000"/>
          <w:sz w:val="20"/>
          <w:szCs w:val="20"/>
        </w:rPr>
        <w:t>.</w:t>
      </w:r>
    </w:p>
    <w:p w14:paraId="3F7DB7CE" w14:textId="504E0905" w:rsidR="000B3D74" w:rsidRPr="006F19F1" w:rsidRDefault="009B5B47">
      <w:pPr>
        <w:pStyle w:val="Standard"/>
        <w:rPr>
          <w:color w:val="000000"/>
          <w:sz w:val="20"/>
          <w:szCs w:val="20"/>
        </w:rPr>
      </w:pPr>
      <w:r w:rsidRPr="006F19F1">
        <w:rPr>
          <w:color w:val="000000"/>
          <w:sz w:val="20"/>
          <w:szCs w:val="20"/>
        </w:rPr>
        <w:lastRenderedPageBreak/>
        <w:t xml:space="preserve">In his infamous work </w:t>
      </w:r>
      <w:r w:rsidRPr="006F19F1">
        <w:rPr>
          <w:i/>
          <w:iCs/>
          <w:color w:val="000000"/>
          <w:sz w:val="20"/>
          <w:szCs w:val="20"/>
        </w:rPr>
        <w:t xml:space="preserve">Howl, </w:t>
      </w:r>
      <w:r w:rsidRPr="006F19F1">
        <w:rPr>
          <w:color w:val="000000"/>
          <w:sz w:val="20"/>
          <w:szCs w:val="20"/>
        </w:rPr>
        <w:t>Allen Ginsberg depicts the various appetites of himself and his contemporaries. It is their hunger for spiritual, political, sexual and intellectual freedom which both 'elevates' the minds</w:t>
      </w:r>
      <w:r w:rsidR="00933C12">
        <w:rPr>
          <w:color w:val="000000"/>
          <w:sz w:val="20"/>
          <w:szCs w:val="20"/>
        </w:rPr>
        <w:t xml:space="preserve"> of</w:t>
      </w:r>
      <w:r w:rsidRPr="006F19F1">
        <w:rPr>
          <w:color w:val="000000"/>
          <w:sz w:val="20"/>
          <w:szCs w:val="20"/>
        </w:rPr>
        <w:t xml:space="preserve"> Ginsberg's contemporaries to an imperative status within the </w:t>
      </w:r>
      <w:r w:rsidR="00486359" w:rsidRPr="006F19F1">
        <w:rPr>
          <w:color w:val="000000"/>
          <w:sz w:val="20"/>
          <w:szCs w:val="20"/>
        </w:rPr>
        <w:t xml:space="preserve">cultural </w:t>
      </w:r>
      <w:r w:rsidRPr="006F19F1">
        <w:rPr>
          <w:color w:val="000000"/>
          <w:sz w:val="20"/>
          <w:szCs w:val="20"/>
        </w:rPr>
        <w:t>history of America, as well as leaving them 'destroyed', 'mad', 'raving' and 'hilarious' [Mead-Brewer 2008]. Seen within the context of the prudent attitudes of Western culture</w:t>
      </w:r>
      <w:r w:rsidR="00B94CE9">
        <w:rPr>
          <w:color w:val="000000"/>
          <w:sz w:val="20"/>
          <w:szCs w:val="20"/>
        </w:rPr>
        <w:t xml:space="preserve"> which were</w:t>
      </w:r>
      <w:r w:rsidRPr="006F19F1">
        <w:rPr>
          <w:color w:val="000000"/>
          <w:sz w:val="20"/>
          <w:szCs w:val="20"/>
        </w:rPr>
        <w:t xml:space="preserve"> </w:t>
      </w:r>
      <w:r w:rsidR="00B94CE9">
        <w:rPr>
          <w:color w:val="000000"/>
          <w:sz w:val="20"/>
          <w:szCs w:val="20"/>
        </w:rPr>
        <w:t xml:space="preserve">rife </w:t>
      </w:r>
      <w:r w:rsidRPr="006F19F1">
        <w:rPr>
          <w:color w:val="000000"/>
          <w:sz w:val="20"/>
          <w:szCs w:val="20"/>
        </w:rPr>
        <w:t xml:space="preserve">during the Cold War period, Ginsberg's desires to explore the peripheries of his sexuality, as well as to challenge the spiritual outlook of America, can be appreciated as a daunting endeavour. He makes light of this “oppressive mainstream rhetoric” towards sexual disposition, argues the author Katherine Mead-Brewer, through his use of humour [Mead-Brewer, 130, 2008]. When discussing the sexual act, Ginsberg adopts a series of exuberant, hyperbolic linguistic terms. This method of articulation, Mead-Brewer goes on to say, serves to “criticize how and what others may label as “perversion”” [Mead-Brewer,130, 2008]. With regards to his attitude towards America's political endeavours, he directly addresses his anxieties surrounding the Cold War and his appetite for immediate change in his 1956 poem </w:t>
      </w:r>
      <w:r w:rsidRPr="006F19F1">
        <w:rPr>
          <w:i/>
          <w:iCs/>
          <w:color w:val="000000"/>
          <w:sz w:val="20"/>
          <w:szCs w:val="20"/>
        </w:rPr>
        <w:t>America</w:t>
      </w:r>
      <w:r w:rsidR="00694038" w:rsidRPr="006F19F1">
        <w:rPr>
          <w:i/>
          <w:iCs/>
          <w:color w:val="000000"/>
          <w:sz w:val="20"/>
          <w:szCs w:val="20"/>
        </w:rPr>
        <w:t>:</w:t>
      </w:r>
      <w:r w:rsidRPr="006F19F1">
        <w:rPr>
          <w:i/>
          <w:iCs/>
          <w:color w:val="000000"/>
          <w:sz w:val="20"/>
          <w:szCs w:val="20"/>
        </w:rPr>
        <w:t xml:space="preserve"> </w:t>
      </w:r>
      <w:r w:rsidRPr="006F19F1">
        <w:rPr>
          <w:color w:val="000000"/>
          <w:sz w:val="20"/>
          <w:szCs w:val="20"/>
        </w:rPr>
        <w:t>“Go fuck yourself with your atom bomb” [Ginsberg, 1984].</w:t>
      </w:r>
    </w:p>
    <w:p w14:paraId="550134A6" w14:textId="4ED36F6D" w:rsidR="000B3D74" w:rsidRPr="006F19F1" w:rsidRDefault="009B5B47">
      <w:pPr>
        <w:pStyle w:val="Standard"/>
        <w:rPr>
          <w:color w:val="000000"/>
          <w:sz w:val="20"/>
          <w:szCs w:val="20"/>
        </w:rPr>
      </w:pPr>
      <w:r w:rsidRPr="006F19F1">
        <w:rPr>
          <w:color w:val="000000"/>
          <w:sz w:val="20"/>
          <w:szCs w:val="20"/>
        </w:rPr>
        <w:t>While Ginsberg's poems highlight the absurd habits of repressive American culture towards sexual fluidity</w:t>
      </w:r>
      <w:r w:rsidR="001B719B" w:rsidRPr="006F19F1">
        <w:rPr>
          <w:color w:val="000000"/>
          <w:sz w:val="20"/>
          <w:szCs w:val="20"/>
        </w:rPr>
        <w:t xml:space="preserve"> in an explicit manner</w:t>
      </w:r>
      <w:r w:rsidRPr="006F19F1">
        <w:rPr>
          <w:color w:val="000000"/>
          <w:sz w:val="20"/>
          <w:szCs w:val="20"/>
        </w:rPr>
        <w:t>, Chaplin's fictional tramp character (whose face aired the screens of the public</w:t>
      </w:r>
      <w:r w:rsidR="001B719B" w:rsidRPr="006F19F1">
        <w:rPr>
          <w:color w:val="000000"/>
          <w:sz w:val="20"/>
          <w:szCs w:val="20"/>
        </w:rPr>
        <w:t xml:space="preserve"> theatres</w:t>
      </w:r>
      <w:r w:rsidRPr="006F19F1">
        <w:rPr>
          <w:color w:val="000000"/>
          <w:sz w:val="20"/>
          <w:szCs w:val="20"/>
        </w:rPr>
        <w:t xml:space="preserve"> long before Ginsberg's poems illuminated the pages of publishing houses) s</w:t>
      </w:r>
      <w:r w:rsidR="001B719B" w:rsidRPr="006F19F1">
        <w:rPr>
          <w:color w:val="000000"/>
          <w:sz w:val="20"/>
          <w:szCs w:val="20"/>
        </w:rPr>
        <w:t xml:space="preserve">trived </w:t>
      </w:r>
      <w:r w:rsidRPr="006F19F1">
        <w:rPr>
          <w:color w:val="000000"/>
          <w:sz w:val="20"/>
          <w:szCs w:val="20"/>
        </w:rPr>
        <w:t xml:space="preserve">to attack the prudent attitudes of </w:t>
      </w:r>
      <w:r w:rsidR="00136E7C" w:rsidRPr="006F19F1">
        <w:rPr>
          <w:color w:val="000000"/>
          <w:sz w:val="20"/>
          <w:szCs w:val="20"/>
        </w:rPr>
        <w:t>audiences</w:t>
      </w:r>
      <w:r w:rsidR="00857605" w:rsidRPr="006F19F1">
        <w:rPr>
          <w:color w:val="000000"/>
          <w:sz w:val="20"/>
          <w:szCs w:val="20"/>
        </w:rPr>
        <w:t xml:space="preserve"> towards </w:t>
      </w:r>
      <w:r w:rsidR="00136E7C" w:rsidRPr="006F19F1">
        <w:rPr>
          <w:color w:val="000000"/>
          <w:sz w:val="20"/>
          <w:szCs w:val="20"/>
        </w:rPr>
        <w:t>this subject</w:t>
      </w:r>
      <w:r w:rsidR="001B719B" w:rsidRPr="006F19F1">
        <w:rPr>
          <w:color w:val="000000"/>
          <w:sz w:val="20"/>
          <w:szCs w:val="20"/>
        </w:rPr>
        <w:t xml:space="preserve"> during the inter-war period</w:t>
      </w:r>
      <w:r w:rsidR="00396106" w:rsidRPr="006F19F1">
        <w:rPr>
          <w:color w:val="000000"/>
          <w:sz w:val="20"/>
          <w:szCs w:val="20"/>
        </w:rPr>
        <w:t xml:space="preserve">. </w:t>
      </w:r>
      <w:r w:rsidR="00857605" w:rsidRPr="006F19F1">
        <w:rPr>
          <w:color w:val="000000"/>
          <w:sz w:val="20"/>
          <w:szCs w:val="20"/>
        </w:rPr>
        <w:t>Although Chaplin’s treatment of the subject looks mild when compared to Ginsberg’s</w:t>
      </w:r>
      <w:r w:rsidR="002F00DC" w:rsidRPr="006F19F1">
        <w:rPr>
          <w:color w:val="000000"/>
          <w:sz w:val="20"/>
          <w:szCs w:val="20"/>
        </w:rPr>
        <w:t xml:space="preserve"> explicit descriptions of “cock and endless balls”, the actor’s sexually implicit </w:t>
      </w:r>
      <w:r w:rsidR="00285231" w:rsidRPr="006F19F1">
        <w:rPr>
          <w:color w:val="000000"/>
          <w:sz w:val="20"/>
          <w:szCs w:val="20"/>
        </w:rPr>
        <w:t xml:space="preserve">gags would have shocked viewers during the early decades of the Twentieth Century. </w:t>
      </w:r>
      <w:r w:rsidR="00136E7C" w:rsidRPr="006F19F1">
        <w:rPr>
          <w:color w:val="000000"/>
          <w:sz w:val="20"/>
          <w:szCs w:val="20"/>
        </w:rPr>
        <w:t xml:space="preserve">An example </w:t>
      </w:r>
      <w:r w:rsidR="000A553B" w:rsidRPr="006F19F1">
        <w:rPr>
          <w:color w:val="000000"/>
          <w:sz w:val="20"/>
          <w:szCs w:val="20"/>
        </w:rPr>
        <w:t>such an incident</w:t>
      </w:r>
      <w:r w:rsidR="00136E7C" w:rsidRPr="006F19F1">
        <w:rPr>
          <w:color w:val="000000"/>
          <w:sz w:val="20"/>
          <w:szCs w:val="20"/>
        </w:rPr>
        <w:t xml:space="preserve"> lies in the factory scene of the 1936 film Modern Times. Having worked for several hours straight on a ridiculously demanding factory line, Chaplin suddenly breaks away from the constraints of work to </w:t>
      </w:r>
      <w:r w:rsidR="000A553B" w:rsidRPr="006F19F1">
        <w:rPr>
          <w:color w:val="000000"/>
          <w:sz w:val="20"/>
          <w:szCs w:val="20"/>
        </w:rPr>
        <w:t xml:space="preserve">make chase after </w:t>
      </w:r>
      <w:r w:rsidR="00257CA8" w:rsidRPr="006F19F1">
        <w:rPr>
          <w:color w:val="000000"/>
          <w:sz w:val="20"/>
          <w:szCs w:val="20"/>
        </w:rPr>
        <w:t>several female</w:t>
      </w:r>
      <w:r w:rsidR="000A553B" w:rsidRPr="006F19F1">
        <w:rPr>
          <w:color w:val="000000"/>
          <w:sz w:val="20"/>
          <w:szCs w:val="20"/>
        </w:rPr>
        <w:t xml:space="preserve"> colleagues</w:t>
      </w:r>
      <w:r w:rsidR="00257CA8" w:rsidRPr="006F19F1">
        <w:rPr>
          <w:color w:val="000000"/>
          <w:sz w:val="20"/>
          <w:szCs w:val="20"/>
        </w:rPr>
        <w:t>.</w:t>
      </w:r>
      <w:r w:rsidR="00136E7C" w:rsidRPr="006F19F1">
        <w:rPr>
          <w:color w:val="000000"/>
          <w:sz w:val="20"/>
          <w:szCs w:val="20"/>
        </w:rPr>
        <w:t xml:space="preserve"> </w:t>
      </w:r>
      <w:r w:rsidR="00257CA8" w:rsidRPr="006F19F1">
        <w:rPr>
          <w:color w:val="000000"/>
          <w:sz w:val="20"/>
          <w:szCs w:val="20"/>
        </w:rPr>
        <w:t>W</w:t>
      </w:r>
      <w:r w:rsidR="00136E7C" w:rsidRPr="006F19F1">
        <w:rPr>
          <w:color w:val="000000"/>
          <w:sz w:val="20"/>
          <w:szCs w:val="20"/>
        </w:rPr>
        <w:t>ith his two spanners in his hands</w:t>
      </w:r>
      <w:r w:rsidR="00257CA8" w:rsidRPr="006F19F1">
        <w:rPr>
          <w:color w:val="000000"/>
          <w:sz w:val="20"/>
          <w:szCs w:val="20"/>
        </w:rPr>
        <w:t>,</w:t>
      </w:r>
      <w:r w:rsidR="00136E7C" w:rsidRPr="006F19F1">
        <w:rPr>
          <w:color w:val="000000"/>
          <w:sz w:val="20"/>
          <w:szCs w:val="20"/>
        </w:rPr>
        <w:t xml:space="preserve"> Chaplin’s repetitive gestures</w:t>
      </w:r>
      <w:r w:rsidR="00257CA8" w:rsidRPr="006F19F1">
        <w:rPr>
          <w:color w:val="000000"/>
          <w:sz w:val="20"/>
          <w:szCs w:val="20"/>
        </w:rPr>
        <w:t xml:space="preserve"> with these props </w:t>
      </w:r>
      <w:r w:rsidR="00892B77" w:rsidRPr="006F19F1">
        <w:rPr>
          <w:color w:val="000000"/>
          <w:sz w:val="20"/>
          <w:szCs w:val="20"/>
        </w:rPr>
        <w:t xml:space="preserve">subvert their original function from practical work tools into phallic </w:t>
      </w:r>
      <w:r w:rsidR="00892B77" w:rsidRPr="006F19F1">
        <w:rPr>
          <w:rFonts w:cs="Times New Roman"/>
          <w:color w:val="000000"/>
          <w:sz w:val="20"/>
          <w:szCs w:val="20"/>
        </w:rPr>
        <w:t xml:space="preserve">objects </w:t>
      </w:r>
      <w:r w:rsidR="00F575D9" w:rsidRPr="006F19F1">
        <w:rPr>
          <w:rFonts w:cs="Times New Roman"/>
          <w:color w:val="000000"/>
          <w:sz w:val="20"/>
          <w:szCs w:val="20"/>
        </w:rPr>
        <w:t>[O’Bri</w:t>
      </w:r>
      <w:r w:rsidR="00892B77" w:rsidRPr="006F19F1">
        <w:rPr>
          <w:rFonts w:cs="Times New Roman"/>
          <w:color w:val="000000"/>
          <w:sz w:val="20"/>
          <w:szCs w:val="20"/>
        </w:rPr>
        <w:t>e</w:t>
      </w:r>
      <w:r w:rsidR="00F575D9" w:rsidRPr="006F19F1">
        <w:rPr>
          <w:rFonts w:cs="Times New Roman"/>
          <w:color w:val="000000"/>
          <w:sz w:val="20"/>
          <w:szCs w:val="20"/>
        </w:rPr>
        <w:t>n</w:t>
      </w:r>
      <w:r w:rsidR="00892B77" w:rsidRPr="006F19F1">
        <w:rPr>
          <w:rFonts w:cs="Times New Roman"/>
          <w:color w:val="000000"/>
          <w:sz w:val="20"/>
          <w:szCs w:val="20"/>
        </w:rPr>
        <w:t xml:space="preserve"> 1983</w:t>
      </w:r>
      <w:r w:rsidR="00F575D9" w:rsidRPr="006F19F1">
        <w:rPr>
          <w:rFonts w:cs="Times New Roman"/>
          <w:color w:val="000000"/>
          <w:sz w:val="20"/>
          <w:szCs w:val="20"/>
        </w:rPr>
        <w:t>]</w:t>
      </w:r>
      <w:r w:rsidR="00892B77" w:rsidRPr="006F19F1">
        <w:rPr>
          <w:rFonts w:cs="Times New Roman"/>
          <w:color w:val="000000"/>
          <w:sz w:val="20"/>
          <w:szCs w:val="20"/>
        </w:rPr>
        <w:t>.</w:t>
      </w:r>
      <w:r w:rsidR="00892B77" w:rsidRPr="006F19F1">
        <w:rPr>
          <w:color w:val="000000"/>
          <w:sz w:val="20"/>
          <w:szCs w:val="20"/>
        </w:rPr>
        <w:t xml:space="preserve"> The sexual appetite demonstrated within the work of both Ginsberg and Chaplin </w:t>
      </w:r>
      <w:proofErr w:type="gramStart"/>
      <w:r w:rsidR="00892B77" w:rsidRPr="006F19F1">
        <w:rPr>
          <w:color w:val="000000"/>
          <w:sz w:val="20"/>
          <w:szCs w:val="20"/>
        </w:rPr>
        <w:t>is</w:t>
      </w:r>
      <w:proofErr w:type="gramEnd"/>
      <w:r w:rsidR="00892B77" w:rsidRPr="006F19F1">
        <w:rPr>
          <w:color w:val="000000"/>
          <w:sz w:val="20"/>
          <w:szCs w:val="20"/>
        </w:rPr>
        <w:t xml:space="preserve"> yet another consistent characteristic associated with the trickster archetype. </w:t>
      </w:r>
      <w:r w:rsidR="000A553B" w:rsidRPr="006F19F1">
        <w:rPr>
          <w:color w:val="000000"/>
          <w:sz w:val="20"/>
          <w:szCs w:val="20"/>
        </w:rPr>
        <w:t xml:space="preserve">This uncontrolled sexual desire is represented through Native American mythology by the “fantastically huge” penis of the Winnebago trickster, which “possesses a mind of its own as it takes off across a lake and embeds itself inside the king’s daughter” [Lieberman, 19, 1994].  </w:t>
      </w:r>
    </w:p>
    <w:p w14:paraId="3F713491" w14:textId="74FA664E" w:rsidR="00F575D9" w:rsidRPr="006F19F1" w:rsidRDefault="00F575D9">
      <w:pPr>
        <w:pStyle w:val="Standard"/>
        <w:rPr>
          <w:color w:val="000000"/>
          <w:sz w:val="20"/>
          <w:szCs w:val="20"/>
        </w:rPr>
      </w:pPr>
    </w:p>
    <w:p w14:paraId="4533B10D" w14:textId="4BA315B6" w:rsidR="00F575D9" w:rsidRPr="006F19F1" w:rsidRDefault="00F575D9">
      <w:pPr>
        <w:pStyle w:val="Standard"/>
        <w:rPr>
          <w:b/>
          <w:color w:val="000000"/>
          <w:sz w:val="20"/>
          <w:szCs w:val="20"/>
        </w:rPr>
      </w:pPr>
      <w:r w:rsidRPr="006F19F1">
        <w:rPr>
          <w:b/>
          <w:color w:val="000000"/>
          <w:sz w:val="20"/>
          <w:szCs w:val="20"/>
        </w:rPr>
        <w:t xml:space="preserve">Second Key Word – Chance </w:t>
      </w:r>
    </w:p>
    <w:p w14:paraId="2A4DA3D7" w14:textId="77777777" w:rsidR="000B3D74" w:rsidRPr="006F19F1" w:rsidRDefault="000B3D74">
      <w:pPr>
        <w:pStyle w:val="Standard"/>
        <w:rPr>
          <w:color w:val="000000"/>
          <w:sz w:val="20"/>
          <w:szCs w:val="20"/>
        </w:rPr>
      </w:pPr>
    </w:p>
    <w:p w14:paraId="3F376839" w14:textId="6404634F" w:rsidR="001520A4" w:rsidRPr="006F19F1" w:rsidRDefault="009B5B47">
      <w:pPr>
        <w:pStyle w:val="Standard"/>
        <w:rPr>
          <w:color w:val="000000"/>
          <w:sz w:val="20"/>
          <w:szCs w:val="20"/>
        </w:rPr>
      </w:pPr>
      <w:r w:rsidRPr="006F19F1">
        <w:rPr>
          <w:color w:val="000000"/>
          <w:sz w:val="20"/>
          <w:szCs w:val="20"/>
        </w:rPr>
        <w:t xml:space="preserve">It is the trickster's appetite for a change of conventional order, whether it serves his immediate wants (i.e. hunger) or </w:t>
      </w:r>
      <w:r w:rsidR="00F500B1">
        <w:rPr>
          <w:color w:val="000000"/>
          <w:sz w:val="20"/>
          <w:szCs w:val="20"/>
        </w:rPr>
        <w:t xml:space="preserve">if </w:t>
      </w:r>
      <w:r w:rsidR="00DC7C0E" w:rsidRPr="006F19F1">
        <w:rPr>
          <w:color w:val="000000"/>
          <w:sz w:val="20"/>
          <w:szCs w:val="20"/>
        </w:rPr>
        <w:t>it’s success is</w:t>
      </w:r>
      <w:r w:rsidRPr="006F19F1">
        <w:rPr>
          <w:color w:val="000000"/>
          <w:sz w:val="20"/>
          <w:szCs w:val="20"/>
        </w:rPr>
        <w:t xml:space="preserve"> socially beneficial</w:t>
      </w:r>
      <w:r w:rsidR="009C25EB" w:rsidRPr="006F19F1">
        <w:rPr>
          <w:color w:val="000000"/>
          <w:sz w:val="20"/>
          <w:szCs w:val="20"/>
        </w:rPr>
        <w:t>, which</w:t>
      </w:r>
      <w:r w:rsidRPr="006F19F1">
        <w:rPr>
          <w:color w:val="000000"/>
          <w:sz w:val="20"/>
          <w:szCs w:val="20"/>
        </w:rPr>
        <w:t xml:space="preserve"> leads him to create an atmosphere of happen-stance and uncertainty</w:t>
      </w:r>
      <w:r w:rsidR="00432F41" w:rsidRPr="006F19F1">
        <w:rPr>
          <w:color w:val="000000"/>
          <w:sz w:val="20"/>
          <w:szCs w:val="20"/>
        </w:rPr>
        <w:t xml:space="preserve"> [Mead-Brewer 2008]</w:t>
      </w:r>
      <w:r w:rsidRPr="006F19F1">
        <w:rPr>
          <w:color w:val="000000"/>
          <w:sz w:val="20"/>
          <w:szCs w:val="20"/>
        </w:rPr>
        <w:t>. It is within this air of disorder that trickster, as well as the artist, thrives.</w:t>
      </w:r>
      <w:r w:rsidR="009C25EB" w:rsidRPr="006F19F1">
        <w:rPr>
          <w:color w:val="000000"/>
          <w:sz w:val="20"/>
          <w:szCs w:val="20"/>
        </w:rPr>
        <w:t xml:space="preserve"> Perhaps it is worth mentioning here the contingent circumstances in which James Joyce’s </w:t>
      </w:r>
      <w:r w:rsidR="009C25EB" w:rsidRPr="006F19F1">
        <w:rPr>
          <w:i/>
          <w:color w:val="000000"/>
          <w:sz w:val="20"/>
          <w:szCs w:val="20"/>
        </w:rPr>
        <w:t>Ulysses</w:t>
      </w:r>
      <w:r w:rsidR="009C25EB" w:rsidRPr="006F19F1">
        <w:rPr>
          <w:color w:val="000000"/>
          <w:sz w:val="20"/>
          <w:szCs w:val="20"/>
        </w:rPr>
        <w:t xml:space="preserve"> was published</w:t>
      </w:r>
      <w:r w:rsidR="00AE1177" w:rsidRPr="006F19F1">
        <w:rPr>
          <w:color w:val="000000"/>
          <w:sz w:val="20"/>
          <w:szCs w:val="20"/>
        </w:rPr>
        <w:t xml:space="preserve">. While Joyce was based in France </w:t>
      </w:r>
      <w:r w:rsidR="00432F41" w:rsidRPr="006F19F1">
        <w:rPr>
          <w:color w:val="000000"/>
          <w:sz w:val="20"/>
          <w:szCs w:val="20"/>
        </w:rPr>
        <w:t xml:space="preserve">during the work’s </w:t>
      </w:r>
      <w:r w:rsidR="00AE1177" w:rsidRPr="006F19F1">
        <w:rPr>
          <w:color w:val="000000"/>
          <w:sz w:val="20"/>
          <w:szCs w:val="20"/>
        </w:rPr>
        <w:t>creation, the novel</w:t>
      </w:r>
      <w:r w:rsidR="00432F41" w:rsidRPr="006F19F1">
        <w:rPr>
          <w:color w:val="000000"/>
          <w:sz w:val="20"/>
          <w:szCs w:val="20"/>
        </w:rPr>
        <w:t xml:space="preserve"> itself</w:t>
      </w:r>
      <w:r w:rsidR="00AE1177" w:rsidRPr="006F19F1">
        <w:rPr>
          <w:color w:val="000000"/>
          <w:sz w:val="20"/>
          <w:szCs w:val="20"/>
        </w:rPr>
        <w:t xml:space="preserve"> </w:t>
      </w:r>
      <w:r w:rsidR="00292F90" w:rsidRPr="006F19F1">
        <w:rPr>
          <w:color w:val="000000"/>
          <w:sz w:val="20"/>
          <w:szCs w:val="20"/>
        </w:rPr>
        <w:t>reflects</w:t>
      </w:r>
      <w:r w:rsidR="00AE1177" w:rsidRPr="006F19F1">
        <w:rPr>
          <w:color w:val="000000"/>
          <w:sz w:val="20"/>
          <w:szCs w:val="20"/>
        </w:rPr>
        <w:t xml:space="preserve"> Irish life</w:t>
      </w:r>
      <w:r w:rsidR="00292F90" w:rsidRPr="006F19F1">
        <w:rPr>
          <w:color w:val="000000"/>
          <w:sz w:val="20"/>
          <w:szCs w:val="20"/>
        </w:rPr>
        <w:t xml:space="preserve"> during the early Twentieth Century</w:t>
      </w:r>
      <w:r w:rsidR="00AE1177" w:rsidRPr="006F19F1">
        <w:rPr>
          <w:color w:val="000000"/>
          <w:sz w:val="20"/>
          <w:szCs w:val="20"/>
        </w:rPr>
        <w:t>. During this period, Ireland was adjusting to the realit</w:t>
      </w:r>
      <w:r w:rsidR="00082223">
        <w:rPr>
          <w:color w:val="000000"/>
          <w:sz w:val="20"/>
          <w:szCs w:val="20"/>
        </w:rPr>
        <w:t>i</w:t>
      </w:r>
      <w:r w:rsidR="00AE1177" w:rsidRPr="006F19F1">
        <w:rPr>
          <w:color w:val="000000"/>
          <w:sz w:val="20"/>
          <w:szCs w:val="20"/>
        </w:rPr>
        <w:t xml:space="preserve">es of political independence after hundreds of years of English </w:t>
      </w:r>
      <w:r w:rsidR="002F67B1" w:rsidRPr="006F19F1">
        <w:rPr>
          <w:color w:val="000000"/>
          <w:sz w:val="20"/>
          <w:szCs w:val="20"/>
        </w:rPr>
        <w:t>domination</w:t>
      </w:r>
      <w:r w:rsidR="00AE1177" w:rsidRPr="006F19F1">
        <w:rPr>
          <w:color w:val="000000"/>
          <w:sz w:val="20"/>
          <w:szCs w:val="20"/>
        </w:rPr>
        <w:t>.</w:t>
      </w:r>
      <w:r w:rsidR="00432F41" w:rsidRPr="006F19F1">
        <w:rPr>
          <w:color w:val="000000"/>
          <w:sz w:val="20"/>
          <w:szCs w:val="20"/>
        </w:rPr>
        <w:t xml:space="preserve"> At the same time, she remained a divided country, with six of her counties remaining under the governance of the United Kingdom. This left Ireland in a situation </w:t>
      </w:r>
      <w:r w:rsidR="00367043" w:rsidRPr="006F19F1">
        <w:rPr>
          <w:color w:val="000000"/>
          <w:sz w:val="20"/>
          <w:szCs w:val="20"/>
        </w:rPr>
        <w:t xml:space="preserve">described </w:t>
      </w:r>
      <w:r w:rsidR="00292F90" w:rsidRPr="006F19F1">
        <w:rPr>
          <w:color w:val="000000"/>
          <w:sz w:val="20"/>
          <w:szCs w:val="20"/>
        </w:rPr>
        <w:t xml:space="preserve">by </w:t>
      </w:r>
      <w:r w:rsidR="00367043" w:rsidRPr="006F19F1">
        <w:rPr>
          <w:color w:val="000000"/>
          <w:sz w:val="20"/>
          <w:szCs w:val="20"/>
        </w:rPr>
        <w:t>Stephan Dedalus as “no longer something, not yet something else” [Dedalus in Hughes</w:t>
      </w:r>
      <w:r w:rsidR="00292F90" w:rsidRPr="006F19F1">
        <w:rPr>
          <w:color w:val="000000"/>
          <w:sz w:val="20"/>
          <w:szCs w:val="20"/>
        </w:rPr>
        <w:t>-</w:t>
      </w:r>
      <w:proofErr w:type="spellStart"/>
      <w:r w:rsidR="00367043" w:rsidRPr="006F19F1">
        <w:rPr>
          <w:color w:val="000000"/>
          <w:sz w:val="20"/>
          <w:szCs w:val="20"/>
        </w:rPr>
        <w:t>Kersnowski</w:t>
      </w:r>
      <w:proofErr w:type="spellEnd"/>
      <w:r w:rsidR="00367043" w:rsidRPr="006F19F1">
        <w:rPr>
          <w:color w:val="000000"/>
          <w:sz w:val="20"/>
          <w:szCs w:val="20"/>
        </w:rPr>
        <w:t xml:space="preserve">, 50, </w:t>
      </w:r>
      <w:r w:rsidR="00292F90" w:rsidRPr="006F19F1">
        <w:rPr>
          <w:color w:val="000000"/>
          <w:sz w:val="20"/>
          <w:szCs w:val="20"/>
        </w:rPr>
        <w:t xml:space="preserve">1998]. As a direct result </w:t>
      </w:r>
      <w:r w:rsidR="002F67B1" w:rsidRPr="006F19F1">
        <w:rPr>
          <w:color w:val="000000"/>
          <w:sz w:val="20"/>
          <w:szCs w:val="20"/>
        </w:rPr>
        <w:t>of its fluctuant status as a country,</w:t>
      </w:r>
      <w:r w:rsidR="00292F90" w:rsidRPr="006F19F1">
        <w:rPr>
          <w:color w:val="000000"/>
          <w:sz w:val="20"/>
          <w:szCs w:val="20"/>
        </w:rPr>
        <w:t xml:space="preserve"> argues Hughes-</w:t>
      </w:r>
      <w:proofErr w:type="spellStart"/>
      <w:r w:rsidR="00292F90" w:rsidRPr="006F19F1">
        <w:rPr>
          <w:color w:val="000000"/>
          <w:sz w:val="20"/>
          <w:szCs w:val="20"/>
        </w:rPr>
        <w:t>Kersnowski</w:t>
      </w:r>
      <w:proofErr w:type="spellEnd"/>
      <w:r w:rsidR="00292F90" w:rsidRPr="006F19F1">
        <w:rPr>
          <w:color w:val="000000"/>
          <w:sz w:val="20"/>
          <w:szCs w:val="20"/>
        </w:rPr>
        <w:t>, “Ireland herself is a trickster”</w:t>
      </w:r>
      <w:r w:rsidR="00F500B1">
        <w:rPr>
          <w:color w:val="000000"/>
          <w:sz w:val="20"/>
          <w:szCs w:val="20"/>
        </w:rPr>
        <w:t xml:space="preserve"> [Hughes </w:t>
      </w:r>
      <w:proofErr w:type="spellStart"/>
      <w:r w:rsidR="00F500B1">
        <w:rPr>
          <w:color w:val="000000"/>
          <w:sz w:val="20"/>
          <w:szCs w:val="20"/>
        </w:rPr>
        <w:t>Kernowski</w:t>
      </w:r>
      <w:proofErr w:type="spellEnd"/>
      <w:r w:rsidR="00F500B1">
        <w:rPr>
          <w:color w:val="000000"/>
          <w:sz w:val="20"/>
          <w:szCs w:val="20"/>
        </w:rPr>
        <w:t>, 50, 1998]</w:t>
      </w:r>
      <w:r w:rsidR="002F67B1" w:rsidRPr="006F19F1">
        <w:rPr>
          <w:color w:val="000000"/>
          <w:sz w:val="20"/>
          <w:szCs w:val="20"/>
        </w:rPr>
        <w:t xml:space="preserve">. The spirit of trickster is therefore embedded into the national character, chronicled by Hughes </w:t>
      </w:r>
      <w:proofErr w:type="spellStart"/>
      <w:r w:rsidR="002F67B1" w:rsidRPr="006F19F1">
        <w:rPr>
          <w:color w:val="000000"/>
          <w:sz w:val="20"/>
          <w:szCs w:val="20"/>
        </w:rPr>
        <w:t>Ker</w:t>
      </w:r>
      <w:r w:rsidR="001D57B3">
        <w:rPr>
          <w:color w:val="000000"/>
          <w:sz w:val="20"/>
          <w:szCs w:val="20"/>
        </w:rPr>
        <w:t>no</w:t>
      </w:r>
      <w:r w:rsidR="002F67B1" w:rsidRPr="006F19F1">
        <w:rPr>
          <w:color w:val="000000"/>
          <w:sz w:val="20"/>
          <w:szCs w:val="20"/>
        </w:rPr>
        <w:t>snwski</w:t>
      </w:r>
      <w:proofErr w:type="spellEnd"/>
      <w:r w:rsidR="002F67B1" w:rsidRPr="006F19F1">
        <w:rPr>
          <w:color w:val="000000"/>
          <w:sz w:val="20"/>
          <w:szCs w:val="20"/>
        </w:rPr>
        <w:t xml:space="preserve"> as “an indelible refusal to accept life that can be restricted to a simple, direct statement” [</w:t>
      </w:r>
      <w:r w:rsidR="00082223">
        <w:rPr>
          <w:color w:val="000000"/>
          <w:sz w:val="20"/>
          <w:szCs w:val="20"/>
        </w:rPr>
        <w:t>ibid</w:t>
      </w:r>
      <w:r w:rsidR="001520A4" w:rsidRPr="006F19F1">
        <w:rPr>
          <w:color w:val="000000"/>
          <w:sz w:val="20"/>
          <w:szCs w:val="20"/>
        </w:rPr>
        <w:t xml:space="preserve"> 50, 1998]. Joyce, the quintessential Irish man (who referred to himself as a trickster</w:t>
      </w:r>
      <w:r w:rsidR="00BD11AD" w:rsidRPr="006F19F1">
        <w:rPr>
          <w:color w:val="000000"/>
          <w:sz w:val="20"/>
          <w:szCs w:val="20"/>
        </w:rPr>
        <w:t xml:space="preserve">) </w:t>
      </w:r>
      <w:r w:rsidR="001520A4" w:rsidRPr="006F19F1">
        <w:rPr>
          <w:color w:val="000000"/>
          <w:sz w:val="20"/>
          <w:szCs w:val="20"/>
        </w:rPr>
        <w:t>channelled this presence as “shape changer” into his 1922 novel Ulysses, which is itself a</w:t>
      </w:r>
      <w:r w:rsidR="00FF5B58" w:rsidRPr="006F19F1">
        <w:rPr>
          <w:color w:val="000000"/>
          <w:sz w:val="20"/>
          <w:szCs w:val="20"/>
        </w:rPr>
        <w:t xml:space="preserve">n exemplification </w:t>
      </w:r>
      <w:r w:rsidR="001520A4" w:rsidRPr="006F19F1">
        <w:rPr>
          <w:color w:val="000000"/>
          <w:sz w:val="20"/>
          <w:szCs w:val="20"/>
        </w:rPr>
        <w:t>of disruptive imagination</w:t>
      </w:r>
      <w:r w:rsidR="00D621E0" w:rsidRPr="006F19F1">
        <w:rPr>
          <w:color w:val="000000"/>
          <w:sz w:val="20"/>
          <w:szCs w:val="20"/>
        </w:rPr>
        <w:t xml:space="preserve"> [</w:t>
      </w:r>
      <w:r w:rsidR="00676F72">
        <w:rPr>
          <w:color w:val="000000"/>
          <w:sz w:val="20"/>
          <w:szCs w:val="20"/>
        </w:rPr>
        <w:t>ibid</w:t>
      </w:r>
      <w:r w:rsidR="001D57B3">
        <w:rPr>
          <w:color w:val="000000"/>
          <w:sz w:val="20"/>
          <w:szCs w:val="20"/>
        </w:rPr>
        <w:t xml:space="preserve"> 50,</w:t>
      </w:r>
      <w:r w:rsidR="00D621E0" w:rsidRPr="006F19F1">
        <w:rPr>
          <w:color w:val="000000"/>
          <w:sz w:val="20"/>
          <w:szCs w:val="20"/>
        </w:rPr>
        <w:t xml:space="preserve"> 1998]. </w:t>
      </w:r>
    </w:p>
    <w:p w14:paraId="7B299CEF" w14:textId="168FC243" w:rsidR="00D621E0" w:rsidRPr="006F19F1" w:rsidRDefault="00BD11AD">
      <w:pPr>
        <w:pStyle w:val="Standard"/>
        <w:rPr>
          <w:color w:val="000000"/>
          <w:sz w:val="20"/>
          <w:szCs w:val="20"/>
        </w:rPr>
      </w:pPr>
      <w:r w:rsidRPr="006F19F1">
        <w:rPr>
          <w:color w:val="000000"/>
          <w:sz w:val="20"/>
          <w:szCs w:val="20"/>
        </w:rPr>
        <w:t xml:space="preserve">This state of uncertainty can be seen to be expressed through the physical portrayal of Chaplin, who's most famous image comes from a depiction of him walking along the road at the end of the 1915 film </w:t>
      </w:r>
      <w:r w:rsidRPr="007C0A64">
        <w:rPr>
          <w:i/>
          <w:color w:val="000000"/>
          <w:sz w:val="20"/>
          <w:szCs w:val="20"/>
        </w:rPr>
        <w:t>The Tram</w:t>
      </w:r>
      <w:r w:rsidR="00A03094" w:rsidRPr="007C0A64">
        <w:rPr>
          <w:i/>
          <w:color w:val="000000"/>
          <w:sz w:val="20"/>
          <w:szCs w:val="20"/>
        </w:rPr>
        <w:t>p</w:t>
      </w:r>
      <w:r w:rsidR="007C0A64">
        <w:rPr>
          <w:color w:val="000000"/>
          <w:sz w:val="20"/>
          <w:szCs w:val="20"/>
        </w:rPr>
        <w:t xml:space="preserve">, </w:t>
      </w:r>
      <w:r w:rsidRPr="006F19F1">
        <w:rPr>
          <w:color w:val="000000"/>
          <w:sz w:val="20"/>
          <w:szCs w:val="20"/>
        </w:rPr>
        <w:t>“neither here nor there</w:t>
      </w:r>
      <w:r w:rsidR="00E30CD6" w:rsidRPr="006F19F1">
        <w:rPr>
          <w:color w:val="000000"/>
          <w:sz w:val="20"/>
          <w:szCs w:val="20"/>
        </w:rPr>
        <w:t xml:space="preserve"> </w:t>
      </w:r>
      <w:r w:rsidRPr="006F19F1">
        <w:rPr>
          <w:color w:val="000000"/>
          <w:sz w:val="20"/>
          <w:szCs w:val="20"/>
        </w:rPr>
        <w:t>but existing some place in between</w:t>
      </w:r>
      <w:r w:rsidR="00E30CD6" w:rsidRPr="006F19F1">
        <w:rPr>
          <w:color w:val="000000"/>
          <w:sz w:val="20"/>
          <w:szCs w:val="20"/>
        </w:rPr>
        <w:t>.” [</w:t>
      </w:r>
      <w:r w:rsidR="00BE01D0" w:rsidRPr="006F19F1">
        <w:rPr>
          <w:color w:val="000000"/>
          <w:sz w:val="20"/>
          <w:szCs w:val="20"/>
        </w:rPr>
        <w:t>Lieberman 1994</w:t>
      </w:r>
      <w:r w:rsidRPr="006F19F1">
        <w:rPr>
          <w:color w:val="000000"/>
          <w:sz w:val="20"/>
          <w:szCs w:val="20"/>
        </w:rPr>
        <w:t xml:space="preserve">]. </w:t>
      </w:r>
      <w:r w:rsidR="007C0A64">
        <w:rPr>
          <w:color w:val="000000"/>
          <w:sz w:val="20"/>
          <w:szCs w:val="20"/>
        </w:rPr>
        <w:t>There</w:t>
      </w:r>
      <w:r w:rsidR="00BE01D0" w:rsidRPr="006F19F1">
        <w:rPr>
          <w:color w:val="000000"/>
          <w:sz w:val="20"/>
          <w:szCs w:val="20"/>
        </w:rPr>
        <w:t xml:space="preserve"> also exists a mental state of </w:t>
      </w:r>
      <w:r w:rsidR="00D95BA1" w:rsidRPr="006F19F1">
        <w:rPr>
          <w:color w:val="000000"/>
          <w:sz w:val="20"/>
          <w:szCs w:val="20"/>
        </w:rPr>
        <w:t>ambiguity</w:t>
      </w:r>
      <w:r w:rsidR="00BE01D0" w:rsidRPr="006F19F1">
        <w:rPr>
          <w:color w:val="000000"/>
          <w:sz w:val="20"/>
          <w:szCs w:val="20"/>
        </w:rPr>
        <w:t xml:space="preserve"> in which intelligence is “most at home” [Hyde, 128, 1998]. </w:t>
      </w:r>
      <w:r w:rsidR="00E30CD6" w:rsidRPr="006F19F1">
        <w:rPr>
          <w:color w:val="000000"/>
          <w:sz w:val="20"/>
          <w:szCs w:val="20"/>
        </w:rPr>
        <w:t>This conceptual</w:t>
      </w:r>
      <w:r w:rsidRPr="006F19F1">
        <w:rPr>
          <w:color w:val="000000"/>
          <w:sz w:val="20"/>
          <w:szCs w:val="20"/>
        </w:rPr>
        <w:t xml:space="preserve"> aimlessness of thought</w:t>
      </w:r>
      <w:r w:rsidR="00E30CD6" w:rsidRPr="006F19F1">
        <w:rPr>
          <w:color w:val="000000"/>
          <w:sz w:val="20"/>
          <w:szCs w:val="20"/>
        </w:rPr>
        <w:t xml:space="preserve"> preoccupied the attention of Pablo </w:t>
      </w:r>
      <w:r w:rsidRPr="006F19F1">
        <w:rPr>
          <w:color w:val="000000"/>
          <w:sz w:val="20"/>
          <w:szCs w:val="20"/>
        </w:rPr>
        <w:t>Picasso</w:t>
      </w:r>
      <w:r w:rsidR="00F02B9B" w:rsidRPr="006F19F1">
        <w:rPr>
          <w:color w:val="000000"/>
          <w:sz w:val="20"/>
          <w:szCs w:val="20"/>
        </w:rPr>
        <w:t xml:space="preserve">, whose pioneering work within the </w:t>
      </w:r>
      <w:r w:rsidR="00F62917" w:rsidRPr="006F19F1">
        <w:rPr>
          <w:color w:val="000000"/>
          <w:sz w:val="20"/>
          <w:szCs w:val="20"/>
        </w:rPr>
        <w:t>C</w:t>
      </w:r>
      <w:r w:rsidR="00F02B9B" w:rsidRPr="006F19F1">
        <w:rPr>
          <w:color w:val="000000"/>
          <w:sz w:val="20"/>
          <w:szCs w:val="20"/>
        </w:rPr>
        <w:t>ubist movement</w:t>
      </w:r>
      <w:r w:rsidR="00F62917" w:rsidRPr="006F19F1">
        <w:rPr>
          <w:color w:val="000000"/>
          <w:sz w:val="20"/>
          <w:szCs w:val="20"/>
        </w:rPr>
        <w:t xml:space="preserve"> symbolises a shift of the artist</w:t>
      </w:r>
      <w:r w:rsidR="00E422E5">
        <w:rPr>
          <w:color w:val="000000"/>
          <w:sz w:val="20"/>
          <w:szCs w:val="20"/>
        </w:rPr>
        <w:t>’s</w:t>
      </w:r>
      <w:r w:rsidR="00F62917" w:rsidRPr="006F19F1">
        <w:rPr>
          <w:color w:val="000000"/>
          <w:sz w:val="20"/>
          <w:szCs w:val="20"/>
        </w:rPr>
        <w:t xml:space="preserve"> approach from</w:t>
      </w:r>
      <w:r w:rsidR="00CE244F" w:rsidRPr="006F19F1">
        <w:rPr>
          <w:color w:val="000000"/>
          <w:sz w:val="20"/>
          <w:szCs w:val="20"/>
        </w:rPr>
        <w:t xml:space="preserve"> translating</w:t>
      </w:r>
      <w:r w:rsidR="00F62917" w:rsidRPr="006F19F1">
        <w:rPr>
          <w:color w:val="000000"/>
          <w:sz w:val="20"/>
          <w:szCs w:val="20"/>
        </w:rPr>
        <w:t xml:space="preserve"> perceptual</w:t>
      </w:r>
      <w:r w:rsidR="00A03094" w:rsidRPr="006F19F1">
        <w:rPr>
          <w:color w:val="000000"/>
          <w:sz w:val="20"/>
          <w:szCs w:val="20"/>
        </w:rPr>
        <w:t xml:space="preserve"> information</w:t>
      </w:r>
      <w:r w:rsidR="00F62917" w:rsidRPr="006F19F1">
        <w:rPr>
          <w:color w:val="000000"/>
          <w:sz w:val="20"/>
          <w:szCs w:val="20"/>
        </w:rPr>
        <w:t xml:space="preserve"> </w:t>
      </w:r>
      <w:r w:rsidR="00A03094" w:rsidRPr="006F19F1">
        <w:rPr>
          <w:color w:val="000000"/>
          <w:sz w:val="20"/>
          <w:szCs w:val="20"/>
        </w:rPr>
        <w:t>in</w:t>
      </w:r>
      <w:r w:rsidR="00F62917" w:rsidRPr="006F19F1">
        <w:rPr>
          <w:color w:val="000000"/>
          <w:sz w:val="20"/>
          <w:szCs w:val="20"/>
        </w:rPr>
        <w:t xml:space="preserve">to </w:t>
      </w:r>
      <w:r w:rsidR="00A03094" w:rsidRPr="006F19F1">
        <w:rPr>
          <w:color w:val="000000"/>
          <w:sz w:val="20"/>
          <w:szCs w:val="20"/>
        </w:rPr>
        <w:t xml:space="preserve">creating a </w:t>
      </w:r>
      <w:r w:rsidR="00F62917" w:rsidRPr="006F19F1">
        <w:rPr>
          <w:color w:val="000000"/>
          <w:sz w:val="20"/>
          <w:szCs w:val="20"/>
        </w:rPr>
        <w:t>conceptual</w:t>
      </w:r>
      <w:r w:rsidR="00A03094" w:rsidRPr="006F19F1">
        <w:rPr>
          <w:color w:val="000000"/>
          <w:sz w:val="20"/>
          <w:szCs w:val="20"/>
        </w:rPr>
        <w:t xml:space="preserve"> language, influenced heavily by the emotional and intellectual responses of the audience [Wayne 1996]</w:t>
      </w:r>
      <w:r w:rsidR="00F62917" w:rsidRPr="006F19F1">
        <w:rPr>
          <w:color w:val="000000"/>
          <w:sz w:val="20"/>
          <w:szCs w:val="20"/>
        </w:rPr>
        <w:t>. The still</w:t>
      </w:r>
      <w:r w:rsidR="00082223">
        <w:rPr>
          <w:color w:val="000000"/>
          <w:sz w:val="20"/>
          <w:szCs w:val="20"/>
        </w:rPr>
        <w:t>-</w:t>
      </w:r>
      <w:r w:rsidR="00F62917" w:rsidRPr="006F19F1">
        <w:rPr>
          <w:color w:val="000000"/>
          <w:sz w:val="20"/>
          <w:szCs w:val="20"/>
        </w:rPr>
        <w:t xml:space="preserve"> life</w:t>
      </w:r>
      <w:r w:rsidR="00082223">
        <w:rPr>
          <w:color w:val="000000"/>
          <w:sz w:val="20"/>
          <w:szCs w:val="20"/>
        </w:rPr>
        <w:t xml:space="preserve"> </w:t>
      </w:r>
      <w:r w:rsidR="00DC7C0E" w:rsidRPr="006F19F1">
        <w:rPr>
          <w:color w:val="000000"/>
          <w:sz w:val="20"/>
          <w:szCs w:val="20"/>
        </w:rPr>
        <w:t>s</w:t>
      </w:r>
      <w:r w:rsidR="00F62917" w:rsidRPr="006F19F1">
        <w:rPr>
          <w:color w:val="000000"/>
          <w:sz w:val="20"/>
          <w:szCs w:val="20"/>
        </w:rPr>
        <w:t xml:space="preserve"> created by Picasso during this period are not an attempt on the artist’s behalf to formulate a visual </w:t>
      </w:r>
      <w:r w:rsidR="00AB5531" w:rsidRPr="006F19F1">
        <w:rPr>
          <w:color w:val="000000"/>
          <w:sz w:val="20"/>
          <w:szCs w:val="20"/>
        </w:rPr>
        <w:t>reconstruction</w:t>
      </w:r>
      <w:r w:rsidR="00F62917" w:rsidRPr="006F19F1">
        <w:rPr>
          <w:color w:val="000000"/>
          <w:sz w:val="20"/>
          <w:szCs w:val="20"/>
        </w:rPr>
        <w:t xml:space="preserve"> of what is directly in front of him</w:t>
      </w:r>
      <w:r w:rsidR="002E6D5B" w:rsidRPr="006F19F1">
        <w:rPr>
          <w:color w:val="000000"/>
          <w:sz w:val="20"/>
          <w:szCs w:val="20"/>
        </w:rPr>
        <w:t xml:space="preserve">, but “an imaginative </w:t>
      </w:r>
      <w:r w:rsidR="00DC7C0E" w:rsidRPr="006F19F1">
        <w:rPr>
          <w:color w:val="000000"/>
          <w:sz w:val="20"/>
          <w:szCs w:val="20"/>
        </w:rPr>
        <w:t>transformation of the visible world” which relied as much upon the participation of the viewer to formulate meaning from the final work [Green, 44, 2009].</w:t>
      </w:r>
      <w:r w:rsidR="00D95BA1" w:rsidRPr="006F19F1">
        <w:rPr>
          <w:color w:val="000000"/>
          <w:sz w:val="20"/>
          <w:szCs w:val="20"/>
        </w:rPr>
        <w:t xml:space="preserve"> The intentionally obscured representational methods employed by Picasso during this period </w:t>
      </w:r>
      <w:r w:rsidR="005C4361" w:rsidRPr="006F19F1">
        <w:rPr>
          <w:color w:val="000000"/>
          <w:sz w:val="20"/>
          <w:szCs w:val="20"/>
        </w:rPr>
        <w:t>enabled him the freedom to experiment with contingency. An example of such lies in the interchangeable depictions of heads and guitars,</w:t>
      </w:r>
      <w:r w:rsidR="00B31384" w:rsidRPr="006F19F1">
        <w:rPr>
          <w:color w:val="000000"/>
          <w:sz w:val="20"/>
          <w:szCs w:val="20"/>
        </w:rPr>
        <w:t xml:space="preserve"> </w:t>
      </w:r>
      <w:r w:rsidR="005C4361" w:rsidRPr="006F19F1">
        <w:rPr>
          <w:color w:val="000000"/>
          <w:sz w:val="20"/>
          <w:szCs w:val="20"/>
        </w:rPr>
        <w:t xml:space="preserve">sprawled amongst Picasso’s sketchbook pages from this time, </w:t>
      </w:r>
      <w:r w:rsidR="00B31384" w:rsidRPr="006F19F1">
        <w:rPr>
          <w:color w:val="000000"/>
          <w:sz w:val="20"/>
          <w:szCs w:val="20"/>
        </w:rPr>
        <w:t xml:space="preserve">and </w:t>
      </w:r>
      <w:r w:rsidR="005C4361" w:rsidRPr="006F19F1">
        <w:rPr>
          <w:color w:val="000000"/>
          <w:sz w:val="20"/>
          <w:szCs w:val="20"/>
        </w:rPr>
        <w:t>described by Christopher Green as</w:t>
      </w:r>
      <w:r w:rsidR="00B31384" w:rsidRPr="006F19F1">
        <w:rPr>
          <w:color w:val="000000"/>
          <w:sz w:val="20"/>
          <w:szCs w:val="20"/>
        </w:rPr>
        <w:t xml:space="preserve"> illustrative of “…</w:t>
      </w:r>
      <w:r w:rsidR="00B31384" w:rsidRPr="006F19F1">
        <w:rPr>
          <w:i/>
          <w:color w:val="000000"/>
          <w:sz w:val="20"/>
          <w:szCs w:val="20"/>
        </w:rPr>
        <w:t>both</w:t>
      </w:r>
      <w:r w:rsidR="00B31384" w:rsidRPr="006F19F1">
        <w:rPr>
          <w:color w:val="000000"/>
          <w:sz w:val="20"/>
          <w:szCs w:val="20"/>
        </w:rPr>
        <w:t xml:space="preserve"> guitars </w:t>
      </w:r>
      <w:r w:rsidR="00B31384" w:rsidRPr="006F19F1">
        <w:rPr>
          <w:i/>
          <w:color w:val="000000"/>
          <w:sz w:val="20"/>
          <w:szCs w:val="20"/>
        </w:rPr>
        <w:t>and</w:t>
      </w:r>
      <w:r w:rsidR="00B31384" w:rsidRPr="006F19F1">
        <w:rPr>
          <w:color w:val="000000"/>
          <w:sz w:val="20"/>
          <w:szCs w:val="20"/>
        </w:rPr>
        <w:t xml:space="preserve"> heads, not equivocally one or the other” [Green, 62, 2009</w:t>
      </w:r>
      <w:r w:rsidR="00A03094" w:rsidRPr="006F19F1">
        <w:rPr>
          <w:color w:val="000000"/>
          <w:sz w:val="20"/>
          <w:szCs w:val="20"/>
        </w:rPr>
        <w:t>].</w:t>
      </w:r>
    </w:p>
    <w:p w14:paraId="65F560D5" w14:textId="1190B5C8" w:rsidR="00A03094" w:rsidRPr="006F19F1" w:rsidRDefault="00A03094">
      <w:pPr>
        <w:pStyle w:val="Standard"/>
        <w:rPr>
          <w:color w:val="000000"/>
          <w:sz w:val="20"/>
          <w:szCs w:val="20"/>
        </w:rPr>
      </w:pPr>
    </w:p>
    <w:p w14:paraId="779A6A6E" w14:textId="27ECBA75" w:rsidR="00A03094" w:rsidRPr="006F19F1" w:rsidRDefault="00A03094">
      <w:pPr>
        <w:pStyle w:val="Standard"/>
        <w:rPr>
          <w:b/>
          <w:color w:val="000000"/>
          <w:sz w:val="20"/>
          <w:szCs w:val="20"/>
        </w:rPr>
      </w:pPr>
      <w:r w:rsidRPr="006F19F1">
        <w:rPr>
          <w:b/>
          <w:color w:val="000000"/>
          <w:sz w:val="20"/>
          <w:szCs w:val="20"/>
        </w:rPr>
        <w:t xml:space="preserve">Third Key Word: Deceit </w:t>
      </w:r>
    </w:p>
    <w:p w14:paraId="3FB9D71F" w14:textId="577E9814" w:rsidR="00CE7FD3" w:rsidRPr="006F19F1" w:rsidRDefault="00CE7FD3">
      <w:pPr>
        <w:pStyle w:val="Standard"/>
        <w:rPr>
          <w:color w:val="000000"/>
          <w:sz w:val="20"/>
          <w:szCs w:val="20"/>
          <w:u w:val="single"/>
        </w:rPr>
      </w:pPr>
    </w:p>
    <w:p w14:paraId="43295690" w14:textId="1EF924D7" w:rsidR="00C83CEE" w:rsidRPr="006F19F1" w:rsidRDefault="00CE7FD3">
      <w:pPr>
        <w:pStyle w:val="Standard"/>
        <w:rPr>
          <w:color w:val="000000"/>
          <w:sz w:val="20"/>
          <w:szCs w:val="20"/>
        </w:rPr>
      </w:pPr>
      <w:r w:rsidRPr="006F19F1">
        <w:rPr>
          <w:color w:val="000000"/>
          <w:sz w:val="20"/>
          <w:szCs w:val="20"/>
        </w:rPr>
        <w:lastRenderedPageBreak/>
        <w:t xml:space="preserve">The final key word that will be considered within the context of the characteristics which define the trickster archetype is deceit, with </w:t>
      </w:r>
      <w:r w:rsidR="00711858" w:rsidRPr="006F19F1">
        <w:rPr>
          <w:color w:val="000000"/>
          <w:sz w:val="20"/>
          <w:szCs w:val="20"/>
        </w:rPr>
        <w:t>emphasis</w:t>
      </w:r>
      <w:r w:rsidRPr="006F19F1">
        <w:rPr>
          <w:color w:val="000000"/>
          <w:sz w:val="20"/>
          <w:szCs w:val="20"/>
        </w:rPr>
        <w:t xml:space="preserve"> upon </w:t>
      </w:r>
      <w:r w:rsidR="00711858" w:rsidRPr="006F19F1">
        <w:rPr>
          <w:color w:val="000000"/>
          <w:sz w:val="20"/>
          <w:szCs w:val="20"/>
        </w:rPr>
        <w:t xml:space="preserve">the act of theft. </w:t>
      </w:r>
      <w:r w:rsidR="001165BE" w:rsidRPr="006F19F1">
        <w:rPr>
          <w:color w:val="000000"/>
          <w:sz w:val="20"/>
          <w:szCs w:val="20"/>
        </w:rPr>
        <w:t>While trickster relies</w:t>
      </w:r>
      <w:r w:rsidR="00794E6D" w:rsidRPr="006F19F1">
        <w:rPr>
          <w:color w:val="000000"/>
          <w:sz w:val="20"/>
          <w:szCs w:val="20"/>
        </w:rPr>
        <w:t xml:space="preserve"> heavily</w:t>
      </w:r>
      <w:r w:rsidR="001165BE" w:rsidRPr="006F19F1">
        <w:rPr>
          <w:color w:val="000000"/>
          <w:sz w:val="20"/>
          <w:szCs w:val="20"/>
        </w:rPr>
        <w:t xml:space="preserve"> upon his ability </w:t>
      </w:r>
      <w:r w:rsidR="00794E6D" w:rsidRPr="006F19F1">
        <w:rPr>
          <w:color w:val="000000"/>
          <w:sz w:val="20"/>
          <w:szCs w:val="20"/>
        </w:rPr>
        <w:t xml:space="preserve">to recognize the opportunities presented to him through happenstance, it is his ability to master the art of deception that ultimately increases his intelligence. </w:t>
      </w:r>
      <w:r w:rsidR="005D2277" w:rsidRPr="006F19F1">
        <w:rPr>
          <w:color w:val="000000"/>
          <w:sz w:val="20"/>
          <w:szCs w:val="20"/>
        </w:rPr>
        <w:t xml:space="preserve">As mentioned previously, Hermes developed an ability to deceive after experiencing a sudden “hankering for meat” as a child [Hyde, 17, 1998]. This skill was in turn passed down to his son Autolycus, </w:t>
      </w:r>
      <w:r w:rsidR="00E76B52" w:rsidRPr="006F19F1">
        <w:rPr>
          <w:color w:val="000000"/>
          <w:sz w:val="20"/>
          <w:szCs w:val="20"/>
        </w:rPr>
        <w:t xml:space="preserve">who </w:t>
      </w:r>
      <w:r w:rsidR="005D2277" w:rsidRPr="006F19F1">
        <w:rPr>
          <w:color w:val="000000"/>
          <w:sz w:val="20"/>
          <w:szCs w:val="20"/>
        </w:rPr>
        <w:t xml:space="preserve">went on to teach Hermes’s grandson, Odysseus. </w:t>
      </w:r>
      <w:r w:rsidR="00E76B52" w:rsidRPr="006F19F1">
        <w:rPr>
          <w:color w:val="000000"/>
          <w:sz w:val="20"/>
          <w:szCs w:val="20"/>
        </w:rPr>
        <w:t xml:space="preserve">The author responsible for the invention of the deceptive character of Odysseus is Homer. Upon recollecting Homer’s teaching methods, Aristotle, former pupil of Homer, wrote that students were first taught </w:t>
      </w:r>
      <w:r w:rsidR="00AD02B2" w:rsidRPr="006F19F1">
        <w:rPr>
          <w:color w:val="000000"/>
          <w:sz w:val="20"/>
          <w:szCs w:val="20"/>
        </w:rPr>
        <w:t>“…</w:t>
      </w:r>
      <w:r w:rsidR="00E76B52" w:rsidRPr="006F19F1">
        <w:rPr>
          <w:color w:val="000000"/>
          <w:sz w:val="20"/>
          <w:szCs w:val="20"/>
        </w:rPr>
        <w:t>art of framing lies the right way.”</w:t>
      </w:r>
      <w:r w:rsidR="00AD02B2" w:rsidRPr="006F19F1">
        <w:rPr>
          <w:color w:val="000000"/>
          <w:sz w:val="20"/>
          <w:szCs w:val="20"/>
        </w:rPr>
        <w:t xml:space="preserve"> [</w:t>
      </w:r>
      <w:proofErr w:type="spellStart"/>
      <w:r w:rsidR="00AD02B2" w:rsidRPr="006F19F1">
        <w:rPr>
          <w:color w:val="000000"/>
          <w:sz w:val="20"/>
          <w:szCs w:val="20"/>
        </w:rPr>
        <w:t>Nemerov</w:t>
      </w:r>
      <w:proofErr w:type="spellEnd"/>
      <w:r w:rsidR="00AD02B2" w:rsidRPr="006F19F1">
        <w:rPr>
          <w:color w:val="000000"/>
          <w:sz w:val="20"/>
          <w:szCs w:val="20"/>
        </w:rPr>
        <w:t>, 20, 1959]</w:t>
      </w:r>
      <w:r w:rsidR="00426CFB" w:rsidRPr="006F19F1">
        <w:rPr>
          <w:color w:val="000000"/>
          <w:sz w:val="20"/>
          <w:szCs w:val="20"/>
        </w:rPr>
        <w:t xml:space="preserve">. </w:t>
      </w:r>
    </w:p>
    <w:p w14:paraId="07C39D0A" w14:textId="0B6C7D87" w:rsidR="00530F9B" w:rsidRPr="006F19F1" w:rsidRDefault="00794E6D">
      <w:pPr>
        <w:pStyle w:val="Standard"/>
        <w:rPr>
          <w:color w:val="000000"/>
          <w:sz w:val="20"/>
          <w:szCs w:val="20"/>
        </w:rPr>
      </w:pPr>
      <w:r w:rsidRPr="006F19F1">
        <w:rPr>
          <w:color w:val="000000"/>
          <w:sz w:val="20"/>
          <w:szCs w:val="20"/>
        </w:rPr>
        <w:t>This creative deception is also a prerequisite of art</w:t>
      </w:r>
      <w:r w:rsidR="005D2277" w:rsidRPr="006F19F1">
        <w:rPr>
          <w:color w:val="000000"/>
          <w:sz w:val="20"/>
          <w:szCs w:val="20"/>
        </w:rPr>
        <w:t xml:space="preserve">, emphasized by Picasso </w:t>
      </w:r>
      <w:r w:rsidR="00AD02B2" w:rsidRPr="006F19F1">
        <w:rPr>
          <w:color w:val="000000"/>
          <w:sz w:val="20"/>
          <w:szCs w:val="20"/>
        </w:rPr>
        <w:t xml:space="preserve">through his memorable quote </w:t>
      </w:r>
      <w:r w:rsidR="005D2277" w:rsidRPr="006F19F1">
        <w:rPr>
          <w:color w:val="000000"/>
          <w:sz w:val="20"/>
          <w:szCs w:val="20"/>
        </w:rPr>
        <w:t>“art is a lie that tells the truth”</w:t>
      </w:r>
      <w:r w:rsidR="00AD02B2" w:rsidRPr="006F19F1">
        <w:rPr>
          <w:color w:val="000000"/>
          <w:sz w:val="20"/>
          <w:szCs w:val="20"/>
        </w:rPr>
        <w:t>.</w:t>
      </w:r>
      <w:r w:rsidR="00C83CEE" w:rsidRPr="006F19F1">
        <w:rPr>
          <w:color w:val="000000"/>
          <w:sz w:val="20"/>
          <w:szCs w:val="20"/>
        </w:rPr>
        <w:t xml:space="preserve"> Indeed, “Picasso’s readiness to switch styles made him…the clearest possible manifestation of…deceitfulness” [Green, 60, 2009]. This deceitful manner is celebrated by Ginsberg in </w:t>
      </w:r>
      <w:r w:rsidR="00C83CEE" w:rsidRPr="006F19F1">
        <w:rPr>
          <w:i/>
          <w:color w:val="000000"/>
          <w:sz w:val="20"/>
          <w:szCs w:val="20"/>
        </w:rPr>
        <w:t>Howl</w:t>
      </w:r>
      <w:r w:rsidR="007F6D52" w:rsidRPr="006F19F1">
        <w:rPr>
          <w:i/>
          <w:color w:val="000000"/>
          <w:sz w:val="20"/>
          <w:szCs w:val="20"/>
        </w:rPr>
        <w:t xml:space="preserve">, </w:t>
      </w:r>
      <w:r w:rsidR="007F6D52" w:rsidRPr="006F19F1">
        <w:rPr>
          <w:color w:val="000000"/>
          <w:sz w:val="20"/>
          <w:szCs w:val="20"/>
        </w:rPr>
        <w:t xml:space="preserve">in his expression of a fantasy centred upon “trapping the American trappers (the F.B.I)” </w:t>
      </w:r>
      <w:r w:rsidR="000E548C" w:rsidRPr="006F19F1">
        <w:rPr>
          <w:color w:val="000000"/>
          <w:sz w:val="20"/>
          <w:szCs w:val="20"/>
        </w:rPr>
        <w:t>to</w:t>
      </w:r>
      <w:r w:rsidR="007F6D52" w:rsidRPr="006F19F1">
        <w:rPr>
          <w:color w:val="000000"/>
          <w:sz w:val="20"/>
          <w:szCs w:val="20"/>
        </w:rPr>
        <w:t xml:space="preserve"> gain the freedom to trick others and create new social realities [Mead-Brewer, 140, 2008]. </w:t>
      </w:r>
      <w:r w:rsidR="000E548C" w:rsidRPr="006F19F1">
        <w:rPr>
          <w:color w:val="000000"/>
          <w:sz w:val="20"/>
          <w:szCs w:val="20"/>
        </w:rPr>
        <w:t>Lieberman stresses the importance of the trick within Chaplin’s comedic act, a</w:t>
      </w:r>
      <w:r w:rsidR="00530F9B" w:rsidRPr="006F19F1">
        <w:rPr>
          <w:color w:val="000000"/>
          <w:sz w:val="20"/>
          <w:szCs w:val="20"/>
        </w:rPr>
        <w:t>s well as underlining</w:t>
      </w:r>
      <w:r w:rsidR="000E548C" w:rsidRPr="006F19F1">
        <w:rPr>
          <w:color w:val="000000"/>
          <w:sz w:val="20"/>
          <w:szCs w:val="20"/>
        </w:rPr>
        <w:t xml:space="preserve"> the lack of advantage that Chaplin acquir</w:t>
      </w:r>
      <w:r w:rsidR="00117833">
        <w:rPr>
          <w:color w:val="000000"/>
          <w:sz w:val="20"/>
          <w:szCs w:val="20"/>
        </w:rPr>
        <w:t>ed</w:t>
      </w:r>
      <w:r w:rsidR="000E548C" w:rsidRPr="006F19F1">
        <w:rPr>
          <w:color w:val="000000"/>
          <w:sz w:val="20"/>
          <w:szCs w:val="20"/>
        </w:rPr>
        <w:t xml:space="preserve"> from carrying out these tricks. </w:t>
      </w:r>
      <w:r w:rsidR="00530F9B" w:rsidRPr="006F19F1">
        <w:rPr>
          <w:color w:val="000000"/>
          <w:sz w:val="20"/>
          <w:szCs w:val="20"/>
        </w:rPr>
        <w:t xml:space="preserve">While on the surface, these </w:t>
      </w:r>
      <w:r w:rsidR="00117833">
        <w:rPr>
          <w:color w:val="000000"/>
          <w:sz w:val="20"/>
          <w:szCs w:val="20"/>
        </w:rPr>
        <w:t>acts</w:t>
      </w:r>
      <w:r w:rsidR="00530F9B" w:rsidRPr="006F19F1">
        <w:rPr>
          <w:color w:val="000000"/>
          <w:sz w:val="20"/>
          <w:szCs w:val="20"/>
        </w:rPr>
        <w:t xml:space="preserve"> appear to be motivated by a sinister amorality inherent within trickster’s personality, his actions can be said to possess “a moral purpose that transcends his amorality” [Leeming in Lieberman, 21, 1994].</w:t>
      </w:r>
      <w:r w:rsidR="00426CFB" w:rsidRPr="006F19F1">
        <w:rPr>
          <w:color w:val="000000"/>
          <w:sz w:val="20"/>
          <w:szCs w:val="20"/>
        </w:rPr>
        <w:t xml:space="preserve"> A fourth example of</w:t>
      </w:r>
      <w:r w:rsidR="0057071A" w:rsidRPr="006F19F1">
        <w:rPr>
          <w:color w:val="000000"/>
          <w:sz w:val="20"/>
          <w:szCs w:val="20"/>
        </w:rPr>
        <w:t xml:space="preserve"> a character who shares characteristics with the trickster archetype is Shakespeare’s Hamlet, who’s disruptive activities within the state of Denmark are particularly interesting when seen through the lens of Freud’s theories concerning sexual repression.   </w:t>
      </w:r>
    </w:p>
    <w:p w14:paraId="411FF626" w14:textId="41A078F2" w:rsidR="00B334BA" w:rsidRPr="006F19F1" w:rsidRDefault="00B334BA">
      <w:pPr>
        <w:pStyle w:val="Standard"/>
        <w:rPr>
          <w:color w:val="000000"/>
          <w:sz w:val="20"/>
          <w:szCs w:val="20"/>
          <w:u w:val="single"/>
        </w:rPr>
      </w:pPr>
    </w:p>
    <w:p w14:paraId="444CB035" w14:textId="37DEE663" w:rsidR="009E5105" w:rsidRPr="006F19F1" w:rsidRDefault="009E5105">
      <w:pPr>
        <w:pStyle w:val="Standard"/>
        <w:rPr>
          <w:b/>
          <w:color w:val="000000"/>
          <w:sz w:val="20"/>
          <w:szCs w:val="20"/>
        </w:rPr>
      </w:pPr>
      <w:r w:rsidRPr="006F19F1">
        <w:rPr>
          <w:b/>
          <w:color w:val="000000"/>
          <w:sz w:val="20"/>
          <w:szCs w:val="20"/>
        </w:rPr>
        <w:t xml:space="preserve">Contextualization of Question </w:t>
      </w:r>
    </w:p>
    <w:p w14:paraId="17E32281" w14:textId="77777777" w:rsidR="009E5105" w:rsidRPr="006F19F1" w:rsidRDefault="009E5105">
      <w:pPr>
        <w:pStyle w:val="Standard"/>
        <w:rPr>
          <w:color w:val="000000"/>
          <w:sz w:val="20"/>
          <w:szCs w:val="20"/>
          <w:u w:val="single"/>
        </w:rPr>
      </w:pPr>
    </w:p>
    <w:p w14:paraId="34B7A20F" w14:textId="7F8661E6" w:rsidR="00B334BA" w:rsidRPr="006F19F1" w:rsidRDefault="00B334BA" w:rsidP="00194A05">
      <w:pPr>
        <w:pStyle w:val="Standard"/>
        <w:rPr>
          <w:color w:val="000000"/>
          <w:sz w:val="20"/>
          <w:szCs w:val="20"/>
        </w:rPr>
      </w:pPr>
      <w:r w:rsidRPr="006F19F1">
        <w:rPr>
          <w:color w:val="000000"/>
          <w:sz w:val="20"/>
          <w:szCs w:val="20"/>
        </w:rPr>
        <w:t>Each of these key words are characteristics</w:t>
      </w:r>
      <w:r w:rsidR="009E5105" w:rsidRPr="006F19F1">
        <w:rPr>
          <w:color w:val="000000"/>
          <w:sz w:val="20"/>
          <w:szCs w:val="20"/>
        </w:rPr>
        <w:t xml:space="preserve"> associated with descriptions of the trickster archetype, represented throughout mythology and folk law traditions. Breaking this archetype down into three basic personality traits allowed me to begin to develop persuasive connections between the mythological culture hero and the role of the Modern artist.</w:t>
      </w:r>
      <w:r w:rsidR="00194A05" w:rsidRPr="006F19F1">
        <w:rPr>
          <w:color w:val="000000"/>
          <w:sz w:val="20"/>
          <w:szCs w:val="20"/>
        </w:rPr>
        <w:t xml:space="preserve"> </w:t>
      </w:r>
      <w:r w:rsidR="009E5105" w:rsidRPr="006F19F1">
        <w:rPr>
          <w:color w:val="000000"/>
          <w:sz w:val="20"/>
          <w:szCs w:val="20"/>
        </w:rPr>
        <w:t xml:space="preserve"> </w:t>
      </w:r>
    </w:p>
    <w:p w14:paraId="43ABE687" w14:textId="2333A1EF" w:rsidR="00B334BA" w:rsidRDefault="00B334BA">
      <w:pPr>
        <w:pStyle w:val="Standard"/>
        <w:rPr>
          <w:color w:val="000000"/>
        </w:rPr>
      </w:pPr>
    </w:p>
    <w:p w14:paraId="63409FCB" w14:textId="77777777" w:rsidR="009B5B47" w:rsidRPr="007B76D5" w:rsidRDefault="009B5B47" w:rsidP="009B5B47">
      <w:pPr>
        <w:pStyle w:val="Standard"/>
        <w:rPr>
          <w:rFonts w:cs="Times New Roman"/>
          <w:b/>
          <w:bCs/>
          <w:color w:val="000000" w:themeColor="text1"/>
          <w:sz w:val="18"/>
          <w:szCs w:val="18"/>
        </w:rPr>
      </w:pPr>
      <w:r w:rsidRPr="007B76D5">
        <w:rPr>
          <w:rFonts w:cs="Times New Roman"/>
          <w:b/>
          <w:bCs/>
          <w:color w:val="000000" w:themeColor="text1"/>
          <w:sz w:val="18"/>
          <w:szCs w:val="18"/>
        </w:rPr>
        <w:t>Bibliography</w:t>
      </w:r>
    </w:p>
    <w:p w14:paraId="413F24C2" w14:textId="77777777" w:rsidR="009B5B47" w:rsidRPr="007B76D5" w:rsidRDefault="009B5B47" w:rsidP="009B5B47">
      <w:pPr>
        <w:pStyle w:val="Standard"/>
        <w:rPr>
          <w:rFonts w:cs="Times New Roman"/>
          <w:b/>
          <w:bCs/>
          <w:color w:val="000000" w:themeColor="text1"/>
          <w:sz w:val="18"/>
          <w:szCs w:val="18"/>
        </w:rPr>
      </w:pPr>
    </w:p>
    <w:p w14:paraId="2E720F01" w14:textId="77777777" w:rsidR="009B5B47" w:rsidRPr="002C0779" w:rsidRDefault="009B5B47" w:rsidP="009B5B47">
      <w:pPr>
        <w:pStyle w:val="Standard"/>
        <w:rPr>
          <w:rFonts w:cs="Times New Roman"/>
          <w:color w:val="000000" w:themeColor="text1"/>
          <w:sz w:val="18"/>
          <w:szCs w:val="18"/>
        </w:rPr>
      </w:pPr>
      <w:r w:rsidRPr="002C0779">
        <w:rPr>
          <w:rStyle w:val="hlfld-contribauthor"/>
          <w:rFonts w:cs="Times New Roman"/>
          <w:color w:val="000000" w:themeColor="text1"/>
          <w:sz w:val="18"/>
          <w:szCs w:val="18"/>
        </w:rPr>
        <w:t>Blatt, </w:t>
      </w:r>
      <w:r w:rsidRPr="002C0779">
        <w:rPr>
          <w:rStyle w:val="nlmgiven-names"/>
          <w:rFonts w:cs="Times New Roman"/>
          <w:color w:val="000000" w:themeColor="text1"/>
          <w:sz w:val="18"/>
          <w:szCs w:val="18"/>
        </w:rPr>
        <w:t>S.</w:t>
      </w:r>
      <w:r w:rsidRPr="002C0779">
        <w:rPr>
          <w:rFonts w:cs="Times New Roman"/>
          <w:color w:val="000000" w:themeColor="text1"/>
          <w:sz w:val="18"/>
          <w:szCs w:val="18"/>
        </w:rPr>
        <w:t> (</w:t>
      </w:r>
      <w:r w:rsidRPr="002C0779">
        <w:rPr>
          <w:rStyle w:val="nlmyear"/>
          <w:rFonts w:cs="Times New Roman"/>
          <w:color w:val="000000" w:themeColor="text1"/>
          <w:sz w:val="18"/>
          <w:szCs w:val="18"/>
        </w:rPr>
        <w:t>1984</w:t>
      </w:r>
      <w:r w:rsidRPr="002C0779">
        <w:rPr>
          <w:rFonts w:cs="Times New Roman"/>
          <w:color w:val="000000" w:themeColor="text1"/>
          <w:sz w:val="18"/>
          <w:szCs w:val="18"/>
        </w:rPr>
        <w:t>)</w:t>
      </w:r>
    </w:p>
    <w:p w14:paraId="68B65BBF"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Continuity and Change in Art: The Development of Modes of Representation</w:t>
      </w:r>
      <w:r w:rsidRPr="002C0779">
        <w:rPr>
          <w:rFonts w:cs="Times New Roman"/>
          <w:color w:val="000000" w:themeColor="text1"/>
          <w:sz w:val="18"/>
          <w:szCs w:val="18"/>
        </w:rPr>
        <w:t>.</w:t>
      </w:r>
    </w:p>
    <w:p w14:paraId="36EAAC0B" w14:textId="77777777" w:rsidR="009B5B47" w:rsidRPr="002C0779" w:rsidRDefault="009B5B47" w:rsidP="009B5B47">
      <w:pPr>
        <w:pStyle w:val="Standard"/>
        <w:rPr>
          <w:rStyle w:val="nlmpublisher-name"/>
          <w:rFonts w:cs="Times New Roman"/>
          <w:color w:val="000000" w:themeColor="text1"/>
          <w:sz w:val="18"/>
          <w:szCs w:val="18"/>
        </w:rPr>
      </w:pPr>
      <w:r w:rsidRPr="002C0779">
        <w:rPr>
          <w:rStyle w:val="nlmpublisher-name"/>
          <w:rFonts w:cs="Times New Roman"/>
          <w:color w:val="000000" w:themeColor="text1"/>
          <w:sz w:val="18"/>
          <w:szCs w:val="18"/>
        </w:rPr>
        <w:t xml:space="preserve">Lawrence </w:t>
      </w:r>
      <w:proofErr w:type="spellStart"/>
      <w:r w:rsidRPr="002C0779">
        <w:rPr>
          <w:rStyle w:val="nlmpublisher-name"/>
          <w:rFonts w:cs="Times New Roman"/>
          <w:color w:val="000000" w:themeColor="text1"/>
          <w:sz w:val="18"/>
          <w:szCs w:val="18"/>
        </w:rPr>
        <w:t>Erlebaum</w:t>
      </w:r>
      <w:proofErr w:type="spellEnd"/>
    </w:p>
    <w:p w14:paraId="63D6ECEC" w14:textId="77777777" w:rsidR="009B5B47" w:rsidRPr="002C0779" w:rsidRDefault="009B5B47" w:rsidP="009B5B47">
      <w:pPr>
        <w:pStyle w:val="Standard"/>
        <w:rPr>
          <w:rFonts w:cs="Times New Roman"/>
          <w:bCs/>
          <w:color w:val="000000" w:themeColor="text1"/>
          <w:sz w:val="18"/>
          <w:szCs w:val="18"/>
        </w:rPr>
      </w:pPr>
      <w:r w:rsidRPr="002C0779">
        <w:rPr>
          <w:rFonts w:cs="Times New Roman"/>
          <w:bCs/>
          <w:color w:val="000000" w:themeColor="text1"/>
          <w:sz w:val="18"/>
          <w:szCs w:val="18"/>
        </w:rPr>
        <w:t>Hillsdale</w:t>
      </w:r>
    </w:p>
    <w:p w14:paraId="474C0C26" w14:textId="77777777" w:rsidR="009B5B47" w:rsidRPr="002C0779" w:rsidRDefault="009B5B47" w:rsidP="009B5B47">
      <w:pPr>
        <w:pStyle w:val="Standard"/>
        <w:rPr>
          <w:rFonts w:cs="Times New Roman"/>
          <w:bCs/>
          <w:color w:val="000000" w:themeColor="text1"/>
          <w:sz w:val="18"/>
          <w:szCs w:val="18"/>
        </w:rPr>
      </w:pPr>
    </w:p>
    <w:p w14:paraId="4B7AF5A8"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Bryson, B. (2007)</w:t>
      </w:r>
    </w:p>
    <w:p w14:paraId="472EFE6E"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Shakespeare</w:t>
      </w:r>
    </w:p>
    <w:p w14:paraId="70E397FA"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Harper Collins</w:t>
      </w:r>
    </w:p>
    <w:p w14:paraId="664A3FBD"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London</w:t>
      </w:r>
    </w:p>
    <w:p w14:paraId="497C217B" w14:textId="77777777" w:rsidR="009B5B47" w:rsidRPr="002C0779" w:rsidRDefault="009B5B47" w:rsidP="009B5B47">
      <w:pPr>
        <w:pStyle w:val="Standard"/>
        <w:rPr>
          <w:rFonts w:cs="Times New Roman"/>
          <w:bCs/>
          <w:color w:val="000000" w:themeColor="text1"/>
          <w:sz w:val="18"/>
          <w:szCs w:val="18"/>
        </w:rPr>
      </w:pPr>
    </w:p>
    <w:p w14:paraId="3A1D5422"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Cage, J. (1961)</w:t>
      </w:r>
    </w:p>
    <w:p w14:paraId="12317E23"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Silence</w:t>
      </w:r>
    </w:p>
    <w:p w14:paraId="0FC0B9C4"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Wesleyan University Press  </w:t>
      </w:r>
    </w:p>
    <w:p w14:paraId="6FA35EC1"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Connecticut</w:t>
      </w:r>
    </w:p>
    <w:p w14:paraId="6977080C" w14:textId="77777777" w:rsidR="009B5B47" w:rsidRPr="002C0779" w:rsidRDefault="009B5B47" w:rsidP="009B5B47">
      <w:pPr>
        <w:pStyle w:val="Standard"/>
        <w:rPr>
          <w:rFonts w:cs="Times New Roman"/>
          <w:bCs/>
          <w:color w:val="000000" w:themeColor="text1"/>
          <w:sz w:val="18"/>
          <w:szCs w:val="18"/>
        </w:rPr>
      </w:pPr>
    </w:p>
    <w:p w14:paraId="167CB0F8" w14:textId="77777777" w:rsidR="009B5B47" w:rsidRPr="002C0779" w:rsidRDefault="009B5B47" w:rsidP="009B5B47">
      <w:pPr>
        <w:pStyle w:val="Standard"/>
        <w:rPr>
          <w:rFonts w:cs="Times New Roman"/>
          <w:color w:val="000000" w:themeColor="text1"/>
          <w:sz w:val="18"/>
          <w:szCs w:val="18"/>
        </w:rPr>
      </w:pPr>
      <w:proofErr w:type="spellStart"/>
      <w:r w:rsidRPr="002C0779">
        <w:rPr>
          <w:rFonts w:cs="Times New Roman"/>
          <w:color w:val="000000" w:themeColor="text1"/>
          <w:sz w:val="18"/>
          <w:szCs w:val="18"/>
        </w:rPr>
        <w:t>Cotterell</w:t>
      </w:r>
      <w:proofErr w:type="spellEnd"/>
      <w:r w:rsidRPr="002C0779">
        <w:rPr>
          <w:rFonts w:cs="Times New Roman"/>
          <w:color w:val="000000" w:themeColor="text1"/>
          <w:sz w:val="18"/>
          <w:szCs w:val="18"/>
        </w:rPr>
        <w:t>, A. &amp; Storm, R. (1999)</w:t>
      </w:r>
    </w:p>
    <w:p w14:paraId="489DD031"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 xml:space="preserve">The Ultimate </w:t>
      </w:r>
      <w:proofErr w:type="spellStart"/>
      <w:r w:rsidRPr="002C0779">
        <w:rPr>
          <w:rFonts w:cs="Times New Roman"/>
          <w:i/>
          <w:iCs/>
          <w:color w:val="000000" w:themeColor="text1"/>
          <w:sz w:val="18"/>
          <w:szCs w:val="18"/>
        </w:rPr>
        <w:t>Encyclopedia</w:t>
      </w:r>
      <w:proofErr w:type="spellEnd"/>
      <w:r w:rsidRPr="002C0779">
        <w:rPr>
          <w:rFonts w:cs="Times New Roman"/>
          <w:i/>
          <w:iCs/>
          <w:color w:val="000000" w:themeColor="text1"/>
          <w:sz w:val="18"/>
          <w:szCs w:val="18"/>
        </w:rPr>
        <w:t xml:space="preserve"> of Mythology,</w:t>
      </w:r>
    </w:p>
    <w:p w14:paraId="6948C72F" w14:textId="77777777" w:rsidR="009B5B47" w:rsidRPr="002C0779" w:rsidRDefault="009B5B47" w:rsidP="009B5B47">
      <w:pPr>
        <w:pStyle w:val="Standard"/>
        <w:rPr>
          <w:rFonts w:cs="Times New Roman"/>
          <w:color w:val="000000" w:themeColor="text1"/>
          <w:sz w:val="18"/>
          <w:szCs w:val="18"/>
        </w:rPr>
      </w:pPr>
      <w:proofErr w:type="spellStart"/>
      <w:r w:rsidRPr="002C0779">
        <w:rPr>
          <w:rFonts w:cs="Times New Roman"/>
          <w:color w:val="000000" w:themeColor="text1"/>
          <w:sz w:val="18"/>
          <w:szCs w:val="18"/>
        </w:rPr>
        <w:t>Annes</w:t>
      </w:r>
      <w:proofErr w:type="spellEnd"/>
      <w:r w:rsidRPr="002C0779">
        <w:rPr>
          <w:rFonts w:cs="Times New Roman"/>
          <w:color w:val="000000" w:themeColor="text1"/>
          <w:sz w:val="18"/>
          <w:szCs w:val="18"/>
        </w:rPr>
        <w:t xml:space="preserve"> Publishing Limited</w:t>
      </w:r>
    </w:p>
    <w:p w14:paraId="280E38AE"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London</w:t>
      </w:r>
    </w:p>
    <w:p w14:paraId="44A1468C" w14:textId="77777777" w:rsidR="009B5B47" w:rsidRPr="002C0779" w:rsidRDefault="009B5B47" w:rsidP="009B5B47">
      <w:pPr>
        <w:pStyle w:val="Standard"/>
        <w:rPr>
          <w:rFonts w:cs="Times New Roman"/>
          <w:color w:val="000000" w:themeColor="text1"/>
          <w:sz w:val="18"/>
          <w:szCs w:val="18"/>
        </w:rPr>
      </w:pPr>
    </w:p>
    <w:p w14:paraId="7A1C52CE"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Donaldson, P. (1987)</w:t>
      </w:r>
    </w:p>
    <w:p w14:paraId="2BA1A2E5"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 xml:space="preserve">Olivier, Hamlet and Freud </w:t>
      </w:r>
      <w:r w:rsidRPr="002C0779">
        <w:rPr>
          <w:rFonts w:cs="Times New Roman"/>
          <w:color w:val="000000" w:themeColor="text1"/>
          <w:sz w:val="18"/>
          <w:szCs w:val="18"/>
        </w:rPr>
        <w:t>(online).</w:t>
      </w:r>
    </w:p>
    <w:p w14:paraId="72F300FB" w14:textId="17DF6025" w:rsidR="009B5B47" w:rsidRPr="006F19F1" w:rsidRDefault="006F19F1" w:rsidP="009B5B47">
      <w:pPr>
        <w:pStyle w:val="Standard"/>
        <w:rPr>
          <w:rFonts w:cs="Times New Roman"/>
          <w:color w:val="000000" w:themeColor="text1"/>
          <w:sz w:val="18"/>
          <w:szCs w:val="18"/>
        </w:rPr>
      </w:pPr>
      <w:r>
        <w:rPr>
          <w:rFonts w:cs="Times New Roman"/>
          <w:iCs/>
          <w:color w:val="000000" w:themeColor="text1"/>
          <w:sz w:val="18"/>
          <w:szCs w:val="18"/>
          <w:shd w:val="clear" w:color="auto" w:fill="FFFFFF"/>
        </w:rPr>
        <w:t>Cinema Journal</w:t>
      </w:r>
    </w:p>
    <w:p w14:paraId="6F799C8F"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Vol. 26, No. 4 (Summer, 1987), pp. 22-48</w:t>
      </w:r>
    </w:p>
    <w:p w14:paraId="27781210"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Available at </w:t>
      </w:r>
      <w:hyperlink r:id="rId7" w:history="1">
        <w:r w:rsidRPr="002C0779">
          <w:rPr>
            <w:rFonts w:cs="Times New Roman"/>
            <w:color w:val="000000" w:themeColor="text1"/>
            <w:sz w:val="18"/>
            <w:szCs w:val="18"/>
          </w:rPr>
          <w:t>www.jstor.org</w:t>
        </w:r>
      </w:hyperlink>
      <w:r w:rsidRPr="002C0779">
        <w:rPr>
          <w:rFonts w:cs="Times New Roman"/>
          <w:color w:val="000000" w:themeColor="text1"/>
          <w:sz w:val="18"/>
          <w:szCs w:val="18"/>
        </w:rPr>
        <w:t xml:space="preserve"> (Accessed 08/05/18)</w:t>
      </w:r>
    </w:p>
    <w:p w14:paraId="4459A9E2" w14:textId="77777777" w:rsidR="009B5B47" w:rsidRPr="002C0779" w:rsidRDefault="009B5B47" w:rsidP="009B5B47">
      <w:pPr>
        <w:pStyle w:val="Standard"/>
        <w:rPr>
          <w:rFonts w:cs="Times New Roman"/>
          <w:color w:val="000000" w:themeColor="text1"/>
          <w:sz w:val="18"/>
          <w:szCs w:val="18"/>
        </w:rPr>
      </w:pPr>
    </w:p>
    <w:p w14:paraId="3ED7142D"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Drain, R. (2002)</w:t>
      </w:r>
    </w:p>
    <w:p w14:paraId="5C2DCA5A" w14:textId="77777777" w:rsidR="009B5B47" w:rsidRPr="00A75CFA" w:rsidRDefault="009B5B47" w:rsidP="009B5B47">
      <w:pPr>
        <w:pStyle w:val="Standard"/>
        <w:rPr>
          <w:rFonts w:cs="Times New Roman"/>
          <w:i/>
          <w:color w:val="000000" w:themeColor="text1"/>
          <w:sz w:val="18"/>
          <w:szCs w:val="18"/>
        </w:rPr>
      </w:pPr>
      <w:r w:rsidRPr="00A75CFA">
        <w:rPr>
          <w:rFonts w:cs="Times New Roman"/>
          <w:i/>
          <w:color w:val="000000" w:themeColor="text1"/>
          <w:sz w:val="18"/>
          <w:szCs w:val="18"/>
        </w:rPr>
        <w:t>Twentieth Century Theatre: A Sourcebook</w:t>
      </w:r>
    </w:p>
    <w:p w14:paraId="63B8CDE3"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Routledge</w:t>
      </w:r>
      <w:r>
        <w:rPr>
          <w:rFonts w:cs="Times New Roman"/>
          <w:color w:val="000000" w:themeColor="text1"/>
          <w:sz w:val="18"/>
          <w:szCs w:val="18"/>
        </w:rPr>
        <w:br/>
        <w:t>Abingdon</w:t>
      </w:r>
    </w:p>
    <w:p w14:paraId="43BF6C95" w14:textId="77777777" w:rsidR="009B5B47" w:rsidRPr="002C0779" w:rsidRDefault="009B5B47" w:rsidP="009B5B47">
      <w:pPr>
        <w:pStyle w:val="Standard"/>
        <w:rPr>
          <w:rFonts w:cs="Times New Roman"/>
          <w:color w:val="000000" w:themeColor="text1"/>
          <w:sz w:val="18"/>
          <w:szCs w:val="18"/>
        </w:rPr>
      </w:pPr>
    </w:p>
    <w:p w14:paraId="21B57848"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Gifford, D. (1988)</w:t>
      </w:r>
    </w:p>
    <w:p w14:paraId="49D42810"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Ulysses Annotated</w:t>
      </w:r>
    </w:p>
    <w:p w14:paraId="6B11D9B5"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The Regents of the University of California</w:t>
      </w:r>
    </w:p>
    <w:p w14:paraId="26D9E42D"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Oakland</w:t>
      </w:r>
    </w:p>
    <w:p w14:paraId="101349B9" w14:textId="77777777" w:rsidR="009B5B47" w:rsidRPr="002C0779" w:rsidRDefault="009B5B47" w:rsidP="009B5B47">
      <w:pPr>
        <w:pStyle w:val="Standard"/>
        <w:rPr>
          <w:rFonts w:cs="Times New Roman"/>
          <w:color w:val="000000" w:themeColor="text1"/>
          <w:sz w:val="18"/>
          <w:szCs w:val="18"/>
        </w:rPr>
      </w:pPr>
    </w:p>
    <w:p w14:paraId="4EFFFA99" w14:textId="77777777" w:rsidR="009B5B47" w:rsidRPr="002C0779" w:rsidRDefault="009B5B47" w:rsidP="009B5B47">
      <w:pPr>
        <w:pStyle w:val="Standard"/>
        <w:rPr>
          <w:rFonts w:cs="Times New Roman"/>
          <w:color w:val="000000" w:themeColor="text1"/>
          <w:sz w:val="18"/>
          <w:szCs w:val="18"/>
          <w:shd w:val="clear" w:color="auto" w:fill="FFFFFF"/>
        </w:rPr>
      </w:pPr>
      <w:r w:rsidRPr="002C0779">
        <w:rPr>
          <w:rFonts w:cs="Times New Roman"/>
          <w:color w:val="000000" w:themeColor="text1"/>
          <w:sz w:val="18"/>
          <w:szCs w:val="18"/>
          <w:shd w:val="clear" w:color="auto" w:fill="FFFFFF"/>
        </w:rPr>
        <w:t>Ginsberg, A (1956)</w:t>
      </w:r>
    </w:p>
    <w:p w14:paraId="4D3DA8DB" w14:textId="77777777" w:rsidR="009B5B47" w:rsidRPr="002C0779" w:rsidRDefault="009B5B47" w:rsidP="009B5B47">
      <w:pPr>
        <w:pStyle w:val="Standard"/>
        <w:rPr>
          <w:rFonts w:cs="Times New Roman"/>
          <w:i/>
          <w:color w:val="000000" w:themeColor="text1"/>
          <w:sz w:val="18"/>
          <w:szCs w:val="18"/>
          <w:shd w:val="clear" w:color="auto" w:fill="FFFFFF"/>
        </w:rPr>
      </w:pPr>
      <w:r w:rsidRPr="002C0779">
        <w:rPr>
          <w:rFonts w:cs="Times New Roman"/>
          <w:i/>
          <w:color w:val="000000" w:themeColor="text1"/>
          <w:sz w:val="18"/>
          <w:szCs w:val="18"/>
          <w:shd w:val="clear" w:color="auto" w:fill="FFFFFF"/>
        </w:rPr>
        <w:t>America</w:t>
      </w:r>
    </w:p>
    <w:p w14:paraId="5183BB44"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Harper Collins Publishing</w:t>
      </w:r>
    </w:p>
    <w:p w14:paraId="45B3F426"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London</w:t>
      </w:r>
    </w:p>
    <w:p w14:paraId="23AA247B" w14:textId="77777777" w:rsidR="009B5B47" w:rsidRPr="002C0779" w:rsidRDefault="009B5B47" w:rsidP="009B5B47">
      <w:pPr>
        <w:pStyle w:val="Standard"/>
        <w:rPr>
          <w:rFonts w:cs="Times New Roman"/>
          <w:color w:val="000000" w:themeColor="text1"/>
          <w:sz w:val="18"/>
          <w:szCs w:val="18"/>
        </w:rPr>
      </w:pPr>
    </w:p>
    <w:p w14:paraId="514651E2"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Ginsberg, A (1955-1956)</w:t>
      </w:r>
    </w:p>
    <w:p w14:paraId="11C024B8" w14:textId="77777777" w:rsidR="009B5B47" w:rsidRPr="00A75CFA" w:rsidRDefault="009B5B47" w:rsidP="009B5B47">
      <w:pPr>
        <w:pStyle w:val="Standard"/>
        <w:rPr>
          <w:rFonts w:cs="Times New Roman"/>
          <w:i/>
          <w:color w:val="000000" w:themeColor="text1"/>
          <w:sz w:val="18"/>
          <w:szCs w:val="18"/>
        </w:rPr>
      </w:pPr>
      <w:r w:rsidRPr="00A75CFA">
        <w:rPr>
          <w:rFonts w:cs="Times New Roman"/>
          <w:i/>
          <w:color w:val="000000" w:themeColor="text1"/>
          <w:sz w:val="18"/>
          <w:szCs w:val="18"/>
        </w:rPr>
        <w:t>Howl</w:t>
      </w:r>
    </w:p>
    <w:p w14:paraId="134D639D"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Harper Collins Publishing </w:t>
      </w:r>
    </w:p>
    <w:p w14:paraId="1AF33D6D"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London </w:t>
      </w:r>
    </w:p>
    <w:p w14:paraId="00884BB4" w14:textId="77777777" w:rsidR="009B5B47" w:rsidRPr="002C0779" w:rsidRDefault="009B5B47" w:rsidP="009B5B47">
      <w:pPr>
        <w:pStyle w:val="Standard"/>
        <w:rPr>
          <w:rFonts w:cs="Times New Roman"/>
          <w:color w:val="000000" w:themeColor="text1"/>
          <w:sz w:val="18"/>
          <w:szCs w:val="18"/>
        </w:rPr>
      </w:pPr>
    </w:p>
    <w:p w14:paraId="07CCE859"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Green, H. (2009)</w:t>
      </w:r>
    </w:p>
    <w:p w14:paraId="5AFA5B66"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Life and Death in Picasso</w:t>
      </w:r>
    </w:p>
    <w:p w14:paraId="51913ED1"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Thames &amp; Hudson Ltd</w:t>
      </w:r>
    </w:p>
    <w:p w14:paraId="4C23C984"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London</w:t>
      </w:r>
    </w:p>
    <w:p w14:paraId="13F6B4E2" w14:textId="77777777" w:rsidR="009B5B47" w:rsidRPr="002C0779" w:rsidRDefault="009B5B47" w:rsidP="009B5B47">
      <w:pPr>
        <w:pStyle w:val="Standard"/>
        <w:rPr>
          <w:rFonts w:cs="Times New Roman"/>
          <w:color w:val="000000" w:themeColor="text1"/>
          <w:sz w:val="18"/>
          <w:szCs w:val="18"/>
        </w:rPr>
      </w:pPr>
    </w:p>
    <w:p w14:paraId="7A85F31A"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Hakim, B. (2013)</w:t>
      </w:r>
    </w:p>
    <w:p w14:paraId="7FCC24B4"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 xml:space="preserve">Hamlet the Trickster </w:t>
      </w:r>
      <w:r w:rsidRPr="002C0779">
        <w:rPr>
          <w:rFonts w:cs="Times New Roman"/>
          <w:color w:val="000000" w:themeColor="text1"/>
          <w:sz w:val="18"/>
          <w:szCs w:val="18"/>
        </w:rPr>
        <w:t>(online).</w:t>
      </w:r>
    </w:p>
    <w:p w14:paraId="55A8FBC2"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Available at </w:t>
      </w:r>
      <w:hyperlink r:id="rId8" w:history="1">
        <w:r w:rsidRPr="002C0779">
          <w:rPr>
            <w:rFonts w:cs="Times New Roman"/>
            <w:color w:val="000000" w:themeColor="text1"/>
            <w:sz w:val="18"/>
            <w:szCs w:val="18"/>
          </w:rPr>
          <w:t>www.prezi.com</w:t>
        </w:r>
      </w:hyperlink>
    </w:p>
    <w:p w14:paraId="4ECF30BF"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(Accessed 08/05/18)</w:t>
      </w:r>
    </w:p>
    <w:p w14:paraId="7D8DDF1B" w14:textId="77777777" w:rsidR="009B5B47" w:rsidRPr="002C0779" w:rsidRDefault="009B5B47" w:rsidP="009B5B47">
      <w:pPr>
        <w:pStyle w:val="Standard"/>
        <w:rPr>
          <w:rFonts w:cs="Times New Roman"/>
          <w:color w:val="000000" w:themeColor="text1"/>
          <w:sz w:val="18"/>
          <w:szCs w:val="18"/>
        </w:rPr>
      </w:pPr>
    </w:p>
    <w:p w14:paraId="46B51933"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Hughes-</w:t>
      </w:r>
      <w:proofErr w:type="spellStart"/>
      <w:r w:rsidRPr="002C0779">
        <w:rPr>
          <w:rFonts w:cs="Times New Roman"/>
          <w:color w:val="000000" w:themeColor="text1"/>
          <w:sz w:val="18"/>
          <w:szCs w:val="18"/>
        </w:rPr>
        <w:t>Kersnowski</w:t>
      </w:r>
      <w:proofErr w:type="spellEnd"/>
      <w:r w:rsidRPr="002C0779">
        <w:rPr>
          <w:rFonts w:cs="Times New Roman"/>
          <w:color w:val="000000" w:themeColor="text1"/>
          <w:sz w:val="18"/>
          <w:szCs w:val="18"/>
        </w:rPr>
        <w:t xml:space="preserve">, A. (1998) </w:t>
      </w:r>
    </w:p>
    <w:p w14:paraId="2C94A640" w14:textId="77777777" w:rsidR="009B5B47" w:rsidRPr="002C0779" w:rsidRDefault="009B5B47" w:rsidP="009B5B47">
      <w:pPr>
        <w:pStyle w:val="Standard"/>
        <w:rPr>
          <w:rFonts w:cs="Times New Roman"/>
          <w:iCs/>
          <w:color w:val="000000" w:themeColor="text1"/>
          <w:sz w:val="18"/>
          <w:szCs w:val="18"/>
        </w:rPr>
      </w:pPr>
      <w:r w:rsidRPr="002C0779">
        <w:rPr>
          <w:rFonts w:cs="Times New Roman"/>
          <w:i/>
          <w:iCs/>
          <w:color w:val="000000" w:themeColor="text1"/>
          <w:sz w:val="18"/>
          <w:szCs w:val="18"/>
        </w:rPr>
        <w:t xml:space="preserve">James Joyce: Aristotle's Trickster </w:t>
      </w:r>
      <w:r w:rsidRPr="002C0779">
        <w:rPr>
          <w:rFonts w:cs="Times New Roman"/>
          <w:iCs/>
          <w:color w:val="000000" w:themeColor="text1"/>
          <w:sz w:val="18"/>
          <w:szCs w:val="18"/>
        </w:rPr>
        <w:t>(online)</w:t>
      </w:r>
    </w:p>
    <w:p w14:paraId="5F94B873" w14:textId="77777777" w:rsidR="006F19F1" w:rsidRDefault="009B5B47" w:rsidP="006F19F1">
      <w:pPr>
        <w:pStyle w:val="Standard"/>
        <w:rPr>
          <w:rFonts w:cs="Times New Roman"/>
          <w:color w:val="000000" w:themeColor="text1"/>
          <w:sz w:val="18"/>
          <w:szCs w:val="18"/>
        </w:rPr>
      </w:pPr>
      <w:r w:rsidRPr="002C0779">
        <w:rPr>
          <w:rFonts w:cs="Times New Roman"/>
          <w:color w:val="000000" w:themeColor="text1"/>
          <w:sz w:val="18"/>
          <w:szCs w:val="18"/>
        </w:rPr>
        <w:t>The American Journal of Semiotics</w:t>
      </w:r>
    </w:p>
    <w:p w14:paraId="5DBAE420" w14:textId="52E96A02" w:rsidR="009B5B47" w:rsidRPr="006F19F1" w:rsidRDefault="006F19F1" w:rsidP="006F19F1">
      <w:pPr>
        <w:pStyle w:val="Standard"/>
        <w:rPr>
          <w:rFonts w:cs="Times New Roman"/>
          <w:color w:val="000000" w:themeColor="text1"/>
          <w:sz w:val="18"/>
          <w:szCs w:val="18"/>
        </w:rPr>
      </w:pPr>
      <w:r>
        <w:rPr>
          <w:rFonts w:cs="Times New Roman"/>
          <w:bCs/>
          <w:color w:val="000000" w:themeColor="text1"/>
          <w:sz w:val="18"/>
          <w:szCs w:val="18"/>
        </w:rPr>
        <w:t>Winter 1998 Volume 14, Issue 1/4</w:t>
      </w:r>
    </w:p>
    <w:p w14:paraId="65CE7F88" w14:textId="77777777" w:rsidR="009B5B47" w:rsidRPr="002C0779" w:rsidRDefault="009B5B47" w:rsidP="009B5B47">
      <w:pPr>
        <w:pStyle w:val="Standard"/>
        <w:rPr>
          <w:rFonts w:cs="Times New Roman"/>
          <w:i/>
          <w:iCs/>
          <w:color w:val="000000" w:themeColor="text1"/>
          <w:sz w:val="18"/>
          <w:szCs w:val="18"/>
        </w:rPr>
      </w:pPr>
      <w:r w:rsidRPr="002C0779">
        <w:rPr>
          <w:rFonts w:cs="Times New Roman"/>
          <w:color w:val="000000" w:themeColor="text1"/>
          <w:sz w:val="18"/>
          <w:szCs w:val="18"/>
        </w:rPr>
        <w:t xml:space="preserve">Available at </w:t>
      </w:r>
      <w:hyperlink r:id="rId9" w:history="1">
        <w:r w:rsidRPr="002C0779">
          <w:rPr>
            <w:rFonts w:cs="Times New Roman"/>
            <w:color w:val="000000" w:themeColor="text1"/>
            <w:sz w:val="18"/>
            <w:szCs w:val="18"/>
          </w:rPr>
          <w:t>www.pdcnet.org</w:t>
        </w:r>
      </w:hyperlink>
      <w:r w:rsidRPr="002C0779">
        <w:rPr>
          <w:rFonts w:cs="Times New Roman"/>
          <w:color w:val="000000" w:themeColor="text1"/>
          <w:sz w:val="18"/>
          <w:szCs w:val="18"/>
        </w:rPr>
        <w:t xml:space="preserve"> (Accessed 08/05/18)</w:t>
      </w:r>
    </w:p>
    <w:p w14:paraId="3DFF716D" w14:textId="77777777" w:rsidR="009B5B47" w:rsidRPr="002C0779" w:rsidRDefault="009B5B47" w:rsidP="009B5B47">
      <w:pPr>
        <w:pStyle w:val="Standard"/>
        <w:rPr>
          <w:rFonts w:cs="Times New Roman"/>
          <w:color w:val="000000" w:themeColor="text1"/>
          <w:sz w:val="18"/>
          <w:szCs w:val="18"/>
        </w:rPr>
      </w:pPr>
    </w:p>
    <w:p w14:paraId="0BAF4774"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Hyde, L. (1998)</w:t>
      </w:r>
    </w:p>
    <w:p w14:paraId="5E54F359" w14:textId="77777777" w:rsidR="009B5B47" w:rsidRPr="002C0779" w:rsidRDefault="009B5B47" w:rsidP="009B5B47">
      <w:pPr>
        <w:pStyle w:val="Standard"/>
        <w:rPr>
          <w:rFonts w:cs="Times New Roman"/>
          <w:i/>
          <w:iCs/>
          <w:color w:val="000000" w:themeColor="text1"/>
          <w:sz w:val="18"/>
          <w:szCs w:val="18"/>
        </w:rPr>
      </w:pPr>
      <w:r w:rsidRPr="002C0779">
        <w:rPr>
          <w:rFonts w:cs="Times New Roman"/>
          <w:i/>
          <w:iCs/>
          <w:color w:val="000000" w:themeColor="text1"/>
          <w:sz w:val="18"/>
          <w:szCs w:val="18"/>
        </w:rPr>
        <w:t>Trickster Makes This World: How Disruptive Imagination Creates Culture</w:t>
      </w:r>
    </w:p>
    <w:p w14:paraId="7C087EBC"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Farrar, Straus and Giroux</w:t>
      </w:r>
    </w:p>
    <w:p w14:paraId="6CF2F798"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New York</w:t>
      </w:r>
    </w:p>
    <w:p w14:paraId="40116174" w14:textId="77777777" w:rsidR="009B5B47" w:rsidRPr="002C0779" w:rsidRDefault="009B5B47" w:rsidP="009B5B47">
      <w:pPr>
        <w:pStyle w:val="Standard"/>
        <w:rPr>
          <w:rFonts w:cs="Times New Roman"/>
          <w:color w:val="000000" w:themeColor="text1"/>
          <w:sz w:val="18"/>
          <w:szCs w:val="18"/>
        </w:rPr>
      </w:pPr>
    </w:p>
    <w:p w14:paraId="1689B889" w14:textId="3EBC52B2" w:rsidR="009B5B47" w:rsidRPr="006F19F1" w:rsidRDefault="009B5B47" w:rsidP="006F19F1">
      <w:pPr>
        <w:pStyle w:val="Standard"/>
        <w:rPr>
          <w:rFonts w:cs="Times New Roman"/>
          <w:color w:val="000000" w:themeColor="text1"/>
          <w:sz w:val="18"/>
          <w:szCs w:val="18"/>
        </w:rPr>
      </w:pPr>
      <w:proofErr w:type="spellStart"/>
      <w:r w:rsidRPr="002C0779">
        <w:rPr>
          <w:rFonts w:cs="Times New Roman"/>
          <w:color w:val="000000" w:themeColor="text1"/>
          <w:sz w:val="18"/>
          <w:szCs w:val="18"/>
        </w:rPr>
        <w:t>Jerison</w:t>
      </w:r>
      <w:proofErr w:type="spellEnd"/>
      <w:r w:rsidRPr="002C0779">
        <w:rPr>
          <w:rFonts w:cs="Times New Roman"/>
          <w:color w:val="000000" w:themeColor="text1"/>
          <w:sz w:val="18"/>
          <w:szCs w:val="18"/>
        </w:rPr>
        <w:t>, H. (2012)</w:t>
      </w:r>
      <w:r w:rsidR="006F19F1">
        <w:rPr>
          <w:rFonts w:cs="Times New Roman"/>
          <w:color w:val="000000" w:themeColor="text1"/>
          <w:sz w:val="18"/>
          <w:szCs w:val="18"/>
        </w:rPr>
        <w:br/>
      </w:r>
      <w:r w:rsidRPr="00A75CFA">
        <w:rPr>
          <w:rStyle w:val="fn"/>
          <w:rFonts w:cs="Times New Roman"/>
          <w:i/>
          <w:color w:val="000000" w:themeColor="text1"/>
          <w:sz w:val="18"/>
          <w:szCs w:val="18"/>
        </w:rPr>
        <w:t>Evolution of The Brain and Intelligence</w:t>
      </w:r>
      <w:r w:rsidRPr="002C0779">
        <w:rPr>
          <w:rStyle w:val="fn"/>
          <w:rFonts w:cs="Times New Roman"/>
          <w:color w:val="000000" w:themeColor="text1"/>
          <w:sz w:val="18"/>
          <w:szCs w:val="18"/>
        </w:rPr>
        <w:br/>
      </w:r>
      <w:r w:rsidRPr="002C0779">
        <w:rPr>
          <w:rFonts w:cs="Times New Roman"/>
          <w:color w:val="000000" w:themeColor="text1"/>
          <w:sz w:val="18"/>
          <w:szCs w:val="18"/>
          <w:shd w:val="clear" w:color="auto" w:fill="FFFFFF"/>
        </w:rPr>
        <w:t>Elsevier</w:t>
      </w:r>
      <w:r w:rsidRPr="002C0779">
        <w:rPr>
          <w:rFonts w:cs="Times New Roman"/>
          <w:color w:val="000000" w:themeColor="text1"/>
          <w:sz w:val="18"/>
          <w:szCs w:val="18"/>
          <w:shd w:val="clear" w:color="auto" w:fill="FFFFFF"/>
        </w:rPr>
        <w:br/>
        <w:t xml:space="preserve">New York </w:t>
      </w:r>
      <w:r w:rsidR="006F19F1">
        <w:rPr>
          <w:rFonts w:cs="Times New Roman"/>
          <w:color w:val="000000" w:themeColor="text1"/>
          <w:sz w:val="18"/>
          <w:szCs w:val="18"/>
          <w:shd w:val="clear" w:color="auto" w:fill="FFFFFF"/>
        </w:rPr>
        <w:br/>
      </w:r>
      <w:r w:rsidR="006F19F1">
        <w:rPr>
          <w:rFonts w:cs="Times New Roman"/>
          <w:color w:val="000000" w:themeColor="text1"/>
          <w:sz w:val="18"/>
          <w:szCs w:val="18"/>
        </w:rPr>
        <w:br/>
      </w:r>
      <w:r w:rsidRPr="002C0779">
        <w:rPr>
          <w:rFonts w:cs="Times New Roman"/>
          <w:color w:val="000000" w:themeColor="text1"/>
          <w:sz w:val="18"/>
          <w:szCs w:val="18"/>
        </w:rPr>
        <w:t xml:space="preserve">Jones, E. (1976) </w:t>
      </w:r>
      <w:r>
        <w:rPr>
          <w:rFonts w:cs="Times New Roman"/>
          <w:color w:val="000000" w:themeColor="text1"/>
          <w:sz w:val="18"/>
          <w:szCs w:val="18"/>
        </w:rPr>
        <w:br/>
      </w:r>
      <w:r w:rsidRPr="002C0779">
        <w:rPr>
          <w:rFonts w:cs="Times New Roman"/>
          <w:i/>
          <w:iCs/>
          <w:color w:val="000000" w:themeColor="text1"/>
          <w:sz w:val="18"/>
          <w:szCs w:val="18"/>
        </w:rPr>
        <w:t>Hamlet and Oedipus</w:t>
      </w:r>
      <w:r>
        <w:rPr>
          <w:rFonts w:cs="Times New Roman"/>
          <w:i/>
          <w:iCs/>
          <w:color w:val="000000" w:themeColor="text1"/>
          <w:sz w:val="18"/>
          <w:szCs w:val="18"/>
        </w:rPr>
        <w:br/>
      </w:r>
      <w:r w:rsidRPr="002C0779">
        <w:rPr>
          <w:rFonts w:cs="Times New Roman"/>
          <w:color w:val="000000" w:themeColor="text1"/>
          <w:sz w:val="18"/>
          <w:szCs w:val="18"/>
        </w:rPr>
        <w:t>W.W. Norton &amp; Company. Inc.</w:t>
      </w:r>
      <w:r>
        <w:rPr>
          <w:rFonts w:cs="Times New Roman"/>
          <w:color w:val="000000" w:themeColor="text1"/>
          <w:sz w:val="18"/>
          <w:szCs w:val="18"/>
        </w:rPr>
        <w:br/>
      </w:r>
      <w:r w:rsidRPr="002C0779">
        <w:rPr>
          <w:rFonts w:cs="Times New Roman"/>
          <w:color w:val="000000" w:themeColor="text1"/>
          <w:sz w:val="18"/>
          <w:szCs w:val="18"/>
        </w:rPr>
        <w:t>New York</w:t>
      </w:r>
      <w:r w:rsidR="006F19F1">
        <w:rPr>
          <w:rFonts w:cs="Times New Roman"/>
          <w:color w:val="000000" w:themeColor="text1"/>
          <w:sz w:val="18"/>
          <w:szCs w:val="18"/>
        </w:rPr>
        <w:br/>
      </w:r>
    </w:p>
    <w:p w14:paraId="3C792288"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Joyce, J. (1922)</w:t>
      </w:r>
    </w:p>
    <w:p w14:paraId="0E2E8F2E" w14:textId="77777777" w:rsidR="009B5B47" w:rsidRPr="002C0779" w:rsidRDefault="009B5B47" w:rsidP="009B5B47">
      <w:pPr>
        <w:pStyle w:val="Standard"/>
        <w:rPr>
          <w:rFonts w:cs="Times New Roman"/>
          <w:i/>
          <w:iCs/>
          <w:color w:val="000000" w:themeColor="text1"/>
          <w:sz w:val="18"/>
          <w:szCs w:val="18"/>
        </w:rPr>
      </w:pPr>
      <w:r w:rsidRPr="002C0779">
        <w:rPr>
          <w:rFonts w:cs="Times New Roman"/>
          <w:i/>
          <w:iCs/>
          <w:color w:val="000000" w:themeColor="text1"/>
          <w:sz w:val="18"/>
          <w:szCs w:val="18"/>
        </w:rPr>
        <w:t>Ulysses</w:t>
      </w:r>
    </w:p>
    <w:p w14:paraId="2B378E09"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Shakespeare and Company</w:t>
      </w:r>
    </w:p>
    <w:p w14:paraId="0D50BD33"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Paris</w:t>
      </w:r>
    </w:p>
    <w:p w14:paraId="6D76FD67" w14:textId="77777777" w:rsidR="009B5B47" w:rsidRPr="002C0779" w:rsidRDefault="009B5B47" w:rsidP="009B5B47">
      <w:pPr>
        <w:pStyle w:val="Standard"/>
        <w:rPr>
          <w:rFonts w:cs="Times New Roman"/>
          <w:color w:val="000000" w:themeColor="text1"/>
          <w:sz w:val="18"/>
          <w:szCs w:val="18"/>
        </w:rPr>
      </w:pPr>
    </w:p>
    <w:p w14:paraId="3B8D390F" w14:textId="05FE0F80" w:rsidR="009B5B47" w:rsidRPr="006F19F1" w:rsidRDefault="003B7493" w:rsidP="006F19F1">
      <w:pPr>
        <w:pStyle w:val="Standard"/>
        <w:rPr>
          <w:rFonts w:cs="Times New Roman"/>
          <w:color w:val="000000" w:themeColor="text1"/>
          <w:sz w:val="18"/>
          <w:szCs w:val="18"/>
        </w:rPr>
      </w:pPr>
      <w:hyperlink r:id="rId10" w:history="1">
        <w:r w:rsidR="009B5B47" w:rsidRPr="002C0779">
          <w:rPr>
            <w:rStyle w:val="Hyperlink"/>
            <w:rFonts w:cs="Times New Roman"/>
            <w:color w:val="000000" w:themeColor="text1"/>
            <w:sz w:val="18"/>
            <w:szCs w:val="18"/>
            <w:u w:val="none"/>
            <w:shd w:val="clear" w:color="auto" w:fill="FFFFFF"/>
          </w:rPr>
          <w:t>Leeming</w:t>
        </w:r>
      </w:hyperlink>
      <w:r w:rsidR="009B5B47" w:rsidRPr="002C0779">
        <w:rPr>
          <w:rFonts w:cs="Times New Roman"/>
          <w:color w:val="000000" w:themeColor="text1"/>
          <w:sz w:val="18"/>
          <w:szCs w:val="18"/>
          <w:shd w:val="clear" w:color="auto" w:fill="FFFFFF"/>
        </w:rPr>
        <w:t>, D.</w:t>
      </w:r>
      <w:r w:rsidR="009B5B47" w:rsidRPr="002C0779">
        <w:rPr>
          <w:rFonts w:cs="Times New Roman"/>
          <w:color w:val="000000" w:themeColor="text1"/>
          <w:sz w:val="18"/>
          <w:szCs w:val="18"/>
        </w:rPr>
        <w:t>, Page, J. (2000)</w:t>
      </w:r>
      <w:r w:rsidR="006F19F1">
        <w:rPr>
          <w:rFonts w:cs="Times New Roman"/>
          <w:color w:val="000000" w:themeColor="text1"/>
          <w:sz w:val="18"/>
          <w:szCs w:val="18"/>
        </w:rPr>
        <w:br/>
      </w:r>
      <w:r w:rsidR="009B5B47" w:rsidRPr="00A75CFA">
        <w:rPr>
          <w:rStyle w:val="fn"/>
          <w:rFonts w:cs="Times New Roman"/>
          <w:i/>
          <w:color w:val="000000" w:themeColor="text1"/>
          <w:sz w:val="18"/>
          <w:szCs w:val="18"/>
        </w:rPr>
        <w:t>Myths, Legends, and Folktales of America</w:t>
      </w:r>
      <w:r w:rsidR="009B5B47" w:rsidRPr="00A75CFA">
        <w:rPr>
          <w:rFonts w:cs="Times New Roman"/>
          <w:i/>
          <w:color w:val="000000" w:themeColor="text1"/>
          <w:sz w:val="18"/>
          <w:szCs w:val="18"/>
        </w:rPr>
        <w:t>: </w:t>
      </w:r>
      <w:r w:rsidR="009B5B47" w:rsidRPr="00A75CFA">
        <w:rPr>
          <w:rStyle w:val="Subtitle1"/>
          <w:rFonts w:cs="Times New Roman"/>
          <w:bCs/>
          <w:i/>
          <w:color w:val="000000" w:themeColor="text1"/>
          <w:sz w:val="18"/>
          <w:szCs w:val="18"/>
        </w:rPr>
        <w:t>An Anthology</w:t>
      </w:r>
      <w:r w:rsidR="009B5B47" w:rsidRPr="002C0779">
        <w:rPr>
          <w:rStyle w:val="Subtitle1"/>
          <w:rFonts w:cs="Times New Roman"/>
          <w:bCs/>
          <w:color w:val="000000" w:themeColor="text1"/>
          <w:sz w:val="18"/>
          <w:szCs w:val="18"/>
        </w:rPr>
        <w:br/>
      </w:r>
      <w:r w:rsidR="009B5B47" w:rsidRPr="002C0779">
        <w:rPr>
          <w:rFonts w:cs="Times New Roman"/>
          <w:color w:val="000000" w:themeColor="text1"/>
          <w:sz w:val="18"/>
          <w:szCs w:val="18"/>
          <w:shd w:val="clear" w:color="auto" w:fill="FFFFFF"/>
        </w:rPr>
        <w:t>Oxford University Press</w:t>
      </w:r>
      <w:r w:rsidR="009B5B47" w:rsidRPr="002C0779">
        <w:rPr>
          <w:rFonts w:cs="Times New Roman"/>
          <w:color w:val="000000" w:themeColor="text1"/>
          <w:sz w:val="18"/>
          <w:szCs w:val="18"/>
          <w:shd w:val="clear" w:color="auto" w:fill="FFFFFF"/>
        </w:rPr>
        <w:br/>
        <w:t>Oxford</w:t>
      </w:r>
      <w:r w:rsidR="009B5B47" w:rsidRPr="002C0779">
        <w:rPr>
          <w:rFonts w:cs="Times New Roman"/>
          <w:color w:val="000000" w:themeColor="text1"/>
          <w:sz w:val="18"/>
          <w:szCs w:val="18"/>
        </w:rPr>
        <w:t xml:space="preserve"> </w:t>
      </w:r>
      <w:r w:rsidR="006F19F1">
        <w:rPr>
          <w:rFonts w:cs="Times New Roman"/>
          <w:color w:val="000000" w:themeColor="text1"/>
          <w:sz w:val="18"/>
          <w:szCs w:val="18"/>
        </w:rPr>
        <w:br/>
      </w:r>
    </w:p>
    <w:p w14:paraId="33D2BEA1"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Lieberman, E. A. (1994)</w:t>
      </w:r>
    </w:p>
    <w:p w14:paraId="36E7F996" w14:textId="77777777" w:rsidR="009B5B47" w:rsidRPr="002C0779" w:rsidRDefault="009B5B47" w:rsidP="009B5B47">
      <w:pPr>
        <w:pStyle w:val="Standard"/>
        <w:rPr>
          <w:rFonts w:cs="Times New Roman"/>
          <w:i/>
          <w:iCs/>
          <w:color w:val="000000" w:themeColor="text1"/>
          <w:sz w:val="18"/>
          <w:szCs w:val="18"/>
        </w:rPr>
      </w:pPr>
      <w:r w:rsidRPr="002C0779">
        <w:rPr>
          <w:rFonts w:cs="Times New Roman"/>
          <w:i/>
          <w:iCs/>
          <w:color w:val="000000" w:themeColor="text1"/>
          <w:sz w:val="18"/>
          <w:szCs w:val="18"/>
        </w:rPr>
        <w:t>Charlie The Trickster</w:t>
      </w:r>
    </w:p>
    <w:p w14:paraId="7C5EB3D3"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Journal of Film &amp; Video (online). </w:t>
      </w:r>
    </w:p>
    <w:p w14:paraId="582598AB"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shd w:val="clear" w:color="auto" w:fill="FFFFFF"/>
        </w:rPr>
        <w:t>Vol. 46, No. 3 (Fall 1994), pp. 16-28</w:t>
      </w:r>
    </w:p>
    <w:p w14:paraId="355EAB11"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Available at </w:t>
      </w:r>
      <w:hyperlink r:id="rId11" w:history="1">
        <w:r w:rsidRPr="002C0779">
          <w:rPr>
            <w:rStyle w:val="Hyperlink"/>
            <w:rFonts w:cs="Times New Roman"/>
            <w:color w:val="000000" w:themeColor="text1"/>
            <w:sz w:val="18"/>
            <w:szCs w:val="18"/>
            <w:u w:val="none"/>
          </w:rPr>
          <w:t>www.jstor.org</w:t>
        </w:r>
      </w:hyperlink>
      <w:r w:rsidRPr="002C0779">
        <w:rPr>
          <w:rFonts w:cs="Times New Roman"/>
          <w:color w:val="000000" w:themeColor="text1"/>
          <w:sz w:val="18"/>
          <w:szCs w:val="18"/>
        </w:rPr>
        <w:t xml:space="preserve"> (Accessed 08/05/18)  </w:t>
      </w:r>
    </w:p>
    <w:p w14:paraId="0BD587F1" w14:textId="77777777" w:rsidR="009B5B47" w:rsidRPr="002C0779" w:rsidRDefault="009B5B47" w:rsidP="009B5B47">
      <w:pPr>
        <w:pStyle w:val="Standard"/>
        <w:rPr>
          <w:rFonts w:cs="Times New Roman"/>
          <w:color w:val="000000" w:themeColor="text1"/>
          <w:sz w:val="18"/>
          <w:szCs w:val="18"/>
        </w:rPr>
      </w:pPr>
    </w:p>
    <w:p w14:paraId="19CCD715"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Mead-Brewer, K.C. (2008)</w:t>
      </w:r>
    </w:p>
    <w:p w14:paraId="626412C0"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The Trickster in Ginsberg</w:t>
      </w:r>
    </w:p>
    <w:p w14:paraId="34302C96" w14:textId="77777777" w:rsidR="009B5B47" w:rsidRPr="002C0779" w:rsidRDefault="009B5B47" w:rsidP="009B5B47">
      <w:pPr>
        <w:pStyle w:val="Standard"/>
        <w:rPr>
          <w:rFonts w:cs="Times New Roman"/>
          <w:color w:val="000000" w:themeColor="text1"/>
          <w:sz w:val="18"/>
          <w:szCs w:val="18"/>
        </w:rPr>
      </w:pPr>
      <w:proofErr w:type="spellStart"/>
      <w:r w:rsidRPr="002C0779">
        <w:rPr>
          <w:rFonts w:cs="Times New Roman"/>
          <w:color w:val="000000" w:themeColor="text1"/>
          <w:sz w:val="18"/>
          <w:szCs w:val="18"/>
        </w:rPr>
        <w:t>Mcfarland</w:t>
      </w:r>
      <w:proofErr w:type="spellEnd"/>
      <w:r w:rsidRPr="002C0779">
        <w:rPr>
          <w:rFonts w:cs="Times New Roman"/>
          <w:color w:val="000000" w:themeColor="text1"/>
          <w:sz w:val="18"/>
          <w:szCs w:val="18"/>
        </w:rPr>
        <w:t xml:space="preserve"> &amp; Company, Inc.</w:t>
      </w:r>
    </w:p>
    <w:p w14:paraId="372B525B"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North Carolina </w:t>
      </w:r>
    </w:p>
    <w:p w14:paraId="14033B10" w14:textId="77777777" w:rsidR="009B5B47" w:rsidRPr="002C0779" w:rsidRDefault="009B5B47" w:rsidP="009B5B47">
      <w:pPr>
        <w:pStyle w:val="Standard"/>
        <w:rPr>
          <w:rFonts w:cs="Times New Roman"/>
          <w:color w:val="000000" w:themeColor="text1"/>
          <w:sz w:val="18"/>
          <w:szCs w:val="18"/>
        </w:rPr>
      </w:pPr>
    </w:p>
    <w:p w14:paraId="5AFD8BA9" w14:textId="77777777" w:rsidR="009B5B47" w:rsidRPr="002C0779" w:rsidRDefault="009B5B47" w:rsidP="009B5B47">
      <w:pPr>
        <w:pStyle w:val="Standard"/>
        <w:rPr>
          <w:rFonts w:cs="Times New Roman"/>
          <w:color w:val="000000" w:themeColor="text1"/>
          <w:sz w:val="18"/>
          <w:szCs w:val="18"/>
        </w:rPr>
      </w:pPr>
      <w:proofErr w:type="spellStart"/>
      <w:r w:rsidRPr="002C0779">
        <w:rPr>
          <w:rFonts w:cs="Times New Roman"/>
          <w:color w:val="000000" w:themeColor="text1"/>
          <w:sz w:val="18"/>
          <w:szCs w:val="18"/>
        </w:rPr>
        <w:t>Nemerov</w:t>
      </w:r>
      <w:proofErr w:type="spellEnd"/>
      <w:r w:rsidRPr="002C0779">
        <w:rPr>
          <w:rFonts w:cs="Times New Roman"/>
          <w:color w:val="000000" w:themeColor="text1"/>
          <w:sz w:val="18"/>
          <w:szCs w:val="18"/>
        </w:rPr>
        <w:t>, H. (1959)</w:t>
      </w:r>
    </w:p>
    <w:p w14:paraId="7819CE0D" w14:textId="05AD9770" w:rsidR="009B5B47" w:rsidRPr="006F19F1" w:rsidRDefault="009B5B47" w:rsidP="006F19F1">
      <w:pPr>
        <w:pStyle w:val="Standard"/>
        <w:rPr>
          <w:rFonts w:cs="Times New Roman"/>
          <w:color w:val="000000" w:themeColor="text1"/>
          <w:sz w:val="18"/>
          <w:szCs w:val="18"/>
        </w:rPr>
      </w:pPr>
      <w:r w:rsidRPr="00A75CFA">
        <w:rPr>
          <w:rFonts w:cs="Times New Roman"/>
          <w:i/>
          <w:color w:val="000000" w:themeColor="text1"/>
          <w:sz w:val="18"/>
          <w:szCs w:val="18"/>
        </w:rPr>
        <w:t>The Swaying Form: A Problem in Poetry</w:t>
      </w:r>
      <w:r w:rsidRPr="002C0779">
        <w:rPr>
          <w:rFonts w:cs="Times New Roman"/>
          <w:color w:val="000000" w:themeColor="text1"/>
          <w:sz w:val="18"/>
          <w:szCs w:val="18"/>
        </w:rPr>
        <w:t xml:space="preserve"> (online)</w:t>
      </w:r>
      <w:r w:rsidR="006F19F1">
        <w:rPr>
          <w:rFonts w:cs="Times New Roman"/>
          <w:color w:val="000000" w:themeColor="text1"/>
          <w:sz w:val="18"/>
          <w:szCs w:val="18"/>
        </w:rPr>
        <w:br/>
      </w:r>
      <w:r w:rsidRPr="002C0779">
        <w:rPr>
          <w:rStyle w:val="Subtitle1"/>
          <w:rFonts w:cs="Times New Roman"/>
          <w:bCs/>
          <w:color w:val="000000" w:themeColor="text1"/>
          <w:sz w:val="18"/>
          <w:szCs w:val="18"/>
        </w:rPr>
        <w:t>A Journal of University Perspectives, Volume 66 pp. 14-24</w:t>
      </w:r>
      <w:r w:rsidRPr="002C0779">
        <w:rPr>
          <w:rStyle w:val="Subtitle1"/>
          <w:rFonts w:cs="Times New Roman"/>
          <w:bCs/>
          <w:color w:val="000000" w:themeColor="text1"/>
          <w:sz w:val="18"/>
          <w:szCs w:val="18"/>
        </w:rPr>
        <w:br/>
      </w:r>
      <w:r w:rsidRPr="002C0779">
        <w:rPr>
          <w:rFonts w:cs="Times New Roman"/>
          <w:bCs/>
          <w:color w:val="000000" w:themeColor="text1"/>
          <w:sz w:val="18"/>
          <w:szCs w:val="18"/>
        </w:rPr>
        <w:t xml:space="preserve">Available at </w:t>
      </w:r>
      <w:hyperlink r:id="rId12" w:history="1">
        <w:r w:rsidRPr="002C0779">
          <w:rPr>
            <w:rStyle w:val="Hyperlink"/>
            <w:rFonts w:cs="Times New Roman"/>
            <w:bCs/>
            <w:color w:val="000000" w:themeColor="text1"/>
            <w:sz w:val="18"/>
            <w:szCs w:val="18"/>
            <w:u w:val="none"/>
          </w:rPr>
          <w:t>www.googlebooks.com</w:t>
        </w:r>
      </w:hyperlink>
      <w:r w:rsidRPr="002C0779">
        <w:rPr>
          <w:rFonts w:cs="Times New Roman"/>
          <w:bCs/>
          <w:color w:val="000000" w:themeColor="text1"/>
          <w:sz w:val="18"/>
          <w:szCs w:val="18"/>
        </w:rPr>
        <w:t xml:space="preserve"> (Accessed 08/05/18)</w:t>
      </w:r>
    </w:p>
    <w:p w14:paraId="64AFA850" w14:textId="6E448DD8" w:rsidR="009B5B47" w:rsidRPr="006F19F1" w:rsidRDefault="006F19F1" w:rsidP="006F19F1">
      <w:pPr>
        <w:pStyle w:val="Standard"/>
        <w:rPr>
          <w:rFonts w:cs="Times New Roman"/>
          <w:color w:val="000000" w:themeColor="text1"/>
          <w:sz w:val="18"/>
          <w:szCs w:val="18"/>
          <w:shd w:val="clear" w:color="auto" w:fill="FFFFFF"/>
        </w:rPr>
      </w:pPr>
      <w:r>
        <w:rPr>
          <w:rFonts w:cs="Times New Roman"/>
          <w:color w:val="000000" w:themeColor="text1"/>
          <w:sz w:val="18"/>
          <w:szCs w:val="18"/>
          <w:shd w:val="clear" w:color="auto" w:fill="FFFFFF"/>
        </w:rPr>
        <w:lastRenderedPageBreak/>
        <w:br/>
      </w:r>
      <w:r w:rsidR="009B5B47" w:rsidRPr="002C0779">
        <w:rPr>
          <w:rFonts w:cs="Times New Roman"/>
          <w:color w:val="000000" w:themeColor="text1"/>
          <w:sz w:val="18"/>
          <w:szCs w:val="18"/>
          <w:shd w:val="clear" w:color="auto" w:fill="FFFFFF"/>
        </w:rPr>
        <w:t xml:space="preserve">O'Brien, M. </w:t>
      </w:r>
      <w:proofErr w:type="gramStart"/>
      <w:r w:rsidR="009B5B47" w:rsidRPr="002C0779">
        <w:rPr>
          <w:rFonts w:cs="Times New Roman"/>
          <w:color w:val="000000" w:themeColor="text1"/>
          <w:sz w:val="18"/>
          <w:szCs w:val="18"/>
          <w:shd w:val="clear" w:color="auto" w:fill="FFFFFF"/>
        </w:rPr>
        <w:t>E.(</w:t>
      </w:r>
      <w:proofErr w:type="gramEnd"/>
      <w:r w:rsidR="009B5B47" w:rsidRPr="002C0779">
        <w:rPr>
          <w:rFonts w:cs="Times New Roman"/>
          <w:color w:val="000000" w:themeColor="text1"/>
          <w:sz w:val="18"/>
          <w:szCs w:val="18"/>
          <w:shd w:val="clear" w:color="auto" w:fill="FFFFFF"/>
        </w:rPr>
        <w:t>1983)</w:t>
      </w:r>
      <w:r>
        <w:rPr>
          <w:rFonts w:cs="Times New Roman"/>
          <w:color w:val="000000" w:themeColor="text1"/>
          <w:sz w:val="18"/>
          <w:szCs w:val="18"/>
          <w:shd w:val="clear" w:color="auto" w:fill="FFFFFF"/>
        </w:rPr>
        <w:br/>
      </w:r>
      <w:r w:rsidR="009B5B47" w:rsidRPr="002C0779">
        <w:rPr>
          <w:rFonts w:eastAsia="Times New Roman" w:cs="Times New Roman"/>
          <w:i/>
          <w:color w:val="000000" w:themeColor="text1"/>
          <w:kern w:val="0"/>
          <w:sz w:val="18"/>
          <w:szCs w:val="18"/>
          <w:lang w:eastAsia="en-GB" w:bidi="ar-SA"/>
        </w:rPr>
        <w:t>Film acting: the techniques and history of acting for the camera</w:t>
      </w:r>
      <w:r>
        <w:rPr>
          <w:rFonts w:eastAsia="Times New Roman" w:cs="Times New Roman"/>
          <w:i/>
          <w:color w:val="000000" w:themeColor="text1"/>
          <w:kern w:val="0"/>
          <w:sz w:val="18"/>
          <w:szCs w:val="18"/>
          <w:lang w:eastAsia="en-GB" w:bidi="ar-SA"/>
        </w:rPr>
        <w:br/>
      </w:r>
      <w:r w:rsidR="009B5B47" w:rsidRPr="002C0779">
        <w:rPr>
          <w:rFonts w:cs="Times New Roman"/>
          <w:color w:val="000000" w:themeColor="text1"/>
          <w:sz w:val="18"/>
          <w:szCs w:val="18"/>
          <w:shd w:val="clear" w:color="auto" w:fill="FFFFFF"/>
        </w:rPr>
        <w:t>Arco</w:t>
      </w:r>
      <w:r>
        <w:rPr>
          <w:rFonts w:cs="Times New Roman"/>
          <w:color w:val="000000" w:themeColor="text1"/>
          <w:sz w:val="18"/>
          <w:szCs w:val="18"/>
          <w:shd w:val="clear" w:color="auto" w:fill="FFFFFF"/>
        </w:rPr>
        <w:br/>
      </w:r>
      <w:r w:rsidR="009B5B47" w:rsidRPr="002C0779">
        <w:rPr>
          <w:rFonts w:eastAsia="Times New Roman" w:cs="Times New Roman"/>
          <w:color w:val="000000" w:themeColor="text1"/>
          <w:kern w:val="0"/>
          <w:sz w:val="18"/>
          <w:szCs w:val="18"/>
          <w:lang w:eastAsia="en-GB" w:bidi="ar-SA"/>
        </w:rPr>
        <w:t>New York</w:t>
      </w:r>
    </w:p>
    <w:p w14:paraId="41D8E74B" w14:textId="77777777" w:rsidR="009B5B47" w:rsidRPr="002C0779" w:rsidRDefault="009B5B47" w:rsidP="009B5B47">
      <w:pPr>
        <w:pStyle w:val="Standard"/>
        <w:rPr>
          <w:rFonts w:cs="Times New Roman"/>
          <w:color w:val="000000" w:themeColor="text1"/>
          <w:sz w:val="18"/>
          <w:szCs w:val="18"/>
        </w:rPr>
      </w:pPr>
    </w:p>
    <w:p w14:paraId="694800B5" w14:textId="77777777" w:rsidR="006F19F1" w:rsidRDefault="003B7493" w:rsidP="006F19F1">
      <w:pPr>
        <w:pStyle w:val="Standard"/>
        <w:rPr>
          <w:rFonts w:cs="Times New Roman"/>
          <w:color w:val="000000" w:themeColor="text1"/>
          <w:sz w:val="18"/>
          <w:szCs w:val="18"/>
          <w:shd w:val="clear" w:color="auto" w:fill="FFFFFF"/>
        </w:rPr>
      </w:pPr>
      <w:hyperlink r:id="rId13" w:history="1">
        <w:r w:rsidR="009B5B47" w:rsidRPr="002C0779">
          <w:rPr>
            <w:rStyle w:val="Hyperlink"/>
            <w:rFonts w:cs="Times New Roman"/>
            <w:color w:val="000000" w:themeColor="text1"/>
            <w:sz w:val="18"/>
            <w:szCs w:val="18"/>
            <w:u w:val="none"/>
            <w:shd w:val="clear" w:color="auto" w:fill="FFFFFF"/>
          </w:rPr>
          <w:t>Tindall</w:t>
        </w:r>
      </w:hyperlink>
      <w:r w:rsidR="009B5B47" w:rsidRPr="002C0779">
        <w:rPr>
          <w:rFonts w:cs="Times New Roman"/>
          <w:color w:val="000000" w:themeColor="text1"/>
          <w:sz w:val="18"/>
          <w:szCs w:val="18"/>
        </w:rPr>
        <w:t>, W.Y. (1959)</w:t>
      </w:r>
      <w:r w:rsidR="006F19F1">
        <w:rPr>
          <w:rFonts w:cs="Times New Roman"/>
          <w:color w:val="000000" w:themeColor="text1"/>
          <w:sz w:val="18"/>
          <w:szCs w:val="18"/>
        </w:rPr>
        <w:br/>
      </w:r>
      <w:r w:rsidR="009B5B47" w:rsidRPr="00A75CFA">
        <w:rPr>
          <w:rStyle w:val="fn"/>
          <w:rFonts w:cs="Times New Roman"/>
          <w:i/>
          <w:color w:val="000000" w:themeColor="text1"/>
          <w:sz w:val="18"/>
          <w:szCs w:val="18"/>
        </w:rPr>
        <w:t>A Reader's Guide to James Joyce</w:t>
      </w:r>
      <w:r w:rsidR="009B5B47" w:rsidRPr="002C0779">
        <w:rPr>
          <w:rStyle w:val="fn"/>
          <w:rFonts w:cs="Times New Roman"/>
          <w:color w:val="000000" w:themeColor="text1"/>
          <w:sz w:val="18"/>
          <w:szCs w:val="18"/>
        </w:rPr>
        <w:br/>
      </w:r>
      <w:r w:rsidR="009B5B47" w:rsidRPr="002C0779">
        <w:rPr>
          <w:rFonts w:cs="Times New Roman"/>
          <w:color w:val="000000" w:themeColor="text1"/>
          <w:sz w:val="18"/>
          <w:szCs w:val="18"/>
          <w:shd w:val="clear" w:color="auto" w:fill="FFFFFF"/>
        </w:rPr>
        <w:t>Syracuse University Press</w:t>
      </w:r>
      <w:r w:rsidR="009B5B47" w:rsidRPr="002C0779">
        <w:rPr>
          <w:rFonts w:cs="Times New Roman"/>
          <w:color w:val="000000" w:themeColor="text1"/>
          <w:sz w:val="18"/>
          <w:szCs w:val="18"/>
          <w:shd w:val="clear" w:color="auto" w:fill="FFFFFF"/>
        </w:rPr>
        <w:br/>
        <w:t>New York</w:t>
      </w:r>
      <w:r w:rsidR="006F19F1">
        <w:rPr>
          <w:rFonts w:cs="Times New Roman"/>
          <w:color w:val="000000" w:themeColor="text1"/>
          <w:sz w:val="18"/>
          <w:szCs w:val="18"/>
          <w:shd w:val="clear" w:color="auto" w:fill="FFFFFF"/>
        </w:rPr>
        <w:br/>
      </w:r>
    </w:p>
    <w:p w14:paraId="0B5624D3" w14:textId="08823ADA" w:rsidR="009B5B47" w:rsidRPr="006F19F1" w:rsidRDefault="009B5B47" w:rsidP="006F19F1">
      <w:pPr>
        <w:pStyle w:val="Standard"/>
        <w:rPr>
          <w:rFonts w:cs="Times New Roman"/>
          <w:color w:val="000000" w:themeColor="text1"/>
          <w:sz w:val="18"/>
          <w:szCs w:val="18"/>
          <w:shd w:val="clear" w:color="auto" w:fill="FFFFFF"/>
        </w:rPr>
      </w:pPr>
      <w:r w:rsidRPr="002C0779">
        <w:rPr>
          <w:rFonts w:cs="Times New Roman"/>
          <w:color w:val="000000" w:themeColor="text1"/>
          <w:sz w:val="18"/>
          <w:szCs w:val="18"/>
        </w:rPr>
        <w:t xml:space="preserve">Waddell, T. (2006) </w:t>
      </w:r>
      <w:r w:rsidRPr="002C0779">
        <w:rPr>
          <w:rFonts w:cs="Times New Roman"/>
          <w:color w:val="000000" w:themeColor="text1"/>
          <w:sz w:val="18"/>
          <w:szCs w:val="18"/>
        </w:rPr>
        <w:br/>
      </w:r>
      <w:r w:rsidRPr="002C0779">
        <w:rPr>
          <w:rFonts w:cs="Times New Roman"/>
          <w:i/>
          <w:iCs/>
          <w:color w:val="000000" w:themeColor="text1"/>
          <w:sz w:val="18"/>
          <w:szCs w:val="18"/>
        </w:rPr>
        <w:t>Mis/takes: Archetype, Myth and Identity in Screen Fiction</w:t>
      </w:r>
      <w:r w:rsidRPr="002C0779">
        <w:rPr>
          <w:rFonts w:cs="Times New Roman"/>
          <w:i/>
          <w:iCs/>
          <w:color w:val="000000" w:themeColor="text1"/>
          <w:sz w:val="18"/>
          <w:szCs w:val="18"/>
        </w:rPr>
        <w:br/>
      </w:r>
      <w:r w:rsidRPr="002C0779">
        <w:rPr>
          <w:rFonts w:cs="Times New Roman"/>
          <w:color w:val="000000" w:themeColor="text1"/>
          <w:sz w:val="18"/>
          <w:szCs w:val="18"/>
        </w:rPr>
        <w:t>Routledge</w:t>
      </w:r>
      <w:r>
        <w:rPr>
          <w:rFonts w:cs="Times New Roman"/>
          <w:color w:val="000000" w:themeColor="text1"/>
          <w:sz w:val="18"/>
          <w:szCs w:val="18"/>
        </w:rPr>
        <w:br/>
        <w:t>Abingdon</w:t>
      </w:r>
      <w:r w:rsidRPr="002C0779">
        <w:rPr>
          <w:rFonts w:cs="Times New Roman"/>
          <w:color w:val="000000" w:themeColor="text1"/>
          <w:sz w:val="18"/>
          <w:szCs w:val="18"/>
        </w:rPr>
        <w:br/>
      </w:r>
      <w:r w:rsidRPr="002C0779">
        <w:rPr>
          <w:rFonts w:cs="Times New Roman"/>
          <w:color w:val="000000" w:themeColor="text1"/>
          <w:sz w:val="18"/>
          <w:szCs w:val="18"/>
        </w:rPr>
        <w:br/>
        <w:t xml:space="preserve">Wayne, K., Braque, G., </w:t>
      </w:r>
      <w:proofErr w:type="spellStart"/>
      <w:r w:rsidRPr="002C0779">
        <w:rPr>
          <w:rFonts w:cs="Times New Roman"/>
          <w:color w:val="000000" w:themeColor="text1"/>
          <w:sz w:val="18"/>
          <w:szCs w:val="18"/>
        </w:rPr>
        <w:t>Lger</w:t>
      </w:r>
      <w:proofErr w:type="spellEnd"/>
      <w:r w:rsidRPr="002C0779">
        <w:rPr>
          <w:rFonts w:cs="Times New Roman"/>
          <w:color w:val="000000" w:themeColor="text1"/>
          <w:sz w:val="18"/>
          <w:szCs w:val="18"/>
        </w:rPr>
        <w:t>, F. (1996)</w:t>
      </w:r>
      <w:r w:rsidRPr="002C0779">
        <w:rPr>
          <w:rFonts w:cs="Times New Roman"/>
          <w:color w:val="000000" w:themeColor="text1"/>
          <w:sz w:val="18"/>
          <w:szCs w:val="18"/>
        </w:rPr>
        <w:br/>
      </w:r>
      <w:r w:rsidRPr="002C0779">
        <w:rPr>
          <w:rStyle w:val="fn"/>
          <w:rFonts w:cs="Times New Roman"/>
          <w:color w:val="000000" w:themeColor="text1"/>
          <w:sz w:val="18"/>
          <w:szCs w:val="18"/>
        </w:rPr>
        <w:t>Picasso, Braque, Léger, and the Cubist Spirit, 1919-1939</w:t>
      </w:r>
      <w:r w:rsidRPr="002C0779">
        <w:rPr>
          <w:rStyle w:val="fn"/>
          <w:rFonts w:cs="Times New Roman"/>
          <w:color w:val="000000" w:themeColor="text1"/>
          <w:sz w:val="18"/>
          <w:szCs w:val="18"/>
        </w:rPr>
        <w:br/>
      </w:r>
      <w:r w:rsidRPr="002C0779">
        <w:rPr>
          <w:rFonts w:cs="Times New Roman"/>
          <w:color w:val="000000" w:themeColor="text1"/>
          <w:sz w:val="18"/>
          <w:szCs w:val="18"/>
          <w:shd w:val="clear" w:color="auto" w:fill="FFFFFF"/>
        </w:rPr>
        <w:t>Portland Museum of Art</w:t>
      </w:r>
      <w:r w:rsidRPr="002C0779">
        <w:rPr>
          <w:rFonts w:cs="Times New Roman"/>
          <w:color w:val="000000" w:themeColor="text1"/>
          <w:sz w:val="18"/>
          <w:szCs w:val="18"/>
          <w:shd w:val="clear" w:color="auto" w:fill="FFFFFF"/>
        </w:rPr>
        <w:br/>
        <w:t>Portland</w:t>
      </w:r>
    </w:p>
    <w:p w14:paraId="519891C8" w14:textId="77777777" w:rsidR="006F19F1" w:rsidRDefault="006F19F1" w:rsidP="009B5B47">
      <w:pPr>
        <w:pStyle w:val="Standard"/>
        <w:rPr>
          <w:rFonts w:cs="Times New Roman"/>
          <w:color w:val="000000" w:themeColor="text1"/>
          <w:sz w:val="18"/>
          <w:szCs w:val="18"/>
        </w:rPr>
      </w:pPr>
    </w:p>
    <w:p w14:paraId="02CF739F" w14:textId="07187DA3"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Whiteford, S. (2011)</w:t>
      </w:r>
    </w:p>
    <w:p w14:paraId="6B933A61" w14:textId="77777777" w:rsidR="009B5B47" w:rsidRPr="002C0779" w:rsidRDefault="009B5B47" w:rsidP="009B5B47">
      <w:pPr>
        <w:pStyle w:val="Standard"/>
        <w:rPr>
          <w:rFonts w:cs="Times New Roman"/>
          <w:color w:val="000000" w:themeColor="text1"/>
          <w:sz w:val="18"/>
          <w:szCs w:val="18"/>
        </w:rPr>
      </w:pPr>
      <w:r w:rsidRPr="002C0779">
        <w:rPr>
          <w:rFonts w:cs="Times New Roman"/>
          <w:i/>
          <w:iCs/>
          <w:color w:val="000000" w:themeColor="text1"/>
          <w:sz w:val="18"/>
          <w:szCs w:val="18"/>
        </w:rPr>
        <w:t xml:space="preserve">Somethings Trickster in Denmark </w:t>
      </w:r>
      <w:r w:rsidRPr="002C0779">
        <w:rPr>
          <w:rFonts w:cs="Times New Roman"/>
          <w:color w:val="000000" w:themeColor="text1"/>
          <w:sz w:val="18"/>
          <w:szCs w:val="18"/>
        </w:rPr>
        <w:t>(online).</w:t>
      </w:r>
    </w:p>
    <w:p w14:paraId="0A338E1C" w14:textId="77777777" w:rsidR="009B5B47" w:rsidRPr="002C0779" w:rsidRDefault="009B5B47" w:rsidP="009B5B47">
      <w:pPr>
        <w:pStyle w:val="Standard"/>
        <w:rPr>
          <w:rFonts w:cs="Times New Roman"/>
          <w:color w:val="000000" w:themeColor="text1"/>
          <w:sz w:val="18"/>
          <w:szCs w:val="18"/>
        </w:rPr>
      </w:pPr>
      <w:r w:rsidRPr="002C0779">
        <w:rPr>
          <w:rFonts w:cs="Times New Roman"/>
          <w:color w:val="000000" w:themeColor="text1"/>
          <w:sz w:val="18"/>
          <w:szCs w:val="18"/>
        </w:rPr>
        <w:t xml:space="preserve">Available at  </w:t>
      </w:r>
      <w:hyperlink r:id="rId14" w:history="1">
        <w:r w:rsidRPr="002C0779">
          <w:rPr>
            <w:rFonts w:cs="Times New Roman"/>
            <w:color w:val="000000" w:themeColor="text1"/>
            <w:sz w:val="18"/>
            <w:szCs w:val="18"/>
          </w:rPr>
          <w:t>www.typeindepth.com</w:t>
        </w:r>
      </w:hyperlink>
      <w:r w:rsidRPr="002C0779">
        <w:rPr>
          <w:rFonts w:cs="Times New Roman"/>
          <w:color w:val="000000" w:themeColor="text1"/>
          <w:sz w:val="18"/>
          <w:szCs w:val="18"/>
        </w:rPr>
        <w:t xml:space="preserve"> (Accessed 08/05/18)</w:t>
      </w:r>
    </w:p>
    <w:p w14:paraId="0ED80C8B" w14:textId="77777777" w:rsidR="009B5B47" w:rsidRDefault="009B5B47">
      <w:pPr>
        <w:pStyle w:val="Standard"/>
        <w:rPr>
          <w:color w:val="000000"/>
        </w:rPr>
      </w:pPr>
    </w:p>
    <w:p w14:paraId="32F9FC72" w14:textId="77777777" w:rsidR="00530F9B" w:rsidRDefault="00530F9B">
      <w:pPr>
        <w:pStyle w:val="Standard"/>
        <w:rPr>
          <w:color w:val="000000"/>
        </w:rPr>
      </w:pPr>
    </w:p>
    <w:p w14:paraId="4CF6237F" w14:textId="766C4758" w:rsidR="00AD02B2" w:rsidRPr="00CE7FD3" w:rsidRDefault="000E548C">
      <w:pPr>
        <w:pStyle w:val="Standard"/>
        <w:rPr>
          <w:color w:val="000000"/>
        </w:rPr>
      </w:pPr>
      <w:r>
        <w:rPr>
          <w:color w:val="000000"/>
        </w:rPr>
        <w:t xml:space="preserve">  </w:t>
      </w:r>
    </w:p>
    <w:p w14:paraId="5FF18E30" w14:textId="50E8C0E5" w:rsidR="00A03094" w:rsidRDefault="00A03094">
      <w:pPr>
        <w:pStyle w:val="Standard"/>
        <w:rPr>
          <w:color w:val="000000"/>
          <w:u w:val="single"/>
        </w:rPr>
      </w:pPr>
    </w:p>
    <w:p w14:paraId="0C3CFBE5" w14:textId="77777777" w:rsidR="00A03094" w:rsidRPr="00A03094" w:rsidRDefault="00A03094">
      <w:pPr>
        <w:pStyle w:val="Standard"/>
        <w:rPr>
          <w:color w:val="000000"/>
          <w:u w:val="single"/>
        </w:rPr>
      </w:pPr>
    </w:p>
    <w:p w14:paraId="7F933948" w14:textId="7665ECB9" w:rsidR="000B3D74" w:rsidRDefault="001520A4">
      <w:pPr>
        <w:pStyle w:val="Standard"/>
        <w:rPr>
          <w:color w:val="000000"/>
        </w:rPr>
      </w:pPr>
      <w:r>
        <w:rPr>
          <w:color w:val="000000"/>
        </w:rPr>
        <w:t xml:space="preserve"> </w:t>
      </w:r>
    </w:p>
    <w:p w14:paraId="4E09789D" w14:textId="77777777" w:rsidR="000B3D74" w:rsidRDefault="000B3D74">
      <w:pPr>
        <w:pStyle w:val="Standard"/>
        <w:rPr>
          <w:rFonts w:ascii="Courier New" w:hAnsi="Courier New"/>
          <w:color w:val="000000"/>
        </w:rPr>
      </w:pPr>
    </w:p>
    <w:sectPr w:rsidR="000B3D74">
      <w:headerReference w:type="default" r:id="rId15"/>
      <w:pgSz w:w="11906" w:h="16838"/>
      <w:pgMar w:top="1134" w:right="1134" w:bottom="1134" w:left="113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9A807F" w14:textId="77777777" w:rsidR="003B7493" w:rsidRDefault="003B7493">
      <w:r>
        <w:separator/>
      </w:r>
    </w:p>
  </w:endnote>
  <w:endnote w:type="continuationSeparator" w:id="0">
    <w:p w14:paraId="2E2315B8" w14:textId="77777777" w:rsidR="003B7493" w:rsidRDefault="003B74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OpenSymbol">
    <w:panose1 w:val="05010000000000000000"/>
    <w:charset w:val="00"/>
    <w:family w:val="auto"/>
    <w:pitch w:val="variable"/>
    <w:sig w:usb0="800000AF" w:usb1="1001ECEA"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Lucida Sans">
    <w:panose1 w:val="020B0602030504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2E2C8F" w14:textId="77777777" w:rsidR="003B7493" w:rsidRDefault="003B7493">
      <w:r>
        <w:rPr>
          <w:color w:val="000000"/>
        </w:rPr>
        <w:separator/>
      </w:r>
    </w:p>
  </w:footnote>
  <w:footnote w:type="continuationSeparator" w:id="0">
    <w:p w14:paraId="4E75D5A1" w14:textId="77777777" w:rsidR="003B7493" w:rsidRDefault="003B749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36B35FE" w14:textId="77777777" w:rsidR="009B5B47" w:rsidRDefault="009B5B47">
    <w:pPr>
      <w:pStyle w:val="Header"/>
    </w:pPr>
  </w:p>
  <w:p w14:paraId="230344AA" w14:textId="77777777" w:rsidR="009B5B47" w:rsidRDefault="009B5B47">
    <w:pPr>
      <w:pStyle w:val="Header"/>
    </w:pPr>
    <w:r>
      <w:t>Alice Lily Mckenna – Jones                     P Number: P151892                                       May 8</w:t>
    </w:r>
    <w:r>
      <w:rPr>
        <w:vertAlign w:val="superscript"/>
      </w:rPr>
      <w:t>th</w:t>
    </w:r>
    <w:r>
      <w:t>, 2018</w:t>
    </w:r>
  </w:p>
  <w:p w14:paraId="4F6DFD1B" w14:textId="77777777" w:rsidR="009B5B47" w:rsidRDefault="009B5B47">
    <w:pPr>
      <w:pStyle w:val="Header"/>
    </w:pPr>
  </w:p>
  <w:p w14:paraId="4993DC5C" w14:textId="77777777" w:rsidR="009B5B47" w:rsidRDefault="009B5B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0B21D44"/>
    <w:multiLevelType w:val="multilevel"/>
    <w:tmpl w:val="C470809A"/>
    <w:lvl w:ilvl="0">
      <w:numFmt w:val="bullet"/>
      <w:lvlText w:val="•"/>
      <w:lvlJc w:val="left"/>
      <w:pPr>
        <w:ind w:left="720" w:hanging="360"/>
      </w:pPr>
      <w:rPr>
        <w:rFonts w:ascii="OpenSymbol" w:eastAsia="OpenSymbol" w:hAnsi="OpenSymbol" w:cs="OpenSymbol"/>
      </w:rPr>
    </w:lvl>
    <w:lvl w:ilvl="1">
      <w:numFmt w:val="bullet"/>
      <w:lvlText w:val="◦"/>
      <w:lvlJc w:val="left"/>
      <w:pPr>
        <w:ind w:left="1080" w:hanging="360"/>
      </w:pPr>
      <w:rPr>
        <w:rFonts w:ascii="OpenSymbol" w:eastAsia="OpenSymbol" w:hAnsi="OpenSymbol" w:cs="OpenSymbol"/>
      </w:rPr>
    </w:lvl>
    <w:lvl w:ilvl="2">
      <w:numFmt w:val="bullet"/>
      <w:lvlText w:val="▪"/>
      <w:lvlJc w:val="left"/>
      <w:pPr>
        <w:ind w:left="1440" w:hanging="360"/>
      </w:pPr>
      <w:rPr>
        <w:rFonts w:ascii="OpenSymbol" w:eastAsia="OpenSymbol" w:hAnsi="OpenSymbol" w:cs="OpenSymbol"/>
      </w:rPr>
    </w:lvl>
    <w:lvl w:ilvl="3">
      <w:numFmt w:val="bullet"/>
      <w:lvlText w:val="•"/>
      <w:lvlJc w:val="left"/>
      <w:pPr>
        <w:ind w:left="1800" w:hanging="360"/>
      </w:pPr>
      <w:rPr>
        <w:rFonts w:ascii="OpenSymbol" w:eastAsia="OpenSymbol" w:hAnsi="OpenSymbol" w:cs="OpenSymbol"/>
      </w:rPr>
    </w:lvl>
    <w:lvl w:ilvl="4">
      <w:numFmt w:val="bullet"/>
      <w:lvlText w:val="◦"/>
      <w:lvlJc w:val="left"/>
      <w:pPr>
        <w:ind w:left="2160" w:hanging="360"/>
      </w:pPr>
      <w:rPr>
        <w:rFonts w:ascii="OpenSymbol" w:eastAsia="OpenSymbol" w:hAnsi="OpenSymbol" w:cs="OpenSymbol"/>
      </w:rPr>
    </w:lvl>
    <w:lvl w:ilvl="5">
      <w:numFmt w:val="bullet"/>
      <w:lvlText w:val="▪"/>
      <w:lvlJc w:val="left"/>
      <w:pPr>
        <w:ind w:left="2520" w:hanging="360"/>
      </w:pPr>
      <w:rPr>
        <w:rFonts w:ascii="OpenSymbol" w:eastAsia="OpenSymbol" w:hAnsi="OpenSymbol" w:cs="OpenSymbol"/>
      </w:rPr>
    </w:lvl>
    <w:lvl w:ilvl="6">
      <w:numFmt w:val="bullet"/>
      <w:lvlText w:val="•"/>
      <w:lvlJc w:val="left"/>
      <w:pPr>
        <w:ind w:left="2880" w:hanging="360"/>
      </w:pPr>
      <w:rPr>
        <w:rFonts w:ascii="OpenSymbol" w:eastAsia="OpenSymbol" w:hAnsi="OpenSymbol" w:cs="OpenSymbol"/>
      </w:rPr>
    </w:lvl>
    <w:lvl w:ilvl="7">
      <w:numFmt w:val="bullet"/>
      <w:lvlText w:val="◦"/>
      <w:lvlJc w:val="left"/>
      <w:pPr>
        <w:ind w:left="3240" w:hanging="360"/>
      </w:pPr>
      <w:rPr>
        <w:rFonts w:ascii="OpenSymbol" w:eastAsia="OpenSymbol" w:hAnsi="OpenSymbol" w:cs="OpenSymbol"/>
      </w:rPr>
    </w:lvl>
    <w:lvl w:ilvl="8">
      <w:numFmt w:val="bullet"/>
      <w:lvlText w:val="▪"/>
      <w:lvlJc w:val="left"/>
      <w:pPr>
        <w:ind w:left="3600" w:hanging="360"/>
      </w:pPr>
      <w:rPr>
        <w:rFonts w:ascii="OpenSymbol" w:eastAsia="OpenSymbol" w:hAnsi="OpenSymbol" w:cs="OpenSymbol"/>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9"/>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3D74"/>
    <w:rsid w:val="00082223"/>
    <w:rsid w:val="000A553B"/>
    <w:rsid w:val="000B3D74"/>
    <w:rsid w:val="000E231E"/>
    <w:rsid w:val="000E548C"/>
    <w:rsid w:val="001165BE"/>
    <w:rsid w:val="00117833"/>
    <w:rsid w:val="00136E7C"/>
    <w:rsid w:val="001520A4"/>
    <w:rsid w:val="00172B58"/>
    <w:rsid w:val="00186BE2"/>
    <w:rsid w:val="00194A05"/>
    <w:rsid w:val="001B2E2D"/>
    <w:rsid w:val="001B719B"/>
    <w:rsid w:val="001D57B3"/>
    <w:rsid w:val="00200050"/>
    <w:rsid w:val="0021424C"/>
    <w:rsid w:val="00257CA8"/>
    <w:rsid w:val="00285231"/>
    <w:rsid w:val="00292F90"/>
    <w:rsid w:val="00293F28"/>
    <w:rsid w:val="002E6D5B"/>
    <w:rsid w:val="002F00DC"/>
    <w:rsid w:val="002F1EA3"/>
    <w:rsid w:val="002F67B1"/>
    <w:rsid w:val="003079C2"/>
    <w:rsid w:val="00367043"/>
    <w:rsid w:val="003776DC"/>
    <w:rsid w:val="00396106"/>
    <w:rsid w:val="003B7493"/>
    <w:rsid w:val="00426CFB"/>
    <w:rsid w:val="00432F41"/>
    <w:rsid w:val="00486359"/>
    <w:rsid w:val="004F0BEE"/>
    <w:rsid w:val="00530F9B"/>
    <w:rsid w:val="0057071A"/>
    <w:rsid w:val="005C4361"/>
    <w:rsid w:val="005D2277"/>
    <w:rsid w:val="005D5A27"/>
    <w:rsid w:val="00651C94"/>
    <w:rsid w:val="00676F72"/>
    <w:rsid w:val="00691141"/>
    <w:rsid w:val="00694038"/>
    <w:rsid w:val="006B5FC4"/>
    <w:rsid w:val="006F19F1"/>
    <w:rsid w:val="00711858"/>
    <w:rsid w:val="00794E6D"/>
    <w:rsid w:val="007C0A64"/>
    <w:rsid w:val="007F6D52"/>
    <w:rsid w:val="00857605"/>
    <w:rsid w:val="00892B77"/>
    <w:rsid w:val="00893FE5"/>
    <w:rsid w:val="008E5C33"/>
    <w:rsid w:val="00933C12"/>
    <w:rsid w:val="00935259"/>
    <w:rsid w:val="009B5B47"/>
    <w:rsid w:val="009C25EB"/>
    <w:rsid w:val="009C4516"/>
    <w:rsid w:val="009E5105"/>
    <w:rsid w:val="00A03094"/>
    <w:rsid w:val="00A72906"/>
    <w:rsid w:val="00AB5531"/>
    <w:rsid w:val="00AD02B2"/>
    <w:rsid w:val="00AE1177"/>
    <w:rsid w:val="00B31384"/>
    <w:rsid w:val="00B334BA"/>
    <w:rsid w:val="00B94CE9"/>
    <w:rsid w:val="00BD11AD"/>
    <w:rsid w:val="00BE01D0"/>
    <w:rsid w:val="00C74CC1"/>
    <w:rsid w:val="00C83CEE"/>
    <w:rsid w:val="00CE244F"/>
    <w:rsid w:val="00CE7FD3"/>
    <w:rsid w:val="00D31DC5"/>
    <w:rsid w:val="00D621E0"/>
    <w:rsid w:val="00D95BA1"/>
    <w:rsid w:val="00D9736C"/>
    <w:rsid w:val="00DB1846"/>
    <w:rsid w:val="00DC7C0E"/>
    <w:rsid w:val="00DF6626"/>
    <w:rsid w:val="00E30CD6"/>
    <w:rsid w:val="00E331F4"/>
    <w:rsid w:val="00E422E5"/>
    <w:rsid w:val="00E76B52"/>
    <w:rsid w:val="00F02B9B"/>
    <w:rsid w:val="00F500B1"/>
    <w:rsid w:val="00F575D9"/>
    <w:rsid w:val="00F602E0"/>
    <w:rsid w:val="00F62917"/>
    <w:rsid w:val="00F93A90"/>
    <w:rsid w:val="00FF5B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DEC2D3"/>
  <w15:docId w15:val="{B3A418D1-8AD7-4165-9FE3-533E01B0E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Lucida Sans Unicode" w:hAnsi="Times New Roman" w:cs="Lucida Sans"/>
        <w:kern w:val="3"/>
        <w:sz w:val="24"/>
        <w:szCs w:val="24"/>
        <w:lang w:val="en-GB" w:eastAsia="zh-CN" w:bidi="hi-IN"/>
      </w:rPr>
    </w:rPrDefault>
    <w:pPrDefault>
      <w:pPr>
        <w:widowControl w:val="0"/>
        <w:suppressAutoHyphens/>
        <w:autoSpaceDN w:val="0"/>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B5B47"/>
    <w:pPr>
      <w:keepNext/>
      <w:keepLines/>
      <w:spacing w:before="240"/>
      <w:outlineLvl w:val="0"/>
    </w:pPr>
    <w:rPr>
      <w:rFonts w:asciiTheme="majorHAnsi" w:eastAsiaTheme="majorEastAsia" w:hAnsiTheme="majorHAnsi" w:cs="Mangal"/>
      <w:color w:val="2F5496" w:themeColor="accent1" w:themeShade="BF"/>
      <w:sz w:val="32"/>
      <w:szCs w:val="29"/>
    </w:rPr>
  </w:style>
  <w:style w:type="paragraph" w:styleId="Heading2">
    <w:name w:val="heading 2"/>
    <w:basedOn w:val="Normal"/>
    <w:next w:val="Normal"/>
    <w:link w:val="Heading2Char"/>
    <w:uiPriority w:val="9"/>
    <w:unhideWhenUsed/>
    <w:qFormat/>
    <w:rsid w:val="009B5B47"/>
    <w:pPr>
      <w:keepNext/>
      <w:keepLines/>
      <w:spacing w:before="40"/>
      <w:outlineLvl w:val="1"/>
    </w:pPr>
    <w:rPr>
      <w:rFonts w:asciiTheme="majorHAnsi" w:eastAsiaTheme="majorEastAsia" w:hAnsiTheme="majorHAnsi" w:cs="Mangal"/>
      <w:color w:val="2F5496" w:themeColor="accent1" w:themeShade="BF"/>
      <w:sz w:val="26"/>
      <w:szCs w:val="2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andard">
    <w:name w:val="Standard"/>
  </w:style>
  <w:style w:type="paragraph" w:customStyle="1" w:styleId="Heading">
    <w:name w:val="Heading"/>
    <w:basedOn w:val="Standard"/>
    <w:next w:val="Textbody"/>
    <w:pPr>
      <w:keepNext/>
      <w:spacing w:before="240" w:after="120"/>
    </w:pPr>
    <w:rPr>
      <w:rFonts w:ascii="Arial" w:hAnsi="Arial"/>
      <w:sz w:val="28"/>
      <w:szCs w:val="28"/>
    </w:rPr>
  </w:style>
  <w:style w:type="paragraph" w:customStyle="1" w:styleId="Textbody">
    <w:name w:val="Text body"/>
    <w:basedOn w:val="Standard"/>
    <w:pPr>
      <w:spacing w:after="120"/>
    </w:pPr>
  </w:style>
  <w:style w:type="paragraph" w:styleId="List">
    <w:name w:val="List"/>
    <w:basedOn w:val="Textbody"/>
  </w:style>
  <w:style w:type="paragraph" w:styleId="Caption">
    <w:name w:val="caption"/>
    <w:basedOn w:val="Standard"/>
    <w:pPr>
      <w:suppressLineNumbers/>
      <w:spacing w:before="120" w:after="120"/>
    </w:pPr>
    <w:rPr>
      <w:i/>
      <w:iCs/>
    </w:rPr>
  </w:style>
  <w:style w:type="paragraph" w:customStyle="1" w:styleId="Index">
    <w:name w:val="Index"/>
    <w:basedOn w:val="Standard"/>
    <w:pPr>
      <w:suppressLineNumbers/>
    </w:pPr>
  </w:style>
  <w:style w:type="paragraph" w:styleId="Header">
    <w:name w:val="header"/>
    <w:basedOn w:val="Standard"/>
    <w:pPr>
      <w:suppressLineNumbers/>
      <w:tabs>
        <w:tab w:val="center" w:pos="4819"/>
        <w:tab w:val="right" w:pos="9638"/>
      </w:tabs>
    </w:pPr>
  </w:style>
  <w:style w:type="character" w:customStyle="1" w:styleId="StrongEmphasis">
    <w:name w:val="Strong Emphasis"/>
    <w:rsid w:val="00B334BA"/>
    <w:rPr>
      <w:b/>
      <w:bCs/>
    </w:rPr>
  </w:style>
  <w:style w:type="character" w:customStyle="1" w:styleId="Heading1Char">
    <w:name w:val="Heading 1 Char"/>
    <w:basedOn w:val="DefaultParagraphFont"/>
    <w:link w:val="Heading1"/>
    <w:uiPriority w:val="9"/>
    <w:rsid w:val="009B5B47"/>
    <w:rPr>
      <w:rFonts w:asciiTheme="majorHAnsi" w:eastAsiaTheme="majorEastAsia" w:hAnsiTheme="majorHAnsi" w:cs="Mangal"/>
      <w:color w:val="2F5496" w:themeColor="accent1" w:themeShade="BF"/>
      <w:sz w:val="32"/>
      <w:szCs w:val="29"/>
    </w:rPr>
  </w:style>
  <w:style w:type="character" w:customStyle="1" w:styleId="Heading2Char">
    <w:name w:val="Heading 2 Char"/>
    <w:basedOn w:val="DefaultParagraphFont"/>
    <w:link w:val="Heading2"/>
    <w:uiPriority w:val="9"/>
    <w:rsid w:val="009B5B47"/>
    <w:rPr>
      <w:rFonts w:asciiTheme="majorHAnsi" w:eastAsiaTheme="majorEastAsia" w:hAnsiTheme="majorHAnsi" w:cs="Mangal"/>
      <w:color w:val="2F5496" w:themeColor="accent1" w:themeShade="BF"/>
      <w:sz w:val="26"/>
      <w:szCs w:val="23"/>
    </w:rPr>
  </w:style>
  <w:style w:type="character" w:styleId="Hyperlink">
    <w:name w:val="Hyperlink"/>
    <w:basedOn w:val="DefaultParagraphFont"/>
    <w:uiPriority w:val="99"/>
    <w:unhideWhenUsed/>
    <w:rsid w:val="009B5B47"/>
    <w:rPr>
      <w:color w:val="0000FF"/>
      <w:u w:val="single"/>
    </w:rPr>
  </w:style>
  <w:style w:type="character" w:customStyle="1" w:styleId="fn">
    <w:name w:val="fn"/>
    <w:basedOn w:val="DefaultParagraphFont"/>
    <w:rsid w:val="009B5B47"/>
  </w:style>
  <w:style w:type="character" w:customStyle="1" w:styleId="hlfld-contribauthor">
    <w:name w:val="hlfld-contribauthor"/>
    <w:basedOn w:val="DefaultParagraphFont"/>
    <w:rsid w:val="009B5B47"/>
  </w:style>
  <w:style w:type="character" w:customStyle="1" w:styleId="nlmgiven-names">
    <w:name w:val="nlm_given-names"/>
    <w:basedOn w:val="DefaultParagraphFont"/>
    <w:rsid w:val="009B5B47"/>
  </w:style>
  <w:style w:type="character" w:customStyle="1" w:styleId="nlmyear">
    <w:name w:val="nlm_year"/>
    <w:basedOn w:val="DefaultParagraphFont"/>
    <w:rsid w:val="009B5B47"/>
  </w:style>
  <w:style w:type="character" w:customStyle="1" w:styleId="nlmpublisher-name">
    <w:name w:val="nlm_publisher-name"/>
    <w:basedOn w:val="DefaultParagraphFont"/>
    <w:rsid w:val="009B5B47"/>
  </w:style>
  <w:style w:type="character" w:customStyle="1" w:styleId="Subtitle1">
    <w:name w:val="Subtitle1"/>
    <w:basedOn w:val="DefaultParagraphFont"/>
    <w:rsid w:val="009B5B47"/>
  </w:style>
  <w:style w:type="paragraph" w:styleId="BalloonText">
    <w:name w:val="Balloon Text"/>
    <w:basedOn w:val="Normal"/>
    <w:link w:val="BalloonTextChar"/>
    <w:uiPriority w:val="99"/>
    <w:semiHidden/>
    <w:unhideWhenUsed/>
    <w:rsid w:val="006F19F1"/>
    <w:rPr>
      <w:rFonts w:ascii="Segoe UI" w:hAnsi="Segoe UI" w:cs="Mangal"/>
      <w:sz w:val="18"/>
      <w:szCs w:val="16"/>
    </w:rPr>
  </w:style>
  <w:style w:type="character" w:customStyle="1" w:styleId="BalloonTextChar">
    <w:name w:val="Balloon Text Char"/>
    <w:basedOn w:val="DefaultParagraphFont"/>
    <w:link w:val="BalloonText"/>
    <w:uiPriority w:val="99"/>
    <w:semiHidden/>
    <w:rsid w:val="006F19F1"/>
    <w:rPr>
      <w:rFonts w:ascii="Segoe UI" w:hAnsi="Segoe UI" w:cs="Mangal"/>
      <w:sz w:val="18"/>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hyperlink" Target="http://www.prezi.com/" TargetMode="External"/><Relationship Id="rId13" Type="http://schemas.openxmlformats.org/officeDocument/2006/relationships/hyperlink" Target="https://www.google.co.uk/search?tbo=p&amp;tbm=bks&amp;q=inauthor:%22William+York+Tindall%22" TargetMode="External"/><Relationship Id="rId3" Type="http://schemas.openxmlformats.org/officeDocument/2006/relationships/settings" Target="settings.xml"/><Relationship Id="rId7" Type="http://schemas.openxmlformats.org/officeDocument/2006/relationships/hyperlink" Target="http://www.jstor.org/" TargetMode="External"/><Relationship Id="rId12" Type="http://schemas.openxmlformats.org/officeDocument/2006/relationships/hyperlink" Target="http://www.googlebooks.com"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jstor.org"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google.co.uk/search?tbo=p&amp;tbm=bks&amp;q=inauthor:%22David+Leeming%22" TargetMode="External"/><Relationship Id="rId4" Type="http://schemas.openxmlformats.org/officeDocument/2006/relationships/webSettings" Target="webSettings.xml"/><Relationship Id="rId9" Type="http://schemas.openxmlformats.org/officeDocument/2006/relationships/hyperlink" Target="http://www.pdcnet.org/" TargetMode="External"/><Relationship Id="rId14" Type="http://schemas.openxmlformats.org/officeDocument/2006/relationships/hyperlink" Target="http://www.typeindepth.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5</Pages>
  <Words>2533</Words>
  <Characters>14441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Yoblypop Jones</dc:creator>
  <cp:lastModifiedBy>harvey jones</cp:lastModifiedBy>
  <cp:revision>14</cp:revision>
  <dcterms:created xsi:type="dcterms:W3CDTF">2018-05-10T04:20:00Z</dcterms:created>
  <dcterms:modified xsi:type="dcterms:W3CDTF">2018-05-10T05:37:00Z</dcterms:modified>
</cp:coreProperties>
</file>