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522EC" w:rsidRDefault="00A522EC" w:rsidP="00A522EC">
      <w:pPr>
        <w:pStyle w:val="NormalWeb"/>
        <w:spacing w:before="0" w:beforeAutospacing="0" w:after="0" w:afterAutospacing="0"/>
        <w:ind w:left="-180" w:right="-334"/>
        <w:rPr>
          <w:rFonts w:ascii="Trebuchet MS" w:hAnsi="Trebuchet MS" w:cs="Tahoma"/>
          <w:sz w:val="24"/>
          <w:szCs w:val="24"/>
        </w:rPr>
      </w:pPr>
      <w:r>
        <w:rPr>
          <w:noProof/>
          <w:lang w:eastAsia="en-GB"/>
        </w:rPr>
        <w:drawing>
          <wp:inline distT="0" distB="0" distL="0" distR="0">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rsidR="00A522EC" w:rsidRDefault="00A522EC" w:rsidP="00A522EC">
      <w:pPr>
        <w:pStyle w:val="Heading1"/>
        <w:jc w:val="center"/>
        <w:rPr>
          <w:lang w:val="cy-GB"/>
        </w:rPr>
      </w:pPr>
      <w:proofErr w:type="spellStart"/>
      <w:r>
        <w:rPr>
          <w:lang w:val="cy-GB"/>
        </w:rPr>
        <w:t>Undergraduate</w:t>
      </w:r>
      <w:proofErr w:type="spellEnd"/>
      <w:r>
        <w:rPr>
          <w:lang w:val="cy-GB"/>
        </w:rPr>
        <w:t xml:space="preserve"> </w:t>
      </w:r>
      <w:proofErr w:type="spellStart"/>
      <w:r>
        <w:rPr>
          <w:lang w:val="cy-GB"/>
        </w:rPr>
        <w:t>a</w:t>
      </w:r>
      <w:r w:rsidRPr="0065654E">
        <w:rPr>
          <w:lang w:val="cy-GB"/>
        </w:rPr>
        <w:t>ssignment</w:t>
      </w:r>
      <w:proofErr w:type="spellEnd"/>
      <w:r>
        <w:rPr>
          <w:lang w:val="cy-GB"/>
        </w:rPr>
        <w:t xml:space="preserve"> </w:t>
      </w:r>
      <w:proofErr w:type="spellStart"/>
      <w:r w:rsidRPr="0065654E">
        <w:rPr>
          <w:lang w:val="cy-GB"/>
        </w:rPr>
        <w:t>feedback</w:t>
      </w:r>
      <w:proofErr w:type="spellEnd"/>
      <w:r w:rsidRPr="0065654E">
        <w:rPr>
          <w:lang w:val="cy-GB"/>
        </w:rPr>
        <w:t xml:space="preserve"> </w:t>
      </w:r>
      <w:proofErr w:type="spellStart"/>
      <w:r w:rsidRPr="0065654E">
        <w:rPr>
          <w:lang w:val="cy-GB"/>
        </w:rPr>
        <w:t>form</w:t>
      </w:r>
      <w:proofErr w:type="spellEnd"/>
    </w:p>
    <w:p w:rsidR="00A522EC" w:rsidRPr="001E50BB" w:rsidRDefault="00A522EC" w:rsidP="00A522EC">
      <w:pPr>
        <w:jc w:val="center"/>
        <w:rPr>
          <w:rFonts w:ascii="Arial" w:hAnsi="Arial" w:cs="Arial"/>
          <w:b/>
          <w:lang w:val="cy-GB"/>
        </w:rPr>
      </w:pPr>
      <w:r>
        <w:rPr>
          <w:rFonts w:ascii="Arial" w:hAnsi="Arial" w:cs="Arial"/>
          <w:b/>
          <w:lang w:val="cy-GB"/>
        </w:rPr>
        <w:t xml:space="preserve">(to be </w:t>
      </w:r>
      <w:proofErr w:type="spellStart"/>
      <w:r>
        <w:rPr>
          <w:rFonts w:ascii="Arial" w:hAnsi="Arial" w:cs="Arial"/>
          <w:b/>
          <w:lang w:val="cy-GB"/>
        </w:rPr>
        <w:t>completed</w:t>
      </w:r>
      <w:proofErr w:type="spellEnd"/>
      <w:r>
        <w:rPr>
          <w:rFonts w:ascii="Arial" w:hAnsi="Arial" w:cs="Arial"/>
          <w:b/>
          <w:lang w:val="cy-GB"/>
        </w:rPr>
        <w:t xml:space="preserve"> by </w:t>
      </w:r>
      <w:proofErr w:type="spellStart"/>
      <w:r>
        <w:rPr>
          <w:rFonts w:ascii="Arial" w:hAnsi="Arial" w:cs="Arial"/>
          <w:b/>
          <w:lang w:val="cy-GB"/>
        </w:rPr>
        <w:t>marker</w:t>
      </w:r>
      <w:proofErr w:type="spellEnd"/>
      <w:r>
        <w:rPr>
          <w:rFonts w:ascii="Arial" w:hAnsi="Arial" w:cs="Arial"/>
          <w:b/>
          <w:lang w:val="cy-GB"/>
        </w:rPr>
        <w:t>)</w:t>
      </w:r>
    </w:p>
    <w:p w:rsidR="00A522EC" w:rsidRDefault="00A522EC" w:rsidP="00A522EC">
      <w:pPr>
        <w:pStyle w:val="Heading3"/>
        <w:rPr>
          <w:rFonts w:ascii="Trebuchet MS"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A522EC" w:rsidRPr="0065654E" w:rsidTr="00AC42C8">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rsidR="00A522EC" w:rsidRDefault="00A522EC" w:rsidP="00AC42C8">
            <w:pPr>
              <w:pStyle w:val="NormalWeb"/>
              <w:spacing w:before="0" w:beforeAutospacing="0" w:after="0" w:afterAutospacing="0"/>
              <w:ind w:right="34"/>
              <w:rPr>
                <w:rFonts w:ascii="Calibri" w:hAnsi="Calibri" w:cs="Tahoma"/>
                <w:i/>
                <w:sz w:val="24"/>
                <w:szCs w:val="24"/>
              </w:rPr>
            </w:pPr>
            <w:r w:rsidRPr="0065654E">
              <w:rPr>
                <w:rFonts w:ascii="Calibri" w:hAnsi="Calibri" w:cs="Tahoma"/>
                <w:i/>
                <w:sz w:val="24"/>
                <w:szCs w:val="24"/>
              </w:rPr>
              <w:t>Student Na</w:t>
            </w:r>
            <w:r>
              <w:rPr>
                <w:rFonts w:ascii="Calibri" w:hAnsi="Calibri" w:cs="Tahoma"/>
                <w:i/>
                <w:sz w:val="24"/>
                <w:szCs w:val="24"/>
              </w:rPr>
              <w:t>me:</w:t>
            </w:r>
            <w:r>
              <w:rPr>
                <w:rFonts w:ascii="Calibri" w:hAnsi="Calibri" w:cs="Tahoma"/>
                <w:i/>
                <w:sz w:val="24"/>
                <w:szCs w:val="24"/>
              </w:rPr>
              <w:t xml:space="preserve"> Sophie Rossiter</w:t>
            </w:r>
          </w:p>
          <w:p w:rsidR="00A522EC" w:rsidRPr="0065654E" w:rsidRDefault="00A522EC" w:rsidP="00AC42C8">
            <w:pPr>
              <w:pStyle w:val="NormalWeb"/>
              <w:spacing w:before="0" w:beforeAutospacing="0" w:after="0" w:afterAutospacing="0"/>
              <w:ind w:right="34"/>
              <w:rPr>
                <w:rFonts w:ascii="Calibri" w:hAnsi="Calibri" w:cs="Tahoma"/>
                <w:i/>
                <w:sz w:val="24"/>
                <w:szCs w:val="24"/>
              </w:rPr>
            </w:pPr>
          </w:p>
        </w:tc>
      </w:tr>
      <w:tr w:rsidR="00A522EC" w:rsidRPr="0065654E" w:rsidTr="00AC42C8">
        <w:trPr>
          <w:trHeight w:val="849"/>
        </w:trPr>
        <w:tc>
          <w:tcPr>
            <w:tcW w:w="4788" w:type="dxa"/>
            <w:tcBorders>
              <w:top w:val="single" w:sz="4" w:space="0" w:color="auto"/>
              <w:left w:val="single" w:sz="4" w:space="0" w:color="auto"/>
              <w:bottom w:val="single" w:sz="4" w:space="0" w:color="auto"/>
              <w:right w:val="single" w:sz="4" w:space="0" w:color="auto"/>
            </w:tcBorders>
            <w:vAlign w:val="center"/>
          </w:tcPr>
          <w:p w:rsidR="00A522EC" w:rsidRDefault="00A522EC" w:rsidP="00AC42C8">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Code: </w:t>
            </w:r>
            <w:r>
              <w:rPr>
                <w:rFonts w:ascii="Calibri" w:hAnsi="Calibri" w:cs="Tahoma"/>
                <w:i/>
                <w:sz w:val="24"/>
                <w:szCs w:val="24"/>
              </w:rPr>
              <w:t>CSEN4012</w:t>
            </w:r>
          </w:p>
          <w:p w:rsidR="00A522EC" w:rsidRDefault="00A522EC" w:rsidP="00AC42C8">
            <w:pPr>
              <w:pStyle w:val="NormalWeb"/>
              <w:spacing w:before="0" w:beforeAutospacing="0" w:after="0" w:afterAutospacing="0"/>
              <w:ind w:right="34"/>
              <w:rPr>
                <w:rFonts w:ascii="Calibri" w:hAnsi="Calibri" w:cs="Tahoma"/>
                <w:i/>
                <w:sz w:val="24"/>
                <w:szCs w:val="24"/>
              </w:rPr>
            </w:pPr>
          </w:p>
          <w:p w:rsidR="00A522EC" w:rsidRDefault="00A522EC" w:rsidP="00AC42C8">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w:t>
            </w:r>
            <w:r w:rsidRPr="0065654E">
              <w:rPr>
                <w:rFonts w:ascii="Calibri" w:hAnsi="Calibri" w:cs="Tahoma"/>
                <w:i/>
                <w:sz w:val="24"/>
                <w:szCs w:val="24"/>
              </w:rPr>
              <w:t>title</w:t>
            </w:r>
            <w:r>
              <w:rPr>
                <w:rFonts w:ascii="Calibri" w:hAnsi="Calibri" w:cs="Tahoma"/>
                <w:i/>
                <w:sz w:val="24"/>
                <w:szCs w:val="24"/>
              </w:rPr>
              <w:t xml:space="preserve">: </w:t>
            </w:r>
            <w:r>
              <w:rPr>
                <w:rFonts w:ascii="Calibri" w:hAnsi="Calibri" w:cs="Tahoma"/>
                <w:i/>
                <w:sz w:val="24"/>
                <w:szCs w:val="24"/>
              </w:rPr>
              <w:t>Interpreting Text</w:t>
            </w:r>
          </w:p>
          <w:p w:rsidR="00A522EC" w:rsidRPr="0065654E" w:rsidRDefault="00A522EC" w:rsidP="00AC42C8">
            <w:pPr>
              <w:pStyle w:val="NormalWeb"/>
              <w:spacing w:before="0" w:beforeAutospacing="0" w:after="0" w:afterAutospacing="0"/>
              <w:ind w:right="34"/>
              <w:rPr>
                <w:rFonts w:ascii="Calibri" w:hAnsi="Calibri" w:cs="Tahoma"/>
                <w:i/>
                <w:sz w:val="24"/>
                <w:szCs w:val="24"/>
              </w:rPr>
            </w:pPr>
          </w:p>
        </w:tc>
        <w:tc>
          <w:tcPr>
            <w:tcW w:w="3967" w:type="dxa"/>
            <w:gridSpan w:val="2"/>
            <w:tcBorders>
              <w:top w:val="single" w:sz="4" w:space="0" w:color="auto"/>
              <w:left w:val="single" w:sz="4" w:space="0" w:color="auto"/>
              <w:bottom w:val="single" w:sz="4" w:space="0" w:color="auto"/>
              <w:right w:val="single" w:sz="4" w:space="0" w:color="auto"/>
            </w:tcBorders>
          </w:tcPr>
          <w:p w:rsidR="00A522EC" w:rsidRPr="0065654E" w:rsidRDefault="00A522EC" w:rsidP="00AC42C8">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Student </w:t>
            </w:r>
            <w:r w:rsidRPr="0065654E">
              <w:rPr>
                <w:rFonts w:ascii="Calibri" w:hAnsi="Calibri" w:cs="Tahoma"/>
                <w:i/>
                <w:sz w:val="24"/>
                <w:szCs w:val="24"/>
              </w:rPr>
              <w:t>number:</w:t>
            </w:r>
            <w:r>
              <w:rPr>
                <w:rFonts w:ascii="Calibri" w:hAnsi="Calibri" w:cs="Tahoma"/>
                <w:i/>
                <w:sz w:val="24"/>
                <w:szCs w:val="24"/>
              </w:rPr>
              <w:t>1707327</w:t>
            </w:r>
          </w:p>
        </w:tc>
      </w:tr>
      <w:tr w:rsidR="00A522EC" w:rsidRPr="0065654E" w:rsidTr="00AC42C8">
        <w:trPr>
          <w:trHeight w:val="3972"/>
        </w:trPr>
        <w:tc>
          <w:tcPr>
            <w:tcW w:w="8755" w:type="dxa"/>
            <w:gridSpan w:val="3"/>
            <w:tcBorders>
              <w:top w:val="single" w:sz="4" w:space="0" w:color="auto"/>
              <w:left w:val="single" w:sz="4" w:space="0" w:color="auto"/>
              <w:bottom w:val="single" w:sz="4" w:space="0" w:color="auto"/>
              <w:right w:val="single" w:sz="4" w:space="0" w:color="auto"/>
            </w:tcBorders>
          </w:tcPr>
          <w:p w:rsidR="00A522EC" w:rsidRPr="0065654E" w:rsidRDefault="00A522EC" w:rsidP="00AC42C8">
            <w:pPr>
              <w:pStyle w:val="NormalWeb"/>
              <w:spacing w:before="0" w:beforeAutospacing="0" w:after="0" w:afterAutospacing="0"/>
              <w:rPr>
                <w:rFonts w:ascii="Calibri" w:hAnsi="Calibri" w:cs="Tahoma"/>
                <w:i/>
                <w:sz w:val="24"/>
                <w:szCs w:val="24"/>
              </w:rPr>
            </w:pPr>
            <w:r w:rsidRPr="0065654E">
              <w:rPr>
                <w:rFonts w:ascii="Calibri" w:hAnsi="Calibri" w:cs="Tahoma"/>
                <w:i/>
                <w:sz w:val="24"/>
                <w:szCs w:val="24"/>
              </w:rPr>
              <w:t>For completion by marker:</w:t>
            </w:r>
          </w:p>
          <w:p w:rsidR="00A522EC" w:rsidRDefault="00A522EC" w:rsidP="00AC42C8">
            <w:pPr>
              <w:pStyle w:val="NormalWeb"/>
              <w:rPr>
                <w:rFonts w:ascii="Calibri" w:hAnsi="Calibri" w:cs="Tahoma"/>
                <w:i/>
                <w:sz w:val="24"/>
                <w:szCs w:val="24"/>
              </w:rPr>
            </w:pPr>
            <w:r w:rsidRPr="0065654E">
              <w:rPr>
                <w:rFonts w:ascii="Calibri" w:hAnsi="Calibri" w:cs="Tahoma"/>
                <w:i/>
                <w:sz w:val="24"/>
                <w:szCs w:val="24"/>
              </w:rPr>
              <w:t>Comments:</w:t>
            </w:r>
          </w:p>
          <w:p w:rsidR="00A522EC" w:rsidRDefault="00A522EC" w:rsidP="00AC42C8">
            <w:pPr>
              <w:pStyle w:val="NormalWeb"/>
              <w:rPr>
                <w:rFonts w:ascii="Calibri" w:hAnsi="Calibri" w:cs="Tahoma"/>
                <w:i/>
                <w:sz w:val="24"/>
                <w:szCs w:val="24"/>
              </w:rPr>
            </w:pPr>
          </w:p>
          <w:p w:rsidR="00A522EC" w:rsidRDefault="00A522EC" w:rsidP="00AC42C8">
            <w:pPr>
              <w:pStyle w:val="NormalWeb"/>
              <w:rPr>
                <w:rFonts w:ascii="Calibri" w:hAnsi="Calibri" w:cs="Tahoma"/>
                <w:i/>
                <w:sz w:val="24"/>
                <w:szCs w:val="24"/>
              </w:rPr>
            </w:pPr>
          </w:p>
          <w:p w:rsidR="00A522EC" w:rsidRDefault="00A522EC" w:rsidP="00AC42C8">
            <w:pPr>
              <w:pStyle w:val="NormalWeb"/>
              <w:rPr>
                <w:rFonts w:ascii="Calibri" w:hAnsi="Calibri" w:cs="Tahoma"/>
                <w:i/>
                <w:sz w:val="24"/>
                <w:szCs w:val="24"/>
              </w:rPr>
            </w:pPr>
          </w:p>
          <w:p w:rsidR="00A522EC" w:rsidRDefault="00A522EC" w:rsidP="00AC42C8">
            <w:pPr>
              <w:pStyle w:val="NormalWeb"/>
              <w:rPr>
                <w:rFonts w:ascii="Calibri" w:hAnsi="Calibri" w:cs="Tahoma"/>
                <w:i/>
                <w:sz w:val="24"/>
                <w:szCs w:val="24"/>
              </w:rPr>
            </w:pPr>
          </w:p>
          <w:p w:rsidR="00A522EC" w:rsidRDefault="00A522EC" w:rsidP="00AC42C8">
            <w:pPr>
              <w:pStyle w:val="NormalWeb"/>
              <w:rPr>
                <w:rFonts w:ascii="Calibri" w:hAnsi="Calibri" w:cs="Tahoma"/>
                <w:i/>
                <w:sz w:val="24"/>
                <w:szCs w:val="24"/>
              </w:rPr>
            </w:pPr>
          </w:p>
          <w:p w:rsidR="00A522EC" w:rsidRDefault="00A522EC" w:rsidP="00AC42C8">
            <w:pPr>
              <w:pStyle w:val="NormalWeb"/>
              <w:rPr>
                <w:rFonts w:ascii="Calibri" w:hAnsi="Calibri" w:cs="Tahoma"/>
                <w:i/>
                <w:sz w:val="24"/>
                <w:szCs w:val="24"/>
              </w:rPr>
            </w:pPr>
          </w:p>
          <w:p w:rsidR="00A522EC" w:rsidRDefault="00A522EC" w:rsidP="00AC42C8">
            <w:pPr>
              <w:pStyle w:val="NormalWeb"/>
              <w:rPr>
                <w:rFonts w:ascii="Calibri" w:hAnsi="Calibri" w:cs="Tahoma"/>
                <w:i/>
                <w:sz w:val="24"/>
                <w:szCs w:val="24"/>
              </w:rPr>
            </w:pPr>
          </w:p>
          <w:p w:rsidR="00A522EC" w:rsidRDefault="00A522EC" w:rsidP="00AC42C8">
            <w:pPr>
              <w:pStyle w:val="NormalWeb"/>
              <w:rPr>
                <w:rFonts w:ascii="Calibri" w:hAnsi="Calibri" w:cs="Tahoma"/>
                <w:i/>
                <w:sz w:val="24"/>
                <w:szCs w:val="24"/>
              </w:rPr>
            </w:pPr>
          </w:p>
          <w:p w:rsidR="00A522EC" w:rsidRDefault="00A522EC" w:rsidP="00AC42C8">
            <w:pPr>
              <w:pStyle w:val="NormalWeb"/>
              <w:rPr>
                <w:rFonts w:ascii="Calibri" w:hAnsi="Calibri" w:cs="Tahoma"/>
                <w:i/>
                <w:sz w:val="24"/>
                <w:szCs w:val="24"/>
              </w:rPr>
            </w:pPr>
          </w:p>
          <w:p w:rsidR="00A522EC" w:rsidRDefault="00A522EC" w:rsidP="00AC42C8">
            <w:pPr>
              <w:pStyle w:val="NormalWeb"/>
              <w:rPr>
                <w:rFonts w:ascii="Calibri" w:hAnsi="Calibri" w:cs="Tahoma"/>
                <w:i/>
                <w:sz w:val="24"/>
                <w:szCs w:val="24"/>
              </w:rPr>
            </w:pPr>
          </w:p>
          <w:p w:rsidR="00A522EC" w:rsidRPr="0065654E" w:rsidRDefault="00A522EC" w:rsidP="00AC42C8">
            <w:pPr>
              <w:pStyle w:val="NormalWeb"/>
              <w:rPr>
                <w:rFonts w:ascii="Calibri" w:hAnsi="Calibri" w:cs="Tahoma"/>
                <w:i/>
                <w:sz w:val="24"/>
                <w:szCs w:val="24"/>
              </w:rPr>
            </w:pPr>
          </w:p>
        </w:tc>
        <w:bookmarkStart w:id="0" w:name="_GoBack"/>
        <w:bookmarkEnd w:id="0"/>
      </w:tr>
      <w:tr w:rsidR="00A522EC" w:rsidRPr="0065654E" w:rsidTr="00AC42C8">
        <w:trPr>
          <w:trHeight w:val="492"/>
        </w:trPr>
        <w:tc>
          <w:tcPr>
            <w:tcW w:w="6768" w:type="dxa"/>
            <w:gridSpan w:val="2"/>
            <w:tcBorders>
              <w:top w:val="single" w:sz="4" w:space="0" w:color="auto"/>
            </w:tcBorders>
            <w:vAlign w:val="center"/>
          </w:tcPr>
          <w:p w:rsidR="00A522EC" w:rsidRPr="0065654E" w:rsidRDefault="00A522EC" w:rsidP="00AC42C8">
            <w:pPr>
              <w:pStyle w:val="NormalWeb"/>
              <w:ind w:left="142" w:right="34"/>
              <w:rPr>
                <w:rFonts w:ascii="Calibri" w:hAnsi="Calibri" w:cs="Tahoma"/>
                <w:i/>
                <w:sz w:val="24"/>
                <w:szCs w:val="24"/>
              </w:rPr>
            </w:pPr>
            <w:r w:rsidRPr="0065654E">
              <w:rPr>
                <w:rFonts w:ascii="Calibri" w:hAnsi="Calibri" w:cs="Tahoma"/>
                <w:i/>
                <w:sz w:val="24"/>
                <w:szCs w:val="24"/>
              </w:rPr>
              <w:t>Marker</w:t>
            </w:r>
            <w:r>
              <w:rPr>
                <w:rFonts w:ascii="Calibri" w:hAnsi="Calibri" w:cs="Tahoma"/>
                <w:i/>
                <w:sz w:val="24"/>
                <w:szCs w:val="24"/>
              </w:rPr>
              <w:t xml:space="preserve">’s </w:t>
            </w:r>
            <w:r w:rsidRPr="0065654E">
              <w:rPr>
                <w:rFonts w:ascii="Calibri" w:hAnsi="Calibri" w:cs="Tahoma"/>
                <w:i/>
                <w:sz w:val="24"/>
                <w:szCs w:val="24"/>
              </w:rPr>
              <w:t>signature:</w:t>
            </w:r>
          </w:p>
        </w:tc>
        <w:tc>
          <w:tcPr>
            <w:tcW w:w="1987" w:type="dxa"/>
            <w:tcBorders>
              <w:top w:val="single" w:sz="4" w:space="0" w:color="auto"/>
            </w:tcBorders>
            <w:vAlign w:val="center"/>
          </w:tcPr>
          <w:p w:rsidR="00A522EC" w:rsidRPr="0065654E" w:rsidRDefault="00A522EC" w:rsidP="00AC42C8">
            <w:pPr>
              <w:pStyle w:val="NormalWeb"/>
              <w:spacing w:after="0"/>
              <w:ind w:left="142" w:right="34"/>
              <w:rPr>
                <w:rFonts w:ascii="Calibri" w:hAnsi="Calibri" w:cs="Tahoma"/>
                <w:i/>
                <w:sz w:val="24"/>
                <w:szCs w:val="24"/>
              </w:rPr>
            </w:pPr>
            <w:r>
              <w:rPr>
                <w:rFonts w:ascii="Calibri" w:hAnsi="Calibri" w:cs="Tahoma"/>
                <w:i/>
                <w:sz w:val="24"/>
                <w:szCs w:val="24"/>
              </w:rPr>
              <w:t>D</w:t>
            </w:r>
            <w:r w:rsidRPr="0065654E">
              <w:rPr>
                <w:rFonts w:ascii="Calibri" w:hAnsi="Calibri" w:cs="Tahoma"/>
                <w:i/>
                <w:sz w:val="24"/>
                <w:szCs w:val="24"/>
              </w:rPr>
              <w:t>ate</w:t>
            </w:r>
            <w:r>
              <w:rPr>
                <w:rFonts w:ascii="Calibri" w:hAnsi="Calibri" w:cs="Tahoma"/>
                <w:i/>
                <w:sz w:val="24"/>
                <w:szCs w:val="24"/>
              </w:rPr>
              <w:t>:</w:t>
            </w:r>
          </w:p>
        </w:tc>
      </w:tr>
      <w:tr w:rsidR="00A522EC" w:rsidRPr="0065654E" w:rsidTr="00AC42C8">
        <w:tc>
          <w:tcPr>
            <w:tcW w:w="8755" w:type="dxa"/>
            <w:gridSpan w:val="3"/>
            <w:vAlign w:val="center"/>
          </w:tcPr>
          <w:p w:rsidR="00A522EC" w:rsidRDefault="00A522EC" w:rsidP="00AC42C8">
            <w:pPr>
              <w:pStyle w:val="NormalWeb"/>
              <w:spacing w:before="0" w:beforeAutospacing="0" w:after="0" w:afterAutospacing="0"/>
              <w:ind w:left="142" w:right="34"/>
              <w:rPr>
                <w:rFonts w:ascii="Calibri" w:hAnsi="Calibri" w:cs="Tahoma"/>
                <w:i/>
                <w:sz w:val="24"/>
                <w:szCs w:val="24"/>
              </w:rPr>
            </w:pPr>
            <w:r w:rsidRPr="0065654E">
              <w:rPr>
                <w:rFonts w:ascii="Calibri" w:hAnsi="Calibri" w:cs="Tahoma"/>
                <w:i/>
                <w:sz w:val="24"/>
                <w:szCs w:val="24"/>
              </w:rPr>
              <w:t xml:space="preserve">Provisional mark: </w:t>
            </w:r>
          </w:p>
          <w:p w:rsidR="00A522EC" w:rsidRPr="0065654E" w:rsidRDefault="00A522EC" w:rsidP="00AC42C8">
            <w:pPr>
              <w:pStyle w:val="NormalWeb"/>
              <w:spacing w:before="0" w:beforeAutospacing="0" w:after="0" w:afterAutospacing="0"/>
              <w:ind w:left="142" w:right="34"/>
              <w:rPr>
                <w:rFonts w:ascii="Calibri" w:hAnsi="Calibri" w:cs="Tahoma"/>
                <w:i/>
                <w:sz w:val="24"/>
                <w:szCs w:val="24"/>
              </w:rPr>
            </w:pPr>
            <w:r w:rsidRPr="0065654E">
              <w:rPr>
                <w:rFonts w:ascii="Calibri" w:hAnsi="Calibri" w:cs="Tahoma"/>
                <w:b/>
                <w:i/>
                <w:sz w:val="24"/>
                <w:szCs w:val="24"/>
              </w:rPr>
              <w:t>NB.</w:t>
            </w:r>
            <w:r w:rsidRPr="0065654E">
              <w:rPr>
                <w:rFonts w:ascii="Calibri" w:hAnsi="Calibri" w:cs="Tahoma"/>
                <w:i/>
                <w:sz w:val="24"/>
                <w:szCs w:val="24"/>
              </w:rPr>
              <w:t xml:space="preserve">  All marks are provisional until confirmed by the </w:t>
            </w:r>
            <w:r>
              <w:rPr>
                <w:rFonts w:ascii="Calibri" w:hAnsi="Calibri" w:cs="Tahoma"/>
                <w:i/>
                <w:sz w:val="24"/>
                <w:szCs w:val="24"/>
              </w:rPr>
              <w:t xml:space="preserve">final </w:t>
            </w:r>
            <w:r w:rsidRPr="0065654E">
              <w:rPr>
                <w:rFonts w:ascii="Calibri" w:hAnsi="Calibri" w:cs="Tahoma"/>
                <w:i/>
                <w:sz w:val="24"/>
                <w:szCs w:val="24"/>
              </w:rPr>
              <w:t>exam</w:t>
            </w:r>
            <w:r>
              <w:rPr>
                <w:rFonts w:ascii="Calibri" w:hAnsi="Calibri" w:cs="Tahoma"/>
                <w:i/>
                <w:sz w:val="24"/>
                <w:szCs w:val="24"/>
              </w:rPr>
              <w:t>ination</w:t>
            </w:r>
            <w:r w:rsidRPr="0065654E">
              <w:rPr>
                <w:rFonts w:ascii="Calibri" w:hAnsi="Calibri" w:cs="Tahoma"/>
                <w:i/>
                <w:sz w:val="24"/>
                <w:szCs w:val="24"/>
              </w:rPr>
              <w:t xml:space="preserve"> board. </w:t>
            </w:r>
          </w:p>
        </w:tc>
      </w:tr>
    </w:tbl>
    <w:p w:rsidR="00A522EC" w:rsidRPr="0065654E" w:rsidRDefault="00A522EC" w:rsidP="00A522EC">
      <w:pPr>
        <w:pStyle w:val="NormalWeb"/>
        <w:spacing w:before="0" w:beforeAutospacing="0" w:after="0" w:afterAutospacing="0"/>
        <w:ind w:right="-334"/>
        <w:rPr>
          <w:rFonts w:ascii="Trebuchet MS" w:hAnsi="Trebuchet MS" w:cs="Tahoma"/>
          <w:b/>
          <w:bCs/>
          <w:sz w:val="24"/>
          <w:szCs w:val="24"/>
        </w:rPr>
      </w:pPr>
    </w:p>
    <w:p w:rsidR="005635EC" w:rsidRDefault="005635EC" w:rsidP="00986466">
      <w:pPr>
        <w:rPr>
          <w:b/>
        </w:rPr>
      </w:pPr>
    </w:p>
    <w:p w:rsidR="005635EC" w:rsidRDefault="005635EC" w:rsidP="00986466">
      <w:pPr>
        <w:rPr>
          <w:b/>
        </w:rPr>
      </w:pPr>
    </w:p>
    <w:p w:rsidR="00986466" w:rsidRPr="00986466" w:rsidRDefault="00986466" w:rsidP="00986466">
      <w:pPr>
        <w:rPr>
          <w:b/>
        </w:rPr>
      </w:pPr>
      <w:r w:rsidRPr="00986466">
        <w:rPr>
          <w:b/>
        </w:rPr>
        <w:t>What are some of the reasons for believing that stories are not lived but told, and how convincing are these reasons.</w:t>
      </w:r>
    </w:p>
    <w:p w:rsidR="00986466" w:rsidRDefault="00986466" w:rsidP="00986466">
      <w:pPr>
        <w:ind w:left="720"/>
      </w:pPr>
    </w:p>
    <w:p w:rsidR="00BB486C" w:rsidRDefault="003D1316" w:rsidP="005635EC">
      <w:pPr>
        <w:ind w:left="720"/>
      </w:pPr>
      <w:r>
        <w:t xml:space="preserve">’No given set of events attested by the historical record constitutes a story manifestly finished and complete. This is as true of the events that constitute the life of an individual as it is of an institution, a nation, or a whole people. We do not live stories, even if we give our lives meaning by retrospectively casting them in form of stories’ </w:t>
      </w:r>
      <w:r w:rsidR="00016AFC">
        <w:t>(1)</w:t>
      </w:r>
    </w:p>
    <w:p w:rsidR="000C34F7" w:rsidRDefault="000C34F7">
      <w:r>
        <w:t>There is an ever-growing argument that we only have access to the world we are reading about through the words used by the narrator, where the same evidence can be seen differently depending on personal experiences.</w:t>
      </w:r>
    </w:p>
    <w:p w:rsidR="007C14D6" w:rsidRDefault="007C14D6">
      <w:r>
        <w:t xml:space="preserve">In order for life to become a story, it needs a narrator, which can be found in Things Fall Apart, by Chinua Achebe. </w:t>
      </w:r>
      <w:r w:rsidR="00B62A07">
        <w:t xml:space="preserve">Though most of the novel focus’ mainly on Okonkwo, the narrator does provide general insight into other characters such as Ikemfuna, Nwoye, Obeireka and Ekweifi.  </w:t>
      </w:r>
    </w:p>
    <w:p w:rsidR="00B62A07" w:rsidRDefault="00B62A07">
      <w:r>
        <w:t>E</w:t>
      </w:r>
      <w:r w:rsidRPr="00B62A07">
        <w:t>ach of us constructs and lives a “narrative”,’ wrote the British neurologist Oliver Sacks, ‘this narrative </w:t>
      </w:r>
      <w:r w:rsidRPr="00B62A07">
        <w:rPr>
          <w:i/>
          <w:iCs/>
        </w:rPr>
        <w:t>is </w:t>
      </w:r>
      <w:r w:rsidRPr="00B62A07">
        <w:t xml:space="preserve">us’. Likewise the American cognitive psychologist Jerome Bruner: ‘Self is a perpetually rewritten story.’ </w:t>
      </w:r>
      <w:proofErr w:type="gramStart"/>
      <w:r w:rsidRPr="00B62A07">
        <w:t>And</w:t>
      </w:r>
      <w:proofErr w:type="gramEnd"/>
      <w:r w:rsidRPr="00B62A07">
        <w:t>: ‘In the end, we </w:t>
      </w:r>
      <w:r w:rsidRPr="00B62A07">
        <w:rPr>
          <w:i/>
          <w:iCs/>
        </w:rPr>
        <w:t>become </w:t>
      </w:r>
      <w:r w:rsidRPr="00B62A07">
        <w:t xml:space="preserve">the autobiographical narratives by which we “tell about” our lives.’ </w:t>
      </w:r>
      <w:proofErr w:type="gramStart"/>
      <w:r w:rsidRPr="00B62A07">
        <w:t>Or</w:t>
      </w:r>
      <w:proofErr w:type="gramEnd"/>
      <w:r w:rsidRPr="00B62A07">
        <w:t xml:space="preserve"> a fellow American psychologist, Dan P McAdams: ‘We are all storytellers, and we are the stories we tell.’ </w:t>
      </w:r>
      <w:proofErr w:type="gramStart"/>
      <w:r w:rsidRPr="00B62A07">
        <w:t>And</w:t>
      </w:r>
      <w:proofErr w:type="gramEnd"/>
      <w:r w:rsidRPr="00B62A07">
        <w:t xml:space="preserve"> here’s the American moral philosopher J David Velleman: ‘We invent ourselves… but we really are the characters we invent.’ And, for good measure, another American philosopher, Daniel Dennett: ‘we are all virtuoso novelists, who find ourselves engaged in all sorts of behaviour… and we always put the best “faces” on it we can. We try to make all of our material cohere into a single good story. </w:t>
      </w:r>
      <w:r w:rsidR="00D3331F" w:rsidRPr="00B62A07">
        <w:t>In addition,</w:t>
      </w:r>
      <w:r w:rsidRPr="00B62A07">
        <w:t xml:space="preserve"> that story is our autobiography. The chief fictional character at the centre of that autobiography is one’s </w:t>
      </w:r>
      <w:r w:rsidRPr="00B62A07">
        <w:rPr>
          <w:i/>
          <w:iCs/>
        </w:rPr>
        <w:t>self</w:t>
      </w:r>
      <w:r w:rsidRPr="00B62A07">
        <w:t>.’</w:t>
      </w:r>
    </w:p>
    <w:p w:rsidR="00B62A07" w:rsidRDefault="00B62A07">
      <w:r>
        <w:t xml:space="preserve">If we look at the narrator in Things Fall Apart, then we quickly realise that the novel </w:t>
      </w:r>
      <w:proofErr w:type="gramStart"/>
      <w:r w:rsidR="00D3331F">
        <w:t>is not</w:t>
      </w:r>
      <w:r>
        <w:t xml:space="preserve"> based</w:t>
      </w:r>
      <w:proofErr w:type="gramEnd"/>
      <w:r>
        <w:t xml:space="preserve"> on the life of the voice we hear throughout, but the like of Okonkwo, his friend. It provides us with insight into the way the narrator </w:t>
      </w:r>
      <w:r w:rsidR="00D3331F">
        <w:t>sees</w:t>
      </w:r>
      <w:r>
        <w:t xml:space="preserve"> him. It could also bring bias as he is obviously a close friend, and justifies his actions throughout. </w:t>
      </w:r>
    </w:p>
    <w:p w:rsidR="001C7B5A" w:rsidRDefault="001C7B5A">
      <w:r>
        <w:t xml:space="preserve">Personally, I </w:t>
      </w:r>
      <w:r w:rsidR="00D3331F">
        <w:t>do not</w:t>
      </w:r>
      <w:r>
        <w:t xml:space="preserve"> believe that everyone stories </w:t>
      </w:r>
      <w:proofErr w:type="gramStart"/>
      <w:r>
        <w:t>themselves</w:t>
      </w:r>
      <w:proofErr w:type="gramEnd"/>
      <w:r>
        <w:t xml:space="preserve">, or is willing to tell their story to put themselves as centre to any given situation at any time. I disagree with the likes of Barbra Hardy for instance, who has the opinion that narrative is a primary act of consciousness, transferred from life its self to art and narrative fiction. ‘Narrative, like lyric or dance, is not to be regarded as an aesthetic invention used by artists to control, manipulate, and order experience, but as a primary act of mind transferred to art from life. The novel merely heightens, isolates, and analyses the narrative motions of human </w:t>
      </w:r>
      <w:proofErr w:type="spellStart"/>
      <w:r w:rsidR="00D3331F">
        <w:t>consciousnesses</w:t>
      </w:r>
      <w:proofErr w:type="spellEnd"/>
      <w:r>
        <w:t xml:space="preserve">. An example of why I </w:t>
      </w:r>
      <w:r w:rsidR="00D3331F">
        <w:t>do not</w:t>
      </w:r>
      <w:r>
        <w:t xml:space="preserve"> agree in relation to Things Fall Apart </w:t>
      </w:r>
      <w:proofErr w:type="gramStart"/>
      <w:r>
        <w:t>would be in relation to the omniscient narration used</w:t>
      </w:r>
      <w:proofErr w:type="gramEnd"/>
      <w:r w:rsidR="00D3331F">
        <w:t>, giving</w:t>
      </w:r>
      <w:r>
        <w:t xml:space="preserve"> a multi-voiced perspective of the colonization of Nigeria </w:t>
      </w:r>
      <w:r w:rsidR="005635EC">
        <w:t xml:space="preserve">by the European missionaries. This allows the reader to understand the many perspectives of the Igbo people and </w:t>
      </w:r>
      <w:r w:rsidR="00D3331F">
        <w:t>its</w:t>
      </w:r>
      <w:r w:rsidR="005635EC">
        <w:t xml:space="preserve"> oppressors, it </w:t>
      </w:r>
      <w:proofErr w:type="gramStart"/>
      <w:r w:rsidR="005635EC">
        <w:t>doesn’t</w:t>
      </w:r>
      <w:proofErr w:type="gramEnd"/>
      <w:r w:rsidR="005635EC">
        <w:t xml:space="preserve"> in concentrate solely on consciousness of the narrator, it changes between characters with multiple opinions and believes. </w:t>
      </w:r>
    </w:p>
    <w:p w:rsidR="005635EC" w:rsidRDefault="00B52228" w:rsidP="005635EC">
      <w:pPr>
        <w:ind w:left="720"/>
      </w:pPr>
      <w:r>
        <w:lastRenderedPageBreak/>
        <w:t xml:space="preserve"> </w:t>
      </w:r>
      <w:r w:rsidR="005635EC">
        <w:t>‘Beginning in late adolescence and young adulthood, we construct integrative narratives of the self that selectively recall the past and wishfully anticipate the future to provide our lives with some semblance of unity, purpose, and identity. Personal identity is the internalised and evolving life story that each of us is working on as we move through our adult lives… I… do not really know who I am until I have a good understanding of my narrative identity.’</w:t>
      </w:r>
      <w:r>
        <w:t xml:space="preserve"> (2)</w:t>
      </w:r>
    </w:p>
    <w:p w:rsidR="005635EC" w:rsidRDefault="005635EC">
      <w:r>
        <w:t xml:space="preserve">If this would be true, then we would have to consider the non-narratives, would this mean they lack an identity? Would the narrator be seen as manipulative? I believe so. As easy as it is to narrate with emplotment, it would also mean that you could manipulate the </w:t>
      </w:r>
      <w:r w:rsidR="00D3331F">
        <w:t>readers’</w:t>
      </w:r>
      <w:r>
        <w:t xml:space="preserve"> response by withholding or delaying events. </w:t>
      </w:r>
    </w:p>
    <w:p w:rsidR="00377720" w:rsidRDefault="00377720">
      <w:r>
        <w:t xml:space="preserve">It may be true that we dream in narrative form, but that </w:t>
      </w:r>
      <w:r w:rsidR="00D3331F">
        <w:t>does not</w:t>
      </w:r>
      <w:r>
        <w:t xml:space="preserve"> necessarily mean that we need to live in the same format. We </w:t>
      </w:r>
      <w:r w:rsidR="00D3331F">
        <w:t>do not</w:t>
      </w:r>
      <w:r>
        <w:t xml:space="preserve"> have as much control over a dream as we do when we share our personal experiences with other, our autobiography. We have the choice to tell our truths with retrospection, characteristically with the histories of science. There is always a way to tell a story differently, but death will always give rise to interoperate events. </w:t>
      </w:r>
    </w:p>
    <w:p w:rsidR="000C34F7" w:rsidRDefault="00377720">
      <w:r>
        <w:t xml:space="preserve">An example of how a story could be told differently using Things Fall Apart as a source, would be if we were to hear the story from the family of a clansman that Okonkwo had accidentally killed, the same story would have a different journey and would affect the reader differently. </w:t>
      </w:r>
    </w:p>
    <w:p w:rsidR="00B70630" w:rsidRDefault="00B70630" w:rsidP="00B70630">
      <w:pPr>
        <w:ind w:left="720"/>
      </w:pPr>
      <w:r>
        <w:t>‘Prejudiced talk is on the one hand taken and analysed as a prominent form of social interaction and of verbal discrimination by majority group members. On the other hand, it is examined as an observable indication of assumed cognitive representations of ethnic attitudes and of the strategies for the mental and social u</w:t>
      </w:r>
      <w:r w:rsidR="002C7170">
        <w:t>ses of such delicate beliefs.’ -Van Dijk (3)</w:t>
      </w:r>
    </w:p>
    <w:p w:rsidR="00B70630" w:rsidRDefault="00B70630" w:rsidP="00B70630">
      <w:r>
        <w:t xml:space="preserve">From what Van Dijk believes to be true, then it would appear that stories, being lived to </w:t>
      </w:r>
      <w:proofErr w:type="gramStart"/>
      <w:r>
        <w:t>be told</w:t>
      </w:r>
      <w:proofErr w:type="gramEnd"/>
      <w:r>
        <w:t xml:space="preserve"> would in fact differ between</w:t>
      </w:r>
      <w:r w:rsidR="006701B9">
        <w:t xml:space="preserve"> class and nationality. If stories are about people in general, we must also believe that a character within will be blamed for any misguided facts and tragedies, as we seldom blame ourselves. </w:t>
      </w:r>
    </w:p>
    <w:p w:rsidR="00B52228" w:rsidRDefault="00B52228" w:rsidP="00B70630">
      <w:r>
        <w:t xml:space="preserve">If we were to look further into story writing, referencing Things Fall Apart as a folk narrative, it </w:t>
      </w:r>
      <w:r w:rsidR="00D3331F">
        <w:t>is not</w:t>
      </w:r>
      <w:r>
        <w:t xml:space="preserve"> necessarily </w:t>
      </w:r>
      <w:proofErr w:type="gramStart"/>
      <w:r>
        <w:t>epistemological,</w:t>
      </w:r>
      <w:proofErr w:type="gramEnd"/>
      <w:r>
        <w:t xml:space="preserve"> we can’t carry out any tests to see if there is any truth behind the story. It lacks narrative discipline and is from the </w:t>
      </w:r>
      <w:r w:rsidR="00D3331F">
        <w:t>narrator’s</w:t>
      </w:r>
      <w:r>
        <w:t xml:space="preserve"> perspective and his particular view. Historians speak of what has happened whereas a poet speaks of what could have happened, which is exactly what the narrator here has done. There is a world created from the 19</w:t>
      </w:r>
      <w:r w:rsidRPr="00B52228">
        <w:rPr>
          <w:vertAlign w:val="superscript"/>
        </w:rPr>
        <w:t>th</w:t>
      </w:r>
      <w:r>
        <w:t xml:space="preserve"> century that fits into what we would perceive as history. </w:t>
      </w:r>
      <w:proofErr w:type="gramStart"/>
      <w:r>
        <w:t xml:space="preserve">This </w:t>
      </w:r>
      <w:proofErr w:type="spellStart"/>
      <w:r>
        <w:t>cant</w:t>
      </w:r>
      <w:proofErr w:type="spellEnd"/>
      <w:r>
        <w:t xml:space="preserve"> be sold</w:t>
      </w:r>
      <w:proofErr w:type="gramEnd"/>
      <w:r>
        <w:t xml:space="preserve"> as a story that has been lived, as the narrator would surely have involved his own life and his doings regarding that time, not just those around him. </w:t>
      </w:r>
    </w:p>
    <w:p w:rsidR="00B126C3" w:rsidRDefault="00B126C3" w:rsidP="00B70630"/>
    <w:p w:rsidR="00B126C3" w:rsidRDefault="00B126C3" w:rsidP="00B126C3">
      <w:r>
        <w:t>We all enjoy a good story, whether it is a novel, a movie, or simply something one of our friends is explaining to us, but why do we feel so much more engaged when we hear a narrative about events?</w:t>
      </w:r>
    </w:p>
    <w:p w:rsidR="00B126C3" w:rsidRDefault="00B126C3" w:rsidP="00B126C3">
      <w:r>
        <w:t xml:space="preserve">A narrator can help you feel part of the story, as if you were there living in the </w:t>
      </w:r>
      <w:r w:rsidR="002C7170">
        <w:t>Igbo</w:t>
      </w:r>
      <w:r>
        <w:t xml:space="preserve"> tribe amongst Okonkwo and his fellow clansmen, give you a sense of the emotion around you, with descriptors of senses and vivid colours, it expands your mind and hits our language processing part of our brains quicker, where we decode words. </w:t>
      </w:r>
    </w:p>
    <w:p w:rsidR="006701B9" w:rsidRDefault="006701B9" w:rsidP="00B126C3"/>
    <w:p w:rsidR="002C7170" w:rsidRDefault="00B126C3" w:rsidP="00B126C3">
      <w:r w:rsidRPr="00B126C3">
        <w:t>The South Af</w:t>
      </w:r>
      <w:r w:rsidR="002C7170">
        <w:t xml:space="preserve">rican Igbo tribe of Umuofia, in Things Fall Apart, </w:t>
      </w:r>
      <w:r w:rsidRPr="00B126C3">
        <w:t xml:space="preserve">encompasses layer upon complex layer of social order. From birth to death, </w:t>
      </w:r>
      <w:r w:rsidR="002C7170" w:rsidRPr="00B126C3">
        <w:t>an intricate balance of ritual, which is transmitted through oral tradition, defines every aspect of Umuofia culture</w:t>
      </w:r>
      <w:r w:rsidRPr="00B126C3">
        <w:t xml:space="preserve">. </w:t>
      </w:r>
      <w:r w:rsidR="002C7170" w:rsidRPr="00B126C3">
        <w:t>Protagonist</w:t>
      </w:r>
      <w:r w:rsidRPr="00B126C3">
        <w:t xml:space="preserve"> </w:t>
      </w:r>
      <w:r w:rsidR="002C7170" w:rsidRPr="00B126C3">
        <w:t>Okonkwo</w:t>
      </w:r>
      <w:r w:rsidRPr="00B126C3">
        <w:t xml:space="preserve"> appears to uphold the ways of his ancestors, and to represent the elite of his culture. It would seem as though the invasion of the colonialist empire is responsible for the disfigurement of Okonkwo’s life. Upon closer consideration, however, one finds that it is </w:t>
      </w:r>
      <w:r w:rsidR="002C7170" w:rsidRPr="00B126C3">
        <w:t>Okonkwo has</w:t>
      </w:r>
      <w:r w:rsidRPr="00B126C3">
        <w:t xml:space="preserve"> polarized concepts of masculinity and femininity that are disfigured, and that he has never represented the balanced wisdom of his ancestors at all</w:t>
      </w:r>
      <w:r w:rsidR="002C7170">
        <w:t xml:space="preserve">. So if it were true that stories are not lived, but told, that would this novel mainly about a balance of hope and tragedy, with Okonkwo as a tragic hero, which in the time frame that the novel is written about, would make it accurate. It has enough cultural codes to ensure the reader that this could in fact have happened as told as chronologically the events unfold in a way that a reader would expect. The novel leaves room for freedom of interpretation to consider different views and explanations. </w:t>
      </w:r>
    </w:p>
    <w:p w:rsidR="00B70630" w:rsidRDefault="00D8086F" w:rsidP="00D8086F">
      <w:r>
        <w:t>It would be easy to believe that these stories are myths and rituals, and with activities of the ruling class, they have been recycled. (4)</w:t>
      </w:r>
    </w:p>
    <w:p w:rsidR="00D8086F" w:rsidRDefault="00D8086F" w:rsidP="00D8086F">
      <w:r>
        <w:t xml:space="preserve">Hayden </w:t>
      </w:r>
      <w:r w:rsidRPr="00D8086F">
        <w:t>White has also argued, however, that history is most successful when it uses this "</w:t>
      </w:r>
      <w:r w:rsidR="00C20036" w:rsidRPr="00D8086F">
        <w:t>narratively</w:t>
      </w:r>
      <w:r w:rsidRPr="00D8086F">
        <w:t>", since it is what allows history to be meaningful.</w:t>
      </w:r>
      <w:r w:rsidR="00C20036">
        <w:t xml:space="preserve"> (5) </w:t>
      </w:r>
    </w:p>
    <w:p w:rsidR="00C20036" w:rsidRDefault="00C20036" w:rsidP="00D8086F">
      <w:r>
        <w:t xml:space="preserve">If I </w:t>
      </w:r>
      <w:r w:rsidR="001F05B0">
        <w:t>were</w:t>
      </w:r>
      <w:r w:rsidR="00D3331F">
        <w:t xml:space="preserve"> to be</w:t>
      </w:r>
      <w:r>
        <w:t xml:space="preserve"> asked my personal opinion on the topic, I would have to side with both Hardy and White for completely different reasons.</w:t>
      </w:r>
      <w:r w:rsidR="001F05B0">
        <w:t xml:space="preserve"> I agree with the basis of life being in narrative form, but I do believe that life </w:t>
      </w:r>
      <w:r w:rsidR="00D3331F">
        <w:t>is not</w:t>
      </w:r>
      <w:r w:rsidR="001F05B0">
        <w:t xml:space="preserve"> an imposition on narrative form, and that we can separate life from narrative. If I were to consider White in my evaluation too, then I would take into account his quote ‘We do not live stories, even If we give our lives meaning by retrospectively casting them in the form of </w:t>
      </w:r>
      <w:proofErr w:type="gramStart"/>
      <w:r w:rsidR="001F05B0">
        <w:t>stories’</w:t>
      </w:r>
      <w:r w:rsidR="00F128A2">
        <w:t>(</w:t>
      </w:r>
      <w:proofErr w:type="gramEnd"/>
      <w:r w:rsidR="00F128A2">
        <w:t>6)</w:t>
      </w:r>
      <w:r w:rsidR="00D3331F">
        <w:t>.</w:t>
      </w:r>
      <w:r w:rsidR="001F05B0">
        <w:t xml:space="preserve"> This quote would be the one that I would personally agree with more so as </w:t>
      </w:r>
      <w:r w:rsidR="00F128A2" w:rsidRPr="001F05B0">
        <w:t>Hayden</w:t>
      </w:r>
      <w:r w:rsidR="001F05B0" w:rsidRPr="001F05B0">
        <w:t xml:space="preserve"> White is one of the more influential history philosophers starting from the late 70's till present day. Though some consider him the herald of post</w:t>
      </w:r>
      <w:r w:rsidR="00F128A2">
        <w:t>modernism in history, he</w:t>
      </w:r>
      <w:r w:rsidR="001F05B0" w:rsidRPr="001F05B0">
        <w:t xml:space="preserve"> does not consider himself as a postmodernist and indeed a close inspection of his thought reveals a tendency towards traditional thought mainly in his structural approach towards narrative. The Historical Text a Literary </w:t>
      </w:r>
      <w:r w:rsidR="00F128A2" w:rsidRPr="001F05B0">
        <w:t>Artefact</w:t>
      </w:r>
      <w:r w:rsidR="001F05B0" w:rsidRPr="001F05B0">
        <w:t xml:space="preserve"> is one of </w:t>
      </w:r>
      <w:r w:rsidR="00F128A2" w:rsidRPr="001F05B0">
        <w:t>Hayden</w:t>
      </w:r>
      <w:r w:rsidR="001F05B0" w:rsidRPr="001F05B0">
        <w:t xml:space="preserve"> White's most notable works that illustrate some of his key notions on history and narrative</w:t>
      </w:r>
      <w:r w:rsidR="00F128A2">
        <w:t xml:space="preserve">, I found it very helpful when looking into reasons why stories are lived but not told as an argument against the claims made by the likes of Barbra Hardy given above. </w:t>
      </w:r>
    </w:p>
    <w:p w:rsidR="00F128A2" w:rsidRDefault="00F128A2">
      <w:r>
        <w:t xml:space="preserve">Stories of our lives seem interesting to readers of fiction as they integrate levels of directness when reading fiction. ‘A further possibility is that our personal stories themselves derive from reading narrative fiction or indeed from attending to other forms of narrative such as film or drama’ (7). I concur this argument as it is always more comprehensible to achieve a likeness to a fiction genre that you are used to, but it does not necessarily mean that you will have no understanding of a genre that you are not. </w:t>
      </w:r>
      <w:r w:rsidR="00D3331F">
        <w:t>I</w:t>
      </w:r>
      <w:r>
        <w:t xml:space="preserve"> personally am not well acquainted with the folk narrative novels, but when reading ‘</w:t>
      </w:r>
      <w:r>
        <w:rPr>
          <w:i/>
        </w:rPr>
        <w:t xml:space="preserve">Things Fall Apart’ </w:t>
      </w:r>
      <w:r>
        <w:t xml:space="preserve">I </w:t>
      </w:r>
      <w:proofErr w:type="gramStart"/>
      <w:r>
        <w:t>didn’t</w:t>
      </w:r>
      <w:proofErr w:type="gramEnd"/>
      <w:r>
        <w:t xml:space="preserve"> struggle with the way in which the story was written. I </w:t>
      </w:r>
      <w:r w:rsidR="005C07FA">
        <w:t xml:space="preserve">understand the themes within such as sin, religion and gender but again they </w:t>
      </w:r>
      <w:r w:rsidR="00D3331F">
        <w:t>would not</w:t>
      </w:r>
      <w:r w:rsidR="005C07FA">
        <w:t xml:space="preserve"> usually fall into the genre that I am used to reading. This does not mean that I disliked the novel by any means, but it does add validity to the argument that we do not individually derive our personal stories from what we read. </w:t>
      </w:r>
    </w:p>
    <w:p w:rsidR="005C07FA" w:rsidRDefault="005C07FA"/>
    <w:p w:rsidR="005C07FA" w:rsidRDefault="005C07FA">
      <w:r>
        <w:t xml:space="preserve">In conclusion, there are in fact many arguments for and against believing that stories are lived, but not told, and again it falls into the category of personal opinions. There is no way to tell if a story is true, especially historical stories as there is no way of determining the truth. We cannot carry out any tests to check the validity of personal feelings of </w:t>
      </w:r>
      <w:r w:rsidR="00D3331F">
        <w:t>individuals;</w:t>
      </w:r>
      <w:r>
        <w:t xml:space="preserve"> we go on hearsay and assumption. Events that have already passed are not directly accessible, and usually involve emplotment. As much as encoding facts contained in the chronicle as components makes it easier for the reader to comprehend, it is also good to remember that if we are bringing life to it, we must recognise the consecutive events are only accessible through memory. When we tell a story about our lives, we tell it with a bias, not to make our story more interesting, but because as humans that is what we do. It is easy to side with what we retrospectively believe to be the truth, but we may not always see things from the bigger picture. It is therefore </w:t>
      </w:r>
      <w:r w:rsidR="00D3331F">
        <w:t>impossible to tell if a story is lived not told, no matter how persuasive the arguments may be, as there is always an opposing dispute, which is just as powerful. After looking into both sides of the argument, I consider the narrator in ‘</w:t>
      </w:r>
      <w:r w:rsidR="00D3331F">
        <w:rPr>
          <w:i/>
        </w:rPr>
        <w:t>Things fall apart’</w:t>
      </w:r>
      <w:r w:rsidR="00D3331F">
        <w:t xml:space="preserve"> to yes be telling a story, but not about his life. He is telling a story about the lives of those around him, his friends and loved ones. The narrator does not describe his own feelings as much as he does anyone else’s, and I think this would be partial to a story about your life. It is a great novel, but again I cannot find any evidence to suggest that stories are there to be lived that is strong enough to banish all doubt on the subject and find it difficult to determine what exactly the narrators reasoning is behind his story. </w:t>
      </w:r>
      <w:r w:rsidR="00045BB7">
        <w:t xml:space="preserve">Historical narratives are </w:t>
      </w:r>
      <w:proofErr w:type="gramStart"/>
      <w:r w:rsidR="00045BB7">
        <w:t>epistemological,</w:t>
      </w:r>
      <w:proofErr w:type="gramEnd"/>
      <w:r w:rsidR="00045BB7">
        <w:t xml:space="preserve"> they </w:t>
      </w:r>
      <w:proofErr w:type="spellStart"/>
      <w:r w:rsidR="00045BB7">
        <w:t>can not</w:t>
      </w:r>
      <w:proofErr w:type="spellEnd"/>
      <w:r w:rsidR="00045BB7">
        <w:t xml:space="preserve"> be subject to either experimental or observational controls, with modules of intelligibility in order for the reader to interpreted with ease. </w:t>
      </w:r>
      <w:proofErr w:type="gramStart"/>
      <w:r w:rsidR="00045BB7">
        <w:t>Past orientated</w:t>
      </w:r>
      <w:proofErr w:type="gramEnd"/>
      <w:r w:rsidR="00045BB7">
        <w:t xml:space="preserve"> delays are a major evaluation to look into when determining your belief on the subject as if I were to narrate my own personal life, I may leave out certain aspects that I consider irrelevant, where as a reader may find them significant and therefore could change the entire story based on individual interpretation. </w:t>
      </w:r>
    </w:p>
    <w:p w:rsidR="00045BB7" w:rsidRDefault="00045BB7"/>
    <w:p w:rsidR="00045BB7" w:rsidRPr="00B630FC" w:rsidRDefault="00045BB7">
      <w:pPr>
        <w:rPr>
          <w:i/>
          <w:sz w:val="20"/>
          <w:szCs w:val="20"/>
          <w:u w:val="single"/>
        </w:rPr>
      </w:pPr>
      <w:r w:rsidRPr="00B630FC">
        <w:rPr>
          <w:i/>
          <w:sz w:val="20"/>
          <w:szCs w:val="20"/>
          <w:u w:val="single"/>
        </w:rPr>
        <w:t>Bibliography</w:t>
      </w:r>
    </w:p>
    <w:p w:rsidR="00045BB7" w:rsidRPr="00B630FC" w:rsidRDefault="008208DD">
      <w:pPr>
        <w:rPr>
          <w:sz w:val="20"/>
          <w:szCs w:val="20"/>
        </w:rPr>
      </w:pPr>
      <w:r w:rsidRPr="00B630FC">
        <w:rPr>
          <w:sz w:val="20"/>
          <w:szCs w:val="20"/>
        </w:rPr>
        <w:t>Things Fall Apart- Chinua Achebe</w:t>
      </w:r>
    </w:p>
    <w:p w:rsidR="008208DD" w:rsidRPr="00B630FC" w:rsidRDefault="008208DD">
      <w:pPr>
        <w:rPr>
          <w:sz w:val="20"/>
          <w:szCs w:val="20"/>
        </w:rPr>
      </w:pPr>
      <w:r w:rsidRPr="00B630FC">
        <w:rPr>
          <w:sz w:val="20"/>
          <w:szCs w:val="20"/>
        </w:rPr>
        <w:t>The Historical Text as Literary Artefact- Hayden White</w:t>
      </w:r>
    </w:p>
    <w:p w:rsidR="008208DD" w:rsidRPr="00B630FC" w:rsidRDefault="00B630FC">
      <w:pPr>
        <w:rPr>
          <w:sz w:val="20"/>
          <w:szCs w:val="20"/>
        </w:rPr>
      </w:pPr>
      <w:r w:rsidRPr="00B630FC">
        <w:rPr>
          <w:sz w:val="20"/>
          <w:szCs w:val="20"/>
        </w:rPr>
        <w:t>Reading the African Novel- Simon Gikandi</w:t>
      </w:r>
    </w:p>
    <w:p w:rsidR="00B630FC" w:rsidRPr="00B630FC" w:rsidRDefault="00B630FC">
      <w:pPr>
        <w:rPr>
          <w:sz w:val="20"/>
          <w:szCs w:val="20"/>
        </w:rPr>
      </w:pPr>
      <w:r w:rsidRPr="00B630FC">
        <w:rPr>
          <w:sz w:val="20"/>
          <w:szCs w:val="20"/>
        </w:rPr>
        <w:t>Achebe’s world: the historical and cultural context of the novels of Chinua Achebe- Robert M. Wren</w:t>
      </w:r>
    </w:p>
    <w:p w:rsidR="00B630FC" w:rsidRPr="00B630FC" w:rsidRDefault="00B630FC">
      <w:pPr>
        <w:rPr>
          <w:sz w:val="20"/>
          <w:szCs w:val="20"/>
        </w:rPr>
      </w:pPr>
      <w:r w:rsidRPr="00B630FC">
        <w:rPr>
          <w:sz w:val="20"/>
          <w:szCs w:val="20"/>
        </w:rPr>
        <w:t>Narrative: A critical linguistic introduction- Michael J Toolan</w:t>
      </w:r>
    </w:p>
    <w:p w:rsidR="00B630FC" w:rsidRDefault="00B630FC"/>
    <w:p w:rsidR="00B630FC" w:rsidRPr="008208DD" w:rsidRDefault="00B630FC"/>
    <w:sectPr w:rsidR="00B630FC" w:rsidRPr="008208DD">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D2978" w:rsidRDefault="000D2978" w:rsidP="000D2978">
      <w:pPr>
        <w:spacing w:after="0" w:line="240" w:lineRule="auto"/>
      </w:pPr>
      <w:r>
        <w:separator/>
      </w:r>
    </w:p>
  </w:endnote>
  <w:endnote w:type="continuationSeparator" w:id="0">
    <w:p w:rsidR="000D2978" w:rsidRDefault="000D2978" w:rsidP="000D29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16AFC" w:rsidRDefault="00F128A2" w:rsidP="00F128A2">
    <w:pPr>
      <w:pStyle w:val="Footer"/>
      <w:ind w:left="360"/>
    </w:pPr>
    <w:r>
      <w:t>(1)</w:t>
    </w:r>
    <w:r w:rsidR="00016AFC">
      <w:t>Hayden White, ‘The Historical</w:t>
    </w:r>
    <w:r>
      <w:t xml:space="preserve"> Text as Literary Artefact, p43 (2)</w:t>
    </w:r>
    <w:r w:rsidR="00B52228" w:rsidRPr="00B52228">
      <w:t xml:space="preserve"> McAdams, </w:t>
    </w:r>
    <w:r w:rsidR="00B52228">
      <w:t>‘</w:t>
    </w:r>
    <w:r w:rsidR="00B52228" w:rsidRPr="00B52228">
      <w:t>The Redemptive Self: Stories Americans Live By</w:t>
    </w:r>
    <w:r>
      <w:t>’ 2006</w:t>
    </w:r>
    <w:r w:rsidR="002C7170">
      <w:t xml:space="preserve"> </w:t>
    </w:r>
    <w:r>
      <w:t>(3)</w:t>
    </w:r>
    <w:r w:rsidR="002C7170">
      <w:t xml:space="preserve"> Van Dijk, ‘Narrative A Critical Linguistic Introduction, p247 </w:t>
    </w:r>
    <w:r>
      <w:t>(4)</w:t>
    </w:r>
    <w:r w:rsidR="00D8086F">
      <w:t xml:space="preserve"> Simon Gikandi ‘Reading the African Novel’ p150</w:t>
    </w:r>
    <w:r>
      <w:t xml:space="preserve"> (5)</w:t>
    </w:r>
    <w:r w:rsidR="00C20036" w:rsidRPr="00C20036">
      <w:t xml:space="preserve"> Critical Inquiry. 1: </w:t>
    </w:r>
    <w:r w:rsidR="00C20036">
      <w:t>p</w:t>
    </w:r>
    <w:r w:rsidR="00C20036" w:rsidRPr="00C20036">
      <w:t>5–27</w:t>
    </w:r>
    <w:r>
      <w:t xml:space="preserve"> (6) Hayden White, The Historical Text as Literary </w:t>
    </w:r>
    <w:r w:rsidR="005C07FA">
      <w:t>Artefact</w:t>
    </w:r>
    <w:r>
      <w:t xml:space="preserve">’ p43 (7) Peter Mitchell, Lecture 7 </w:t>
    </w:r>
  </w:p>
  <w:p w:rsidR="00B52228" w:rsidRDefault="00B52228" w:rsidP="00B52228">
    <w:pPr>
      <w:pStyle w:val="Footer"/>
      <w:ind w:left="720"/>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D2978" w:rsidRDefault="000D2978" w:rsidP="000D2978">
      <w:pPr>
        <w:spacing w:after="0" w:line="240" w:lineRule="auto"/>
      </w:pPr>
      <w:r>
        <w:separator/>
      </w:r>
    </w:p>
  </w:footnote>
  <w:footnote w:type="continuationSeparator" w:id="0">
    <w:p w:rsidR="000D2978" w:rsidRDefault="000D2978" w:rsidP="000D297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D2978" w:rsidRDefault="000D2978">
    <w:pPr>
      <w:pStyle w:val="Header"/>
    </w:pPr>
    <w:r>
      <w:t>CSEN4012</w:t>
    </w:r>
    <w:r>
      <w:tab/>
      <w:t>Essay 1</w:t>
    </w:r>
    <w:r>
      <w:tab/>
      <w:t>1707327</w:t>
    </w:r>
    <w:r>
      <w:ptab w:relativeTo="margin" w:alignment="center" w:leader="none"/>
    </w:r>
    <w: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44A5849"/>
    <w:multiLevelType w:val="hybridMultilevel"/>
    <w:tmpl w:val="5FAE1F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D2978"/>
    <w:rsid w:val="00016AFC"/>
    <w:rsid w:val="00045BB7"/>
    <w:rsid w:val="000C34F7"/>
    <w:rsid w:val="000D2978"/>
    <w:rsid w:val="001C7B5A"/>
    <w:rsid w:val="001F05B0"/>
    <w:rsid w:val="002C7170"/>
    <w:rsid w:val="00377720"/>
    <w:rsid w:val="003D1316"/>
    <w:rsid w:val="0044228F"/>
    <w:rsid w:val="005635EC"/>
    <w:rsid w:val="005C07FA"/>
    <w:rsid w:val="006701B9"/>
    <w:rsid w:val="007C14D6"/>
    <w:rsid w:val="008208DD"/>
    <w:rsid w:val="00986466"/>
    <w:rsid w:val="00A522EC"/>
    <w:rsid w:val="00B126C3"/>
    <w:rsid w:val="00B52228"/>
    <w:rsid w:val="00B62A07"/>
    <w:rsid w:val="00B630FC"/>
    <w:rsid w:val="00B70630"/>
    <w:rsid w:val="00C20036"/>
    <w:rsid w:val="00C90CC7"/>
    <w:rsid w:val="00D3331F"/>
    <w:rsid w:val="00D8086F"/>
    <w:rsid w:val="00DF15FE"/>
    <w:rsid w:val="00E93B9B"/>
    <w:rsid w:val="00F128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946CBB"/>
  <w15:chartTrackingRefBased/>
  <w15:docId w15:val="{7B420AD2-D317-43AB-82C8-4815EAF867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qFormat/>
    <w:rsid w:val="00A522EC"/>
    <w:pPr>
      <w:keepNext/>
      <w:spacing w:before="240" w:after="60" w:line="240" w:lineRule="auto"/>
      <w:outlineLvl w:val="0"/>
    </w:pPr>
    <w:rPr>
      <w:rFonts w:ascii="Arial" w:eastAsia="SimSun" w:hAnsi="Arial" w:cs="Arial"/>
      <w:b/>
      <w:bCs/>
      <w:kern w:val="32"/>
      <w:sz w:val="32"/>
      <w:szCs w:val="32"/>
      <w:lang w:eastAsia="zh-CN"/>
    </w:rPr>
  </w:style>
  <w:style w:type="paragraph" w:styleId="Heading3">
    <w:name w:val="heading 3"/>
    <w:basedOn w:val="Normal"/>
    <w:link w:val="Heading3Char"/>
    <w:qFormat/>
    <w:rsid w:val="00A522EC"/>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D29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2978"/>
  </w:style>
  <w:style w:type="paragraph" w:styleId="Footer">
    <w:name w:val="footer"/>
    <w:basedOn w:val="Normal"/>
    <w:link w:val="FooterChar"/>
    <w:uiPriority w:val="99"/>
    <w:unhideWhenUsed/>
    <w:rsid w:val="000D29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2978"/>
  </w:style>
  <w:style w:type="character" w:customStyle="1" w:styleId="Heading1Char">
    <w:name w:val="Heading 1 Char"/>
    <w:basedOn w:val="DefaultParagraphFont"/>
    <w:link w:val="Heading1"/>
    <w:rsid w:val="00A522EC"/>
    <w:rPr>
      <w:rFonts w:ascii="Arial" w:eastAsia="SimSun" w:hAnsi="Arial" w:cs="Arial"/>
      <w:b/>
      <w:bCs/>
      <w:kern w:val="32"/>
      <w:sz w:val="32"/>
      <w:szCs w:val="32"/>
      <w:lang w:eastAsia="zh-CN"/>
    </w:rPr>
  </w:style>
  <w:style w:type="character" w:customStyle="1" w:styleId="Heading3Char">
    <w:name w:val="Heading 3 Char"/>
    <w:basedOn w:val="DefaultParagraphFont"/>
    <w:link w:val="Heading3"/>
    <w:rsid w:val="00A522EC"/>
    <w:rPr>
      <w:rFonts w:ascii="Tahoma" w:eastAsia="SimSun" w:hAnsi="Tahoma" w:cs="Tahoma"/>
      <w:b/>
      <w:bCs/>
      <w:sz w:val="20"/>
      <w:szCs w:val="20"/>
      <w:lang w:eastAsia="zh-CN"/>
    </w:rPr>
  </w:style>
  <w:style w:type="paragraph" w:styleId="NormalWeb">
    <w:name w:val="Normal (Web)"/>
    <w:basedOn w:val="Normal"/>
    <w:rsid w:val="00A522EC"/>
    <w:pPr>
      <w:spacing w:before="100" w:beforeAutospacing="1" w:after="100" w:afterAutospacing="1" w:line="240" w:lineRule="auto"/>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262</TotalTime>
  <Pages>5</Pages>
  <Words>2039</Words>
  <Characters>11625</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Rossiter (1707327)</dc:creator>
  <cp:keywords/>
  <dc:description/>
  <cp:lastModifiedBy>Sophie Rossiter (1707327)</cp:lastModifiedBy>
  <cp:revision>8</cp:revision>
  <dcterms:created xsi:type="dcterms:W3CDTF">2017-11-02T14:51:00Z</dcterms:created>
  <dcterms:modified xsi:type="dcterms:W3CDTF">2017-11-08T10:03:00Z</dcterms:modified>
</cp:coreProperties>
</file>