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Calibri" w:hAnsi="Calibri" w:cs="Calibri"/>
          <w:b/>
          <w:bCs/>
          <w:sz w:val="22"/>
          <w:szCs w:val="22"/>
          <w:highlight w:val="none"/>
          <w:lang w:val="en-US" w:eastAsia="zh-CN"/>
        </w:rPr>
      </w:pPr>
      <w:r>
        <w:rPr>
          <w:rFonts w:hint="eastAsia" w:ascii="Calibri" w:hAnsi="Calibri" w:cs="Calibri"/>
          <w:b/>
          <w:bCs/>
          <w:sz w:val="22"/>
          <w:szCs w:val="22"/>
          <w:highlight w:val="none"/>
          <w:lang w:val="en-US" w:eastAsia="zh-CN"/>
        </w:rPr>
        <w:t>Teaching a Standard Variety of English for EFL learners</w:t>
      </w:r>
    </w:p>
    <w:p>
      <w:pPr>
        <w:jc w:val="center"/>
        <w:rPr>
          <w:rFonts w:hint="default" w:ascii="Calibri" w:hAnsi="Calibri" w:cs="Calibri"/>
          <w:b/>
          <w:bCs/>
          <w:sz w:val="22"/>
          <w:szCs w:val="22"/>
          <w:highlight w:val="none"/>
          <w:lang w:val="en-US" w:eastAsia="zh-CN"/>
        </w:rPr>
      </w:pPr>
    </w:p>
    <w:p>
      <w:pPr>
        <w:rPr>
          <w:rFonts w:hint="default" w:ascii="Calibri" w:hAnsi="Calibri" w:cs="Calibri"/>
          <w:sz w:val="22"/>
          <w:szCs w:val="22"/>
          <w:highlight w:val="none"/>
          <w:lang w:val="en-US" w:eastAsia="zh-CN"/>
        </w:rPr>
      </w:pPr>
      <w:r>
        <w:rPr>
          <w:rFonts w:hint="eastAsia" w:ascii="Calibri" w:hAnsi="Calibri" w:cs="Calibri"/>
          <w:sz w:val="22"/>
          <w:szCs w:val="22"/>
          <w:highlight w:val="none"/>
          <w:lang w:val="en-US" w:eastAsia="zh-CN"/>
        </w:rPr>
        <w:t>Not long before I started writing this essay, one of my classmate who I</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ve known for more than ten years contacted me. He was very angry toward the English teacher of his son who is now in the second grade of a Chinese primary school. He was angry because his son told him he was definitely wrong about the pronunciation of the letter </w:t>
      </w:r>
      <w:r>
        <w:rPr>
          <w:rFonts w:hint="eastAsia" w:ascii="Calibri" w:hAnsi="Calibri" w:cs="Calibri"/>
          <w:i/>
          <w:iCs/>
          <w:sz w:val="22"/>
          <w:szCs w:val="22"/>
          <w:highlight w:val="none"/>
          <w:lang w:val="en-US" w:eastAsia="zh-CN"/>
        </w:rPr>
        <w:t>Z</w:t>
      </w:r>
      <w:r>
        <w:rPr>
          <w:rFonts w:hint="eastAsia" w:ascii="Calibri" w:hAnsi="Calibri" w:cs="Calibri"/>
          <w:sz w:val="22"/>
          <w:szCs w:val="22"/>
          <w:highlight w:val="none"/>
          <w:lang w:val="en-US" w:eastAsia="zh-CN"/>
        </w:rPr>
        <w:t>. He wanted me to confirm that his pronunciation was and is correct, and the confidence of his English learning experience did not meet a serious challenge from his 9 years old son and a stranger. This episode reflects the anxiety of an ordinary EFL learner on the standard of language uses. Why there is standard English and correct/standard usage of the language? What effects of teaching a standard variety of English have on EFL learners? And what teachers should do with these effects? This essay would try to explore these questions.</w:t>
      </w:r>
    </w:p>
    <w:p>
      <w:pPr>
        <w:rPr>
          <w:rFonts w:hint="default" w:ascii="Calibri" w:hAnsi="Calibri" w:cs="Calibri"/>
          <w:sz w:val="22"/>
          <w:szCs w:val="22"/>
          <w:highlight w:val="none"/>
          <w:lang w:val="en-US" w:eastAsia="zh-CN"/>
        </w:rPr>
      </w:pPr>
    </w:p>
    <w:p>
      <w:pPr>
        <w:rPr>
          <w:rFonts w:hint="default" w:ascii="Calibri" w:hAnsi="Calibri" w:cs="Calibri"/>
          <w:b/>
          <w:bCs/>
          <w:sz w:val="22"/>
          <w:szCs w:val="22"/>
          <w:highlight w:val="none"/>
          <w:lang w:val="en-US" w:eastAsia="zh-CN"/>
        </w:rPr>
      </w:pPr>
      <w:r>
        <w:rPr>
          <w:rFonts w:hint="default" w:ascii="Calibri" w:hAnsi="Calibri" w:cs="Calibri"/>
          <w:b/>
          <w:bCs/>
          <w:sz w:val="22"/>
          <w:szCs w:val="22"/>
          <w:highlight w:val="none"/>
          <w:lang w:val="en-US" w:eastAsia="zh-CN"/>
        </w:rPr>
        <w:t>History of English</w:t>
      </w:r>
      <w:r>
        <w:rPr>
          <w:rFonts w:hint="eastAsia" w:ascii="Calibri" w:hAnsi="Calibri" w:cs="Calibri"/>
          <w:b/>
          <w:bCs/>
          <w:sz w:val="22"/>
          <w:szCs w:val="22"/>
          <w:highlight w:val="none"/>
          <w:lang w:val="en-US" w:eastAsia="zh-CN"/>
        </w:rPr>
        <w:t xml:space="preserve"> and the Varieties of English</w:t>
      </w:r>
    </w:p>
    <w:p>
      <w:pPr>
        <w:rPr>
          <w:rFonts w:hint="default" w:ascii="Calibri" w:hAnsi="Calibri" w:cs="Calibri"/>
          <w:sz w:val="22"/>
          <w:szCs w:val="22"/>
          <w:highlight w:val="none"/>
          <w:lang w:val="en-US" w:eastAsia="zh-CN"/>
        </w:rPr>
      </w:pPr>
      <w:r>
        <w:rPr>
          <w:rFonts w:hint="default" w:ascii="Calibri" w:hAnsi="Calibri" w:cs="Calibri"/>
          <w:sz w:val="22"/>
          <w:szCs w:val="22"/>
          <w:highlight w:val="none"/>
          <w:lang w:val="en-US" w:eastAsia="zh-CN"/>
        </w:rPr>
        <w:t xml:space="preserve">When we refer </w:t>
      </w:r>
      <w:r>
        <w:rPr>
          <w:rFonts w:hint="eastAsia" w:ascii="Calibri" w:hAnsi="Calibri" w:cs="Calibri"/>
          <w:sz w:val="22"/>
          <w:szCs w:val="22"/>
          <w:highlight w:val="none"/>
          <w:lang w:val="en-US" w:eastAsia="zh-CN"/>
        </w:rPr>
        <w:t xml:space="preserve">to </w:t>
      </w:r>
      <w:r>
        <w:rPr>
          <w:rFonts w:hint="default" w:ascii="Calibri" w:hAnsi="Calibri" w:cs="Calibri"/>
          <w:sz w:val="22"/>
          <w:szCs w:val="22"/>
          <w:highlight w:val="none"/>
          <w:lang w:val="en-US" w:eastAsia="zh-CN"/>
        </w:rPr>
        <w:t>some varieties of English as standard English, there is an implication that some other varieties are not standard. How did this dichotomy of standard and non-standard Englishes take roots? To answer this question, we need a brief review of the history of English, especially the part that how English becomes an international language. This would help to explain the complexity of English and the origin of a number of English varieties.</w:t>
      </w:r>
    </w:p>
    <w:p>
      <w:pPr>
        <w:rPr>
          <w:rFonts w:hint="default" w:ascii="Calibri" w:hAnsi="Calibri" w:cs="Calibri"/>
          <w:sz w:val="22"/>
          <w:szCs w:val="22"/>
          <w:highlight w:val="none"/>
          <w:lang w:val="en-US" w:eastAsia="zh-CN"/>
        </w:rPr>
      </w:pPr>
    </w:p>
    <w:p>
      <w:pPr>
        <w:rPr>
          <w:rFonts w:hint="default" w:ascii="Calibri" w:hAnsi="Calibri" w:cs="Calibri"/>
          <w:sz w:val="22"/>
          <w:szCs w:val="22"/>
          <w:highlight w:val="none"/>
          <w:lang w:val="en-US" w:eastAsia="zh-CN"/>
        </w:rPr>
      </w:pPr>
      <w:r>
        <w:rPr>
          <w:rFonts w:hint="default" w:ascii="Calibri" w:hAnsi="Calibri" w:cs="Calibri"/>
          <w:sz w:val="22"/>
          <w:szCs w:val="22"/>
          <w:highlight w:val="none"/>
          <w:lang w:val="en-US" w:eastAsia="zh-CN"/>
        </w:rPr>
        <w:t>The development of English has much to do with the expansion of political/economic and social power of the people who spoke English. As people were moving, the language moved and changed too. How English became the dominant language in the British Isle was not an immediate process: in the fifth century, English arrived on the Isle from North Europe; then, it gradually spread and merged into the Celtic-speaking regions such as Wales, Cornwall and Scotland; following the Roman Conquer was the Anglo-Normans’ taking control of  Ireland</w:t>
      </w:r>
      <w:r>
        <w:rPr>
          <w:rFonts w:hint="default" w:ascii="Calibri" w:hAnsi="Calibri" w:cs="Calibri"/>
          <w:sz w:val="22"/>
          <w:szCs w:val="22"/>
          <w:highlight w:val="none"/>
          <w:lang w:val="en-US" w:eastAsia="zh-CN"/>
        </w:rPr>
        <w:fldChar w:fldCharType="begin"/>
      </w:r>
      <w:r>
        <w:rPr>
          <w:rFonts w:hint="default" w:ascii="Calibri" w:hAnsi="Calibri" w:cs="Calibri"/>
          <w:sz w:val="22"/>
          <w:szCs w:val="22"/>
          <w:highlight w:val="none"/>
          <w:lang w:val="en-US" w:eastAsia="zh-CN"/>
        </w:rPr>
        <w:instrText xml:space="preserve"> ADDIN  EN.CITE &lt;EndNote&gt;&lt;Cite&gt;&lt;Author&gt;Crystal&lt;/Author&gt;&lt;Year&gt;2003&lt;/Year&gt;&lt;RecNum&gt;143&lt;/RecNum&gt;&lt;DisplayText&gt;(Crystal, 2003)&lt;/DisplayText&gt;&lt;record&gt;&lt;rec-number&gt;143&lt;/rec-number&gt;&lt;foreign-keys&gt;&lt;key app="EN" db-id="22wvx9fvypaw9jew2pevze5parwz0apaxvad" timestamp="1606954690"&gt;143&lt;/key&gt;&lt;/foreign-keys&gt;&lt;ref-type name="Book"&gt;6&lt;/ref-type&gt;&lt;contributors&gt;&lt;authors&gt;&lt;author&gt;Crystal, David&lt;/author&gt;&lt;/authors&gt;&lt;/contributors&gt;&lt;titles&gt;&lt;title&gt;English as a global language&lt;/title&gt;&lt;/titles&gt;&lt;dates&gt;&lt;year&gt;2003&lt;/year&gt;&lt;/dates&gt;&lt;pub-location&gt;Cambridge&lt;/pub-location&gt;&lt;publisher&gt;Cambridge University Press&lt;/publisher&gt;&lt;isbn&gt;3125335795&lt;/isbn&gt;&lt;urls&gt;&lt;/urls&gt;&lt;/record&gt;&lt;/Cite&gt;&lt;/EndNote&gt;</w:instrText>
      </w:r>
      <w:r>
        <w:rPr>
          <w:rFonts w:hint="default" w:ascii="Calibri" w:hAnsi="Calibri" w:cs="Calibri"/>
          <w:sz w:val="22"/>
          <w:szCs w:val="22"/>
          <w:highlight w:val="none"/>
          <w:lang w:val="en-US" w:eastAsia="zh-CN"/>
        </w:rPr>
        <w:fldChar w:fldCharType="separate"/>
      </w:r>
      <w:r>
        <w:rPr>
          <w:rFonts w:hint="default" w:ascii="Calibri" w:hAnsi="Calibri" w:cs="Calibri" w:eastAsiaTheme="minorEastAsia"/>
          <w:kern w:val="2"/>
          <w:sz w:val="22"/>
          <w:szCs w:val="22"/>
          <w:highlight w:val="none"/>
          <w:lang w:val="en-US" w:eastAsia="zh-CN" w:bidi="ar-SA"/>
        </w:rPr>
        <w:t>(Crystal, 2003)</w:t>
      </w:r>
      <w:r>
        <w:rPr>
          <w:rFonts w:hint="default" w:ascii="Calibri" w:hAnsi="Calibri" w:cs="Calibri"/>
          <w:sz w:val="22"/>
          <w:szCs w:val="22"/>
          <w:highlight w:val="none"/>
          <w:lang w:val="en-US" w:eastAsia="zh-CN"/>
        </w:rPr>
        <w:fldChar w:fldCharType="end"/>
      </w:r>
      <w:r>
        <w:rPr>
          <w:rFonts w:hint="default" w:ascii="Calibri" w:hAnsi="Calibri" w:cs="Calibri"/>
          <w:sz w:val="22"/>
          <w:szCs w:val="22"/>
          <w:highlight w:val="none"/>
          <w:lang w:val="en-US" w:eastAsia="zh-CN"/>
        </w:rPr>
        <w:t xml:space="preserve">. The establishment of English as the dominant language was accompanied </w:t>
      </w:r>
      <w:r>
        <w:rPr>
          <w:rFonts w:hint="eastAsia" w:ascii="Calibri" w:hAnsi="Calibri" w:cs="Calibri"/>
          <w:sz w:val="22"/>
          <w:szCs w:val="22"/>
          <w:highlight w:val="none"/>
          <w:lang w:val="en-US" w:eastAsia="zh-CN"/>
        </w:rPr>
        <w:t xml:space="preserve">by </w:t>
      </w:r>
      <w:r>
        <w:rPr>
          <w:rFonts w:hint="default" w:ascii="Calibri" w:hAnsi="Calibri" w:cs="Calibri"/>
          <w:sz w:val="22"/>
          <w:szCs w:val="22"/>
          <w:highlight w:val="none"/>
          <w:lang w:val="en-US" w:eastAsia="zh-CN"/>
        </w:rPr>
        <w:t xml:space="preserve">the establishment of </w:t>
      </w:r>
      <w:r>
        <w:rPr>
          <w:rFonts w:hint="eastAsia" w:ascii="Calibri" w:hAnsi="Calibri" w:cs="Calibri"/>
          <w:sz w:val="22"/>
          <w:szCs w:val="22"/>
          <w:highlight w:val="none"/>
          <w:lang w:val="en-US" w:eastAsia="zh-CN"/>
        </w:rPr>
        <w:t xml:space="preserve">the </w:t>
      </w:r>
      <w:r>
        <w:rPr>
          <w:rFonts w:hint="default" w:ascii="Calibri" w:hAnsi="Calibri" w:cs="Calibri"/>
          <w:sz w:val="22"/>
          <w:szCs w:val="22"/>
          <w:highlight w:val="none"/>
          <w:lang w:val="en-US" w:eastAsia="zh-CN"/>
        </w:rPr>
        <w:t xml:space="preserve">power of English speakers. </w:t>
      </w:r>
      <w:r>
        <w:rPr>
          <w:rFonts w:hint="eastAsia" w:ascii="Calibri" w:hAnsi="Calibri" w:cs="Calibri"/>
          <w:sz w:val="22"/>
          <w:szCs w:val="22"/>
          <w:highlight w:val="none"/>
          <w:lang w:val="en-US" w:eastAsia="zh-CN"/>
        </w:rPr>
        <w:t>The c</w:t>
      </w:r>
      <w:r>
        <w:rPr>
          <w:rFonts w:hint="default" w:ascii="Calibri" w:hAnsi="Calibri" w:cs="Calibri"/>
          <w:sz w:val="22"/>
          <w:szCs w:val="22"/>
          <w:highlight w:val="none"/>
          <w:lang w:val="en-US" w:eastAsia="zh-CN"/>
        </w:rPr>
        <w:t xml:space="preserve">ross-ocean expedition brought English to the America(America, Canada, and the Caribbean area), in </w:t>
      </w:r>
      <w:r>
        <w:rPr>
          <w:rFonts w:hint="eastAsia" w:ascii="Calibri" w:hAnsi="Calibri" w:cs="Calibri"/>
          <w:sz w:val="22"/>
          <w:szCs w:val="22"/>
          <w:highlight w:val="none"/>
          <w:lang w:val="en-US" w:eastAsia="zh-CN"/>
        </w:rPr>
        <w:t xml:space="preserve">the </w:t>
      </w:r>
      <w:r>
        <w:rPr>
          <w:rFonts w:hint="default" w:ascii="Calibri" w:hAnsi="Calibri" w:cs="Calibri"/>
          <w:sz w:val="22"/>
          <w:szCs w:val="22"/>
          <w:highlight w:val="none"/>
          <w:lang w:val="en-US" w:eastAsia="zh-CN"/>
        </w:rPr>
        <w:t>17</w:t>
      </w:r>
      <w:r>
        <w:rPr>
          <w:rFonts w:hint="default" w:ascii="Calibri" w:hAnsi="Calibri" w:cs="Calibri"/>
          <w:sz w:val="22"/>
          <w:szCs w:val="22"/>
          <w:highlight w:val="none"/>
          <w:vertAlign w:val="superscript"/>
          <w:lang w:val="en-US" w:eastAsia="zh-CN"/>
        </w:rPr>
        <w:t>th</w:t>
      </w:r>
      <w:r>
        <w:rPr>
          <w:rFonts w:hint="default" w:ascii="Calibri" w:hAnsi="Calibri" w:cs="Calibri"/>
          <w:sz w:val="22"/>
          <w:szCs w:val="22"/>
          <w:highlight w:val="none"/>
          <w:lang w:val="en-US" w:eastAsia="zh-CN"/>
        </w:rPr>
        <w:t xml:space="preserve"> century British East India Company knocked at the door of the South Asian subcontinent and introduced the language to the Indian, and in </w:t>
      </w:r>
      <w:r>
        <w:rPr>
          <w:rFonts w:hint="eastAsia" w:ascii="Calibri" w:hAnsi="Calibri" w:cs="Calibri"/>
          <w:sz w:val="22"/>
          <w:szCs w:val="22"/>
          <w:highlight w:val="none"/>
          <w:lang w:val="en-US" w:eastAsia="zh-CN"/>
        </w:rPr>
        <w:t xml:space="preserve">the </w:t>
      </w:r>
      <w:r>
        <w:rPr>
          <w:rFonts w:hint="default" w:ascii="Calibri" w:hAnsi="Calibri" w:cs="Calibri"/>
          <w:sz w:val="22"/>
          <w:szCs w:val="22"/>
          <w:highlight w:val="none"/>
          <w:lang w:val="en-US" w:eastAsia="zh-CN"/>
        </w:rPr>
        <w:t>18</w:t>
      </w:r>
      <w:r>
        <w:rPr>
          <w:rFonts w:hint="default" w:ascii="Calibri" w:hAnsi="Calibri" w:cs="Calibri"/>
          <w:sz w:val="22"/>
          <w:szCs w:val="22"/>
          <w:highlight w:val="none"/>
          <w:vertAlign w:val="superscript"/>
          <w:lang w:val="en-US" w:eastAsia="zh-CN"/>
        </w:rPr>
        <w:t>th</w:t>
      </w:r>
      <w:r>
        <w:rPr>
          <w:rFonts w:hint="default" w:ascii="Calibri" w:hAnsi="Calibri" w:cs="Calibri"/>
          <w:sz w:val="22"/>
          <w:szCs w:val="22"/>
          <w:highlight w:val="none"/>
          <w:lang w:val="en-US" w:eastAsia="zh-CN"/>
        </w:rPr>
        <w:t xml:space="preserve"> century to </w:t>
      </w:r>
      <w:r>
        <w:rPr>
          <w:rFonts w:hint="eastAsia" w:ascii="Calibri" w:hAnsi="Calibri" w:cs="Calibri"/>
          <w:sz w:val="22"/>
          <w:szCs w:val="22"/>
          <w:highlight w:val="none"/>
          <w:lang w:val="en-US" w:eastAsia="zh-CN"/>
        </w:rPr>
        <w:t>Australia</w:t>
      </w:r>
      <w:r>
        <w:rPr>
          <w:rFonts w:hint="default" w:ascii="Calibri" w:hAnsi="Calibri" w:cs="Calibri"/>
          <w:sz w:val="22"/>
          <w:szCs w:val="22"/>
          <w:highlight w:val="none"/>
          <w:lang w:val="en-US" w:eastAsia="zh-CN"/>
        </w:rPr>
        <w:t xml:space="preserve"> and New Zealand in the southern hemisphere</w:t>
      </w:r>
      <w:r>
        <w:rPr>
          <w:rFonts w:hint="default" w:ascii="Calibri" w:hAnsi="Calibri" w:cs="Calibri"/>
          <w:sz w:val="22"/>
          <w:szCs w:val="22"/>
          <w:highlight w:val="none"/>
          <w:lang w:val="en-US" w:eastAsia="zh-CN"/>
        </w:rPr>
        <w:fldChar w:fldCharType="begin"/>
      </w:r>
      <w:r>
        <w:rPr>
          <w:rFonts w:hint="default" w:ascii="Calibri" w:hAnsi="Calibri" w:cs="Calibri"/>
          <w:sz w:val="22"/>
          <w:szCs w:val="22"/>
          <w:highlight w:val="none"/>
          <w:lang w:val="en-US" w:eastAsia="zh-CN"/>
        </w:rPr>
        <w:instrText xml:space="preserve"> ADDIN  EN.CITE &lt;EndNote&gt;&lt;Cite&gt;&lt;Author&gt;Crystal&lt;/Author&gt;&lt;Year&gt;2003&lt;/Year&gt;&lt;RecNum&gt;143&lt;/RecNum&gt;&lt;DisplayText&gt;(Crystal, 2003)&lt;/DisplayText&gt;&lt;record&gt;&lt;rec-number&gt;143&lt;/rec-number&gt;&lt;foreign-keys&gt;&lt;key app="EN" db-id="22wvx9fvypaw9jew2pevze5parwz0apaxvad" timestamp="1606954690"&gt;143&lt;/key&gt;&lt;/foreign-keys&gt;&lt;ref-type name="Book"&gt;6&lt;/ref-type&gt;&lt;contributors&gt;&lt;authors&gt;&lt;author&gt;Crystal, David&lt;/author&gt;&lt;/authors&gt;&lt;/contributors&gt;&lt;titles&gt;&lt;title&gt;English as a global language&lt;/title&gt;&lt;/titles&gt;&lt;dates&gt;&lt;year&gt;2003&lt;/year&gt;&lt;/dates&gt;&lt;pub-location&gt;Cambridge&lt;/pub-location&gt;&lt;publisher&gt;Cambridge University Press&lt;/publisher&gt;&lt;isbn&gt;3125335795&lt;/isbn&gt;&lt;urls&gt;&lt;/urls&gt;&lt;/record&gt;&lt;/Cite&gt;&lt;/EndNote&gt;</w:instrText>
      </w:r>
      <w:r>
        <w:rPr>
          <w:rFonts w:hint="default" w:ascii="Calibri" w:hAnsi="Calibri" w:cs="Calibri"/>
          <w:sz w:val="22"/>
          <w:szCs w:val="22"/>
          <w:highlight w:val="none"/>
          <w:lang w:val="en-US" w:eastAsia="zh-CN"/>
        </w:rPr>
        <w:fldChar w:fldCharType="separate"/>
      </w:r>
      <w:r>
        <w:rPr>
          <w:rFonts w:hint="default" w:ascii="Calibri" w:hAnsi="Calibri" w:cs="Calibri" w:eastAsiaTheme="minorEastAsia"/>
          <w:kern w:val="2"/>
          <w:sz w:val="22"/>
          <w:szCs w:val="22"/>
          <w:highlight w:val="none"/>
          <w:lang w:val="en-US" w:eastAsia="zh-CN" w:bidi="ar-SA"/>
        </w:rPr>
        <w:t>(Crystal, 2003)</w:t>
      </w:r>
      <w:r>
        <w:rPr>
          <w:rFonts w:hint="default" w:ascii="Calibri" w:hAnsi="Calibri" w:cs="Calibri"/>
          <w:sz w:val="22"/>
          <w:szCs w:val="22"/>
          <w:highlight w:val="none"/>
          <w:lang w:val="en-US" w:eastAsia="zh-CN"/>
        </w:rPr>
        <w:fldChar w:fldCharType="end"/>
      </w:r>
      <w:r>
        <w:rPr>
          <w:rFonts w:hint="default" w:ascii="Calibri" w:hAnsi="Calibri" w:cs="Calibri"/>
          <w:sz w:val="22"/>
          <w:szCs w:val="22"/>
          <w:highlight w:val="none"/>
          <w:lang w:val="en-US" w:eastAsia="zh-CN"/>
        </w:rPr>
        <w:t>. After the first round of geographic expansion, the social/cultural influence of the English World has become the undeniable supreme force in the world. English set up its status of a global language.</w:t>
      </w:r>
    </w:p>
    <w:p>
      <w:pPr>
        <w:rPr>
          <w:rFonts w:hint="default" w:ascii="Calibri" w:hAnsi="Calibri" w:cs="Calibri"/>
          <w:sz w:val="22"/>
          <w:szCs w:val="22"/>
          <w:highlight w:val="none"/>
          <w:lang w:val="en-US" w:eastAsia="zh-CN"/>
        </w:rPr>
      </w:pPr>
    </w:p>
    <w:p>
      <w:pPr>
        <w:rPr>
          <w:rFonts w:hint="default" w:ascii="Calibri" w:hAnsi="Calibri" w:cs="Calibri"/>
          <w:sz w:val="22"/>
          <w:szCs w:val="22"/>
          <w:highlight w:val="none"/>
          <w:lang w:val="en-US" w:eastAsia="zh-CN"/>
        </w:rPr>
      </w:pPr>
      <w:r>
        <w:rPr>
          <w:rFonts w:hint="default" w:ascii="Calibri" w:hAnsi="Calibri" w:cs="Calibri"/>
          <w:sz w:val="22"/>
          <w:szCs w:val="22"/>
          <w:highlight w:val="none"/>
          <w:lang w:val="en-US" w:eastAsia="zh-CN"/>
        </w:rPr>
        <w:t xml:space="preserve">English </w:t>
      </w:r>
      <w:r>
        <w:rPr>
          <w:rFonts w:hint="eastAsia" w:ascii="Calibri" w:hAnsi="Calibri" w:cs="Calibri"/>
          <w:sz w:val="22"/>
          <w:szCs w:val="22"/>
          <w:highlight w:val="none"/>
          <w:lang w:val="en-US" w:eastAsia="zh-CN"/>
        </w:rPr>
        <w:t>became</w:t>
      </w:r>
      <w:r>
        <w:rPr>
          <w:rFonts w:hint="default" w:ascii="Calibri" w:hAnsi="Calibri" w:cs="Calibri"/>
          <w:sz w:val="22"/>
          <w:szCs w:val="22"/>
          <w:highlight w:val="none"/>
          <w:lang w:val="en-US" w:eastAsia="zh-CN"/>
        </w:rPr>
        <w:t xml:space="preserve"> diverse in different places. American English is different from its British ancestor. Indian English is by no mean the same as Singapore English. They are just different varieties of English. </w:t>
      </w:r>
      <w:r>
        <w:rPr>
          <w:rFonts w:hint="default" w:ascii="Calibri" w:hAnsi="Calibri" w:cs="Calibri"/>
          <w:sz w:val="22"/>
          <w:szCs w:val="22"/>
          <w:highlight w:val="none"/>
          <w:lang w:val="en-US" w:eastAsia="zh-CN"/>
        </w:rPr>
        <w:fldChar w:fldCharType="begin"/>
      </w:r>
      <w:r>
        <w:rPr>
          <w:rFonts w:hint="default" w:ascii="Calibri" w:hAnsi="Calibri" w:cs="Calibri"/>
          <w:sz w:val="22"/>
          <w:szCs w:val="22"/>
          <w:highlight w:val="none"/>
          <w:lang w:val="en-US" w:eastAsia="zh-CN"/>
        </w:rPr>
        <w:instrText xml:space="preserve"> ADDIN  EN.CITE &lt;EndNote&gt;&lt;Cite AuthorYear="1"&gt;&lt;Author&gt;Burchfield&lt;/Author&gt;&lt;Year&gt;1994&lt;/Year&gt;&lt;RecNum&gt;142&lt;/RecNum&gt;&lt;DisplayText&gt;Burchfield (1994)&lt;/DisplayText&gt;&lt;record&gt;&lt;rec-number&gt;142&lt;/rec-number&gt;&lt;foreign-keys&gt;&lt;key app="EN" db-id="22wvx9fvypaw9jew2pevze5parwz0apaxvad" timestamp="1606951382"&gt;142&lt;/key&gt;&lt;/foreign-keys&gt;&lt;ref-type name="Edited Book"&gt;28&lt;/ref-type&gt;&lt;contributors&gt;&lt;authors&gt;&lt;author&gt;Robert Burchfield&lt;/author&gt;&lt;/authors&gt;&lt;/contributors&gt;&lt;titles&gt;&lt;title&gt;The Cambridge History of the English Language&lt;/title&gt;&lt;secondary-title&gt;English in Britain and Overseas: Origins and Development&lt;/secondary-title&gt;&lt;/titles&gt;&lt;volume&gt;V&lt;/volume&gt;&lt;dates&gt;&lt;year&gt;1994&lt;/year&gt;&lt;/dates&gt;&lt;pub-location&gt;Cambridge&lt;/pub-location&gt;&lt;publisher&gt;Cambridge University Press&lt;/publisher&gt;&lt;urls&gt;&lt;/urls&gt;&lt;/record&gt;&lt;/Cite&gt;&lt;/EndNote&gt;</w:instrText>
      </w:r>
      <w:r>
        <w:rPr>
          <w:rFonts w:hint="default" w:ascii="Calibri" w:hAnsi="Calibri" w:cs="Calibri"/>
          <w:sz w:val="22"/>
          <w:szCs w:val="22"/>
          <w:highlight w:val="none"/>
          <w:lang w:val="en-US" w:eastAsia="zh-CN"/>
        </w:rPr>
        <w:fldChar w:fldCharType="separate"/>
      </w:r>
      <w:r>
        <w:rPr>
          <w:rFonts w:hint="default" w:ascii="Calibri" w:hAnsi="Calibri" w:cs="Calibri" w:eastAsiaTheme="minorEastAsia"/>
          <w:kern w:val="2"/>
          <w:sz w:val="22"/>
          <w:szCs w:val="22"/>
          <w:highlight w:val="none"/>
          <w:lang w:val="en-US" w:eastAsia="zh-CN" w:bidi="ar-SA"/>
        </w:rPr>
        <w:t>Burchfield (1994)</w:t>
      </w:r>
      <w:r>
        <w:rPr>
          <w:rFonts w:hint="default" w:ascii="Calibri" w:hAnsi="Calibri" w:cs="Calibri"/>
          <w:sz w:val="22"/>
          <w:szCs w:val="22"/>
          <w:highlight w:val="none"/>
          <w:lang w:val="en-US" w:eastAsia="zh-CN"/>
        </w:rPr>
        <w:fldChar w:fldCharType="end"/>
      </w:r>
      <w:r>
        <w:rPr>
          <w:rFonts w:hint="default" w:ascii="Calibri" w:hAnsi="Calibri" w:cs="Calibri"/>
          <w:sz w:val="22"/>
          <w:szCs w:val="22"/>
          <w:highlight w:val="none"/>
          <w:lang w:val="en-US" w:eastAsia="zh-CN"/>
        </w:rPr>
        <w:t xml:space="preserve"> classified varieties of English into five categories: 1) dialects of English after 1776; 2) Englishes in areas that were Celtic-speaking; 3) Englishes of the immigrants to Australia, New Zealand and South Africa; 4) creole Englishes of in the Caribbean area; 5) Englishes in South Asia. This categorization includes generally all the varieties of English. Thus, it is clear that varieties of English can be defined by geographic scope. But, then, what about the standard variety of English? Does it belong to any specific group of people or is related to a geographic area? The answer is NO. </w:t>
      </w:r>
      <w:r>
        <w:rPr>
          <w:rFonts w:hint="eastAsia" w:ascii="Calibri" w:hAnsi="Calibri" w:cs="Calibri"/>
          <w:sz w:val="22"/>
          <w:szCs w:val="22"/>
          <w:highlight w:val="none"/>
          <w:lang w:val="en-US" w:eastAsia="zh-CN"/>
        </w:rPr>
        <w:t xml:space="preserve">One misunderstanding of standard English </w:t>
      </w:r>
      <w:r>
        <w:rPr>
          <w:rFonts w:hint="default" w:ascii="Calibri" w:hAnsi="Calibri" w:cs="Calibri"/>
          <w:sz w:val="22"/>
          <w:szCs w:val="22"/>
          <w:highlight w:val="none"/>
          <w:lang w:val="en-US" w:eastAsia="zh-CN"/>
        </w:rPr>
        <w:t xml:space="preserve">is that </w:t>
      </w:r>
      <w:r>
        <w:rPr>
          <w:rFonts w:hint="eastAsia" w:ascii="Calibri" w:hAnsi="Calibri" w:cs="Calibri"/>
          <w:sz w:val="22"/>
          <w:szCs w:val="22"/>
          <w:highlight w:val="none"/>
          <w:lang w:val="en-US" w:eastAsia="zh-CN"/>
        </w:rPr>
        <w:t xml:space="preserve">it </w:t>
      </w:r>
      <w:r>
        <w:rPr>
          <w:rFonts w:hint="default" w:ascii="Calibri" w:hAnsi="Calibri" w:cs="Calibri"/>
          <w:sz w:val="22"/>
          <w:szCs w:val="22"/>
          <w:highlight w:val="none"/>
          <w:lang w:val="en-US" w:eastAsia="zh-CN"/>
        </w:rPr>
        <w:t xml:space="preserve">is </w:t>
      </w:r>
      <w:r>
        <w:rPr>
          <w:rFonts w:hint="eastAsia" w:ascii="Calibri" w:hAnsi="Calibri" w:cs="Calibri"/>
          <w:sz w:val="22"/>
          <w:szCs w:val="22"/>
          <w:highlight w:val="none"/>
          <w:lang w:val="en-US" w:eastAsia="zh-CN"/>
        </w:rPr>
        <w:t xml:space="preserve">what </w:t>
      </w:r>
      <w:r>
        <w:rPr>
          <w:rFonts w:hint="default" w:ascii="Calibri" w:hAnsi="Calibri" w:cs="Calibri"/>
          <w:sz w:val="22"/>
          <w:szCs w:val="22"/>
          <w:highlight w:val="none"/>
          <w:lang w:val="en-US" w:eastAsia="zh-CN"/>
        </w:rPr>
        <w:t>the native speakers</w:t>
      </w:r>
      <w:r>
        <w:rPr>
          <w:rFonts w:hint="eastAsia" w:ascii="Calibri" w:hAnsi="Calibri" w:cs="Calibri"/>
          <w:sz w:val="22"/>
          <w:szCs w:val="22"/>
          <w:highlight w:val="none"/>
          <w:lang w:val="en-US" w:eastAsia="zh-CN"/>
        </w:rPr>
        <w:t xml:space="preserve"> use</w:t>
      </w:r>
      <w:r>
        <w:rPr>
          <w:rFonts w:hint="default" w:ascii="Calibri" w:hAnsi="Calibri" w:cs="Calibri"/>
          <w:sz w:val="22"/>
          <w:szCs w:val="22"/>
          <w:highlight w:val="none"/>
          <w:lang w:val="en-US" w:eastAsia="zh-CN"/>
        </w:rPr>
        <w:t xml:space="preserve">. For example, American English and British English. However, </w:t>
      </w:r>
      <w:r>
        <w:rPr>
          <w:rFonts w:hint="eastAsia" w:ascii="Calibri" w:hAnsi="Calibri" w:cs="Calibri"/>
          <w:sz w:val="22"/>
          <w:szCs w:val="22"/>
          <w:highlight w:val="none"/>
          <w:lang w:val="en-US" w:eastAsia="zh-CN"/>
        </w:rPr>
        <w:t>according to Burchfield</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s categorization, </w:t>
      </w:r>
      <w:r>
        <w:rPr>
          <w:rFonts w:hint="default" w:ascii="Calibri" w:hAnsi="Calibri" w:cs="Calibri"/>
          <w:sz w:val="22"/>
          <w:szCs w:val="22"/>
          <w:highlight w:val="none"/>
          <w:lang w:val="en-US" w:eastAsia="zh-CN"/>
        </w:rPr>
        <w:t>there are just varieties of English. A language variety used by a native English speaker is not necessarily a standard variety.</w:t>
      </w:r>
      <w:r>
        <w:rPr>
          <w:rFonts w:hint="eastAsia" w:ascii="Calibri" w:hAnsi="Calibri" w:cs="Calibri"/>
          <w:sz w:val="22"/>
          <w:szCs w:val="22"/>
          <w:highlight w:val="none"/>
          <w:lang w:val="en-US" w:eastAsia="zh-CN"/>
        </w:rPr>
        <w:t xml:space="preserve"> </w:t>
      </w:r>
      <w:r>
        <w:rPr>
          <w:rFonts w:hint="default" w:ascii="Calibri" w:hAnsi="Calibri" w:cs="Calibri"/>
          <w:sz w:val="22"/>
          <w:szCs w:val="22"/>
          <w:highlight w:val="none"/>
          <w:lang w:val="en-US" w:eastAsia="zh-CN"/>
        </w:rPr>
        <w:t>Standard English is not an exclusive linguistic heritage of any ethnic group in any area.</w:t>
      </w:r>
    </w:p>
    <w:p>
      <w:pPr>
        <w:rPr>
          <w:rFonts w:hint="default" w:ascii="Calibri" w:hAnsi="Calibri" w:cs="Calibri"/>
          <w:sz w:val="22"/>
          <w:szCs w:val="22"/>
          <w:highlight w:val="none"/>
          <w:lang w:val="en-US" w:eastAsia="zh-CN"/>
        </w:rPr>
      </w:pPr>
      <w:r>
        <w:rPr>
          <w:rFonts w:hint="default" w:ascii="Calibri" w:hAnsi="Calibri" w:cs="Calibri"/>
          <w:sz w:val="22"/>
          <w:szCs w:val="22"/>
          <w:highlight w:val="none"/>
          <w:lang w:val="en-US" w:eastAsia="zh-CN"/>
        </w:rPr>
        <w:t xml:space="preserve">  </w:t>
      </w:r>
    </w:p>
    <w:p>
      <w:pPr>
        <w:rPr>
          <w:rFonts w:hint="default" w:ascii="Calibri" w:hAnsi="Calibri" w:cs="Calibri"/>
          <w:b/>
          <w:bCs/>
          <w:sz w:val="22"/>
          <w:szCs w:val="22"/>
          <w:highlight w:val="none"/>
          <w:lang w:val="en-US" w:eastAsia="zh-CN"/>
        </w:rPr>
      </w:pPr>
      <w:r>
        <w:rPr>
          <w:rFonts w:hint="default" w:ascii="Calibri" w:hAnsi="Calibri" w:cs="Calibri"/>
          <w:b/>
          <w:bCs/>
          <w:sz w:val="22"/>
          <w:szCs w:val="22"/>
          <w:highlight w:val="none"/>
          <w:lang w:val="en-US" w:eastAsia="zh-CN"/>
        </w:rPr>
        <w:t>Standardization and Standard English</w:t>
      </w:r>
    </w:p>
    <w:p>
      <w:pPr>
        <w:rPr>
          <w:rFonts w:hint="eastAsia" w:ascii="Calibri" w:hAnsi="Calibri" w:cs="Calibri"/>
          <w:sz w:val="22"/>
          <w:szCs w:val="22"/>
          <w:highlight w:val="none"/>
          <w:lang w:val="en-US" w:eastAsia="zh-CN"/>
        </w:rPr>
      </w:pPr>
      <w:r>
        <w:rPr>
          <w:rFonts w:hint="eastAsia" w:ascii="Calibri" w:hAnsi="Calibri" w:cs="Calibri"/>
          <w:sz w:val="22"/>
          <w:szCs w:val="22"/>
          <w:highlight w:val="none"/>
          <w:lang w:val="en-US" w:eastAsia="zh-CN"/>
        </w:rPr>
        <w:t>In t</w:t>
      </w:r>
      <w:r>
        <w:rPr>
          <w:rFonts w:hint="default" w:ascii="Calibri" w:hAnsi="Calibri" w:cs="Calibri"/>
          <w:sz w:val="22"/>
          <w:szCs w:val="22"/>
          <w:highlight w:val="none"/>
          <w:lang w:val="en-US" w:eastAsia="zh-CN"/>
        </w:rPr>
        <w:t xml:space="preserve">he Cox Report, standard English is </w:t>
      </w:r>
      <w:r>
        <w:rPr>
          <w:rFonts w:hint="eastAsia" w:ascii="Calibri" w:hAnsi="Calibri" w:cs="Calibri"/>
          <w:sz w:val="22"/>
          <w:szCs w:val="22"/>
          <w:highlight w:val="none"/>
          <w:lang w:val="en-US" w:eastAsia="zh-CN"/>
        </w:rPr>
        <w:t xml:space="preserve">described as </w:t>
      </w:r>
      <w:r>
        <w:rPr>
          <w:rFonts w:hint="default" w:ascii="Calibri" w:hAnsi="Calibri" w:cs="Calibri"/>
          <w:sz w:val="22"/>
          <w:szCs w:val="22"/>
          <w:highlight w:val="none"/>
          <w:lang w:val="en-US" w:eastAsia="zh-CN"/>
        </w:rPr>
        <w:t>a dialect which has historical, geographical and social origins</w:t>
      </w:r>
      <w:r>
        <w:rPr>
          <w:rFonts w:hint="default"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&lt;EndNote&gt;&lt;Cite&gt;&lt;Author&gt;Office&lt;/Author&gt;&lt;Year&gt;1989&lt;/Year&gt;&lt;RecNum&gt;69&lt;/RecNum&gt;&lt;DisplayText&gt;(Office, 1989)&lt;/DisplayText&gt;&lt;record&gt;&lt;rec-number&gt;69&lt;/rec-number&gt;&lt;foreign-keys&gt;&lt;key app="EN" db-id="22wvx9fvypaw9jew2pevze5parwz0apaxvad" timestamp="1588547544"&gt;69&lt;/key&gt;&lt;/foreign-keys&gt;&lt;ref-type name="Government Document"&gt;46&lt;/ref-type&gt;&lt;contributors&gt;&lt;authors&gt;&lt;author&gt;Her Majesty&amp;apos;s Stationery Office&lt;/author&gt;&lt;/authors&gt;&lt;/contributors&gt;&lt;titles&gt;&lt;title&gt;The Cox Report (1989): English for ages 5 to 16&lt;/title&gt;&lt;/titles&gt;&lt;dates&gt;&lt;year&gt;1989&lt;/year&gt;&lt;/dates&gt;&lt;urls&gt;&lt;related-urls&gt;&lt;url&gt;http://www.educationengland.org.uk/documents/cox1989/cox89.html&lt;/url&gt;&lt;/related-urls&gt;&lt;/urls&gt;&lt;custom1&gt;Her Majesty&amp;apos;s Stationery Office&lt;/custom1&gt;&lt;/record&gt;&lt;/Cite&gt;&lt;/EndNote&gt;</w:instrText>
      </w:r>
      <w:r>
        <w:rPr>
          <w:rFonts w:hint="default"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(Office, 1989)</w:t>
      </w:r>
      <w:r>
        <w:rPr>
          <w:rFonts w:hint="default"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w:t>
      </w:r>
      <w:r>
        <w:rPr>
          <w:rFonts w:hint="default" w:ascii="Calibri" w:hAnsi="Calibri" w:cs="Calibri"/>
          <w:sz w:val="22"/>
          <w:szCs w:val="22"/>
          <w:highlight w:val="none"/>
          <w:lang w:val="en-US" w:eastAsia="zh-CN"/>
        </w:rPr>
        <w:fldChar w:fldCharType="begin"/>
      </w:r>
      <w:r>
        <w:rPr>
          <w:rFonts w:hint="default" w:ascii="Calibri" w:hAnsi="Calibri" w:cs="Calibri"/>
          <w:sz w:val="22"/>
          <w:szCs w:val="22"/>
          <w:highlight w:val="none"/>
          <w:lang w:val="en-US" w:eastAsia="zh-CN"/>
        </w:rPr>
        <w:instrText xml:space="preserve"> ADDIN  EN.CITE &lt;EndNote&gt;&lt;Cite AuthorYear="1"&gt;&lt;Author&gt;Trudgill&lt;/Author&gt;&lt;Year&gt;2002&lt;/Year&gt;&lt;RecNum&gt;144&lt;/RecNum&gt;&lt;DisplayText&gt;Trudgill (2002)&lt;/DisplayText&gt;&lt;record&gt;&lt;rec-number&gt;144&lt;/rec-number&gt;&lt;foreign-keys&gt;&lt;key app="EN" db-id="22wvx9fvypaw9jew2pevze5parwz0apaxvad" timestamp="1607032906"&gt;144&lt;/key&gt;&lt;/foreign-keys&gt;&lt;ref-type name="Book Section"&gt;5&lt;/ref-type&gt;&lt;contributors&gt;&lt;authors&gt;&lt;author&gt;&lt;style face="normal" font="default" size="100%"&gt;Peter&lt;/style&gt;&lt;style face="normal" font="default" charset="134" size="100%"&gt; &lt;/style&gt;&lt;style face="normal" font="default" size="100%"&gt;Trudgill&lt;/style&gt;&lt;/author&gt;&lt;/authors&gt;&lt;secondary-authors&gt;&lt;author&gt;Tony Bex&lt;/author&gt;&lt;author&gt;Richard J.Watts&lt;/author&gt;&lt;/secondary-authors&gt;&lt;/contributors&gt;&lt;titles&gt;&lt;title&gt;Standard English: What It Isn&amp;apos;t?&lt;/title&gt;&lt;secondary-title&gt;Standard English The Widening Debate&lt;/secondary-title&gt;&lt;/titles&gt;&lt;edition&gt;2&lt;/edition&gt;&lt;dates&gt;&lt;year&gt;2002&lt;/year&gt;&lt;/dates&gt;&lt;pub-location&gt;Taylor &amp;amp; Francis e-Library&lt;/pub-location&gt;&lt;publisher&gt;Routledge&lt;/publisher&gt;&lt;urls&gt;&lt;/urls&gt;&lt;/record&gt;&lt;/Cite&gt;&lt;/EndNote&gt;</w:instrText>
      </w:r>
      <w:r>
        <w:rPr>
          <w:rFonts w:hint="default" w:ascii="Calibri" w:hAnsi="Calibri" w:cs="Calibri"/>
          <w:sz w:val="22"/>
          <w:szCs w:val="22"/>
          <w:highlight w:val="none"/>
          <w:lang w:val="en-US" w:eastAsia="zh-CN"/>
        </w:rPr>
        <w:fldChar w:fldCharType="separate"/>
      </w:r>
      <w:r>
        <w:rPr>
          <w:rFonts w:hint="default" w:ascii="Calibri" w:hAnsi="Calibri" w:cs="Calibri" w:eastAsiaTheme="minorEastAsia"/>
          <w:kern w:val="2"/>
          <w:sz w:val="22"/>
          <w:szCs w:val="22"/>
          <w:highlight w:val="none"/>
          <w:lang w:val="en-US" w:eastAsia="zh-CN" w:bidi="ar-SA"/>
        </w:rPr>
        <w:t>Trudgill (2002)</w:t>
      </w:r>
      <w:r>
        <w:rPr>
          <w:rFonts w:hint="default" w:ascii="Calibri" w:hAnsi="Calibri" w:cs="Calibri"/>
          <w:sz w:val="22"/>
          <w:szCs w:val="22"/>
          <w:highlight w:val="none"/>
          <w:lang w:val="en-US" w:eastAsia="zh-CN"/>
        </w:rPr>
        <w:fldChar w:fldCharType="end"/>
      </w:r>
      <w:r>
        <w:rPr>
          <w:rFonts w:hint="default" w:ascii="Calibri" w:hAnsi="Calibri" w:cs="Calibri"/>
          <w:sz w:val="22"/>
          <w:szCs w:val="22"/>
          <w:highlight w:val="none"/>
          <w:lang w:val="en-US" w:eastAsia="zh-CN"/>
        </w:rPr>
        <w:t xml:space="preserve"> pointed out that ‘Standard English is not a language, not an accent, a style or a register...Standard English is a dialect’. </w:t>
      </w:r>
      <w:r>
        <w:rPr>
          <w:rFonts w:hint="eastAsia" w:ascii="Calibri" w:hAnsi="Calibri" w:cs="Calibri"/>
          <w:color w:val="auto"/>
          <w:sz w:val="22"/>
          <w:szCs w:val="22"/>
          <w:highlight w:val="none"/>
          <w:lang w:val="en-US" w:eastAsia="zh-CN"/>
        </w:rPr>
        <w:t xml:space="preserve">Take style, for instance, a formal setting such as a conference does not guarantee the language people used within this setting is a standard one. </w:t>
      </w:r>
      <w:r>
        <w:rPr>
          <w:rFonts w:hint="eastAsia" w:ascii="Calibri" w:hAnsi="Calibri" w:cs="Calibri"/>
          <w:sz w:val="22"/>
          <w:szCs w:val="22"/>
          <w:highlight w:val="none"/>
          <w:lang w:val="en-US" w:eastAsia="zh-CN"/>
        </w:rPr>
        <w:t xml:space="preserve">When to achieve a formal style, it is highly recommended the use of a standard variety, but a style does not guarantee the standard. A style is about formality. A sentence like </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The tiger are tired</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 is not written in standard English because there is a grammar mistake; a sentence like </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The tiger is tired</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 is as standard as a sentence of </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The tiger is exhausted</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 because both sentences are composed in according to grammar rule, but since the word </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exhausted</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 is more formal than the word </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tired</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 the last sentence is more formal in style than the second one. So do the relationship between accents or registers and the standard variety. Standard English </w:t>
      </w:r>
      <w:r>
        <w:rPr>
          <w:rFonts w:hint="default" w:ascii="Calibri" w:hAnsi="Calibri" w:cs="Calibri"/>
          <w:sz w:val="22"/>
          <w:szCs w:val="22"/>
          <w:highlight w:val="none"/>
          <w:lang w:val="en-US" w:eastAsia="zh-CN"/>
        </w:rPr>
        <w:t xml:space="preserve">is a dialect because </w:t>
      </w:r>
      <w:r>
        <w:rPr>
          <w:rFonts w:hint="eastAsia" w:ascii="Calibri" w:hAnsi="Calibri" w:cs="Calibri"/>
          <w:sz w:val="22"/>
          <w:szCs w:val="22"/>
          <w:highlight w:val="none"/>
          <w:lang w:val="en-US" w:eastAsia="zh-CN"/>
        </w:rPr>
        <w:t>it</w:t>
      </w:r>
      <w:r>
        <w:rPr>
          <w:rFonts w:hint="default" w:ascii="Calibri" w:hAnsi="Calibri" w:cs="Calibri"/>
          <w:sz w:val="22"/>
          <w:szCs w:val="22"/>
          <w:highlight w:val="none"/>
          <w:lang w:val="en-US" w:eastAsia="zh-CN"/>
        </w:rPr>
        <w:t xml:space="preserve"> is subordinate to </w:t>
      </w:r>
      <w:r>
        <w:rPr>
          <w:rFonts w:hint="eastAsia" w:ascii="Calibri" w:hAnsi="Calibri" w:cs="Calibri"/>
          <w:sz w:val="22"/>
          <w:szCs w:val="22"/>
          <w:highlight w:val="none"/>
          <w:lang w:val="en-US" w:eastAsia="zh-CN"/>
        </w:rPr>
        <w:t xml:space="preserve">the </w:t>
      </w:r>
      <w:r>
        <w:rPr>
          <w:rFonts w:hint="default" w:ascii="Calibri" w:hAnsi="Calibri" w:cs="Calibri"/>
          <w:sz w:val="22"/>
          <w:szCs w:val="22"/>
          <w:highlight w:val="none"/>
          <w:lang w:val="en-US" w:eastAsia="zh-CN"/>
        </w:rPr>
        <w:t>English</w:t>
      </w:r>
      <w:r>
        <w:rPr>
          <w:rFonts w:hint="eastAsia" w:ascii="Calibri" w:hAnsi="Calibri" w:cs="Calibri"/>
          <w:sz w:val="22"/>
          <w:szCs w:val="22"/>
          <w:highlight w:val="none"/>
          <w:lang w:val="en-US" w:eastAsia="zh-CN"/>
        </w:rPr>
        <w:t xml:space="preserve"> language</w:t>
      </w:r>
      <w:r>
        <w:rPr>
          <w:rFonts w:hint="default" w:ascii="Calibri" w:hAnsi="Calibri" w:cs="Calibri"/>
          <w:sz w:val="22"/>
          <w:szCs w:val="22"/>
          <w:highlight w:val="none"/>
          <w:lang w:val="en-US" w:eastAsia="zh-CN"/>
        </w:rPr>
        <w:t xml:space="preserve">. </w:t>
      </w:r>
      <w:r>
        <w:rPr>
          <w:rFonts w:hint="eastAsia" w:ascii="Calibri" w:hAnsi="Calibri" w:cs="Calibri"/>
          <w:sz w:val="22"/>
          <w:szCs w:val="22"/>
          <w:highlight w:val="none"/>
          <w:lang w:val="en-US" w:eastAsia="zh-CN"/>
        </w:rPr>
        <w:t xml:space="preserve">Thus, we can reach an agreement that standard English is in nature a dialect. In the Cox definition, the origins of standard English were mentioned. Similarly, </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 AuthorYear="1"&gt;&lt;Author&gt;Trudgill&lt;/Author&gt;&lt;Year&gt;2008&lt;/Year&gt;&lt;RecNum&gt;70&lt;/RecNum&gt;&lt;DisplayText&gt;Trudgill and Hannah (2008)&lt;/DisplayText&gt;&lt;record&gt;&lt;rec-number&gt;70&lt;/rec-number&gt;&lt;foreign-keys&gt;&lt;key app="EN" db-id="22wvx9fvypaw9jew2pevze5parwz0apaxvad" timestamp="1588794348"&gt;70&lt;/key&gt;&lt;/foreign-keys&gt;&lt;ref-type name="Book"&gt;6&lt;/ref-type&gt;&lt;contributors&gt;&lt;authors&gt;&lt;author&gt;Trudgill, Peter&lt;/author&gt;&lt;author&gt;Hannah, Jean&lt;/author&gt;&lt;/authors&gt;&lt;/contributors&gt;&lt;titles&gt;&lt;title&gt;International English: A guide to varieties of Standard English&lt;/title&gt;&lt;/titles&gt;&lt;dates&gt;&lt;year&gt;2008&lt;/year&gt;&lt;/dates&gt;&lt;pub-location&gt;Oxon&lt;/pub-location&gt;&lt;publisher&gt;Routledge&lt;/publisher&gt;&lt;isbn&gt;0340971614&lt;/isbn&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Trudgill and Hannah (2008)</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argued that it was the aristocracy and the ruling class around the Royal Court in London that held the earliest form of standard English because of their overwhelming power and higher social status. </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 AuthorYear="1"&gt;&lt;Author&gt;Milroy&lt;/Author&gt;&lt;Year&gt;2002&lt;/Year&gt;&lt;RecNum&gt;145&lt;/RecNum&gt;&lt;DisplayText&gt;Milroy (2002)&lt;/DisplayText&gt;&lt;record&gt;&lt;rec-number&gt;145&lt;/rec-number&gt;&lt;foreign-keys&gt;&lt;key app="EN" db-id="22wvx9fvypaw9jew2pevze5parwz0apaxvad" timestamp="1607096441"&gt;145&lt;/key&gt;&lt;/foreign-keys&gt;&lt;ref-type name="Book Section"&gt;5&lt;/ref-type&gt;&lt;contributors&gt;&lt;authors&gt;&lt;author&gt;James Milroy&lt;/author&gt;&lt;/authors&gt;&lt;secondary-authors&gt;&lt;author&gt;Tony Bex &lt;/author&gt;&lt;author&gt;Richard J.Watts&lt;/author&gt;&lt;/secondary-authors&gt;&lt;/contributors&gt;&lt;titles&gt;&lt;title&gt;The Consequences of Standardisation in Descriptive Linguistics&lt;/title&gt;&lt;secondary-title&gt;Standard English The Widening Debate&lt;/secondary-title&gt;&lt;/titles&gt;&lt;dates&gt;&lt;year&gt;2002&lt;/year&gt;&lt;/dates&gt;&lt;pub-location&gt;Taylor &amp;amp; Francis e-Library&lt;/pub-location&gt;&lt;publisher&gt;Routledge&lt;/publisher&gt;&lt;urls&gt;&lt;/urls&gt;&lt;/record&gt;&lt;/Cite&gt;&lt;/EndNote&gt;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Milroy (2002)</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also stated the relationship between power and the legitimacy of certain language and language varieties. Languages that are praised for their elegance or expressiveness are not in reality spreaded across the world due to these alleged properties but to military power</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&lt;EndNote&gt;&lt;Cite&gt;&lt;Author&gt;Milroy&lt;/Author&gt;&lt;Year&gt;2002&lt;/Year&gt;&lt;RecNum&gt;145&lt;/RecNum&gt;&lt;DisplayText&gt;(Milroy, 2002)&lt;/DisplayText&gt;&lt;record&gt;&lt;rec-number&gt;145&lt;/rec-number&gt;&lt;foreign-keys&gt;&lt;key app="EN" db-id="22wvx9fvypaw9jew2pevze5parwz0apaxvad" timestamp="1607096441"&gt;145&lt;/key&gt;&lt;/foreign-keys&gt;&lt;ref-type name="Book Section"&gt;5&lt;/ref-type&gt;&lt;contributors&gt;&lt;authors&gt;&lt;author&gt;James Milroy&lt;/author&gt;&lt;/authors&gt;&lt;secondary-authors&gt;&lt;author&gt;Tony Bex &lt;/author&gt;&lt;author&gt;Richard J.Watts&lt;/author&gt;&lt;/secondary-authors&gt;&lt;/contributors&gt;&lt;titles&gt;&lt;title&gt;The Consequences of Standardisation in Descriptive Linguistics&lt;/title&gt;&lt;secondary-title&gt;Standard English The Widening Debate&lt;/secondary-title&gt;&lt;/titles&gt;&lt;dates&gt;&lt;year&gt;2002&lt;/year&gt;&lt;/dates&gt;&lt;pub-location&gt;Taylor &amp;amp; Francis e-Library&lt;/pub-location&gt;&lt;publisher&gt;Routledge&lt;/publisher&gt;&lt;urls&gt;&lt;/urls&gt;&lt;/record&gt;&lt;/Cite&gt;&lt;/EndNote&gt;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(Milroy, 2002)</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just as the how the upper class</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s dialect was accepted by the other classes as the standard one.</w:t>
      </w:r>
    </w:p>
    <w:p>
      <w:pPr>
        <w:rPr>
          <w:rFonts w:hint="eastAsia" w:ascii="Calibri" w:hAnsi="Calibri" w:cs="Calibri"/>
          <w:sz w:val="22"/>
          <w:szCs w:val="22"/>
          <w:highlight w:val="none"/>
          <w:lang w:val="en-US" w:eastAsia="zh-CN"/>
        </w:rPr>
      </w:pPr>
    </w:p>
    <w:p>
      <w:pPr>
        <w:rPr>
          <w:rFonts w:hint="eastAsia" w:ascii="Calibri" w:hAnsi="Calibri" w:cs="Calibri"/>
          <w:sz w:val="22"/>
          <w:szCs w:val="22"/>
          <w:highlight w:val="none"/>
          <w:lang w:val="en-US" w:eastAsia="zh-CN"/>
        </w:rPr>
      </w:pPr>
      <w:r>
        <w:rPr>
          <w:rFonts w:hint="eastAsia" w:ascii="Calibri" w:hAnsi="Calibri" w:cs="Calibri"/>
          <w:sz w:val="22"/>
          <w:szCs w:val="22"/>
          <w:highlight w:val="none"/>
          <w:lang w:val="en-US" w:eastAsia="zh-CN"/>
        </w:rPr>
        <w:t>It is natural for a language and all its varieties to change synchronically and diachronically. One supporting evidence of this is the regular re-edition of OED. But standardization also happens at the same time. A</w:t>
      </w:r>
      <w:r>
        <w:rPr>
          <w:rFonts w:hint="default" w:ascii="Calibri" w:hAnsi="Calibri" w:cs="Calibri"/>
          <w:sz w:val="22"/>
          <w:szCs w:val="22"/>
          <w:highlight w:val="none"/>
          <w:lang w:val="en-US" w:eastAsia="zh-CN"/>
        </w:rPr>
        <w:t xml:space="preserve"> standardised </w:t>
      </w:r>
      <w:r>
        <w:rPr>
          <w:rFonts w:hint="eastAsia" w:ascii="Calibri" w:hAnsi="Calibri" w:cs="Calibri"/>
          <w:sz w:val="22"/>
          <w:szCs w:val="22"/>
          <w:highlight w:val="none"/>
          <w:lang w:val="en-US" w:eastAsia="zh-CN"/>
        </w:rPr>
        <w:t xml:space="preserve">variety </w:t>
      </w:r>
      <w:r>
        <w:rPr>
          <w:rFonts w:hint="default" w:ascii="Calibri" w:hAnsi="Calibri" w:cs="Calibri"/>
          <w:sz w:val="22"/>
          <w:szCs w:val="22"/>
          <w:highlight w:val="none"/>
          <w:lang w:val="en-US" w:eastAsia="zh-CN"/>
        </w:rPr>
        <w:t xml:space="preserve">is </w:t>
      </w:r>
      <w:r>
        <w:rPr>
          <w:rFonts w:hint="eastAsia" w:ascii="Calibri" w:hAnsi="Calibri" w:cs="Calibri"/>
          <w:sz w:val="22"/>
          <w:szCs w:val="22"/>
          <w:highlight w:val="none"/>
          <w:lang w:val="en-US" w:eastAsia="zh-CN"/>
        </w:rPr>
        <w:t xml:space="preserve">a language </w:t>
      </w:r>
      <w:r>
        <w:rPr>
          <w:rFonts w:hint="default" w:ascii="Calibri" w:hAnsi="Calibri" w:cs="Calibri"/>
          <w:sz w:val="22"/>
          <w:szCs w:val="22"/>
          <w:highlight w:val="none"/>
          <w:lang w:val="en-US" w:eastAsia="zh-CN"/>
        </w:rPr>
        <w:t>variet</w:t>
      </w:r>
      <w:r>
        <w:rPr>
          <w:rFonts w:hint="eastAsia" w:ascii="Calibri" w:hAnsi="Calibri" w:cs="Calibri"/>
          <w:sz w:val="22"/>
          <w:szCs w:val="22"/>
          <w:highlight w:val="none"/>
          <w:lang w:val="en-US" w:eastAsia="zh-CN"/>
        </w:rPr>
        <w:t xml:space="preserve">y that has undergone the process of </w:t>
      </w:r>
      <w:r>
        <w:rPr>
          <w:rFonts w:hint="default" w:ascii="Calibri" w:hAnsi="Calibri" w:cs="Calibri"/>
          <w:sz w:val="22"/>
          <w:szCs w:val="22"/>
          <w:highlight w:val="none"/>
          <w:lang w:val="en-US" w:eastAsia="zh-CN"/>
        </w:rPr>
        <w:t>standardi</w:t>
      </w:r>
      <w:r>
        <w:rPr>
          <w:rFonts w:hint="eastAsia" w:ascii="Calibri" w:hAnsi="Calibri" w:cs="Calibri"/>
          <w:sz w:val="22"/>
          <w:szCs w:val="22"/>
          <w:highlight w:val="none"/>
          <w:lang w:val="en-US" w:eastAsia="zh-CN"/>
        </w:rPr>
        <w:t>z</w:t>
      </w:r>
      <w:r>
        <w:rPr>
          <w:rFonts w:hint="default" w:ascii="Calibri" w:hAnsi="Calibri" w:cs="Calibri"/>
          <w:sz w:val="22"/>
          <w:szCs w:val="22"/>
          <w:highlight w:val="none"/>
          <w:lang w:val="en-US" w:eastAsia="zh-CN"/>
        </w:rPr>
        <w:t>ation</w:t>
      </w:r>
      <w:r>
        <w:rPr>
          <w:rFonts w:hint="default"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&lt;EndNote&gt;&lt;Cite&gt;&lt;Author&gt;Bex&lt;/Author&gt;&lt;Year&gt;1999&lt;/Year&gt;&lt;RecNum&gt;140&lt;/RecNum&gt;&lt;DisplayText&gt;(Bex and Watts, 1999)&lt;/DisplayText&gt;&lt;record&gt;&lt;rec-number&gt;140&lt;/rec-number&gt;&lt;foreign-keys&gt;&lt;key app="EN" db-id="22wvx9fvypaw9jew2pevze5parwz0apaxvad" timestamp="1606870758"&gt;140&lt;/key&gt;&lt;/foreign-keys&gt;&lt;ref-type name="Book"&gt;6&lt;/ref-type&gt;&lt;contributors&gt;&lt;authors&gt;&lt;author&gt;Bex, Tony&lt;/author&gt;&lt;author&gt;Watts, Richard J.&lt;/author&gt;&lt;/authors&gt;&lt;/contributors&gt;&lt;titles&gt;&lt;title&gt;Standard English : the widening debate&lt;/title&gt;&lt;/titles&gt;&lt;keywords&gt;&lt;keyword&gt;English language -- Standardization&lt;/keyword&gt;&lt;keyword&gt;English language -- Variation -- English-speaking countries&lt;/keyword&gt;&lt;keyword&gt;English language -- Variation -- Foreign countries&lt;/keyword&gt;&lt;keyword&gt;English language -- Study and teaching&lt;/keyword&gt;&lt;keyword&gt;English language -- Variation&lt;/keyword&gt;&lt;keyword&gt;English language -- Usage&lt;/keyword&gt;&lt;/keywords&gt;&lt;dates&gt;&lt;year&gt;1999&lt;/year&gt;&lt;/dates&gt;&lt;pub-location&gt;Taylor &amp;amp; Francis e-Library&lt;/pub-location&gt;&lt;publisher&gt;Routledge&lt;/publisher&gt;&lt;urls&gt;&lt;/urls&gt;&lt;/record&gt;&lt;/Cite&gt;&lt;/EndNote&gt;</w:instrText>
      </w:r>
      <w:r>
        <w:rPr>
          <w:rFonts w:hint="default"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(Bex and Watts, 1999)</w:t>
      </w:r>
      <w:r>
        <w:rPr>
          <w:rFonts w:hint="default"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Standardization suppresses the random changes of a language, so it is both a linguistic phenomenon and an ideology</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&lt;EndNote&gt;&lt;Cite&gt;&lt;Author&gt;Mair&lt;/Author&gt;&lt;Year&gt;2006&lt;/Year&gt;&lt;RecNum&gt;146&lt;/RecNum&gt;&lt;DisplayText&gt;(Mair, 2006)&lt;/DisplayText&gt;&lt;record&gt;&lt;rec-number&gt;146&lt;/rec-number&gt;&lt;foreign-keys&gt;&lt;key app="EN" db-id="22wvx9fvypaw9jew2pevze5parwz0apaxvad" timestamp="1607157241"&gt;146&lt;/key&gt;&lt;/foreign-keys&gt;&lt;ref-type name="Book"&gt;6&lt;/ref-type&gt;&lt;contributors&gt;&lt;authors&gt;&lt;author&gt;Christian Mair&lt;/author&gt;&lt;/authors&gt;&lt;/contributors&gt;&lt;titles&gt;&lt;title&gt;Twentieth-Century English: History, Change and Standardization&lt;/title&gt;&lt;/titles&gt;&lt;dates&gt;&lt;year&gt;2006&lt;/year&gt;&lt;/dates&gt;&lt;pub-location&gt;Cambridge &lt;/pub-location&gt;&lt;publisher&gt;Cambridge University Press&lt;/publisher&gt;&lt;urls&gt;&lt;/urls&gt;&lt;/record&gt;&lt;/Cite&gt;&lt;/EndNote&gt;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(Mair, 2006)</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 AuthorYear="1"&gt;&lt;Author&gt;Trudgill&lt;/Author&gt;&lt;Year&gt;2002&lt;/Year&gt;&lt;RecNum&gt;144&lt;/RecNum&gt;&lt;DisplayText&gt;Trudgill (2002)&lt;/DisplayText&gt;&lt;record&gt;&lt;rec-number&gt;144&lt;/rec-number&gt;&lt;foreign-keys&gt;&lt;key app="EN" db-id="22wvx9fvypaw9jew2pevze5parwz0apaxvad" timestamp="1607032906"&gt;144&lt;/key&gt;&lt;/foreign-keys&gt;&lt;ref-type name="Book Section"&gt;5&lt;/ref-type&gt;&lt;contributors&gt;&lt;authors&gt;&lt;author&gt;&lt;style face="normal" font="default" size="100%"&gt;Peter&lt;/style&gt;&lt;style face="normal" font="default" charset="134" size="100%"&gt; &lt;/style&gt;&lt;style face="normal" font="default" size="100%"&gt;Trudgill&lt;/style&gt;&lt;/author&gt;&lt;/authors&gt;&lt;secondary-authors&gt;&lt;author&gt;Tony Bex&lt;/author&gt;&lt;author&gt;Richard J.Watts&lt;/author&gt;&lt;/secondary-authors&gt;&lt;/contributors&gt;&lt;titles&gt;&lt;title&gt;Standard English: What It Isn&amp;apos;t?&lt;/title&gt;&lt;secondary-title&gt;Standard English The Widening Debate&lt;/secondary-title&gt;&lt;/titles&gt;&lt;edition&gt;2&lt;/edition&gt;&lt;dates&gt;&lt;year&gt;2002&lt;/year&gt;&lt;/dates&gt;&lt;pub-location&gt;Taylor &amp;amp; Francis e-Library&lt;/pub-location&gt;&lt;publisher&gt;Routledge&lt;/publisher&gt;&lt;urls&gt;&lt;/urls&gt;&lt;/record&gt;&lt;/Cite&gt;&lt;/EndNote&gt;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Trudgill (2002)</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defined standardization as a process of </w:t>
      </w:r>
      <w:r>
        <w:rPr>
          <w:rFonts w:hint="default" w:ascii="Calibri" w:hAnsi="Calibri" w:cs="Calibri"/>
          <w:sz w:val="22"/>
          <w:szCs w:val="22"/>
          <w:highlight w:val="none"/>
          <w:lang w:val="en-US" w:eastAsia="zh-CN"/>
        </w:rPr>
        <w:t>“ language</w:t>
      </w:r>
      <w:r>
        <w:rPr>
          <w:rFonts w:hint="eastAsia" w:ascii="Calibri" w:hAnsi="Calibri" w:cs="Calibri"/>
          <w:sz w:val="22"/>
          <w:szCs w:val="22"/>
          <w:highlight w:val="none"/>
          <w:lang w:val="en-US" w:eastAsia="zh-CN"/>
        </w:rPr>
        <w:t xml:space="preserve"> </w:t>
      </w:r>
      <w:r>
        <w:rPr>
          <w:rFonts w:hint="default" w:ascii="Calibri" w:hAnsi="Calibri" w:cs="Calibri"/>
          <w:sz w:val="22"/>
          <w:szCs w:val="22"/>
          <w:highlight w:val="none"/>
          <w:lang w:val="en-US" w:eastAsia="zh-CN"/>
        </w:rPr>
        <w:t>determination, codification and stabili</w:t>
      </w:r>
      <w:r>
        <w:rPr>
          <w:rFonts w:hint="eastAsia" w:ascii="Calibri" w:hAnsi="Calibri" w:cs="Calibri"/>
          <w:sz w:val="22"/>
          <w:szCs w:val="22"/>
          <w:highlight w:val="none"/>
          <w:lang w:val="en-US" w:eastAsia="zh-CN"/>
        </w:rPr>
        <w:t>s</w:t>
      </w:r>
      <w:r>
        <w:rPr>
          <w:rFonts w:hint="default" w:ascii="Calibri" w:hAnsi="Calibri" w:cs="Calibri"/>
          <w:sz w:val="22"/>
          <w:szCs w:val="22"/>
          <w:highlight w:val="none"/>
          <w:lang w:val="en-US" w:eastAsia="zh-CN"/>
        </w:rPr>
        <w:t>ation”</w:t>
      </w:r>
      <w:r>
        <w:rPr>
          <w:rFonts w:hint="eastAsia" w:ascii="Calibri" w:hAnsi="Calibri" w:cs="Calibri"/>
          <w:sz w:val="22"/>
          <w:szCs w:val="22"/>
          <w:highlight w:val="none"/>
          <w:lang w:val="en-US" w:eastAsia="zh-CN"/>
        </w:rPr>
        <w:t xml:space="preserve">. One example of standardization is provided by Raymond Williams when he was describing the weakening of </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r</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 the lengthening of the vowel in words like past and part: </w:t>
      </w:r>
    </w:p>
    <w:p>
      <w:pPr>
        <w:ind w:left="418" w:leftChars="199" w:right="525" w:rightChars="250" w:firstLine="0" w:firstLineChars="0"/>
        <w:rPr>
          <w:rFonts w:hint="default" w:ascii="Calibri" w:hAnsi="Calibri" w:cs="Calibri"/>
          <w:i/>
          <w:iCs/>
          <w:sz w:val="22"/>
          <w:szCs w:val="22"/>
          <w:highlight w:val="none"/>
          <w:lang w:val="en-US" w:eastAsia="zh-CN"/>
        </w:rPr>
      </w:pPr>
      <w:r>
        <w:rPr>
          <w:rFonts w:hint="eastAsia" w:ascii="Calibri" w:hAnsi="Calibri" w:cs="Calibri"/>
          <w:i/>
          <w:iCs/>
          <w:sz w:val="22"/>
          <w:szCs w:val="22"/>
          <w:highlight w:val="none"/>
          <w:lang w:val="en-US" w:eastAsia="zh-CN"/>
        </w:rPr>
        <w:t xml:space="preserve">Similar changes were spread by improved communications, but the main agency, </w:t>
      </w:r>
      <w:r>
        <w:rPr>
          <w:rFonts w:hint="default" w:ascii="Calibri" w:hAnsi="Calibri" w:cs="Calibri"/>
          <w:i/>
          <w:iCs/>
          <w:sz w:val="22"/>
          <w:szCs w:val="22"/>
          <w:highlight w:val="none"/>
          <w:lang w:val="en-US" w:eastAsia="zh-CN"/>
        </w:rPr>
        <w:t>undoubtedly,</w:t>
      </w:r>
      <w:r>
        <w:rPr>
          <w:rFonts w:hint="eastAsia" w:ascii="Calibri" w:hAnsi="Calibri" w:cs="Calibri"/>
          <w:i/>
          <w:iCs/>
          <w:sz w:val="22"/>
          <w:szCs w:val="22"/>
          <w:highlight w:val="none"/>
          <w:lang w:val="en-US" w:eastAsia="zh-CN"/>
        </w:rPr>
        <w:t xml:space="preserve"> </w:t>
      </w:r>
      <w:r>
        <w:rPr>
          <w:rFonts w:hint="default" w:ascii="Calibri" w:hAnsi="Calibri" w:cs="Calibri"/>
          <w:i/>
          <w:iCs/>
          <w:sz w:val="22"/>
          <w:szCs w:val="22"/>
          <w:highlight w:val="none"/>
          <w:lang w:val="en-US" w:eastAsia="zh-CN"/>
        </w:rPr>
        <w:t>in fixing them as class speech, was the new cult of uniformity in the</w:t>
      </w:r>
      <w:r>
        <w:rPr>
          <w:rFonts w:hint="eastAsia" w:ascii="Calibri" w:hAnsi="Calibri" w:cs="Calibri"/>
          <w:i/>
          <w:iCs/>
          <w:sz w:val="22"/>
          <w:szCs w:val="22"/>
          <w:highlight w:val="none"/>
          <w:lang w:val="en-US" w:eastAsia="zh-CN"/>
        </w:rPr>
        <w:t xml:space="preserve"> </w:t>
      </w:r>
      <w:r>
        <w:rPr>
          <w:rFonts w:hint="default" w:ascii="Calibri" w:hAnsi="Calibri" w:cs="Calibri"/>
          <w:i/>
          <w:iCs/>
          <w:sz w:val="22"/>
          <w:szCs w:val="22"/>
          <w:highlight w:val="none"/>
          <w:lang w:val="en-US" w:eastAsia="zh-CN"/>
        </w:rPr>
        <w:t>public schools. It was a mixture of “correctness”, natural development,</w:t>
      </w:r>
      <w:r>
        <w:rPr>
          <w:rFonts w:hint="eastAsia" w:ascii="Calibri" w:hAnsi="Calibri" w:cs="Calibri"/>
          <w:i/>
          <w:iCs/>
          <w:sz w:val="22"/>
          <w:szCs w:val="22"/>
          <w:highlight w:val="none"/>
          <w:lang w:val="en-US" w:eastAsia="zh-CN"/>
        </w:rPr>
        <w:t xml:space="preserve"> </w:t>
      </w:r>
      <w:r>
        <w:rPr>
          <w:rFonts w:hint="default" w:ascii="Calibri" w:hAnsi="Calibri" w:cs="Calibri"/>
          <w:i/>
          <w:iCs/>
          <w:sz w:val="22"/>
          <w:szCs w:val="22"/>
          <w:highlight w:val="none"/>
          <w:lang w:val="en-US" w:eastAsia="zh-CN"/>
        </w:rPr>
        <w:t>and affectation, but it became as it were embalmed. It was no longer one</w:t>
      </w:r>
      <w:r>
        <w:rPr>
          <w:rFonts w:hint="eastAsia" w:ascii="Calibri" w:hAnsi="Calibri" w:cs="Calibri"/>
          <w:i/>
          <w:iCs/>
          <w:sz w:val="22"/>
          <w:szCs w:val="22"/>
          <w:highlight w:val="none"/>
          <w:lang w:val="en-US" w:eastAsia="zh-CN"/>
        </w:rPr>
        <w:t xml:space="preserve"> </w:t>
      </w:r>
      <w:r>
        <w:rPr>
          <w:rFonts w:hint="default" w:ascii="Calibri" w:hAnsi="Calibri" w:cs="Calibri"/>
          <w:i/>
          <w:iCs/>
          <w:sz w:val="22"/>
          <w:szCs w:val="22"/>
          <w:highlight w:val="none"/>
          <w:lang w:val="en-US" w:eastAsia="zh-CN"/>
        </w:rPr>
        <w:t>kind of English, or even useful common dialect, but “correct English”,</w:t>
      </w:r>
      <w:r>
        <w:rPr>
          <w:rFonts w:hint="eastAsia" w:ascii="Calibri" w:hAnsi="Calibri" w:cs="Calibri"/>
          <w:i/>
          <w:iCs/>
          <w:sz w:val="22"/>
          <w:szCs w:val="22"/>
          <w:highlight w:val="none"/>
          <w:lang w:val="en-US" w:eastAsia="zh-CN"/>
        </w:rPr>
        <w:t xml:space="preserve"> </w:t>
      </w:r>
      <w:r>
        <w:rPr>
          <w:rFonts w:hint="default" w:ascii="Calibri" w:hAnsi="Calibri" w:cs="Calibri"/>
          <w:i/>
          <w:iCs/>
          <w:sz w:val="22"/>
          <w:szCs w:val="22"/>
          <w:highlight w:val="none"/>
          <w:lang w:val="en-US" w:eastAsia="zh-CN"/>
        </w:rPr>
        <w:t>“good English”, “pure English”, “standard English”.</w:t>
      </w:r>
      <w:r>
        <w:rPr>
          <w:rFonts w:hint="eastAsia" w:ascii="Calibri" w:hAnsi="Calibri" w:cs="Calibri"/>
          <w:i w:val="0"/>
          <w:iCs w:val="0"/>
          <w:sz w:val="22"/>
          <w:szCs w:val="22"/>
          <w:highlight w:val="none"/>
          <w:lang w:val="en-US" w:eastAsia="zh-CN"/>
        </w:rPr>
        <w:t>(Williams, 1965, p247)</w:t>
      </w:r>
      <w:r>
        <w:rPr>
          <w:rFonts w:hint="eastAsia" w:ascii="Calibri" w:hAnsi="Calibri" w:cs="Calibri"/>
          <w:i/>
          <w:iCs/>
          <w:sz w:val="22"/>
          <w:szCs w:val="22"/>
          <w:highlight w:val="none"/>
          <w:lang w:val="en-US" w:eastAsia="zh-CN"/>
        </w:rPr>
        <w:t xml:space="preserve"> </w:t>
      </w:r>
      <w:r>
        <w:rPr>
          <w:rFonts w:hint="eastAsia" w:ascii="Calibri" w:hAnsi="Calibri" w:cs="Calibri"/>
          <w:i/>
          <w:iCs/>
          <w:sz w:val="22"/>
          <w:szCs w:val="22"/>
          <w:highlight w:val="none"/>
          <w:lang w:val="en-US" w:eastAsia="zh-CN"/>
        </w:rPr>
        <w:fldChar w:fldCharType="begin"/>
      </w:r>
      <w:r>
        <w:rPr>
          <w:rFonts w:hint="eastAsia" w:ascii="Calibri" w:hAnsi="Calibri" w:cs="Calibri"/>
          <w:i/>
          <w:iCs/>
          <w:sz w:val="22"/>
          <w:szCs w:val="22"/>
          <w:highlight w:val="none"/>
          <w:lang w:val="en-US" w:eastAsia="zh-CN"/>
        </w:rPr>
        <w:instrText xml:space="preserve"> ADDIN  EN.CITE &lt;EndNote&gt;&lt;Cite ExcludeAuth="1" ExcludeYear="1" Hidden="1"&gt;&lt;Author&gt;Williams&lt;/Author&gt;&lt;Year&gt;1965&lt;/Year&gt;&lt;RecNum&gt;147&lt;/RecNum&gt;&lt;record&gt;&lt;rec-number&gt;147&lt;/rec-number&gt;&lt;foreign-keys&gt;&lt;key app="EN" db-id="22wvx9fvypaw9jew2pevze5parwz0apaxvad" timestamp="1607201428"&gt;147&lt;/key&gt;&lt;/foreign-keys&gt;&lt;ref-type name="Book"&gt;6&lt;/ref-type&gt;&lt;contributors&gt;&lt;authors&gt;&lt;author&gt;Williams, Raymond&lt;/author&gt;&lt;/authors&gt;&lt;/contributors&gt;&lt;titles&gt;&lt;title&gt;The Long Revolution&lt;/title&gt;&lt;/titles&gt;&lt;section&gt;247&lt;/section&gt;&lt;keywords&gt;&lt;keyword&gt;British culture 1700-1960&lt;/keyword&gt;&lt;keyword&gt;Sociology Culture Britain reading history WL-SwIHE&lt;/keyword&gt;&lt;/keywords&gt;&lt;dates&gt;&lt;year&gt;1965&lt;/year&gt;&lt;/dates&gt;&lt;pub-location&gt;Harmondsworth&lt;/pub-location&gt;&lt;publisher&gt;Harmondsworth : Penguin in association with Chatto &amp;amp; Windus&lt;/publisher&gt;&lt;urls&gt;&lt;/urls&gt;&lt;/record&gt;&lt;/Cite&gt;&lt;/EndNote&gt;</w:instrText>
      </w:r>
      <w:r>
        <w:rPr>
          <w:rFonts w:hint="eastAsia" w:ascii="Calibri" w:hAnsi="Calibri" w:cs="Calibri"/>
          <w:i/>
          <w:iCs/>
          <w:sz w:val="22"/>
          <w:szCs w:val="22"/>
          <w:highlight w:val="none"/>
          <w:lang w:val="en-US" w:eastAsia="zh-CN"/>
        </w:rPr>
        <w:fldChar w:fldCharType="separate"/>
      </w:r>
      <w:r>
        <w:rPr>
          <w:rFonts w:hint="eastAsia" w:ascii="Calibri" w:hAnsi="Calibri" w:cs="Calibri"/>
          <w:i/>
          <w:iCs/>
          <w:sz w:val="22"/>
          <w:szCs w:val="22"/>
          <w:highlight w:val="none"/>
          <w:lang w:val="en-US" w:eastAsia="zh-CN"/>
        </w:rPr>
        <w:fldChar w:fldCharType="end"/>
      </w:r>
    </w:p>
    <w:p>
      <w:pPr>
        <w:rPr>
          <w:rFonts w:hint="default" w:ascii="Calibri" w:hAnsi="Calibri" w:cs="Calibri"/>
          <w:sz w:val="22"/>
          <w:szCs w:val="22"/>
          <w:highlight w:val="none"/>
          <w:lang w:val="en-US" w:eastAsia="zh-CN"/>
        </w:rPr>
      </w:pPr>
      <w:r>
        <w:rPr>
          <w:rFonts w:hint="eastAsia" w:ascii="Calibri" w:hAnsi="Calibri" w:cs="Calibri"/>
          <w:sz w:val="22"/>
          <w:szCs w:val="22"/>
          <w:highlight w:val="none"/>
          <w:lang w:val="en-US" w:eastAsia="zh-CN"/>
        </w:rPr>
        <w:t>Language users should be aware that the chance for any varieties to be standardized and become a standard one is equal. A standard variety does not bear more inherent better linguistic qualities than other non-standard varieties. A standard variety is in nature a social dialect</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&lt;EndNote&gt;&lt;Cite&gt;&lt;Author&gt;Trudgill&lt;/Author&gt;&lt;Year&gt;2002&lt;/Year&gt;&lt;RecNum&gt;144&lt;/RecNum&gt;&lt;DisplayText&gt;(Trudgill, 2002)&lt;/DisplayText&gt;&lt;record&gt;&lt;rec-number&gt;144&lt;/rec-number&gt;&lt;foreign-keys&gt;&lt;key app="EN" db-id="22wvx9fvypaw9jew2pevze5parwz0apaxvad" timestamp="1607032906"&gt;144&lt;/key&gt;&lt;/foreign-keys&gt;&lt;ref-type name="Book Section"&gt;5&lt;/ref-type&gt;&lt;contributors&gt;&lt;authors&gt;&lt;author&gt;&lt;style face="normal" font="default" size="100%"&gt;Peter&lt;/style&gt;&lt;style face="normal" font="default" charset="134" size="100%"&gt; &lt;/style&gt;&lt;style face="normal" font="default" size="100%"&gt;Trudgill&lt;/style&gt;&lt;/author&gt;&lt;/authors&gt;&lt;secondary-authors&gt;&lt;author&gt;Tony Bex&lt;/author&gt;&lt;author&gt;Richard J.Watts&lt;/author&gt;&lt;/secondary-authors&gt;&lt;/contributors&gt;&lt;titles&gt;&lt;title&gt;Standard English: What It Isn&amp;apos;t?&lt;/title&gt;&lt;secondary-title&gt;Standard English The Widening Debate&lt;/secondary-title&gt;&lt;/titles&gt;&lt;edition&gt;2&lt;/edition&gt;&lt;dates&gt;&lt;year&gt;2002&lt;/year&gt;&lt;/dates&gt;&lt;pub-location&gt;Taylor &amp;amp; Francis e-Library&lt;/pub-location&gt;&lt;publisher&gt;Routledge&lt;/publisher&gt;&lt;urls&gt;&lt;/urls&gt;&lt;/record&gt;&lt;/Cite&gt;&lt;/EndNote&gt;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(Trudgill, 2002)</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What is worthy of notice is that among the many properties that a standard variety has over other non-standardised varieties is found in written form</w:t>
      </w:r>
      <w:r>
        <w:rPr>
          <w:rFonts w:hint="default"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&lt;EndNote&gt;&lt;Cite&gt;&lt;Author&gt;Bex&lt;/Author&gt;&lt;Year&gt;1999&lt;/Year&gt;&lt;RecNum&gt;140&lt;/RecNum&gt;&lt;DisplayText&gt;(Bex and Watts, 1999)&lt;/DisplayText&gt;&lt;record&gt;&lt;rec-number&gt;140&lt;/rec-number&gt;&lt;foreign-keys&gt;&lt;key app="EN" db-id="22wvx9fvypaw9jew2pevze5parwz0apaxvad" timestamp="1606870758"&gt;140&lt;/key&gt;&lt;/foreign-keys&gt;&lt;ref-type name="Book"&gt;6&lt;/ref-type&gt;&lt;contributors&gt;&lt;authors&gt;&lt;author&gt;Bex, Tony&lt;/author&gt;&lt;author&gt;Watts, Richard J.&lt;/author&gt;&lt;/authors&gt;&lt;/contributors&gt;&lt;titles&gt;&lt;title&gt;Standard English : the widening debate&lt;/title&gt;&lt;/titles&gt;&lt;keywords&gt;&lt;keyword&gt;English language -- Standardization&lt;/keyword&gt;&lt;keyword&gt;English language -- Variation -- English-speaking countries&lt;/keyword&gt;&lt;keyword&gt;English language -- Variation -- Foreign countries&lt;/keyword&gt;&lt;keyword&gt;English language -- Study and teaching&lt;/keyword&gt;&lt;keyword&gt;English language -- Variation&lt;/keyword&gt;&lt;keyword&gt;English language -- Usage&lt;/keyword&gt;&lt;/keywords&gt;&lt;dates&gt;&lt;year&gt;1999&lt;/year&gt;&lt;/dates&gt;&lt;pub-location&gt;Taylor &amp;amp; Francis e-Library&lt;/pub-location&gt;&lt;publisher&gt;Routledge&lt;/publisher&gt;&lt;urls&gt;&lt;/urls&gt;&lt;/record&gt;&lt;/Cite&gt;&lt;/EndNote&gt;</w:instrText>
      </w:r>
      <w:r>
        <w:rPr>
          <w:rFonts w:hint="default" w:ascii="Calibri" w:hAnsi="Calibri" w:cs="Calibri"/>
          <w:sz w:val="22"/>
          <w:szCs w:val="22"/>
          <w:highlight w:val="none"/>
          <w:lang w:val="en-US" w:eastAsia="zh-CN"/>
        </w:rPr>
        <w:fldChar w:fldCharType="separate"/>
      </w:r>
      <w:r>
        <w:rPr>
          <w:rFonts w:hint="default" w:ascii="Calibri" w:hAnsi="Calibri" w:cs="Calibri" w:eastAsiaTheme="minorEastAsia"/>
          <w:kern w:val="2"/>
          <w:sz w:val="22"/>
          <w:szCs w:val="22"/>
          <w:highlight w:val="none"/>
          <w:lang w:val="en-US" w:eastAsia="zh-CN" w:bidi="ar-SA"/>
        </w:rPr>
        <w:t>(Bex and Watts, 1999)</w:t>
      </w:r>
      <w:r>
        <w:rPr>
          <w:rFonts w:hint="default"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In the Cox report, it is also mentioned that the </w:t>
      </w:r>
      <w:r>
        <w:rPr>
          <w:rFonts w:hint="eastAsia" w:eastAsia="宋体"/>
          <w:b w:val="0"/>
          <w:bCs w:val="0"/>
          <w:lang w:val="en-US" w:eastAsia="zh-CN"/>
        </w:rPr>
        <w:t>standardization in written English has been more successful than in spoken one.</w:t>
      </w:r>
    </w:p>
    <w:p>
      <w:pPr>
        <w:rPr>
          <w:rFonts w:hint="default" w:ascii="Calibri" w:hAnsi="Calibri" w:cs="Calibri"/>
          <w:sz w:val="22"/>
          <w:szCs w:val="22"/>
          <w:highlight w:val="none"/>
          <w:lang w:val="en-US" w:eastAsia="zh-CN"/>
        </w:rPr>
      </w:pPr>
    </w:p>
    <w:p>
      <w:pPr>
        <w:rPr>
          <w:rFonts w:hint="eastAsia" w:ascii="Calibri" w:hAnsi="Calibri" w:cs="Calibri"/>
          <w:sz w:val="22"/>
          <w:szCs w:val="22"/>
          <w:highlight w:val="none"/>
          <w:lang w:val="en-US" w:eastAsia="zh-CN"/>
        </w:rPr>
      </w:pPr>
      <w:r>
        <w:rPr>
          <w:rFonts w:hint="eastAsia" w:ascii="Calibri" w:hAnsi="Calibri" w:cs="Calibri"/>
          <w:sz w:val="22"/>
          <w:szCs w:val="22"/>
          <w:highlight w:val="none"/>
          <w:lang w:val="en-US" w:eastAsia="zh-CN"/>
        </w:rPr>
        <w:t>What is also in common between the Cox Report and Trudgill over the character of standard English is its influence. The Report said it is a dialect used worldwide</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&lt;EndNote&gt;&lt;Cite&gt;&lt;Author&gt;Office&lt;/Author&gt;&lt;Year&gt;1989&lt;/Year&gt;&lt;RecNum&gt;69&lt;/RecNum&gt;&lt;DisplayText&gt;(Office, 1989)&lt;/DisplayText&gt;&lt;record&gt;&lt;rec-number&gt;69&lt;/rec-number&gt;&lt;foreign-keys&gt;&lt;key app="EN" db-id="22wvx9fvypaw9jew2pevze5parwz0apaxvad" timestamp="1588547544"&gt;69&lt;/key&gt;&lt;/foreign-keys&gt;&lt;ref-type name="Government Document"&gt;46&lt;/ref-type&gt;&lt;contributors&gt;&lt;authors&gt;&lt;author&gt;Her Majesty&amp;apos;s Stationery Office&lt;/author&gt;&lt;/authors&gt;&lt;/contributors&gt;&lt;titles&gt;&lt;title&gt;The Cox Report (1989): English for ages 5 to 16&lt;/title&gt;&lt;/titles&gt;&lt;dates&gt;&lt;year&gt;1989&lt;/year&gt;&lt;/dates&gt;&lt;urls&gt;&lt;related-urls&gt;&lt;url&gt;http://www.educationengland.org.uk/documents/cox1989/cox89.html&lt;/url&gt;&lt;/related-urls&gt;&lt;/urls&gt;&lt;custom1&gt;Her Majesty&amp;apos;s Stationery Office&lt;/custom1&gt;&lt;/record&gt;&lt;/Cite&gt;&lt;/EndNote&gt;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(Office, 1989)</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And </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 AuthorYear="1"&gt;&lt;Author&gt;Trudgill&lt;/Author&gt;&lt;Year&gt;2000&lt;/Year&gt;&lt;RecNum&gt;91&lt;/RecNum&gt;&lt;DisplayText&gt;Trudgill (2000)&lt;/DisplayText&gt;&lt;record&gt;&lt;rec-number&gt;91&lt;/rec-number&gt;&lt;foreign-keys&gt;&lt;key app="EN" db-id="22wvx9fvypaw9jew2pevze5parwz0apaxvad" timestamp="1589478972"&gt;91&lt;/key&gt;&lt;/foreign-keys&gt;&lt;ref-type name="Book"&gt;6&lt;/ref-type&gt;&lt;contributors&gt;&lt;authors&gt;&lt;author&gt;Trudgill, Peter&lt;/author&gt;&lt;/authors&gt;&lt;/contributors&gt;&lt;titles&gt;&lt;title&gt;Sociolinguistics: An introduction to language and society&lt;/title&gt;&lt;/titles&gt;&lt;dates&gt;&lt;year&gt;2000&lt;/year&gt;&lt;/dates&gt;&lt;pub-location&gt;London&lt;/pub-location&gt;&lt;publisher&gt;Penguin UK&lt;/publisher&gt;&lt;isbn&gt;0140289216&lt;/isbn&gt;&lt;urls&gt;&lt;/urls&gt;&lt;/record&gt;&lt;/Cite&gt;&lt;/EndNote&gt;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Trudgill (2000)</w:t>
      </w:r>
      <w:r>
        <w:rPr>
          <w:rFonts w:hint="eastAsia" w:ascii="Calibri" w:hAnsi="Calibri" w:cs="Calibri"/>
          <w:sz w:val="22"/>
          <w:szCs w:val="22"/>
          <w:highlight w:val="none"/>
          <w:lang w:val="en-US" w:eastAsia="zh-CN"/>
        </w:rPr>
        <w:fldChar w:fldCharType="end"/>
      </w:r>
      <w:r>
        <w:rPr>
          <w:rFonts w:hint="default" w:ascii="Calibri" w:hAnsi="Calibri" w:cs="Calibri"/>
          <w:sz w:val="22"/>
          <w:szCs w:val="22"/>
          <w:highlight w:val="none"/>
          <w:lang w:val="en-US" w:eastAsia="zh-CN"/>
        </w:rPr>
        <w:t xml:space="preserve"> </w:t>
      </w:r>
      <w:r>
        <w:rPr>
          <w:rFonts w:hint="eastAsia" w:ascii="Calibri" w:hAnsi="Calibri" w:cs="Calibri"/>
          <w:sz w:val="22"/>
          <w:szCs w:val="22"/>
          <w:highlight w:val="none"/>
          <w:lang w:val="en-US" w:eastAsia="zh-CN"/>
        </w:rPr>
        <w:t xml:space="preserve">pointed out that it </w:t>
      </w:r>
      <w:r>
        <w:rPr>
          <w:rFonts w:hint="default" w:ascii="Calibri" w:hAnsi="Calibri" w:cs="Calibri"/>
          <w:sz w:val="22"/>
          <w:szCs w:val="22"/>
          <w:highlight w:val="none"/>
          <w:lang w:val="en-US" w:eastAsia="zh-CN"/>
        </w:rPr>
        <w:t>is unlike other dialect because it has the greatest significance in English speaking world in the social, intellectual and cultural aspects.</w:t>
      </w:r>
      <w:r>
        <w:rPr>
          <w:rFonts w:hint="eastAsia" w:ascii="Calibri" w:hAnsi="Calibri" w:cs="Calibri"/>
          <w:sz w:val="22"/>
          <w:szCs w:val="22"/>
          <w:highlight w:val="none"/>
          <w:lang w:val="en-US" w:eastAsia="zh-CN"/>
        </w:rPr>
        <w:t xml:space="preserve"> However, what Trudgill</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s opinion about the standard English differs from the Cox Report is that he does not agree that there is technically only one kind of standard English. There could be </w:t>
      </w:r>
      <w:r>
        <w:rPr>
          <w:rFonts w:hint="default" w:ascii="Calibri" w:hAnsi="Calibri" w:cs="Calibri"/>
          <w:sz w:val="22"/>
          <w:szCs w:val="22"/>
          <w:highlight w:val="none"/>
          <w:lang w:val="en-US" w:eastAsia="zh-CN"/>
        </w:rPr>
        <w:t>“Scottish Standard English,</w:t>
      </w:r>
      <w:r>
        <w:rPr>
          <w:rFonts w:hint="eastAsia" w:ascii="Calibri" w:hAnsi="Calibri" w:cs="Calibri"/>
          <w:sz w:val="22"/>
          <w:szCs w:val="22"/>
          <w:highlight w:val="none"/>
          <w:lang w:val="en-US" w:eastAsia="zh-CN"/>
        </w:rPr>
        <w:t xml:space="preserve"> </w:t>
      </w:r>
      <w:r>
        <w:rPr>
          <w:rFonts w:hint="default" w:ascii="Calibri" w:hAnsi="Calibri" w:cs="Calibri"/>
          <w:sz w:val="22"/>
          <w:szCs w:val="22"/>
          <w:highlight w:val="none"/>
          <w:lang w:val="en-US" w:eastAsia="zh-CN"/>
        </w:rPr>
        <w:t>or American Standard English, or English Standard English”</w:t>
      </w:r>
      <w:r>
        <w:rPr>
          <w:rFonts w:hint="eastAsia" w:ascii="Calibri" w:hAnsi="Calibri" w:cs="Calibri"/>
          <w:sz w:val="22"/>
          <w:szCs w:val="22"/>
          <w:highlight w:val="none"/>
          <w:lang w:val="en-US" w:eastAsia="zh-CN"/>
        </w:rPr>
        <w:t>, if one insists to say so based on some particular intention</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&lt;EndNote&gt;&lt;Cite&gt;&lt;Author&gt;Trudgill&lt;/Author&gt;&lt;Year&gt;2002&lt;/Year&gt;&lt;RecNum&gt;144&lt;/RecNum&gt;&lt;DisplayText&gt;(Trudgill, 2002)&lt;/DisplayText&gt;&lt;record&gt;&lt;rec-number&gt;144&lt;/rec-number&gt;&lt;foreign-keys&gt;&lt;key app="EN" db-id="22wvx9fvypaw9jew2pevze5parwz0apaxvad" timestamp="1607032906"&gt;144&lt;/key&gt;&lt;/foreign-keys&gt;&lt;ref-type name="Book Section"&gt;5&lt;/ref-type&gt;&lt;contributors&gt;&lt;authors&gt;&lt;author&gt;&lt;style face="normal" font="default" size="100%"&gt;Peter&lt;/style&gt;&lt;style face="normal" font="default" charset="134" size="100%"&gt; &lt;/style&gt;&lt;style face="normal" font="default" size="100%"&gt;Trudgill&lt;/style&gt;&lt;/author&gt;&lt;/authors&gt;&lt;secondary-authors&gt;&lt;author&gt;Tony Bex&lt;/author&gt;&lt;author&gt;Richard J.Watts&lt;/author&gt;&lt;/secondary-authors&gt;&lt;/contributors&gt;&lt;titles&gt;&lt;title&gt;Standard English: What It Isn&amp;apos;t?&lt;/title&gt;&lt;secondary-title&gt;Standard English The Widening Debate&lt;/secondary-title&gt;&lt;/titles&gt;&lt;edition&gt;2&lt;/edition&gt;&lt;dates&gt;&lt;year&gt;2002&lt;/year&gt;&lt;/dates&gt;&lt;pub-location&gt;Taylor &amp;amp; Francis e-Library&lt;/pub-location&gt;&lt;publisher&gt;Routledge&lt;/publisher&gt;&lt;urls&gt;&lt;/urls&gt;&lt;/record&gt;&lt;/Cite&gt;&lt;/EndNote&gt;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(Trudgill, 2002)</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This distinction might be due to the different perspectives of the study. The Cox Report was aimed at improvement of English education for children at 5 to 6 within the UK, while Trudgill, as a linguist, presents a perspective not limited to a national boundary. But, the distinction indeed triggers a question for English learners across the world. That is which variety of standard English should be chosen and learnt. </w:t>
      </w:r>
    </w:p>
    <w:p>
      <w:pPr>
        <w:rPr>
          <w:rFonts w:hint="eastAsia" w:ascii="Calibri" w:hAnsi="Calibri" w:cs="Calibri"/>
          <w:sz w:val="22"/>
          <w:szCs w:val="22"/>
          <w:highlight w:val="none"/>
          <w:lang w:val="en-US" w:eastAsia="zh-CN"/>
        </w:rPr>
      </w:pPr>
    </w:p>
    <w:p>
      <w:pPr>
        <w:rPr>
          <w:rFonts w:hint="default" w:ascii="Calibri" w:hAnsi="Calibri" w:cs="Calibri"/>
          <w:b/>
          <w:bCs/>
          <w:sz w:val="22"/>
          <w:szCs w:val="22"/>
          <w:highlight w:val="none"/>
          <w:lang w:val="en-US" w:eastAsia="zh-CN"/>
        </w:rPr>
      </w:pPr>
      <w:r>
        <w:rPr>
          <w:rFonts w:hint="eastAsia" w:ascii="Calibri" w:hAnsi="Calibri" w:cs="Calibri"/>
          <w:b/>
          <w:bCs/>
          <w:sz w:val="22"/>
          <w:szCs w:val="22"/>
          <w:highlight w:val="none"/>
          <w:lang w:val="en-US" w:eastAsia="zh-CN"/>
        </w:rPr>
        <w:t>Effects of Teaching a Standard Variety of English</w:t>
      </w:r>
    </w:p>
    <w:p>
      <w:pPr>
        <w:rPr>
          <w:rFonts w:hint="default" w:ascii="Calibri" w:hAnsi="Calibri" w:cs="Calibri"/>
          <w:sz w:val="22"/>
          <w:szCs w:val="22"/>
          <w:highlight w:val="none"/>
          <w:lang w:val="en-US" w:eastAsia="zh-CN"/>
        </w:rPr>
      </w:pPr>
      <w:r>
        <w:rPr>
          <w:rFonts w:hint="eastAsia" w:ascii="Calibri" w:hAnsi="Calibri" w:cs="Calibri"/>
          <w:sz w:val="22"/>
          <w:szCs w:val="22"/>
          <w:highlight w:val="none"/>
          <w:lang w:val="en-US" w:eastAsia="zh-CN"/>
        </w:rPr>
        <w:t>In the above review, it is clear that English as a language has many different varieties existing in different parts of the world, that each variety is equal in terms of linguistics, that the standard varieties of English are social dialects that vary in different geographic areas. The question of which standard variety of English should be learnt is worthy of careful consideration, especially for EFL learners.</w:t>
      </w:r>
    </w:p>
    <w:p>
      <w:pPr>
        <w:rPr>
          <w:rFonts w:hint="eastAsia" w:ascii="Calibri" w:hAnsi="Calibri" w:cs="Calibri"/>
          <w:sz w:val="22"/>
          <w:szCs w:val="22"/>
          <w:highlight w:val="none"/>
          <w:lang w:val="en-US" w:eastAsia="zh-CN"/>
        </w:rPr>
      </w:pPr>
    </w:p>
    <w:p>
      <w:pPr>
        <w:rPr>
          <w:rFonts w:hint="eastAsia" w:ascii="Calibri" w:hAnsi="Calibri" w:cs="Calibri"/>
          <w:sz w:val="22"/>
          <w:szCs w:val="22"/>
          <w:highlight w:val="none"/>
          <w:lang w:val="en-US" w:eastAsia="zh-CN"/>
        </w:rPr>
      </w:pPr>
      <w:r>
        <w:rPr>
          <w:rFonts w:hint="eastAsia" w:ascii="Calibri" w:hAnsi="Calibri" w:cs="Calibri"/>
          <w:sz w:val="22"/>
          <w:szCs w:val="22"/>
          <w:highlight w:val="none"/>
          <w:lang w:val="en-US" w:eastAsia="zh-CN"/>
        </w:rPr>
        <w:t>In those non-English speaking countries, English is learnt as a foreign language by NNS. The basic purpose of foreign language learning is to realize the goal of communication. But for English learners, even for the whole non-English speaking society, the choice of learning one standard variety instead of the others is not made randomly. One interesting relevant observation is done by Jackie Chang who analyzed the standard variety of English accepted in Taiwan area and the reasons for this choice. By employing Critical Discourse Analysis to study data from school promotional material, he found that the ideology of American English as Standard English(AESE) is prevalent in Taiwan</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&lt;EndNote&gt;&lt;Cite&gt;&lt;Author&gt;Chang&lt;/Author&gt;&lt;Year&gt;2016&lt;/Year&gt;&lt;RecNum&gt;141&lt;/RecNum&gt;&lt;DisplayText&gt;(Chang, 2016)&lt;/DisplayText&gt;&lt;record&gt;&lt;rec-number&gt;141&lt;/rec-number&gt;&lt;foreign-keys&gt;&lt;key app="EN" db-id="22wvx9fvypaw9jew2pevze5parwz0apaxvad" timestamp="1606878562"&gt;141&lt;/key&gt;&lt;/foreign-keys&gt;&lt;ref-type name="Journal Article"&gt;17&lt;/ref-type&gt;&lt;contributors&gt;&lt;authors&gt;&lt;author&gt;Jackie Chang&lt;/author&gt;&lt;/authors&gt;&lt;/contributors&gt;&lt;titles&gt;&lt;title&gt;The Ideology of American English as Standard English in Taiwan&lt;/title&gt;&lt;secondary-title&gt;Arab World English Journal&lt;/secondary-title&gt;&lt;/titles&gt;&lt;periodical&gt;&lt;full-title&gt;Arab World English Journal&lt;/full-title&gt;&lt;/periodical&gt;&lt;pages&gt;80-97&lt;/pages&gt;&lt;volume&gt;7&lt;/volume&gt;&lt;number&gt;4&lt;/number&gt;&lt;keywords&gt;&lt;keyword&gt;Taiwan&lt;/keyword&gt;&lt;keyword&gt;American English language&lt;/keyword&gt;&lt;keyword&gt;English language usage&lt;/keyword&gt;&lt;/keywords&gt;&lt;dates&gt;&lt;year&gt;2016&lt;/year&gt;&lt;/dates&gt;&lt;publisher&gt;Arab World English Journal&lt;/publisher&gt;&lt;isbn&gt;22299327&lt;/isbn&gt;&lt;urls&gt;&lt;/urls&gt;&lt;electronic-resource-num&gt;10.24093/awej/vol7no4.6&lt;/electronic-resource-num&gt;&lt;/record&gt;&lt;/Cite&gt;&lt;/EndNote&gt;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(Chang, 2016)</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 AuthorYear="1"&gt;&lt;Author&gt;Chang&lt;/Author&gt;&lt;Year&gt;2016&lt;/Year&gt;&lt;RecNum&gt;141&lt;/RecNum&gt;&lt;DisplayText&gt;Chang (2016)&lt;/DisplayText&gt;&lt;record&gt;&lt;rec-number&gt;141&lt;/rec-number&gt;&lt;foreign-keys&gt;&lt;key app="EN" db-id="22wvx9fvypaw9jew2pevze5parwz0apaxvad" timestamp="1606878562"&gt;141&lt;/key&gt;&lt;/foreign-keys&gt;&lt;ref-type name="Journal Article"&gt;17&lt;/ref-type&gt;&lt;contributors&gt;&lt;authors&gt;&lt;author&gt;Jackie Chang&lt;/author&gt;&lt;/authors&gt;&lt;/contributors&gt;&lt;titles&gt;&lt;title&gt;The Ideology of American English as Standard English in Taiwan&lt;/title&gt;&lt;secondary-title&gt;Arab World English Journal&lt;/secondary-title&gt;&lt;/titles&gt;&lt;periodical&gt;&lt;full-title&gt;Arab World English Journal&lt;/full-title&gt;&lt;/periodical&gt;&lt;pages&gt;80-97&lt;/pages&gt;&lt;volume&gt;7&lt;/volume&gt;&lt;number&gt;4&lt;/number&gt;&lt;keywords&gt;&lt;keyword&gt;Taiwan&lt;/keyword&gt;&lt;keyword&gt;American English language&lt;/keyword&gt;&lt;keyword&gt;English language usage&lt;/keyword&gt;&lt;/keywords&gt;&lt;dates&gt;&lt;year&gt;2016&lt;/year&gt;&lt;/dates&gt;&lt;publisher&gt;Arab World English Journal&lt;/publisher&gt;&lt;isbn&gt;22299327&lt;/isbn&gt;&lt;urls&gt;&lt;/urls&gt;&lt;electronic-resource-num&gt;10.24093/awej/vol7no4.6&lt;/electronic-resource-num&gt;&lt;/record&gt;&lt;/Cite&gt;&lt;/EndNote&gt;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Chang (2016)</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proposed that the close and friendly relationship between Taiwan and the US made the AESE not only knowledge but also a privilege which ensued the racial and linguistic inequality within the society. This study illustrates that when a society is choosing a language model, there are considerations of maximizing political and economic profits, and after establishing a privileged model, what follows with the benefits are some negative effects.</w:t>
      </w:r>
    </w:p>
    <w:p>
      <w:pPr>
        <w:rPr>
          <w:rFonts w:hint="eastAsia" w:ascii="Calibri" w:hAnsi="Calibri" w:cs="Calibri"/>
          <w:sz w:val="22"/>
          <w:szCs w:val="22"/>
          <w:highlight w:val="none"/>
          <w:lang w:val="en-US" w:eastAsia="zh-CN"/>
        </w:rPr>
      </w:pPr>
    </w:p>
    <w:p>
      <w:pPr>
        <w:rPr>
          <w:rFonts w:hint="eastAsia" w:ascii="Calibri" w:hAnsi="Calibri" w:cs="Calibri"/>
          <w:sz w:val="22"/>
          <w:szCs w:val="22"/>
          <w:highlight w:val="none"/>
          <w:lang w:val="en-US" w:eastAsia="zh-CN"/>
        </w:rPr>
      </w:pPr>
      <w:r>
        <w:rPr>
          <w:rFonts w:hint="eastAsia" w:ascii="Calibri" w:hAnsi="Calibri" w:cs="Calibri"/>
          <w:sz w:val="22"/>
          <w:szCs w:val="22"/>
          <w:highlight w:val="none"/>
          <w:lang w:val="en-US" w:eastAsia="zh-CN"/>
        </w:rPr>
        <w:t xml:space="preserve">The effects of learning a standard variety of English for EFL learners are as follow. </w:t>
      </w:r>
      <w:r>
        <w:rPr>
          <w:rFonts w:hint="eastAsia" w:ascii="Calibri" w:hAnsi="Calibri" w:cs="Calibri"/>
          <w:b/>
          <w:bCs/>
          <w:sz w:val="22"/>
          <w:szCs w:val="22"/>
          <w:highlight w:val="none"/>
          <w:lang w:val="en-US" w:eastAsia="zh-CN"/>
        </w:rPr>
        <w:t xml:space="preserve">The first </w:t>
      </w:r>
      <w:r>
        <w:rPr>
          <w:rFonts w:hint="eastAsia" w:ascii="Calibri" w:hAnsi="Calibri" w:cs="Calibri"/>
          <w:sz w:val="22"/>
          <w:szCs w:val="22"/>
          <w:highlight w:val="none"/>
          <w:lang w:val="en-US" w:eastAsia="zh-CN"/>
        </w:rPr>
        <w:t>and most obvious effect is the easy accessibility to the English language community. No matter which standard variety he/she learns, the variety still belongs to the big family of English. Learning a standard variety of English is, in essence, developing a English language repertoire that would benefit the learners in a global communication context. There are more than 400 million people who speak English as their mother tongue, and another 1,500 million people for whom English is not their first language can speak English with great fluency</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&lt;EndNote&gt;&lt;Cite&gt;&lt;Author&gt;Crystal&lt;/Author&gt;&lt;Year&gt;2012&lt;/Year&gt;&lt;RecNum&gt;77&lt;/RecNum&gt;&lt;DisplayText&gt;(Crystal, 2012)&lt;/DisplayText&gt;&lt;record&gt;&lt;rec-number&gt;77&lt;/rec-number&gt;&lt;foreign-keys&gt;&lt;key app="EN" db-id="22wvx9fvypaw9jew2pevze5parwz0apaxvad" timestamp="1589279371"&gt;77&lt;/key&gt;&lt;/foreign-keys&gt;&lt;ref-type name="Book"&gt;6&lt;/ref-type&gt;&lt;contributors&gt;&lt;authors&gt;&lt;author&gt;Crystal, David&lt;/author&gt;&lt;/authors&gt;&lt;/contributors&gt;&lt;titles&gt;&lt;title&gt;English as a global language&lt;/title&gt;&lt;/titles&gt;&lt;dates&gt;&lt;year&gt;2012&lt;/year&gt;&lt;/dates&gt;&lt;pub-location&gt;Cambridge&lt;/pub-location&gt;&lt;publisher&gt;Cambridge university press&lt;/publisher&gt;&lt;isbn&gt;1107394600&lt;/isbn&gt;&lt;urls&gt;&lt;/urls&gt;&lt;/record&gt;&lt;/Cite&gt;&lt;/EndNote&gt;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(Crystal, 2012)</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It is reasonable to say that today the number of people speaking English is even larger that of 2012 and English</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s status of a global language is more robust after decades of globalization. Thus, to learn a standard English variety is a more urgent need for learners who wish to join the international arena. What</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s more, a standard English variety learner is easier to get access to that particular English variety than other learners. Take the Standard American English(SAE) for instance. It is predictable that an SAE user would have fewer communication problems when communicates with another SAE user than with a Standard British English(SBE) user. Since standard English is a social dialect and it is not limited to any geographic boundary, a Japanese EFL learner could speak and write in SAE just as a Chinese EFL learner. Although their L1 is different, the same standard variety they learnt facilitates the overcome of language barrier. </w:t>
      </w:r>
    </w:p>
    <w:p>
      <w:pPr>
        <w:rPr>
          <w:rFonts w:hint="eastAsia" w:ascii="Calibri" w:hAnsi="Calibri" w:cs="Calibri"/>
          <w:sz w:val="22"/>
          <w:szCs w:val="22"/>
          <w:highlight w:val="none"/>
          <w:lang w:val="en-US" w:eastAsia="zh-CN"/>
        </w:rPr>
      </w:pPr>
    </w:p>
    <w:p>
      <w:pPr>
        <w:rPr>
          <w:rFonts w:hint="eastAsia" w:ascii="Calibri" w:hAnsi="Calibri" w:cs="Calibri"/>
          <w:sz w:val="22"/>
          <w:szCs w:val="22"/>
          <w:highlight w:val="none"/>
          <w:lang w:val="en-US" w:eastAsia="zh-CN"/>
        </w:rPr>
      </w:pPr>
      <w:r>
        <w:rPr>
          <w:rFonts w:hint="eastAsia" w:ascii="Calibri" w:hAnsi="Calibri" w:cs="Calibri"/>
          <w:sz w:val="22"/>
          <w:szCs w:val="22"/>
          <w:highlight w:val="none"/>
          <w:lang w:val="en-US" w:eastAsia="zh-CN"/>
        </w:rPr>
        <w:t>The second effect is a consequence to the first. Language, culture and identity are related and influenced by each other. Think about Chang</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s study as an example. If an area has a close political relationship with another and there is shared ideology between these areas, it is natural to see the relative weaker one learn the language of the stronger power. The acknowledgement of the other culture and the shared ideology could in turn be driving forces for language learners to acquire a foreign language.</w:t>
      </w:r>
    </w:p>
    <w:p>
      <w:pPr>
        <w:rPr>
          <w:rFonts w:hint="eastAsia" w:ascii="Calibri" w:hAnsi="Calibri" w:cs="Calibri"/>
          <w:sz w:val="22"/>
          <w:szCs w:val="22"/>
          <w:highlight w:val="none"/>
          <w:lang w:val="en-US" w:eastAsia="zh-CN"/>
        </w:rPr>
      </w:pPr>
    </w:p>
    <w:p>
      <w:pPr>
        <w:rPr>
          <w:rFonts w:hint="eastAsia" w:ascii="Calibri" w:hAnsi="Calibri" w:cs="Calibri"/>
          <w:sz w:val="22"/>
          <w:szCs w:val="22"/>
          <w:highlight w:val="none"/>
          <w:lang w:val="en-US" w:eastAsia="zh-CN"/>
        </w:rPr>
      </w:pPr>
      <w:r>
        <w:rPr>
          <w:rFonts w:hint="eastAsia" w:ascii="Calibri" w:hAnsi="Calibri" w:cs="Calibri"/>
          <w:sz w:val="22"/>
          <w:szCs w:val="22"/>
          <w:highlight w:val="none"/>
          <w:lang w:val="en-US" w:eastAsia="zh-CN"/>
        </w:rPr>
        <w:t>On an individual learner</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xml:space="preserve">s level, a learner could choose whichever standard variety he/she prefers to learn according to the personal interest. But considered from a social level, the standard variety assigned to students to learn by the education authority of a country should not be chosen carelessly. The standardization of certain English variety is a top-to-down process, so does the decision of learning which kind of English. The choice is reflected in the textbooks attributed to different levels of learner in schools. For example, in China, the most accepted standard English varieties are the standard American English and the standard British English because the most massive English teaching organization is the layers of state-run schools in which the designated English textbooks adopt both varieties. The consequence is Chinese students are unfamiliar with other varieties of English, such as Indian English and Singapore English. Take Singapore English as an example. </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 AuthorYear="1"&gt;&lt;Author&gt;Alsagoff&lt;/Author&gt;&lt;Year&gt;1998&lt;/Year&gt;&lt;RecNum&gt;149&lt;/RecNum&gt;&lt;DisplayText&gt;Alsagoff and Lick (1998)&lt;/DisplayText&gt;&lt;record&gt;&lt;rec-number&gt;149&lt;/rec-number&gt;&lt;foreign-keys&gt;&lt;key app="EN" db-id="22wvx9fvypaw9jew2pevze5parwz0apaxvad" timestamp="1608211000"&gt;149&lt;/key&gt;&lt;/foreign-keys&gt;&lt;ref-type name="Journal Article"&gt;17&lt;/ref-type&gt;&lt;contributors&gt;&lt;authors&gt;&lt;author&gt;Alsagoff, Lubna&lt;/author&gt;&lt;author&gt;Lick, Ho Chee&lt;/author&gt;&lt;/authors&gt;&lt;/contributors&gt;&lt;titles&gt;&lt;title&gt;The relative clause in colloquial Singapore English&lt;/title&gt;&lt;secondary-title&gt;World Englishes&lt;/secondary-title&gt;&lt;/titles&gt;&lt;periodical&gt;&lt;full-title&gt;World Englishes&lt;/full-title&gt;&lt;/periodical&gt;&lt;pages&gt;127-138&lt;/pages&gt;&lt;volume&gt;17&lt;/volume&gt;&lt;number&gt;2&lt;/number&gt;&lt;dates&gt;&lt;year&gt;1998&lt;/year&gt;&lt;/dates&gt;&lt;isbn&gt;0883-2919&lt;/isbn&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Alsagoff and Lick (1998)</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once point out that colloquial Singapore English demonstrates an interesting amalgamation of both substrate and superstrate grammatical features, which is caused by the Chinese language. Colloquial expressions are informal but not necessarily non-standard. Since Chinese students are only taught with SAE and SBE, what is accepted in Singapore might not be accepted in China. That does not mean there must be huge communication problems between Chinese English learner and a Singapore English learner, but it is understandable that learners of different standard varieties will need to adapt to each other</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s expression in some occasions.</w:t>
      </w:r>
    </w:p>
    <w:p>
      <w:pPr>
        <w:rPr>
          <w:rFonts w:hint="eastAsia" w:ascii="Calibri" w:hAnsi="Calibri" w:cs="Calibri"/>
          <w:sz w:val="22"/>
          <w:szCs w:val="22"/>
          <w:highlight w:val="none"/>
          <w:lang w:val="en-US" w:eastAsia="zh-CN"/>
        </w:rPr>
      </w:pPr>
    </w:p>
    <w:p>
      <w:pPr>
        <w:rPr>
          <w:rFonts w:hint="default" w:ascii="Calibri" w:hAnsi="Calibri" w:cs="Calibri"/>
          <w:sz w:val="22"/>
          <w:szCs w:val="22"/>
          <w:highlight w:val="none"/>
          <w:lang w:val="en-US" w:eastAsia="zh-CN"/>
        </w:rPr>
      </w:pPr>
      <w:r>
        <w:rPr>
          <w:rFonts w:hint="eastAsia" w:ascii="Calibri" w:hAnsi="Calibri" w:cs="Calibri"/>
          <w:sz w:val="22"/>
          <w:szCs w:val="22"/>
          <w:highlight w:val="none"/>
          <w:lang w:val="en-US" w:eastAsia="zh-CN"/>
        </w:rPr>
        <w:t xml:space="preserve">Besides the potential communication barrier, promoting the teaching of a certain standard variety of English will lend more strength to that particular variety while undermining the influence of other varieties. This is a problem similar to that of linguistic imperialism. </w:t>
      </w:r>
      <w:r>
        <w:rPr>
          <w:rFonts w:hint="eastAsia" w:ascii="Calibri" w:hAnsi="Calibri" w:cs="Calibri"/>
          <w:sz w:val="22"/>
          <w:szCs w:val="22"/>
          <w:highlight w:val="none"/>
          <w:lang w:val="en-US" w:eastAsia="zh-CN"/>
        </w:rPr>
        <w:fldChar w:fldCharType="begin"/>
      </w:r>
      <w:r>
        <w:rPr>
          <w:rFonts w:hint="eastAsia" w:ascii="Calibri" w:hAnsi="Calibri" w:cs="Calibri"/>
          <w:sz w:val="22"/>
          <w:szCs w:val="22"/>
          <w:highlight w:val="none"/>
          <w:lang w:val="en-US" w:eastAsia="zh-CN"/>
        </w:rPr>
        <w:instrText xml:space="preserve"> ADDIN  EN.CITE &lt;EndNote&gt;&lt;Cite AuthorYear="1"&gt;&lt;Author&gt;Phillipson&lt;/Author&gt;&lt;Year&gt;2008&lt;/Year&gt;&lt;RecNum&gt;151&lt;/RecNum&gt;&lt;DisplayText&gt;Phillipson (2008)&lt;/DisplayText&gt;&lt;record&gt;&lt;rec-number&gt;151&lt;/rec-number&gt;&lt;foreign-keys&gt;&lt;key app="EN" db-id="22wvx9fvypaw9jew2pevze5parwz0apaxvad" timestamp="1608279570"&gt;151&lt;/key&gt;&lt;/foreign-keys&gt;&lt;ref-type name="Book"&gt;6&lt;/ref-type&gt;&lt;contributors&gt;&lt;authors&gt;&lt;author&gt;Phillipson, Robert&lt;/author&gt;&lt;/authors&gt;&lt;/contributors&gt;&lt;titles&gt;&lt;title&gt;Linguistic imperialism&lt;/title&gt;&lt;/titles&gt;&lt;edition&gt;Reprint.&lt;/edition&gt;&lt;keywords&gt;&lt;keyword&gt;English language -- Political aspects -- Developing countries&lt;/keyword&gt;&lt;keyword&gt;English language -- Political aspects -- Foreign countries&lt;/keyword&gt;&lt;keyword&gt;English language -- Social aspects -- Developing countries&lt;/keyword&gt;&lt;keyword&gt;English language -- Social aspects -- Foreign countries&lt;/keyword&gt;&lt;keyword&gt;English language -- Study and teaching -- Foreign speakers&lt;/keyword&gt;&lt;keyword&gt;Imperialism&lt;/keyword&gt;&lt;/keywords&gt;&lt;dates&gt;&lt;year&gt;2008&lt;/year&gt;&lt;/dates&gt;&lt;pub-location&gt;Oxford&lt;/pub-location&gt;&lt;publisher&gt;Oxford : Oxford University Press&lt;/publisher&gt;&lt;urls&gt;&lt;/urls&gt;&lt;/record&gt;&lt;/Cite&gt;&lt;/EndNote&gt;</w:instrText>
      </w:r>
      <w:r>
        <w:rPr>
          <w:rFonts w:hint="eastAsia" w:ascii="Calibri" w:hAnsi="Calibri" w:cs="Calibri"/>
          <w:sz w:val="22"/>
          <w:szCs w:val="22"/>
          <w:highlight w:val="none"/>
          <w:lang w:val="en-US" w:eastAsia="zh-CN"/>
        </w:rPr>
        <w:fldChar w:fldCharType="separate"/>
      </w:r>
      <w:r>
        <w:rPr>
          <w:rFonts w:hint="eastAsia" w:ascii="Calibri" w:hAnsi="Calibri" w:cs="Calibri" w:eastAsiaTheme="minorEastAsia"/>
          <w:kern w:val="2"/>
          <w:sz w:val="22"/>
          <w:szCs w:val="22"/>
          <w:highlight w:val="none"/>
          <w:lang w:val="en-US" w:eastAsia="zh-CN" w:bidi="ar-SA"/>
        </w:rPr>
        <w:t>Phillipson (2008)</w:t>
      </w:r>
      <w:r>
        <w:rPr>
          <w:rFonts w:hint="eastAsia" w:ascii="Calibri" w:hAnsi="Calibri" w:cs="Calibri"/>
          <w:sz w:val="22"/>
          <w:szCs w:val="22"/>
          <w:highlight w:val="none"/>
          <w:lang w:val="en-US" w:eastAsia="zh-CN"/>
        </w:rPr>
        <w:fldChar w:fldCharType="end"/>
      </w:r>
      <w:r>
        <w:rPr>
          <w:rFonts w:hint="eastAsia" w:ascii="Calibri" w:hAnsi="Calibri" w:cs="Calibri"/>
          <w:sz w:val="22"/>
          <w:szCs w:val="22"/>
          <w:highlight w:val="none"/>
          <w:lang w:val="en-US" w:eastAsia="zh-CN"/>
        </w:rPr>
        <w:t xml:space="preserve"> differentiated the role of lingua franca and of English: lingua franca is a language used  internationally with simplified sentence structure and vocabulary, and is often a mixed creature by different language; English is regarded more and more as the only lingua franca that </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serve modern purposes</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 The process of English becoming a dominant language in the world is also the process of other languages losing their competitiveness in the world. Same as to the varieties that are not promoted and learned by learners. For example, in China, native American/British English speakers are more welcome as English teachers than Philippine English teachers for whom English is also their official language. The distinction implies not only an unfair prejudgment on a teacher</w:t>
      </w:r>
      <w:r>
        <w:rPr>
          <w:rFonts w:hint="default" w:ascii="Calibri" w:hAnsi="Calibri" w:cs="Calibri"/>
          <w:sz w:val="22"/>
          <w:szCs w:val="22"/>
          <w:highlight w:val="none"/>
          <w:lang w:val="en-US" w:eastAsia="zh-CN"/>
        </w:rPr>
        <w:t>’</w:t>
      </w:r>
      <w:r>
        <w:rPr>
          <w:rFonts w:hint="eastAsia" w:ascii="Calibri" w:hAnsi="Calibri" w:cs="Calibri"/>
          <w:sz w:val="22"/>
          <w:szCs w:val="22"/>
          <w:highlight w:val="none"/>
          <w:lang w:val="en-US" w:eastAsia="zh-CN"/>
        </w:rPr>
        <w:t>s language proficiency based their nationality but also the relatively less acceptability and weaker competitiveness of some English varieties to the other, despite the fact that they are equally acceptable in their own society.</w:t>
      </w:r>
    </w:p>
    <w:p>
      <w:pPr>
        <w:rPr>
          <w:rFonts w:hint="default" w:ascii="Calibri" w:hAnsi="Calibri" w:cs="Calibri"/>
          <w:sz w:val="22"/>
          <w:szCs w:val="22"/>
          <w:highlight w:val="none"/>
          <w:lang w:val="en-US" w:eastAsia="zh-CN"/>
        </w:rPr>
      </w:pPr>
    </w:p>
    <w:p>
      <w:pPr>
        <w:tabs>
          <w:tab w:val="center" w:pos="4153"/>
        </w:tabs>
        <w:rPr>
          <w:rFonts w:hint="eastAsia" w:ascii="Calibri" w:hAnsi="Calibri" w:cs="Calibri"/>
          <w:b/>
          <w:bCs/>
          <w:sz w:val="22"/>
          <w:szCs w:val="22"/>
          <w:highlight w:val="none"/>
          <w:lang w:val="en-US" w:eastAsia="zh-CN"/>
        </w:rPr>
      </w:pPr>
      <w:r>
        <w:rPr>
          <w:rFonts w:hint="default" w:ascii="Calibri" w:hAnsi="Calibri" w:cs="Calibri"/>
          <w:b/>
          <w:bCs/>
          <w:sz w:val="22"/>
          <w:szCs w:val="22"/>
          <w:highlight w:val="none"/>
          <w:lang w:val="en-US" w:eastAsia="zh-CN"/>
        </w:rPr>
        <w:t xml:space="preserve">Reflection on teaching practices </w:t>
      </w:r>
      <w:r>
        <w:rPr>
          <w:rFonts w:hint="eastAsia" w:ascii="Calibri" w:hAnsi="Calibri" w:cs="Calibri"/>
          <w:b/>
          <w:bCs/>
          <w:sz w:val="22"/>
          <w:szCs w:val="22"/>
          <w:highlight w:val="none"/>
          <w:lang w:val="en-US" w:eastAsia="zh-CN"/>
        </w:rPr>
        <w:tab/>
      </w:r>
    </w:p>
    <w:p>
      <w:pPr>
        <w:tabs>
          <w:tab w:val="center" w:pos="4153"/>
        </w:tabs>
        <w:rPr>
          <w:rFonts w:hint="eastAsia" w:ascii="Calibri" w:hAnsi="Calibri" w:cs="Calibri"/>
          <w:b w:val="0"/>
          <w:bCs w:val="0"/>
          <w:sz w:val="22"/>
          <w:szCs w:val="22"/>
          <w:highlight w:val="none"/>
          <w:lang w:val="en-US" w:eastAsia="zh-CN"/>
        </w:rPr>
      </w:pPr>
      <w:r>
        <w:rPr>
          <w:rFonts w:hint="eastAsia" w:ascii="Calibri" w:hAnsi="Calibri" w:cs="Calibri"/>
          <w:b w:val="0"/>
          <w:bCs w:val="0"/>
          <w:sz w:val="22"/>
          <w:szCs w:val="22"/>
          <w:highlight w:val="none"/>
          <w:lang w:val="en-US" w:eastAsia="zh-CN"/>
        </w:rPr>
        <w:t xml:space="preserve">Based on the above discussion, I propose the following suggestions on EFL teaching in terms of teaching one standard variety of English. </w:t>
      </w:r>
    </w:p>
    <w:p>
      <w:pPr>
        <w:tabs>
          <w:tab w:val="center" w:pos="4153"/>
        </w:tabs>
        <w:rPr>
          <w:rFonts w:hint="eastAsia" w:ascii="Calibri" w:hAnsi="Calibri" w:cs="Calibri"/>
          <w:b w:val="0"/>
          <w:bCs w:val="0"/>
          <w:sz w:val="22"/>
          <w:szCs w:val="22"/>
          <w:highlight w:val="none"/>
          <w:lang w:val="en-US" w:eastAsia="zh-CN"/>
        </w:rPr>
      </w:pPr>
    </w:p>
    <w:p>
      <w:pPr>
        <w:tabs>
          <w:tab w:val="center" w:pos="4153"/>
        </w:tabs>
        <w:rPr>
          <w:rFonts w:hint="default" w:ascii="Calibri" w:hAnsi="Calibri" w:cs="Calibri"/>
          <w:b w:val="0"/>
          <w:bCs w:val="0"/>
          <w:sz w:val="22"/>
          <w:szCs w:val="22"/>
          <w:highlight w:val="none"/>
          <w:lang w:val="en-US" w:eastAsia="zh-CN"/>
        </w:rPr>
      </w:pPr>
      <w:r>
        <w:rPr>
          <w:rFonts w:hint="eastAsia" w:ascii="Calibri" w:hAnsi="Calibri" w:cs="Calibri"/>
          <w:b w:val="0"/>
          <w:bCs w:val="0"/>
          <w:sz w:val="22"/>
          <w:szCs w:val="22"/>
          <w:highlight w:val="none"/>
          <w:lang w:val="en-US" w:eastAsia="zh-CN"/>
        </w:rPr>
        <w:t xml:space="preserve">Motivation is one of the many important factors that influence students language learning outcome. Although the causal relationship of motivation and positive learning outcomes is a topic of ongoing debate, it is not a wise policy to ignore the role motivation plays in language learning. Motivations are categorized into two kinds: integral(driven by internal forces) and instrumental(driven by external forces). </w:t>
      </w:r>
      <w:r>
        <w:rPr>
          <w:rFonts w:hint="eastAsia" w:ascii="Calibri" w:hAnsi="Calibri" w:cs="Calibri"/>
          <w:b w:val="0"/>
          <w:bCs w:val="0"/>
          <w:sz w:val="22"/>
          <w:szCs w:val="22"/>
          <w:highlight w:val="none"/>
          <w:lang w:val="en-US" w:eastAsia="zh-CN"/>
        </w:rPr>
        <w:fldChar w:fldCharType="begin"/>
      </w:r>
      <w:r>
        <w:rPr>
          <w:rFonts w:hint="eastAsia" w:ascii="Calibri" w:hAnsi="Calibri" w:cs="Calibri"/>
          <w:b w:val="0"/>
          <w:bCs w:val="0"/>
          <w:sz w:val="22"/>
          <w:szCs w:val="22"/>
          <w:highlight w:val="none"/>
          <w:lang w:val="en-US" w:eastAsia="zh-CN"/>
        </w:rPr>
        <w:instrText xml:space="preserve"> ADDIN  EN.CITE &lt;EndNote&gt;&lt;Cite AuthorYear="1"&gt;&lt;Author&gt;Reiss&lt;/Author&gt;&lt;Year&gt;2012&lt;/Year&gt;&lt;RecNum&gt;150&lt;/RecNum&gt;&lt;DisplayText&gt;Reiss (2012)&lt;/DisplayText&gt;&lt;record&gt;&lt;rec-number&gt;150&lt;/rec-number&gt;&lt;foreign-keys&gt;&lt;key app="EN" db-id="22wvx9fvypaw9jew2pevze5parwz0apaxvad" timestamp="1608274665"&gt;150&lt;/key&gt;&lt;/foreign-keys&gt;&lt;ref-type name="Journal Article"&gt;17&lt;/ref-type&gt;&lt;contributors&gt;&lt;authors&gt;&lt;author&gt;Reiss, Steven&lt;/author&gt;&lt;/authors&gt;&lt;/contributors&gt;&lt;titles&gt;&lt;title&gt;Intrinsic and extrinsic motivation&lt;/title&gt;&lt;secondary-title&gt;Teaching of Psychology&lt;/secondary-title&gt;&lt;/titles&gt;&lt;periodical&gt;&lt;full-title&gt;Teaching of Psychology&lt;/full-title&gt;&lt;/periodical&gt;&lt;pages&gt;152-156&lt;/pages&gt;&lt;volume&gt;39&lt;/volume&gt;&lt;number&gt;2&lt;/number&gt;&lt;dates&gt;&lt;year&gt;2012&lt;/year&gt;&lt;/dates&gt;&lt;isbn&gt;0098-6283&lt;/isbn&gt;&lt;urls&gt;&lt;/urls&gt;&lt;/record&gt;&lt;/Cite&gt;&lt;/EndNote&gt;</w:instrText>
      </w:r>
      <w:r>
        <w:rPr>
          <w:rFonts w:hint="eastAsia" w:ascii="Calibri" w:hAnsi="Calibri" w:cs="Calibri"/>
          <w:b w:val="0"/>
          <w:bCs w:val="0"/>
          <w:sz w:val="22"/>
          <w:szCs w:val="22"/>
          <w:highlight w:val="none"/>
          <w:lang w:val="en-US" w:eastAsia="zh-CN"/>
        </w:rPr>
        <w:fldChar w:fldCharType="separate"/>
      </w:r>
      <w:r>
        <w:rPr>
          <w:rFonts w:hint="eastAsia" w:ascii="Calibri" w:hAnsi="Calibri" w:cs="Calibri" w:eastAsiaTheme="minorEastAsia"/>
          <w:b w:val="0"/>
          <w:bCs w:val="0"/>
          <w:kern w:val="2"/>
          <w:sz w:val="22"/>
          <w:szCs w:val="22"/>
          <w:highlight w:val="none"/>
          <w:lang w:val="en-US" w:eastAsia="zh-CN" w:bidi="ar-SA"/>
        </w:rPr>
        <w:t>Reiss (2012)</w:t>
      </w:r>
      <w:r>
        <w:rPr>
          <w:rFonts w:hint="eastAsia" w:ascii="Calibri" w:hAnsi="Calibri" w:cs="Calibri"/>
          <w:b w:val="0"/>
          <w:bCs w:val="0"/>
          <w:sz w:val="22"/>
          <w:szCs w:val="22"/>
          <w:highlight w:val="none"/>
          <w:lang w:val="en-US" w:eastAsia="zh-CN"/>
        </w:rPr>
        <w:fldChar w:fldCharType="end"/>
      </w:r>
      <w:r>
        <w:rPr>
          <w:rFonts w:hint="eastAsia" w:ascii="Calibri" w:hAnsi="Calibri" w:cs="Calibri"/>
          <w:b w:val="0"/>
          <w:bCs w:val="0"/>
          <w:sz w:val="22"/>
          <w:szCs w:val="22"/>
          <w:highlight w:val="none"/>
          <w:lang w:val="en-US" w:eastAsia="zh-CN"/>
        </w:rPr>
        <w:t xml:space="preserve"> argued that both kinds of motivation acted in learning. Thus, EFL teachers should convince their students of the necessity and benefits of mastering a standard variety. If the students are fully aware of the necessity of a language tool, they will gain instrumental motivations. And if the teachers present more cultural materials from the targeted learning language, such as movies or popular songs, it is easier for learners to cultivate a sense of familiarity toward that culture and language and then further develop their integral motivation.</w:t>
      </w:r>
    </w:p>
    <w:p>
      <w:pPr>
        <w:numPr>
          <w:numId w:val="0"/>
        </w:numPr>
        <w:rPr>
          <w:rFonts w:hint="default" w:ascii="Calibri" w:hAnsi="Calibri" w:cs="Calibri"/>
          <w:b/>
          <w:bCs/>
          <w:sz w:val="22"/>
          <w:szCs w:val="22"/>
          <w:highlight w:val="none"/>
          <w:lang w:val="en-US" w:eastAsia="zh-CN"/>
        </w:rPr>
      </w:pPr>
    </w:p>
    <w:p>
      <w:pPr>
        <w:numPr>
          <w:numId w:val="0"/>
        </w:numPr>
        <w:rPr>
          <w:rFonts w:hint="eastAsia" w:ascii="Calibri" w:hAnsi="Calibri" w:cs="Calibri"/>
          <w:b w:val="0"/>
          <w:bCs w:val="0"/>
          <w:sz w:val="22"/>
          <w:szCs w:val="22"/>
          <w:highlight w:val="none"/>
          <w:lang w:val="en-US" w:eastAsia="zh-CN"/>
        </w:rPr>
      </w:pPr>
      <w:r>
        <w:rPr>
          <w:rFonts w:hint="eastAsia" w:ascii="Calibri" w:hAnsi="Calibri" w:cs="Calibri"/>
          <w:b w:val="0"/>
          <w:bCs w:val="0"/>
          <w:sz w:val="22"/>
          <w:szCs w:val="22"/>
          <w:highlight w:val="none"/>
          <w:lang w:val="en-US" w:eastAsia="zh-CN"/>
        </w:rPr>
        <w:t>But, teachers also need to pay attention to the possible clash between foreign culture and native culture when promoting language teaching by using culture as a vehicle. Because the interrelated relationship among culture, language and identity, it is obvious EFL learners</w:t>
      </w:r>
      <w:r>
        <w:rPr>
          <w:rFonts w:hint="default" w:ascii="Calibri" w:hAnsi="Calibri" w:cs="Calibri"/>
          <w:b w:val="0"/>
          <w:bCs w:val="0"/>
          <w:sz w:val="22"/>
          <w:szCs w:val="22"/>
          <w:highlight w:val="none"/>
          <w:lang w:val="en-US" w:eastAsia="zh-CN"/>
        </w:rPr>
        <w:t>’</w:t>
      </w:r>
      <w:r>
        <w:rPr>
          <w:rFonts w:hint="eastAsia" w:ascii="Calibri" w:hAnsi="Calibri" w:cs="Calibri"/>
          <w:b w:val="0"/>
          <w:bCs w:val="0"/>
          <w:sz w:val="22"/>
          <w:szCs w:val="22"/>
          <w:highlight w:val="none"/>
          <w:lang w:val="en-US" w:eastAsia="zh-CN"/>
        </w:rPr>
        <w:t xml:space="preserve"> struggles in learning are not limited within classrooms but also appear in their </w:t>
      </w:r>
      <w:r>
        <w:rPr>
          <w:rFonts w:hint="default" w:ascii="Calibri" w:hAnsi="Calibri" w:cs="Calibri"/>
          <w:b w:val="0"/>
          <w:bCs w:val="0"/>
          <w:sz w:val="22"/>
          <w:szCs w:val="22"/>
          <w:highlight w:val="none"/>
          <w:lang w:val="en-US" w:eastAsia="zh-CN"/>
        </w:rPr>
        <w:t>‘</w:t>
      </w:r>
      <w:r>
        <w:rPr>
          <w:rFonts w:hint="eastAsia" w:ascii="Calibri" w:hAnsi="Calibri" w:cs="Calibri"/>
          <w:b w:val="0"/>
          <w:bCs w:val="0"/>
          <w:sz w:val="22"/>
          <w:szCs w:val="22"/>
          <w:highlight w:val="none"/>
          <w:lang w:val="en-US" w:eastAsia="zh-CN"/>
        </w:rPr>
        <w:t>awareness of how sociocultural meanings are linked in complicated ways to sociocultural identities</w:t>
      </w:r>
      <w:r>
        <w:rPr>
          <w:rFonts w:hint="default" w:ascii="Calibri" w:hAnsi="Calibri" w:cs="Calibri"/>
          <w:b w:val="0"/>
          <w:bCs w:val="0"/>
          <w:sz w:val="22"/>
          <w:szCs w:val="22"/>
          <w:highlight w:val="none"/>
          <w:lang w:val="en-US" w:eastAsia="zh-CN"/>
        </w:rPr>
        <w:t>’</w:t>
      </w:r>
      <w:r>
        <w:rPr>
          <w:rFonts w:hint="default" w:ascii="Calibri" w:hAnsi="Calibri" w:cs="Calibri"/>
          <w:b w:val="0"/>
          <w:bCs w:val="0"/>
          <w:sz w:val="22"/>
          <w:szCs w:val="22"/>
          <w:highlight w:val="none"/>
          <w:lang w:val="en-US" w:eastAsia="zh-CN"/>
        </w:rPr>
        <w:fldChar w:fldCharType="begin"/>
      </w:r>
      <w:r>
        <w:rPr>
          <w:rFonts w:hint="eastAsia" w:ascii="Calibri" w:hAnsi="Calibri" w:cs="Calibri"/>
          <w:b w:val="0"/>
          <w:bCs w:val="0"/>
          <w:sz w:val="22"/>
          <w:szCs w:val="22"/>
          <w:highlight w:val="none"/>
          <w:lang w:val="en-US" w:eastAsia="zh-CN"/>
        </w:rPr>
        <w:instrText xml:space="preserve"> ADDIN  EN.CITE &lt;EndNote&gt;&lt;Cite&gt;&lt;Author&gt;Kim&lt;/Author&gt;&lt;Year&gt;2003&lt;/Year&gt;&lt;RecNum&gt;148&lt;/RecNum&gt;&lt;DisplayText&gt;(Kim, 2003)&lt;/DisplayText&gt;&lt;record&gt;&lt;rec-number&gt;148&lt;/rec-number&gt;&lt;foreign-keys&gt;&lt;key app="EN" db-id="22wvx9fvypaw9jew2pevze5parwz0apaxvad" timestamp="1608193474"&gt;148&lt;/key&gt;&lt;/foreign-keys&gt;&lt;ref-type name="Journal Article"&gt;17&lt;/ref-type&gt;&lt;contributors&gt;&lt;authors&gt;&lt;author&gt;Kim, Lee Su&lt;/author&gt;&lt;/authors&gt;&lt;/contributors&gt;&lt;titles&gt;&lt;title&gt;Exploring the relationship between language, culture and identity&lt;/title&gt;&lt;secondary-title&gt;GEMA Online® Journal of Language Studies&lt;/secondary-title&gt;&lt;/titles&gt;&lt;periodical&gt;&lt;full-title&gt;GEMA Online® Journal of Language Studies&lt;/full-title&gt;&lt;/periodical&gt;&lt;volume&gt;3&lt;/volume&gt;&lt;number&gt;2&lt;/number&gt;&lt;dates&gt;&lt;year&gt;2003&lt;/year&gt;&lt;/dates&gt;&lt;isbn&gt;1675-8021&lt;/isbn&gt;&lt;urls&gt;&lt;/urls&gt;&lt;/record&gt;&lt;/Cite&gt;&lt;/EndNote&gt;</w:instrText>
      </w:r>
      <w:r>
        <w:rPr>
          <w:rFonts w:hint="default" w:ascii="Calibri" w:hAnsi="Calibri" w:cs="Calibri"/>
          <w:b w:val="0"/>
          <w:bCs w:val="0"/>
          <w:sz w:val="22"/>
          <w:szCs w:val="22"/>
          <w:highlight w:val="none"/>
          <w:lang w:val="en-US" w:eastAsia="zh-CN"/>
        </w:rPr>
        <w:fldChar w:fldCharType="separate"/>
      </w:r>
      <w:r>
        <w:rPr>
          <w:rFonts w:hint="eastAsia" w:ascii="Calibri" w:hAnsi="Calibri" w:cs="Calibri" w:eastAsiaTheme="minorEastAsia"/>
          <w:b w:val="0"/>
          <w:bCs w:val="0"/>
          <w:kern w:val="2"/>
          <w:sz w:val="22"/>
          <w:szCs w:val="22"/>
          <w:highlight w:val="none"/>
          <w:lang w:val="en-US" w:eastAsia="zh-CN" w:bidi="ar-SA"/>
        </w:rPr>
        <w:t>(Kim, 2003)</w:t>
      </w:r>
      <w:r>
        <w:rPr>
          <w:rFonts w:hint="default" w:ascii="Calibri" w:hAnsi="Calibri" w:cs="Calibri"/>
          <w:b w:val="0"/>
          <w:bCs w:val="0"/>
          <w:sz w:val="22"/>
          <w:szCs w:val="22"/>
          <w:highlight w:val="none"/>
          <w:lang w:val="en-US" w:eastAsia="zh-CN"/>
        </w:rPr>
        <w:fldChar w:fldCharType="end"/>
      </w:r>
      <w:r>
        <w:rPr>
          <w:rFonts w:hint="eastAsia" w:ascii="Calibri" w:hAnsi="Calibri" w:cs="Calibri"/>
          <w:b w:val="0"/>
          <w:bCs w:val="0"/>
          <w:sz w:val="22"/>
          <w:szCs w:val="22"/>
          <w:highlight w:val="none"/>
          <w:lang w:val="en-US" w:eastAsia="zh-CN"/>
        </w:rPr>
        <w:t>. For example, in China, there is a call for combining ideological education with foreign language education. It can be seen as a trial from the education authority to strengthen students</w:t>
      </w:r>
      <w:r>
        <w:rPr>
          <w:rFonts w:hint="default" w:ascii="Calibri" w:hAnsi="Calibri" w:cs="Calibri"/>
          <w:b w:val="0"/>
          <w:bCs w:val="0"/>
          <w:sz w:val="22"/>
          <w:szCs w:val="22"/>
          <w:highlight w:val="none"/>
          <w:lang w:val="en-US" w:eastAsia="zh-CN"/>
        </w:rPr>
        <w:t>’</w:t>
      </w:r>
      <w:r>
        <w:rPr>
          <w:rFonts w:hint="eastAsia" w:ascii="Calibri" w:hAnsi="Calibri" w:cs="Calibri"/>
          <w:b w:val="0"/>
          <w:bCs w:val="0"/>
          <w:sz w:val="22"/>
          <w:szCs w:val="22"/>
          <w:highlight w:val="none"/>
          <w:lang w:val="en-US" w:eastAsia="zh-CN"/>
        </w:rPr>
        <w:t xml:space="preserve"> cultural identity of their native language.</w:t>
      </w:r>
    </w:p>
    <w:p>
      <w:pPr>
        <w:numPr>
          <w:numId w:val="0"/>
        </w:numPr>
        <w:rPr>
          <w:rFonts w:hint="eastAsia" w:ascii="Calibri" w:hAnsi="Calibri" w:cs="Calibri"/>
          <w:b w:val="0"/>
          <w:bCs w:val="0"/>
          <w:sz w:val="22"/>
          <w:szCs w:val="22"/>
          <w:highlight w:val="none"/>
          <w:lang w:val="en-US" w:eastAsia="zh-CN"/>
        </w:rPr>
      </w:pPr>
    </w:p>
    <w:p>
      <w:pPr>
        <w:numPr>
          <w:numId w:val="0"/>
        </w:numPr>
        <w:rPr>
          <w:rFonts w:hint="eastAsia" w:ascii="Calibri" w:hAnsi="Calibri" w:cs="Calibri"/>
          <w:b w:val="0"/>
          <w:bCs w:val="0"/>
          <w:sz w:val="22"/>
          <w:szCs w:val="22"/>
          <w:highlight w:val="none"/>
          <w:lang w:val="en-US" w:eastAsia="zh-CN"/>
        </w:rPr>
      </w:pPr>
      <w:r>
        <w:rPr>
          <w:rFonts w:hint="eastAsia" w:ascii="Calibri" w:hAnsi="Calibri" w:cs="Calibri"/>
          <w:b w:val="0"/>
          <w:bCs w:val="0"/>
          <w:sz w:val="22"/>
          <w:szCs w:val="22"/>
          <w:highlight w:val="none"/>
          <w:lang w:val="en-US" w:eastAsia="zh-CN"/>
        </w:rPr>
        <w:t>Third, it is important to help the students to build an open mindset towards English. The openness includes two aspects. One is an openness to other English variety and being respectful to linguistic diversity. According to Kachru</w:t>
      </w:r>
      <w:r>
        <w:rPr>
          <w:rFonts w:hint="default" w:ascii="Calibri" w:hAnsi="Calibri" w:cs="Calibri"/>
          <w:b w:val="0"/>
          <w:bCs w:val="0"/>
          <w:sz w:val="22"/>
          <w:szCs w:val="22"/>
          <w:highlight w:val="none"/>
          <w:lang w:val="en-US" w:eastAsia="zh-CN"/>
        </w:rPr>
        <w:t>’</w:t>
      </w:r>
      <w:r>
        <w:rPr>
          <w:rFonts w:hint="eastAsia" w:ascii="Calibri" w:hAnsi="Calibri" w:cs="Calibri"/>
          <w:b w:val="0"/>
          <w:bCs w:val="0"/>
          <w:sz w:val="22"/>
          <w:szCs w:val="22"/>
          <w:highlight w:val="none"/>
          <w:lang w:val="en-US" w:eastAsia="zh-CN"/>
        </w:rPr>
        <w:t>s theory of three circles of world Englishes, there are native speakers in the inner circle countries, ESL learners in the outer circle countries, and EFL learners in the extending circle countries</w:t>
      </w:r>
      <w:r>
        <w:rPr>
          <w:rFonts w:hint="eastAsia" w:ascii="Calibri" w:hAnsi="Calibri" w:cs="Calibri"/>
          <w:b w:val="0"/>
          <w:bCs w:val="0"/>
          <w:sz w:val="22"/>
          <w:szCs w:val="22"/>
          <w:highlight w:val="none"/>
          <w:lang w:val="en-US" w:eastAsia="zh-CN"/>
        </w:rPr>
        <w:fldChar w:fldCharType="begin"/>
      </w:r>
      <w:r>
        <w:rPr>
          <w:rFonts w:hint="eastAsia" w:ascii="Calibri" w:hAnsi="Calibri" w:cs="Calibri"/>
          <w:b w:val="0"/>
          <w:bCs w:val="0"/>
          <w:sz w:val="22"/>
          <w:szCs w:val="22"/>
          <w:highlight w:val="none"/>
          <w:lang w:val="en-US" w:eastAsia="zh-CN"/>
        </w:rPr>
        <w:instrText xml:space="preserve"> ADDIN  EN.CITE &lt;EndNote&gt;&lt;Cite&gt;&lt;Author&gt;Kachru&lt;/Author&gt;&lt;Year&gt;1986&lt;/Year&gt;&lt;RecNum&gt;43&lt;/RecNum&gt;&lt;DisplayText&gt;(Kachru, 1986)&lt;/DisplayText&gt;&lt;record&gt;&lt;rec-number&gt;43&lt;/rec-number&gt;&lt;foreign-keys&gt;&lt;key app="EN" db-id="22wvx9fvypaw9jew2pevze5parwz0apaxvad" timestamp="1587053997"&gt;43&lt;/key&gt;&lt;/foreign-keys&gt;&lt;ref-type name="Book"&gt;6&lt;/ref-type&gt;&lt;contributors&gt;&lt;authors&gt;&lt;author&gt;Kachru, Braj B&lt;/author&gt;&lt;/authors&gt;&lt;/contributors&gt;&lt;titles&gt;&lt;title&gt;The alchemy of English: The spread, functions, and models of non-native Englishes&lt;/title&gt;&lt;/titles&gt;&lt;dates&gt;&lt;year&gt;1986&lt;/year&gt;&lt;/dates&gt;&lt;pub-location&gt;&lt;style face="normal" font="default" size="100%"&gt;New&lt;/style&gt;&lt;style face="normal" font="default" charset="134" size="100%"&gt; &lt;/style&gt;&lt;style face="normal" font="default" size="100%"&gt;York&lt;/style&gt;&lt;/pub-location&gt;&lt;publisher&gt;University of Illinois Press&lt;/publisher&gt;&lt;isbn&gt;0252061721&lt;/isbn&gt;&lt;urls&gt;&lt;/urls&gt;&lt;/record&gt;&lt;/Cite&gt;&lt;/EndNote&gt;</w:instrText>
      </w:r>
      <w:r>
        <w:rPr>
          <w:rFonts w:hint="eastAsia" w:ascii="Calibri" w:hAnsi="Calibri" w:cs="Calibri"/>
          <w:b w:val="0"/>
          <w:bCs w:val="0"/>
          <w:sz w:val="22"/>
          <w:szCs w:val="22"/>
          <w:highlight w:val="none"/>
          <w:lang w:val="en-US" w:eastAsia="zh-CN"/>
        </w:rPr>
        <w:fldChar w:fldCharType="separate"/>
      </w:r>
      <w:r>
        <w:rPr>
          <w:rFonts w:hint="eastAsia" w:ascii="Calibri" w:hAnsi="Calibri" w:cs="Calibri" w:eastAsiaTheme="minorEastAsia"/>
          <w:b w:val="0"/>
          <w:bCs w:val="0"/>
          <w:kern w:val="2"/>
          <w:sz w:val="22"/>
          <w:szCs w:val="22"/>
          <w:highlight w:val="none"/>
          <w:lang w:val="en-US" w:eastAsia="zh-CN" w:bidi="ar-SA"/>
        </w:rPr>
        <w:t>(Kachru, 1986)</w:t>
      </w:r>
      <w:r>
        <w:rPr>
          <w:rFonts w:hint="eastAsia" w:ascii="Calibri" w:hAnsi="Calibri" w:cs="Calibri"/>
          <w:b w:val="0"/>
          <w:bCs w:val="0"/>
          <w:sz w:val="22"/>
          <w:szCs w:val="22"/>
          <w:highlight w:val="none"/>
          <w:lang w:val="en-US" w:eastAsia="zh-CN"/>
        </w:rPr>
        <w:fldChar w:fldCharType="end"/>
      </w:r>
      <w:r>
        <w:rPr>
          <w:rFonts w:hint="eastAsia" w:ascii="Calibri" w:hAnsi="Calibri" w:cs="Calibri"/>
          <w:b w:val="0"/>
          <w:bCs w:val="0"/>
          <w:sz w:val="22"/>
          <w:szCs w:val="22"/>
          <w:highlight w:val="none"/>
          <w:lang w:val="en-US" w:eastAsia="zh-CN"/>
        </w:rPr>
        <w:t xml:space="preserve">. Researchers like </w:t>
      </w:r>
      <w:r>
        <w:rPr>
          <w:rFonts w:hint="eastAsia" w:ascii="Calibri" w:hAnsi="Calibri" w:cs="Calibri"/>
          <w:b w:val="0"/>
          <w:bCs w:val="0"/>
          <w:sz w:val="22"/>
          <w:szCs w:val="22"/>
          <w:highlight w:val="none"/>
          <w:lang w:val="en-US" w:eastAsia="zh-CN"/>
        </w:rPr>
        <w:fldChar w:fldCharType="begin"/>
      </w:r>
      <w:r>
        <w:rPr>
          <w:rFonts w:hint="eastAsia" w:ascii="Calibri" w:hAnsi="Calibri" w:cs="Calibri"/>
          <w:b w:val="0"/>
          <w:bCs w:val="0"/>
          <w:sz w:val="22"/>
          <w:szCs w:val="22"/>
          <w:highlight w:val="none"/>
          <w:lang w:val="en-US" w:eastAsia="zh-CN"/>
        </w:rPr>
        <w:instrText xml:space="preserve"> ADDIN  EN.CITE &lt;EndNote&gt;&lt;Cite AuthorYear="1"&gt;&lt;Author&gt;Kang&lt;/Author&gt;&lt;Year&gt;2015&lt;/Year&gt;&lt;RecNum&gt;109&lt;/RecNum&gt;&lt;DisplayText&gt;Kang (2015)&lt;/DisplayText&gt;&lt;record&gt;&lt;rec-number&gt;109&lt;/rec-number&gt;&lt;foreign-keys&gt;&lt;key app="EN" db-id="22wvx9fvypaw9jew2pevze5parwz0apaxvad" timestamp="1603466626"&gt;109&lt;/key&gt;&lt;/foreign-keys&gt;&lt;ref-type name="Journal Article"&gt;17&lt;/ref-type&gt;&lt;contributors&gt;&lt;authors&gt;&lt;author&gt;Kang, Okim&lt;/author&gt;&lt;/authors&gt;&lt;/contributors&gt;&lt;titles&gt;&lt;title&gt;Learners&amp;apos; perceptions toward pronunciation instruction in Three Circles of World Englishes&lt;/title&gt;&lt;secondary-title&gt;Tesol Journal&lt;/secondary-title&gt;&lt;/titles&gt;&lt;periodical&gt;&lt;full-title&gt;Tesol Journal&lt;/full-title&gt;&lt;/periodical&gt;&lt;pages&gt;59-80&lt;/pages&gt;&lt;volume&gt;6&lt;/volume&gt;&lt;number&gt;1&lt;/number&gt;&lt;dates&gt;&lt;year&gt;2015&lt;/year&gt;&lt;/dates&gt;&lt;isbn&gt;1056-7941&lt;/isbn&gt;&lt;urls&gt;&lt;/urls&gt;&lt;/record&gt;&lt;/Cite&gt;&lt;/EndNote&gt;</w:instrText>
      </w:r>
      <w:r>
        <w:rPr>
          <w:rFonts w:hint="eastAsia" w:ascii="Calibri" w:hAnsi="Calibri" w:cs="Calibri"/>
          <w:b w:val="0"/>
          <w:bCs w:val="0"/>
          <w:sz w:val="22"/>
          <w:szCs w:val="22"/>
          <w:highlight w:val="none"/>
          <w:lang w:val="en-US" w:eastAsia="zh-CN"/>
        </w:rPr>
        <w:fldChar w:fldCharType="separate"/>
      </w:r>
      <w:r>
        <w:rPr>
          <w:rFonts w:hint="eastAsia" w:ascii="Calibri" w:hAnsi="Calibri" w:cs="Calibri" w:eastAsiaTheme="minorEastAsia"/>
          <w:b w:val="0"/>
          <w:bCs w:val="0"/>
          <w:kern w:val="2"/>
          <w:sz w:val="22"/>
          <w:szCs w:val="22"/>
          <w:highlight w:val="none"/>
          <w:lang w:val="en-US" w:eastAsia="zh-CN" w:bidi="ar-SA"/>
        </w:rPr>
        <w:t>Kang (2015)</w:t>
      </w:r>
      <w:r>
        <w:rPr>
          <w:rFonts w:hint="eastAsia" w:ascii="Calibri" w:hAnsi="Calibri" w:cs="Calibri"/>
          <w:b w:val="0"/>
          <w:bCs w:val="0"/>
          <w:sz w:val="22"/>
          <w:szCs w:val="22"/>
          <w:highlight w:val="none"/>
          <w:lang w:val="en-US" w:eastAsia="zh-CN"/>
        </w:rPr>
        <w:fldChar w:fldCharType="end"/>
      </w:r>
      <w:r>
        <w:rPr>
          <w:rFonts w:hint="eastAsia" w:ascii="Calibri" w:hAnsi="Calibri" w:cs="Calibri"/>
          <w:b w:val="0"/>
          <w:bCs w:val="0"/>
          <w:sz w:val="22"/>
          <w:szCs w:val="22"/>
          <w:highlight w:val="none"/>
          <w:lang w:val="en-US" w:eastAsia="zh-CN"/>
        </w:rPr>
        <w:t xml:space="preserve"> pointed out that the chance for a EFL learners to meet an inner circle NS is in general not big, and certainly not bigger than to meet another EFL or ESL speaker. Under this background, if students could have an open attitude toward English varieties that they did not learn, it is easier for them to cope with. Another aspect of the openness is to be aware and accept the fact that English is changing and the standard variety he/she learned could undergo changes too. Standardization of a language is a process that keeps happening, so does the so called standard variety of English. Teachers and language learners are all users of the language. For a EFL learner, there is no need to take a rigid attitude to the grammar rule or spelling rule that was taught decades ago and when the rules you use are challenged by other users, there is no need to be surprised or angry. The fundamental purpose of learning a language is to communicate, not to learn a set of unchanging grammar and vocabulary.</w:t>
      </w:r>
    </w:p>
    <w:p>
      <w:pPr>
        <w:numPr>
          <w:numId w:val="0"/>
        </w:numPr>
        <w:rPr>
          <w:rFonts w:hint="eastAsia" w:ascii="Calibri" w:hAnsi="Calibri" w:cs="Calibri"/>
          <w:b w:val="0"/>
          <w:bCs w:val="0"/>
          <w:sz w:val="22"/>
          <w:szCs w:val="22"/>
          <w:highlight w:val="none"/>
          <w:lang w:val="en-US" w:eastAsia="zh-CN"/>
        </w:rPr>
      </w:pPr>
    </w:p>
    <w:p>
      <w:pPr>
        <w:numPr>
          <w:numId w:val="0"/>
        </w:numPr>
        <w:rPr>
          <w:rFonts w:hint="default" w:ascii="Calibri" w:hAnsi="Calibri" w:cs="Calibri"/>
          <w:b w:val="0"/>
          <w:bCs w:val="0"/>
          <w:sz w:val="22"/>
          <w:szCs w:val="22"/>
          <w:highlight w:val="none"/>
          <w:lang w:val="en-US" w:eastAsia="zh-CN"/>
        </w:rPr>
      </w:pPr>
      <w:r>
        <w:rPr>
          <w:rFonts w:hint="eastAsia" w:ascii="Calibri" w:hAnsi="Calibri" w:cs="Calibri"/>
          <w:b w:val="0"/>
          <w:bCs w:val="0"/>
          <w:sz w:val="22"/>
          <w:szCs w:val="22"/>
          <w:highlight w:val="none"/>
          <w:lang w:val="en-US" w:eastAsia="zh-CN"/>
        </w:rPr>
        <w:t>What needs to bear in mind is that the effects of language teachers on individual learners are direct but limited. It is usually the central government or the local government</w:t>
      </w:r>
      <w:r>
        <w:rPr>
          <w:rFonts w:hint="default" w:ascii="Calibri" w:hAnsi="Calibri" w:cs="Calibri"/>
          <w:b w:val="0"/>
          <w:bCs w:val="0"/>
          <w:sz w:val="22"/>
          <w:szCs w:val="22"/>
          <w:highlight w:val="none"/>
          <w:lang w:val="en-US" w:eastAsia="zh-CN"/>
        </w:rPr>
        <w:t>’</w:t>
      </w:r>
      <w:r>
        <w:rPr>
          <w:rFonts w:hint="eastAsia" w:ascii="Calibri" w:hAnsi="Calibri" w:cs="Calibri"/>
          <w:b w:val="0"/>
          <w:bCs w:val="0"/>
          <w:sz w:val="22"/>
          <w:szCs w:val="22"/>
          <w:highlight w:val="none"/>
          <w:lang w:val="en-US" w:eastAsia="zh-CN"/>
        </w:rPr>
        <w:t>s responsibility to choose the learning material, to set the teaching/learning guidelines. For example, the Cox report in 1989 and the official syllabus attributed to primary schools, middle schools and universities by Chinese government. Which varieties of English are promoted is not only a linguistic issue or an issue of education, but rather a matter of politics. I think on one hand, it seems an obvious choice for a non-inner-circle nation to promote the English variety that is the one of the most powerful English-speaking countries. Consider the immediate profit this move could bring. On the other hand, a nation needs to take into consideration the influence of linguistic imperialism. The larger the number of people speaking one language or a variety of the language, the more powerful that language or the variety becomes. The government also needs to think about the almost impossibility for an NNS to reach a language proficiency of an NS, and to make its English learning policy a reachable goal for its students. If the language teaching is to maximize the country</w:t>
      </w:r>
      <w:r>
        <w:rPr>
          <w:rFonts w:hint="default" w:ascii="Calibri" w:hAnsi="Calibri" w:cs="Calibri"/>
          <w:b w:val="0"/>
          <w:bCs w:val="0"/>
          <w:sz w:val="22"/>
          <w:szCs w:val="22"/>
          <w:highlight w:val="none"/>
          <w:lang w:val="en-US" w:eastAsia="zh-CN"/>
        </w:rPr>
        <w:t>’</w:t>
      </w:r>
      <w:r>
        <w:rPr>
          <w:rFonts w:hint="eastAsia" w:ascii="Calibri" w:hAnsi="Calibri" w:cs="Calibri"/>
          <w:b w:val="0"/>
          <w:bCs w:val="0"/>
          <w:sz w:val="22"/>
          <w:szCs w:val="22"/>
          <w:highlight w:val="none"/>
          <w:lang w:val="en-US" w:eastAsia="zh-CN"/>
        </w:rPr>
        <w:t xml:space="preserve">s competitiveness, policy-making should notice the changing political environment of the globe. </w:t>
      </w:r>
    </w:p>
    <w:p>
      <w:pPr>
        <w:numPr>
          <w:numId w:val="0"/>
        </w:numPr>
        <w:rPr>
          <w:rFonts w:hint="default" w:ascii="Calibri" w:hAnsi="Calibri" w:cs="Calibri"/>
          <w:b/>
          <w:bCs/>
          <w:sz w:val="22"/>
          <w:szCs w:val="22"/>
          <w:highlight w:val="none"/>
          <w:lang w:val="en-US" w:eastAsia="zh-CN"/>
        </w:rPr>
      </w:pPr>
    </w:p>
    <w:p>
      <w:pPr>
        <w:rPr>
          <w:rFonts w:hint="default" w:ascii="Calibri" w:hAnsi="Calibri" w:cs="Calibri"/>
          <w:b/>
          <w:bCs/>
          <w:sz w:val="22"/>
          <w:szCs w:val="22"/>
          <w:highlight w:val="none"/>
          <w:lang w:val="en-US" w:eastAsia="zh-CN"/>
        </w:rPr>
      </w:pPr>
      <w:r>
        <w:rPr>
          <w:rFonts w:hint="default" w:ascii="Calibri" w:hAnsi="Calibri" w:cs="Calibri"/>
          <w:b/>
          <w:bCs/>
          <w:sz w:val="22"/>
          <w:szCs w:val="22"/>
          <w:highlight w:val="none"/>
          <w:lang w:val="en-US" w:eastAsia="zh-CN"/>
        </w:rPr>
        <w:t xml:space="preserve">Conclusion </w:t>
      </w:r>
    </w:p>
    <w:p>
      <w:pPr>
        <w:rPr>
          <w:rFonts w:hint="eastAsia" w:ascii="Calibri" w:hAnsi="Calibri" w:cs="Calibri"/>
          <w:b w:val="0"/>
          <w:bCs w:val="0"/>
          <w:sz w:val="22"/>
          <w:szCs w:val="22"/>
          <w:highlight w:val="none"/>
          <w:lang w:val="en-US" w:eastAsia="zh-CN"/>
        </w:rPr>
      </w:pPr>
      <w:r>
        <w:rPr>
          <w:rFonts w:hint="eastAsia" w:ascii="Calibri" w:hAnsi="Calibri" w:cs="Calibri"/>
          <w:b w:val="0"/>
          <w:bCs w:val="0"/>
          <w:sz w:val="22"/>
          <w:szCs w:val="22"/>
          <w:highlight w:val="none"/>
          <w:lang w:val="en-US" w:eastAsia="zh-CN"/>
        </w:rPr>
        <w:t>The development of English has gone through hundreds of years, which render this language a historical complexity that not many languages in the world has. The growing power of the people who spoke English expanded the geographic boundary of the influence of this language. In different places, the way of using English is different, although these dialects all belong to the family of English. Standard varieties of English are not only standard American English or British English. The process of standardization is powerful prescription of the language. The choosing of one language usage over the other is not because the chosen one bears any intrinsic linguistic value that others don</w:t>
      </w:r>
      <w:r>
        <w:rPr>
          <w:rFonts w:hint="default" w:ascii="Calibri" w:hAnsi="Calibri" w:cs="Calibri"/>
          <w:b w:val="0"/>
          <w:bCs w:val="0"/>
          <w:sz w:val="22"/>
          <w:szCs w:val="22"/>
          <w:highlight w:val="none"/>
          <w:lang w:val="en-US" w:eastAsia="zh-CN"/>
        </w:rPr>
        <w:t>’</w:t>
      </w:r>
      <w:r>
        <w:rPr>
          <w:rFonts w:hint="eastAsia" w:ascii="Calibri" w:hAnsi="Calibri" w:cs="Calibri"/>
          <w:b w:val="0"/>
          <w:bCs w:val="0"/>
          <w:sz w:val="22"/>
          <w:szCs w:val="22"/>
          <w:highlight w:val="none"/>
          <w:lang w:val="en-US" w:eastAsia="zh-CN"/>
        </w:rPr>
        <w:t>t have. It</w:t>
      </w:r>
      <w:r>
        <w:rPr>
          <w:rFonts w:hint="default" w:ascii="Calibri" w:hAnsi="Calibri" w:cs="Calibri"/>
          <w:b w:val="0"/>
          <w:bCs w:val="0"/>
          <w:sz w:val="22"/>
          <w:szCs w:val="22"/>
          <w:highlight w:val="none"/>
          <w:lang w:val="en-US" w:eastAsia="zh-CN"/>
        </w:rPr>
        <w:t>’</w:t>
      </w:r>
      <w:r>
        <w:rPr>
          <w:rFonts w:hint="eastAsia" w:ascii="Calibri" w:hAnsi="Calibri" w:cs="Calibri"/>
          <w:b w:val="0"/>
          <w:bCs w:val="0"/>
          <w:sz w:val="22"/>
          <w:szCs w:val="22"/>
          <w:highlight w:val="none"/>
          <w:lang w:val="en-US" w:eastAsia="zh-CN"/>
        </w:rPr>
        <w:t xml:space="preserve">s often the social, economic and political power behind the language variety that make it more prominent and influential in the society. </w:t>
      </w:r>
    </w:p>
    <w:p>
      <w:pPr>
        <w:rPr>
          <w:rFonts w:hint="eastAsia" w:ascii="Calibri" w:hAnsi="Calibri" w:cs="Calibri"/>
          <w:b w:val="0"/>
          <w:bCs w:val="0"/>
          <w:sz w:val="22"/>
          <w:szCs w:val="22"/>
          <w:highlight w:val="none"/>
          <w:lang w:val="en-US" w:eastAsia="zh-CN"/>
        </w:rPr>
      </w:pPr>
    </w:p>
    <w:p>
      <w:pPr>
        <w:rPr>
          <w:rFonts w:hint="eastAsia" w:ascii="Calibri" w:hAnsi="Calibri" w:cs="Calibri"/>
          <w:b w:val="0"/>
          <w:bCs w:val="0"/>
          <w:sz w:val="22"/>
          <w:szCs w:val="22"/>
          <w:highlight w:val="none"/>
          <w:lang w:val="en-US" w:eastAsia="zh-CN"/>
        </w:rPr>
      </w:pPr>
      <w:r>
        <w:rPr>
          <w:rFonts w:hint="eastAsia" w:ascii="Calibri" w:hAnsi="Calibri" w:cs="Calibri"/>
          <w:b w:val="0"/>
          <w:bCs w:val="0"/>
          <w:sz w:val="22"/>
          <w:szCs w:val="22"/>
          <w:highlight w:val="none"/>
          <w:lang w:val="en-US" w:eastAsia="zh-CN"/>
        </w:rPr>
        <w:t xml:space="preserve">There are positive effects of teaching a standard variety of English on EFL learners, such as  to master the international lingua franca and qualify oneself in the future working place, to become familiar with and identify oneself more with the English culture than with other foreign culture. There are also negative effects. If the teaching activity is organized at a national level, then, the status of the particular standard variety will be established and therefore undermine the acceptability of other English varieties. </w:t>
      </w:r>
    </w:p>
    <w:p>
      <w:pPr>
        <w:rPr>
          <w:rFonts w:hint="eastAsia" w:ascii="Calibri" w:hAnsi="Calibri" w:cs="Calibri"/>
          <w:b w:val="0"/>
          <w:bCs w:val="0"/>
          <w:sz w:val="22"/>
          <w:szCs w:val="22"/>
          <w:highlight w:val="none"/>
          <w:lang w:val="en-US" w:eastAsia="zh-CN"/>
        </w:rPr>
      </w:pPr>
    </w:p>
    <w:p>
      <w:pPr>
        <w:rPr>
          <w:rFonts w:hint="default" w:ascii="Calibri" w:hAnsi="Calibri" w:cs="Calibri"/>
          <w:b w:val="0"/>
          <w:bCs w:val="0"/>
          <w:sz w:val="22"/>
          <w:szCs w:val="22"/>
          <w:highlight w:val="none"/>
          <w:lang w:val="en-US" w:eastAsia="zh-CN"/>
        </w:rPr>
      </w:pPr>
      <w:r>
        <w:rPr>
          <w:rFonts w:hint="eastAsia" w:ascii="Calibri" w:hAnsi="Calibri" w:cs="Calibri"/>
          <w:b w:val="0"/>
          <w:bCs w:val="0"/>
          <w:sz w:val="22"/>
          <w:szCs w:val="22"/>
          <w:highlight w:val="none"/>
          <w:lang w:val="en-US" w:eastAsia="zh-CN"/>
        </w:rPr>
        <w:t>Suggestions are made for teachers and also the education policy makers. It is better for language teachers to motivate students in order to produce positive learning outcomes. The necessity of mastering a standard English and the appealing parts of the culture could both be factors of motivation. Identity issue needs to be taken care if teachers find out a clash between the student</w:t>
      </w:r>
      <w:r>
        <w:rPr>
          <w:rFonts w:hint="default" w:ascii="Calibri" w:hAnsi="Calibri" w:cs="Calibri"/>
          <w:b w:val="0"/>
          <w:bCs w:val="0"/>
          <w:sz w:val="22"/>
          <w:szCs w:val="22"/>
          <w:highlight w:val="none"/>
          <w:lang w:val="en-US" w:eastAsia="zh-CN"/>
        </w:rPr>
        <w:t>’</w:t>
      </w:r>
      <w:r>
        <w:rPr>
          <w:rFonts w:hint="eastAsia" w:ascii="Calibri" w:hAnsi="Calibri" w:cs="Calibri"/>
          <w:b w:val="0"/>
          <w:bCs w:val="0"/>
          <w:sz w:val="22"/>
          <w:szCs w:val="22"/>
          <w:highlight w:val="none"/>
          <w:lang w:val="en-US" w:eastAsia="zh-CN"/>
        </w:rPr>
        <w:t xml:space="preserve">s L1 culture identity and the identity conveyed in English. For education policy makers, especially the authority who designs English syllabus for students, the decision of promoting one standard variety should be based on </w:t>
      </w:r>
      <w:bookmarkStart w:id="0" w:name="_GoBack"/>
      <w:bookmarkEnd w:id="0"/>
      <w:r>
        <w:rPr>
          <w:rFonts w:hint="eastAsia" w:ascii="Calibri" w:hAnsi="Calibri" w:cs="Calibri"/>
          <w:b w:val="0"/>
          <w:bCs w:val="0"/>
          <w:sz w:val="22"/>
          <w:szCs w:val="22"/>
          <w:highlight w:val="none"/>
          <w:lang w:val="en-US" w:eastAsia="zh-CN"/>
        </w:rPr>
        <w:t>careful consideration of political closeness, economic profit, ideology similarity and potential future change of powers.</w:t>
      </w:r>
    </w:p>
    <w:p>
      <w:pPr>
        <w:rPr>
          <w:rFonts w:hint="default" w:ascii="Calibri" w:hAnsi="Calibri" w:cs="Calibri"/>
          <w:sz w:val="22"/>
          <w:szCs w:val="22"/>
          <w:highlight w:val="none"/>
          <w:lang w:val="en-US" w:eastAsia="zh-CN"/>
        </w:rPr>
      </w:pPr>
    </w:p>
    <w:p>
      <w:pPr>
        <w:rPr>
          <w:rFonts w:hint="default" w:ascii="Calibri" w:hAnsi="Calibri" w:cs="Calibri"/>
          <w:sz w:val="22"/>
          <w:szCs w:val="22"/>
          <w:highlight w:val="none"/>
          <w:lang w:val="en-US" w:eastAsia="zh-CN"/>
        </w:rPr>
      </w:pPr>
    </w:p>
    <w:p>
      <w:pPr>
        <w:rPr>
          <w:rFonts w:hint="default" w:ascii="Calibri" w:hAnsi="Calibri" w:cs="Calibri"/>
          <w:b/>
          <w:bCs/>
          <w:sz w:val="22"/>
          <w:szCs w:val="22"/>
          <w:highlight w:val="none"/>
          <w:lang w:val="en-US" w:eastAsia="zh-CN"/>
        </w:rPr>
      </w:pPr>
      <w:r>
        <w:rPr>
          <w:rFonts w:hint="eastAsia" w:ascii="Calibri" w:hAnsi="Calibri" w:cs="Calibri"/>
          <w:b/>
          <w:bCs/>
          <w:sz w:val="22"/>
          <w:szCs w:val="22"/>
          <w:highlight w:val="none"/>
          <w:lang w:val="en-US" w:eastAsia="zh-CN"/>
        </w:rPr>
        <w:t>Reference</w:t>
      </w:r>
    </w:p>
    <w:p>
      <w:pPr>
        <w:pStyle w:val="5"/>
        <w:bidi w:val="0"/>
        <w:ind w:left="720" w:hanging="720"/>
        <w:rPr>
          <w:rFonts w:asciiTheme="minorHAnsi" w:hAnsiTheme="minorHAnsi" w:eastAsiaTheme="minorEastAsia" w:cstheme="minorBidi"/>
          <w:kern w:val="2"/>
          <w:sz w:val="20"/>
          <w:szCs w:val="24"/>
          <w:lang w:val="en-US" w:eastAsia="zh-CN" w:bidi="ar-SA"/>
        </w:rPr>
      </w:pPr>
      <w:r>
        <w:rPr>
          <w:rFonts w:hint="default" w:ascii="Calibri" w:hAnsi="Calibri" w:cs="Calibri"/>
          <w:sz w:val="22"/>
          <w:szCs w:val="22"/>
          <w:highlight w:val="none"/>
          <w:lang w:val="en-US" w:eastAsia="zh-CN"/>
        </w:rPr>
        <w:fldChar w:fldCharType="begin"/>
      </w:r>
      <w:r>
        <w:rPr>
          <w:rFonts w:hint="default" w:ascii="Calibri" w:hAnsi="Calibri" w:cs="Calibri"/>
          <w:sz w:val="22"/>
          <w:szCs w:val="22"/>
          <w:highlight w:val="none"/>
          <w:lang w:val="en-US" w:eastAsia="zh-CN"/>
        </w:rPr>
        <w:instrText xml:space="preserve"> ADDIN  EN.REFLIST </w:instrText>
      </w:r>
      <w:r>
        <w:rPr>
          <w:rFonts w:hint="default" w:ascii="Calibri" w:hAnsi="Calibri" w:cs="Calibri"/>
          <w:sz w:val="22"/>
          <w:szCs w:val="22"/>
          <w:highlight w:val="none"/>
          <w:lang w:val="en-US" w:eastAsia="zh-CN"/>
        </w:rPr>
        <w:fldChar w:fldCharType="separate"/>
      </w:r>
      <w:r>
        <w:rPr>
          <w:rFonts w:asciiTheme="minorHAnsi" w:hAnsiTheme="minorHAnsi" w:eastAsiaTheme="minorEastAsia" w:cstheme="minorBidi"/>
          <w:kern w:val="2"/>
          <w:sz w:val="20"/>
          <w:szCs w:val="24"/>
          <w:lang w:val="en-US" w:eastAsia="zh-CN" w:bidi="ar-SA"/>
        </w:rPr>
        <w:t xml:space="preserve">Alsagoff, L. &amp; Lick, H. C. (1998) 'The relative clause in colloquial Singapore English', </w:t>
      </w:r>
      <w:r>
        <w:rPr>
          <w:rFonts w:asciiTheme="minorHAnsi" w:hAnsiTheme="minorHAnsi" w:eastAsiaTheme="minorEastAsia" w:cstheme="minorBidi"/>
          <w:i/>
          <w:kern w:val="2"/>
          <w:sz w:val="20"/>
          <w:szCs w:val="24"/>
          <w:lang w:val="en-US" w:eastAsia="zh-CN" w:bidi="ar-SA"/>
        </w:rPr>
        <w:t>World Englishes,</w:t>
      </w:r>
      <w:r>
        <w:rPr>
          <w:rFonts w:asciiTheme="minorHAnsi" w:hAnsiTheme="minorHAnsi" w:eastAsiaTheme="minorEastAsia" w:cstheme="minorBidi"/>
          <w:kern w:val="2"/>
          <w:sz w:val="20"/>
          <w:szCs w:val="24"/>
          <w:lang w:val="en-US" w:eastAsia="zh-CN" w:bidi="ar-SA"/>
        </w:rPr>
        <w:t xml:space="preserve"> 17(2), pp. 127-138.</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Bex, T. &amp; Watts, R. J. (1999) </w:t>
      </w:r>
      <w:r>
        <w:rPr>
          <w:rFonts w:asciiTheme="minorHAnsi" w:hAnsiTheme="minorHAnsi" w:eastAsiaTheme="minorEastAsia" w:cstheme="minorBidi"/>
          <w:i/>
          <w:kern w:val="2"/>
          <w:sz w:val="20"/>
          <w:szCs w:val="24"/>
          <w:lang w:val="en-US" w:eastAsia="zh-CN" w:bidi="ar-SA"/>
        </w:rPr>
        <w:t xml:space="preserve">Standard English : the widening debate, </w:t>
      </w:r>
      <w:r>
        <w:rPr>
          <w:rFonts w:asciiTheme="minorHAnsi" w:hAnsiTheme="minorHAnsi" w:eastAsiaTheme="minorEastAsia" w:cstheme="minorBidi"/>
          <w:kern w:val="2"/>
          <w:sz w:val="20"/>
          <w:szCs w:val="24"/>
          <w:lang w:val="en-US" w:eastAsia="zh-CN" w:bidi="ar-SA"/>
        </w:rPr>
        <w:t>Taylor &amp; Francis e-Library: Routledge.</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Burchfield, R. (ed.) (1994). </w:t>
      </w:r>
      <w:r>
        <w:rPr>
          <w:rFonts w:asciiTheme="minorHAnsi" w:hAnsiTheme="minorHAnsi" w:eastAsiaTheme="minorEastAsia" w:cstheme="minorBidi"/>
          <w:i/>
          <w:kern w:val="2"/>
          <w:sz w:val="20"/>
          <w:szCs w:val="24"/>
          <w:lang w:val="en-US" w:eastAsia="zh-CN" w:bidi="ar-SA"/>
        </w:rPr>
        <w:t xml:space="preserve">The Cambridge History of the English Language, </w:t>
      </w:r>
      <w:r>
        <w:rPr>
          <w:rFonts w:asciiTheme="minorHAnsi" w:hAnsiTheme="minorHAnsi" w:eastAsiaTheme="minorEastAsia" w:cstheme="minorBidi"/>
          <w:kern w:val="2"/>
          <w:sz w:val="20"/>
          <w:szCs w:val="24"/>
          <w:lang w:val="en-US" w:eastAsia="zh-CN" w:bidi="ar-SA"/>
        </w:rPr>
        <w:t>Cambridge: Cambridge University Press.</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Chang, J. (2016) 'The Ideology of American English as Standard English in Taiwan', </w:t>
      </w:r>
      <w:r>
        <w:rPr>
          <w:rFonts w:asciiTheme="minorHAnsi" w:hAnsiTheme="minorHAnsi" w:eastAsiaTheme="minorEastAsia" w:cstheme="minorBidi"/>
          <w:i/>
          <w:kern w:val="2"/>
          <w:sz w:val="20"/>
          <w:szCs w:val="24"/>
          <w:lang w:val="en-US" w:eastAsia="zh-CN" w:bidi="ar-SA"/>
        </w:rPr>
        <w:t>Arab World English Journal,</w:t>
      </w:r>
      <w:r>
        <w:rPr>
          <w:rFonts w:asciiTheme="minorHAnsi" w:hAnsiTheme="minorHAnsi" w:eastAsiaTheme="minorEastAsia" w:cstheme="minorBidi"/>
          <w:kern w:val="2"/>
          <w:sz w:val="20"/>
          <w:szCs w:val="24"/>
          <w:lang w:val="en-US" w:eastAsia="zh-CN" w:bidi="ar-SA"/>
        </w:rPr>
        <w:t xml:space="preserve"> 7(4), pp. 80-97.</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Crystal, D. (2003) </w:t>
      </w:r>
      <w:r>
        <w:rPr>
          <w:rFonts w:asciiTheme="minorHAnsi" w:hAnsiTheme="minorHAnsi" w:eastAsiaTheme="minorEastAsia" w:cstheme="minorBidi"/>
          <w:i/>
          <w:kern w:val="2"/>
          <w:sz w:val="20"/>
          <w:szCs w:val="24"/>
          <w:lang w:val="en-US" w:eastAsia="zh-CN" w:bidi="ar-SA"/>
        </w:rPr>
        <w:t xml:space="preserve">English as a global language, </w:t>
      </w:r>
      <w:r>
        <w:rPr>
          <w:rFonts w:asciiTheme="minorHAnsi" w:hAnsiTheme="minorHAnsi" w:eastAsiaTheme="minorEastAsia" w:cstheme="minorBidi"/>
          <w:kern w:val="2"/>
          <w:sz w:val="20"/>
          <w:szCs w:val="24"/>
          <w:lang w:val="en-US" w:eastAsia="zh-CN" w:bidi="ar-SA"/>
        </w:rPr>
        <w:t>Cambridge: Cambridge University Press.</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Crystal, D. (2012) </w:t>
      </w:r>
      <w:r>
        <w:rPr>
          <w:rFonts w:asciiTheme="minorHAnsi" w:hAnsiTheme="minorHAnsi" w:eastAsiaTheme="minorEastAsia" w:cstheme="minorBidi"/>
          <w:i/>
          <w:kern w:val="2"/>
          <w:sz w:val="20"/>
          <w:szCs w:val="24"/>
          <w:lang w:val="en-US" w:eastAsia="zh-CN" w:bidi="ar-SA"/>
        </w:rPr>
        <w:t xml:space="preserve">English as a global language, </w:t>
      </w:r>
      <w:r>
        <w:rPr>
          <w:rFonts w:asciiTheme="minorHAnsi" w:hAnsiTheme="minorHAnsi" w:eastAsiaTheme="minorEastAsia" w:cstheme="minorBidi"/>
          <w:kern w:val="2"/>
          <w:sz w:val="20"/>
          <w:szCs w:val="24"/>
          <w:lang w:val="en-US" w:eastAsia="zh-CN" w:bidi="ar-SA"/>
        </w:rPr>
        <w:t>Cambridge: Cambridge university press.</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Kachru, B. B. (1986) </w:t>
      </w:r>
      <w:r>
        <w:rPr>
          <w:rFonts w:asciiTheme="minorHAnsi" w:hAnsiTheme="minorHAnsi" w:eastAsiaTheme="minorEastAsia" w:cstheme="minorBidi"/>
          <w:i/>
          <w:kern w:val="2"/>
          <w:sz w:val="20"/>
          <w:szCs w:val="24"/>
          <w:lang w:val="en-US" w:eastAsia="zh-CN" w:bidi="ar-SA"/>
        </w:rPr>
        <w:t xml:space="preserve">The alchemy of English: The spread, functions, and models of non-native Englishes, </w:t>
      </w:r>
      <w:r>
        <w:rPr>
          <w:rFonts w:asciiTheme="minorHAnsi" w:hAnsiTheme="minorHAnsi" w:eastAsiaTheme="minorEastAsia" w:cstheme="minorBidi"/>
          <w:kern w:val="2"/>
          <w:sz w:val="20"/>
          <w:szCs w:val="24"/>
          <w:lang w:val="en-US" w:eastAsia="zh-CN" w:bidi="ar-SA"/>
        </w:rPr>
        <w:t>New York: University of Illinois Press.</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Kang, O. (2015) 'Learners' perceptions toward pronunciation instruction in Three Circles of World Englishes', </w:t>
      </w:r>
      <w:r>
        <w:rPr>
          <w:rFonts w:asciiTheme="minorHAnsi" w:hAnsiTheme="minorHAnsi" w:eastAsiaTheme="minorEastAsia" w:cstheme="minorBidi"/>
          <w:i/>
          <w:kern w:val="2"/>
          <w:sz w:val="20"/>
          <w:szCs w:val="24"/>
          <w:lang w:val="en-US" w:eastAsia="zh-CN" w:bidi="ar-SA"/>
        </w:rPr>
        <w:t>Tesol Journal,</w:t>
      </w:r>
      <w:r>
        <w:rPr>
          <w:rFonts w:asciiTheme="minorHAnsi" w:hAnsiTheme="minorHAnsi" w:eastAsiaTheme="minorEastAsia" w:cstheme="minorBidi"/>
          <w:kern w:val="2"/>
          <w:sz w:val="20"/>
          <w:szCs w:val="24"/>
          <w:lang w:val="en-US" w:eastAsia="zh-CN" w:bidi="ar-SA"/>
        </w:rPr>
        <w:t xml:space="preserve"> 6(1), pp. 59-80.</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Kim, L. S. (2003) 'Exploring the relationship between language, culture and identity', </w:t>
      </w:r>
      <w:r>
        <w:rPr>
          <w:rFonts w:asciiTheme="minorHAnsi" w:hAnsiTheme="minorHAnsi" w:eastAsiaTheme="minorEastAsia" w:cstheme="minorBidi"/>
          <w:i/>
          <w:kern w:val="2"/>
          <w:sz w:val="20"/>
          <w:szCs w:val="24"/>
          <w:lang w:val="en-US" w:eastAsia="zh-CN" w:bidi="ar-SA"/>
        </w:rPr>
        <w:t>GEMA Online® Journal of Language Studies,</w:t>
      </w:r>
      <w:r>
        <w:rPr>
          <w:rFonts w:asciiTheme="minorHAnsi" w:hAnsiTheme="minorHAnsi" w:eastAsiaTheme="minorEastAsia" w:cstheme="minorBidi"/>
          <w:kern w:val="2"/>
          <w:sz w:val="20"/>
          <w:szCs w:val="24"/>
          <w:lang w:val="en-US" w:eastAsia="zh-CN" w:bidi="ar-SA"/>
        </w:rPr>
        <w:t xml:space="preserve"> 3(2).</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Mair, C. (2006) </w:t>
      </w:r>
      <w:r>
        <w:rPr>
          <w:rFonts w:asciiTheme="minorHAnsi" w:hAnsiTheme="minorHAnsi" w:eastAsiaTheme="minorEastAsia" w:cstheme="minorBidi"/>
          <w:i/>
          <w:kern w:val="2"/>
          <w:sz w:val="20"/>
          <w:szCs w:val="24"/>
          <w:lang w:val="en-US" w:eastAsia="zh-CN" w:bidi="ar-SA"/>
        </w:rPr>
        <w:t xml:space="preserve">Twentieth-Century English: History, Change and Standardization, </w:t>
      </w:r>
      <w:r>
        <w:rPr>
          <w:rFonts w:asciiTheme="minorHAnsi" w:hAnsiTheme="minorHAnsi" w:eastAsiaTheme="minorEastAsia" w:cstheme="minorBidi"/>
          <w:kern w:val="2"/>
          <w:sz w:val="20"/>
          <w:szCs w:val="24"/>
          <w:lang w:val="en-US" w:eastAsia="zh-CN" w:bidi="ar-SA"/>
        </w:rPr>
        <w:t>Cambridge Cambridge University Press.</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Milroy, J. (2002) 'The Consequences of Standardisation in Descriptive Linguistics'. </w:t>
      </w:r>
      <w:r>
        <w:rPr>
          <w:rFonts w:asciiTheme="minorHAnsi" w:hAnsiTheme="minorHAnsi" w:eastAsiaTheme="minorEastAsia" w:cstheme="minorBidi"/>
          <w:i/>
          <w:kern w:val="2"/>
          <w:sz w:val="20"/>
          <w:szCs w:val="24"/>
          <w:lang w:val="en-US" w:eastAsia="zh-CN" w:bidi="ar-SA"/>
        </w:rPr>
        <w:t>In:</w:t>
      </w:r>
      <w:r>
        <w:rPr>
          <w:rFonts w:asciiTheme="minorHAnsi" w:hAnsiTheme="minorHAnsi" w:eastAsiaTheme="minorEastAsia" w:cstheme="minorBidi"/>
          <w:kern w:val="2"/>
          <w:sz w:val="20"/>
          <w:szCs w:val="24"/>
          <w:lang w:val="en-US" w:eastAsia="zh-CN" w:bidi="ar-SA"/>
        </w:rPr>
        <w:t xml:space="preserve"> BEX, T. &amp; J.WATTS, R. (eds.) </w:t>
      </w:r>
      <w:r>
        <w:rPr>
          <w:rFonts w:asciiTheme="minorHAnsi" w:hAnsiTheme="minorHAnsi" w:eastAsiaTheme="minorEastAsia" w:cstheme="minorBidi"/>
          <w:i/>
          <w:kern w:val="2"/>
          <w:sz w:val="20"/>
          <w:szCs w:val="24"/>
          <w:lang w:val="en-US" w:eastAsia="zh-CN" w:bidi="ar-SA"/>
        </w:rPr>
        <w:t>Standard English The Widening Debate.</w:t>
      </w:r>
      <w:r>
        <w:rPr>
          <w:rFonts w:asciiTheme="minorHAnsi" w:hAnsiTheme="minorHAnsi" w:eastAsiaTheme="minorEastAsia" w:cstheme="minorBidi"/>
          <w:kern w:val="2"/>
          <w:sz w:val="20"/>
          <w:szCs w:val="24"/>
          <w:lang w:val="en-US" w:eastAsia="zh-CN" w:bidi="ar-SA"/>
        </w:rPr>
        <w:t xml:space="preserve"> Taylor &amp; Francis e-Library: Routledge.</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Office, H. M. S. S. (1989). The Cox Report (1989): English for ages 5 to 16.</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Phillipson, R. (2008) </w:t>
      </w:r>
      <w:r>
        <w:rPr>
          <w:rFonts w:asciiTheme="minorHAnsi" w:hAnsiTheme="minorHAnsi" w:eastAsiaTheme="minorEastAsia" w:cstheme="minorBidi"/>
          <w:i/>
          <w:kern w:val="2"/>
          <w:sz w:val="20"/>
          <w:szCs w:val="24"/>
          <w:lang w:val="en-US" w:eastAsia="zh-CN" w:bidi="ar-SA"/>
        </w:rPr>
        <w:t xml:space="preserve">Linguistic imperialism, </w:t>
      </w:r>
      <w:r>
        <w:rPr>
          <w:rFonts w:asciiTheme="minorHAnsi" w:hAnsiTheme="minorHAnsi" w:eastAsiaTheme="minorEastAsia" w:cstheme="minorBidi"/>
          <w:kern w:val="2"/>
          <w:sz w:val="20"/>
          <w:szCs w:val="24"/>
          <w:lang w:val="en-US" w:eastAsia="zh-CN" w:bidi="ar-SA"/>
        </w:rPr>
        <w:t>Oxford: Oxford : Oxford University Press.</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Reiss, S. (2012) 'Intrinsic and extrinsic motivation', </w:t>
      </w:r>
      <w:r>
        <w:rPr>
          <w:rFonts w:asciiTheme="minorHAnsi" w:hAnsiTheme="minorHAnsi" w:eastAsiaTheme="minorEastAsia" w:cstheme="minorBidi"/>
          <w:i/>
          <w:kern w:val="2"/>
          <w:sz w:val="20"/>
          <w:szCs w:val="24"/>
          <w:lang w:val="en-US" w:eastAsia="zh-CN" w:bidi="ar-SA"/>
        </w:rPr>
        <w:t>Teaching of Psychology,</w:t>
      </w:r>
      <w:r>
        <w:rPr>
          <w:rFonts w:asciiTheme="minorHAnsi" w:hAnsiTheme="minorHAnsi" w:eastAsiaTheme="minorEastAsia" w:cstheme="minorBidi"/>
          <w:kern w:val="2"/>
          <w:sz w:val="20"/>
          <w:szCs w:val="24"/>
          <w:lang w:val="en-US" w:eastAsia="zh-CN" w:bidi="ar-SA"/>
        </w:rPr>
        <w:t xml:space="preserve"> 39(2), pp. 152-156.</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Trudgill, P. (2000) </w:t>
      </w:r>
      <w:r>
        <w:rPr>
          <w:rFonts w:asciiTheme="minorHAnsi" w:hAnsiTheme="minorHAnsi" w:eastAsiaTheme="minorEastAsia" w:cstheme="minorBidi"/>
          <w:i/>
          <w:kern w:val="2"/>
          <w:sz w:val="20"/>
          <w:szCs w:val="24"/>
          <w:lang w:val="en-US" w:eastAsia="zh-CN" w:bidi="ar-SA"/>
        </w:rPr>
        <w:t xml:space="preserve">Sociolinguistics: An introduction to language and society, </w:t>
      </w:r>
      <w:r>
        <w:rPr>
          <w:rFonts w:asciiTheme="minorHAnsi" w:hAnsiTheme="minorHAnsi" w:eastAsiaTheme="minorEastAsia" w:cstheme="minorBidi"/>
          <w:kern w:val="2"/>
          <w:sz w:val="20"/>
          <w:szCs w:val="24"/>
          <w:lang w:val="en-US" w:eastAsia="zh-CN" w:bidi="ar-SA"/>
        </w:rPr>
        <w:t>London: Penguin UK.</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Trudgill, P. (2002) 'Standard English: What It Isn't?'. </w:t>
      </w:r>
      <w:r>
        <w:rPr>
          <w:rFonts w:asciiTheme="minorHAnsi" w:hAnsiTheme="minorHAnsi" w:eastAsiaTheme="minorEastAsia" w:cstheme="minorBidi"/>
          <w:i/>
          <w:kern w:val="2"/>
          <w:sz w:val="20"/>
          <w:szCs w:val="24"/>
          <w:lang w:val="en-US" w:eastAsia="zh-CN" w:bidi="ar-SA"/>
        </w:rPr>
        <w:t>In:</w:t>
      </w:r>
      <w:r>
        <w:rPr>
          <w:rFonts w:asciiTheme="minorHAnsi" w:hAnsiTheme="minorHAnsi" w:eastAsiaTheme="minorEastAsia" w:cstheme="minorBidi"/>
          <w:kern w:val="2"/>
          <w:sz w:val="20"/>
          <w:szCs w:val="24"/>
          <w:lang w:val="en-US" w:eastAsia="zh-CN" w:bidi="ar-SA"/>
        </w:rPr>
        <w:t xml:space="preserve"> BEX, T. &amp; J.WATTS, R. (eds.) </w:t>
      </w:r>
      <w:r>
        <w:rPr>
          <w:rFonts w:asciiTheme="minorHAnsi" w:hAnsiTheme="minorHAnsi" w:eastAsiaTheme="minorEastAsia" w:cstheme="minorBidi"/>
          <w:i/>
          <w:kern w:val="2"/>
          <w:sz w:val="20"/>
          <w:szCs w:val="24"/>
          <w:lang w:val="en-US" w:eastAsia="zh-CN" w:bidi="ar-SA"/>
        </w:rPr>
        <w:t xml:space="preserve">Standard English The Widening Debate. </w:t>
      </w:r>
      <w:r>
        <w:rPr>
          <w:rFonts w:asciiTheme="minorHAnsi" w:hAnsiTheme="minorHAnsi" w:eastAsiaTheme="minorEastAsia" w:cstheme="minorBidi"/>
          <w:kern w:val="2"/>
          <w:sz w:val="20"/>
          <w:szCs w:val="24"/>
          <w:lang w:val="en-US" w:eastAsia="zh-CN" w:bidi="ar-SA"/>
        </w:rPr>
        <w:t>2 ed. Taylor &amp; Francis e-Library: Routledge.</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Trudgill, P. &amp; Hannah, J. (2008) </w:t>
      </w:r>
      <w:r>
        <w:rPr>
          <w:rFonts w:asciiTheme="minorHAnsi" w:hAnsiTheme="minorHAnsi" w:eastAsiaTheme="minorEastAsia" w:cstheme="minorBidi"/>
          <w:i/>
          <w:kern w:val="2"/>
          <w:sz w:val="20"/>
          <w:szCs w:val="24"/>
          <w:lang w:val="en-US" w:eastAsia="zh-CN" w:bidi="ar-SA"/>
        </w:rPr>
        <w:t xml:space="preserve">International English: A guide to varieties of Standard English, </w:t>
      </w:r>
      <w:r>
        <w:rPr>
          <w:rFonts w:asciiTheme="minorHAnsi" w:hAnsiTheme="minorHAnsi" w:eastAsiaTheme="minorEastAsia" w:cstheme="minorBidi"/>
          <w:kern w:val="2"/>
          <w:sz w:val="20"/>
          <w:szCs w:val="24"/>
          <w:lang w:val="en-US" w:eastAsia="zh-CN" w:bidi="ar-SA"/>
        </w:rPr>
        <w:t>Oxon: Routledge.</w:t>
      </w:r>
    </w:p>
    <w:p>
      <w:pPr>
        <w:pStyle w:val="5"/>
        <w:bidi w:val="0"/>
        <w:ind w:left="720" w:hanging="720"/>
        <w:rPr>
          <w:rFonts w:asciiTheme="minorHAnsi" w:hAnsiTheme="minorHAnsi" w:eastAsiaTheme="minorEastAsia" w:cstheme="minorBidi"/>
          <w:kern w:val="2"/>
          <w:sz w:val="20"/>
          <w:szCs w:val="24"/>
          <w:lang w:val="en-US" w:eastAsia="zh-CN" w:bidi="ar-SA"/>
        </w:rPr>
      </w:pPr>
      <w:r>
        <w:rPr>
          <w:rFonts w:asciiTheme="minorHAnsi" w:hAnsiTheme="minorHAnsi" w:eastAsiaTheme="minorEastAsia" w:cstheme="minorBidi"/>
          <w:kern w:val="2"/>
          <w:sz w:val="20"/>
          <w:szCs w:val="24"/>
          <w:lang w:val="en-US" w:eastAsia="zh-CN" w:bidi="ar-SA"/>
        </w:rPr>
        <w:t xml:space="preserve">Williams, R. (1965) </w:t>
      </w:r>
      <w:r>
        <w:rPr>
          <w:rFonts w:asciiTheme="minorHAnsi" w:hAnsiTheme="minorHAnsi" w:eastAsiaTheme="minorEastAsia" w:cstheme="minorBidi"/>
          <w:i/>
          <w:kern w:val="2"/>
          <w:sz w:val="20"/>
          <w:szCs w:val="24"/>
          <w:lang w:val="en-US" w:eastAsia="zh-CN" w:bidi="ar-SA"/>
        </w:rPr>
        <w:t xml:space="preserve">The Long Revolution, </w:t>
      </w:r>
      <w:r>
        <w:rPr>
          <w:rFonts w:asciiTheme="minorHAnsi" w:hAnsiTheme="minorHAnsi" w:eastAsiaTheme="minorEastAsia" w:cstheme="minorBidi"/>
          <w:kern w:val="2"/>
          <w:sz w:val="20"/>
          <w:szCs w:val="24"/>
          <w:lang w:val="en-US" w:eastAsia="zh-CN" w:bidi="ar-SA"/>
        </w:rPr>
        <w:t>Harmondsworth: Harmondsworth : Penguin in association with Chatto &amp; Windus.</w:t>
      </w:r>
    </w:p>
    <w:p>
      <w:pPr>
        <w:rPr>
          <w:rFonts w:hint="default" w:ascii="Calibri" w:hAnsi="Calibri" w:cs="Calibri"/>
          <w:sz w:val="22"/>
          <w:szCs w:val="22"/>
          <w:highlight w:val="none"/>
          <w:lang w:val="en-US" w:eastAsia="zh-CN"/>
        </w:rPr>
      </w:pPr>
      <w:r>
        <w:rPr>
          <w:rFonts w:hint="default" w:ascii="Calibri" w:hAnsi="Calibri" w:cs="Calibri"/>
          <w:sz w:val="22"/>
          <w:szCs w:val="22"/>
          <w:highlight w:val="none"/>
          <w:lang w:val="en-US" w:eastAsia="zh-CN"/>
        </w:rP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 Copy UWTSD&lt;/Style&gt;&lt;LeftDelim&gt;{&lt;/LeftDelim&gt;&lt;RightDelim&gt;}&lt;/RightDelim&gt;&lt;FontName&gt;&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2wvx9fvypaw9jew2pevze5parwz0apaxvad&quot;&gt;My EndNote Library&lt;record-ids&gt;&lt;item&gt;43&lt;/item&gt;&lt;item&gt;69&lt;/item&gt;&lt;item&gt;70&lt;/item&gt;&lt;item&gt;77&lt;/item&gt;&lt;item&gt;91&lt;/item&gt;&lt;item&gt;109&lt;/item&gt;&lt;item&gt;140&lt;/item&gt;&lt;item&gt;141&lt;/item&gt;&lt;item&gt;142&lt;/item&gt;&lt;item&gt;143&lt;/item&gt;&lt;item&gt;144&lt;/item&gt;&lt;item&gt;145&lt;/item&gt;&lt;item&gt;146&lt;/item&gt;&lt;item&gt;147&lt;/item&gt;&lt;item&gt;148&lt;/item&gt;&lt;item&gt;149&lt;/item&gt;&lt;item&gt;150&lt;/item&gt;&lt;item&gt;151&lt;/item&gt;&lt;/record-ids&gt;&lt;/item&gt;&lt;/Libraries&gt;"/>
  </w:docVars>
  <w:rsids>
    <w:rsidRoot w:val="00000000"/>
    <w:rsid w:val="008B0718"/>
    <w:rsid w:val="02E06980"/>
    <w:rsid w:val="0A5956EC"/>
    <w:rsid w:val="0E15590C"/>
    <w:rsid w:val="0F9F255B"/>
    <w:rsid w:val="13786CF7"/>
    <w:rsid w:val="17107547"/>
    <w:rsid w:val="187D66C0"/>
    <w:rsid w:val="1D1B01F1"/>
    <w:rsid w:val="216A46E0"/>
    <w:rsid w:val="22080E77"/>
    <w:rsid w:val="25D31619"/>
    <w:rsid w:val="2694755E"/>
    <w:rsid w:val="29A66F4C"/>
    <w:rsid w:val="2C443C5D"/>
    <w:rsid w:val="33413178"/>
    <w:rsid w:val="33B86FC0"/>
    <w:rsid w:val="380E09A6"/>
    <w:rsid w:val="39BF063D"/>
    <w:rsid w:val="3C04124E"/>
    <w:rsid w:val="3EBE42A6"/>
    <w:rsid w:val="3F7E4473"/>
    <w:rsid w:val="44B607B8"/>
    <w:rsid w:val="454B1BCA"/>
    <w:rsid w:val="456F2F14"/>
    <w:rsid w:val="47A479CC"/>
    <w:rsid w:val="4838231B"/>
    <w:rsid w:val="4B7D709B"/>
    <w:rsid w:val="4DC74675"/>
    <w:rsid w:val="504F3201"/>
    <w:rsid w:val="50BA4E22"/>
    <w:rsid w:val="50BB401D"/>
    <w:rsid w:val="546210BF"/>
    <w:rsid w:val="549F7DCB"/>
    <w:rsid w:val="58733EA0"/>
    <w:rsid w:val="5E0138B4"/>
    <w:rsid w:val="5E1509BC"/>
    <w:rsid w:val="5E2D3FC8"/>
    <w:rsid w:val="5FA345E7"/>
    <w:rsid w:val="6115144D"/>
    <w:rsid w:val="641A6A0D"/>
    <w:rsid w:val="69BE59E4"/>
    <w:rsid w:val="6AFC6F59"/>
    <w:rsid w:val="6FD76112"/>
    <w:rsid w:val="71576FCA"/>
    <w:rsid w:val="777358D4"/>
    <w:rsid w:val="7835292C"/>
    <w:rsid w:val="7D137290"/>
    <w:rsid w:val="7E64542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 w:type="paragraph" w:customStyle="1" w:styleId="4">
    <w:name w:val="EndNote Bibliography Title"/>
    <w:qFormat/>
    <w:uiPriority w:val="0"/>
    <w:pPr>
      <w:pBdr>
        <w:top w:val="none" w:color="auto" w:sz="0" w:space="0"/>
        <w:left w:val="none" w:color="auto" w:sz="0" w:space="0"/>
        <w:bottom w:val="none" w:color="auto" w:sz="0" w:space="0"/>
        <w:right w:val="none" w:color="auto" w:sz="0" w:space="0"/>
        <w:between w:val="none" w:color="auto" w:sz="0" w:space="0"/>
      </w:pBdr>
      <w:jc w:val="center"/>
    </w:pPr>
    <w:rPr>
      <w:rFonts w:asciiTheme="minorHAnsi" w:hAnsiTheme="minorHAnsi" w:eastAsiaTheme="minorEastAsia" w:cstheme="minorBidi"/>
      <w:kern w:val="2"/>
      <w:sz w:val="20"/>
      <w:szCs w:val="24"/>
      <w:lang w:val="en-US" w:eastAsia="zh-CN" w:bidi="ar-SA"/>
    </w:rPr>
  </w:style>
  <w:style w:type="paragraph" w:customStyle="1" w:styleId="5">
    <w:name w:val="EndNote Bibliography"/>
    <w:qFormat/>
    <w:uiPriority w:val="0"/>
    <w:pPr>
      <w:pBdr>
        <w:top w:val="none" w:color="auto" w:sz="0" w:space="0"/>
        <w:left w:val="none" w:color="auto" w:sz="0" w:space="0"/>
        <w:bottom w:val="none" w:color="auto" w:sz="0" w:space="0"/>
        <w:right w:val="none" w:color="auto" w:sz="0" w:space="0"/>
        <w:between w:val="none" w:color="auto" w:sz="0" w:space="0"/>
      </w:pBdr>
      <w:jc w:val="both"/>
    </w:pPr>
    <w:rPr>
      <w:rFonts w:asciiTheme="minorHAnsi" w:hAnsiTheme="minorHAnsi" w:eastAsiaTheme="minorEastAsia" w:cstheme="minorBidi"/>
      <w:kern w:val="2"/>
      <w:sz w:val="20"/>
      <w:szCs w:val="24"/>
      <w:lang w:val="en-US" w:eastAsia="zh-CN" w:bidi="ar-SA"/>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24</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lenovo</dc:creator>
  <cp:lastModifiedBy>励</cp:lastModifiedBy>
  <dcterms:modified xsi:type="dcterms:W3CDTF">2020-12-18T16:36:47Z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