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6306F" w14:textId="77777777" w:rsidR="006B7667" w:rsidRPr="00503E6D" w:rsidRDefault="006B7667" w:rsidP="006B7667">
      <w:pPr>
        <w:spacing w:line="360" w:lineRule="auto"/>
        <w:jc w:val="center"/>
        <w:rPr>
          <w:rFonts w:ascii="Arial" w:hAnsi="Arial" w:cs="Arial"/>
          <w:b/>
          <w:bCs/>
          <w:sz w:val="32"/>
          <w:szCs w:val="32"/>
        </w:rPr>
      </w:pPr>
    </w:p>
    <w:p w14:paraId="15ECDB3B" w14:textId="77777777" w:rsidR="006B7667" w:rsidRPr="00503E6D" w:rsidRDefault="006B7667" w:rsidP="006B7667">
      <w:pPr>
        <w:spacing w:line="360" w:lineRule="auto"/>
        <w:jc w:val="center"/>
        <w:rPr>
          <w:rFonts w:ascii="Arial" w:hAnsi="Arial" w:cs="Arial"/>
          <w:b/>
          <w:bCs/>
          <w:sz w:val="32"/>
          <w:szCs w:val="32"/>
        </w:rPr>
      </w:pPr>
    </w:p>
    <w:p w14:paraId="3AA33628" w14:textId="77777777" w:rsidR="006B7667" w:rsidRPr="00503E6D" w:rsidRDefault="006B7667" w:rsidP="006B7667">
      <w:pPr>
        <w:spacing w:line="360" w:lineRule="auto"/>
        <w:jc w:val="center"/>
        <w:rPr>
          <w:rFonts w:ascii="Arial" w:hAnsi="Arial" w:cs="Arial"/>
          <w:b/>
          <w:bCs/>
          <w:sz w:val="32"/>
          <w:szCs w:val="32"/>
        </w:rPr>
      </w:pPr>
    </w:p>
    <w:p w14:paraId="22618090" w14:textId="77777777" w:rsidR="006B7667" w:rsidRPr="00503E6D" w:rsidRDefault="006B7667" w:rsidP="006B7667">
      <w:pPr>
        <w:spacing w:line="360" w:lineRule="auto"/>
        <w:jc w:val="center"/>
        <w:rPr>
          <w:rFonts w:ascii="Arial" w:hAnsi="Arial" w:cs="Arial"/>
          <w:b/>
          <w:bCs/>
          <w:sz w:val="32"/>
          <w:szCs w:val="32"/>
        </w:rPr>
      </w:pPr>
      <w:r w:rsidRPr="00503E6D">
        <w:rPr>
          <w:rFonts w:ascii="Arial" w:hAnsi="Arial" w:cs="Arial"/>
          <w:b/>
          <w:bCs/>
          <w:sz w:val="32"/>
          <w:szCs w:val="32"/>
        </w:rPr>
        <w:t>Course: BSc (Hons) Health and Social Care</w:t>
      </w:r>
    </w:p>
    <w:p w14:paraId="118DDA99" w14:textId="77777777" w:rsidR="006B7667" w:rsidRPr="00503E6D" w:rsidRDefault="006B7667" w:rsidP="006B7667">
      <w:pPr>
        <w:spacing w:line="360" w:lineRule="auto"/>
        <w:jc w:val="center"/>
        <w:rPr>
          <w:rFonts w:ascii="Arial" w:hAnsi="Arial" w:cs="Arial"/>
          <w:b/>
          <w:bCs/>
          <w:sz w:val="32"/>
          <w:szCs w:val="32"/>
        </w:rPr>
      </w:pPr>
      <w:r w:rsidRPr="00503E6D">
        <w:rPr>
          <w:rFonts w:ascii="Arial" w:hAnsi="Arial" w:cs="Arial"/>
          <w:b/>
          <w:bCs/>
          <w:sz w:val="32"/>
          <w:szCs w:val="32"/>
        </w:rPr>
        <w:t>Module: Independent Project (BMHP6020_BIRM)</w:t>
      </w:r>
    </w:p>
    <w:p w14:paraId="0A07E199" w14:textId="77777777" w:rsidR="006B7667" w:rsidRPr="00503E6D" w:rsidRDefault="006B7667" w:rsidP="006B7667">
      <w:pPr>
        <w:spacing w:line="360" w:lineRule="auto"/>
        <w:jc w:val="center"/>
        <w:rPr>
          <w:rFonts w:ascii="Arial" w:hAnsi="Arial" w:cs="Arial"/>
          <w:sz w:val="32"/>
          <w:szCs w:val="32"/>
        </w:rPr>
      </w:pPr>
    </w:p>
    <w:p w14:paraId="6B665F08" w14:textId="35BFA378" w:rsidR="006B7667" w:rsidRPr="00503E6D" w:rsidRDefault="006B7667" w:rsidP="006B7667">
      <w:pPr>
        <w:spacing w:line="360" w:lineRule="auto"/>
        <w:jc w:val="center"/>
        <w:rPr>
          <w:rFonts w:ascii="Arial" w:hAnsi="Arial" w:cs="Arial"/>
          <w:b/>
          <w:bCs/>
          <w:sz w:val="32"/>
          <w:szCs w:val="32"/>
        </w:rPr>
      </w:pPr>
      <w:r w:rsidRPr="00503E6D">
        <w:rPr>
          <w:rFonts w:ascii="Arial" w:hAnsi="Arial" w:cs="Arial"/>
          <w:b/>
          <w:bCs/>
          <w:sz w:val="32"/>
          <w:szCs w:val="32"/>
        </w:rPr>
        <w:t xml:space="preserve">Component 1: </w:t>
      </w:r>
      <w:r w:rsidRPr="00503E6D">
        <w:rPr>
          <w:rFonts w:ascii="Arial" w:hAnsi="Arial" w:cs="Arial"/>
          <w:sz w:val="32"/>
          <w:szCs w:val="32"/>
        </w:rPr>
        <w:t>Element 1 - Project Proposal</w:t>
      </w:r>
    </w:p>
    <w:p w14:paraId="51589570" w14:textId="77777777" w:rsidR="006B7667" w:rsidRPr="00503E6D" w:rsidRDefault="006B7667" w:rsidP="006B7667">
      <w:pPr>
        <w:spacing w:line="360" w:lineRule="auto"/>
        <w:jc w:val="center"/>
        <w:rPr>
          <w:rFonts w:ascii="Arial" w:hAnsi="Arial" w:cs="Arial"/>
          <w:sz w:val="32"/>
          <w:szCs w:val="32"/>
        </w:rPr>
      </w:pPr>
    </w:p>
    <w:p w14:paraId="11E7FB86" w14:textId="77777777" w:rsidR="006B7667" w:rsidRPr="00503E6D" w:rsidRDefault="006B7667" w:rsidP="006B7667">
      <w:pPr>
        <w:spacing w:line="360" w:lineRule="auto"/>
        <w:jc w:val="center"/>
        <w:rPr>
          <w:rFonts w:ascii="Arial" w:hAnsi="Arial" w:cs="Arial"/>
          <w:sz w:val="32"/>
          <w:szCs w:val="32"/>
        </w:rPr>
      </w:pPr>
    </w:p>
    <w:p w14:paraId="6BF92CE2" w14:textId="77777777" w:rsidR="006B7667" w:rsidRPr="00503E6D" w:rsidRDefault="006B7667" w:rsidP="006B7667">
      <w:pPr>
        <w:spacing w:line="360" w:lineRule="auto"/>
        <w:jc w:val="center"/>
        <w:rPr>
          <w:rFonts w:ascii="Arial" w:hAnsi="Arial" w:cs="Arial"/>
          <w:sz w:val="32"/>
          <w:szCs w:val="32"/>
        </w:rPr>
      </w:pPr>
    </w:p>
    <w:p w14:paraId="4E69DA4E" w14:textId="77777777" w:rsidR="006B7667" w:rsidRPr="00503E6D" w:rsidRDefault="006B7667" w:rsidP="006B7667">
      <w:pPr>
        <w:spacing w:line="360" w:lineRule="auto"/>
        <w:rPr>
          <w:rFonts w:ascii="Arial" w:hAnsi="Arial" w:cs="Arial"/>
          <w:sz w:val="32"/>
          <w:szCs w:val="32"/>
        </w:rPr>
      </w:pPr>
    </w:p>
    <w:p w14:paraId="4DE8BC66" w14:textId="1091040D" w:rsidR="006B7667" w:rsidRPr="00503E6D" w:rsidRDefault="006B7667" w:rsidP="006B7667">
      <w:pPr>
        <w:spacing w:line="360" w:lineRule="auto"/>
        <w:rPr>
          <w:rFonts w:ascii="Arial" w:hAnsi="Arial" w:cs="Arial"/>
          <w:sz w:val="32"/>
          <w:szCs w:val="32"/>
        </w:rPr>
      </w:pPr>
      <w:r w:rsidRPr="00503E6D">
        <w:rPr>
          <w:rFonts w:ascii="Arial" w:hAnsi="Arial" w:cs="Arial"/>
          <w:b/>
          <w:bCs/>
          <w:sz w:val="32"/>
          <w:szCs w:val="32"/>
        </w:rPr>
        <w:t>Student ID</w:t>
      </w:r>
      <w:r w:rsidRPr="00503E6D">
        <w:rPr>
          <w:rFonts w:ascii="Arial" w:hAnsi="Arial" w:cs="Arial"/>
          <w:sz w:val="32"/>
          <w:szCs w:val="32"/>
        </w:rPr>
        <w:t>:</w:t>
      </w:r>
      <w:r w:rsidR="00324B9F" w:rsidRPr="00324B9F">
        <w:rPr>
          <w:rFonts w:ascii="Arial" w:hAnsi="Arial" w:cs="Arial"/>
          <w:b/>
          <w:bCs/>
          <w:sz w:val="32"/>
          <w:szCs w:val="32"/>
        </w:rPr>
        <w:t xml:space="preserve"> 2334467</w:t>
      </w:r>
    </w:p>
    <w:p w14:paraId="74907BA1" w14:textId="77777777" w:rsidR="006B7667" w:rsidRPr="00503E6D" w:rsidRDefault="006B7667" w:rsidP="006B7667">
      <w:pPr>
        <w:spacing w:line="360" w:lineRule="auto"/>
        <w:rPr>
          <w:rFonts w:ascii="Arial" w:hAnsi="Arial" w:cs="Arial"/>
          <w:sz w:val="32"/>
          <w:szCs w:val="32"/>
        </w:rPr>
      </w:pPr>
    </w:p>
    <w:p w14:paraId="65E3C2E0" w14:textId="68FA5350" w:rsidR="006B7667" w:rsidRPr="00503E6D" w:rsidRDefault="006B7667" w:rsidP="006B7667">
      <w:pPr>
        <w:spacing w:line="360" w:lineRule="auto"/>
        <w:rPr>
          <w:rFonts w:ascii="Arial" w:hAnsi="Arial" w:cs="Arial"/>
          <w:sz w:val="32"/>
          <w:szCs w:val="32"/>
        </w:rPr>
      </w:pPr>
      <w:r w:rsidRPr="00503E6D">
        <w:rPr>
          <w:rFonts w:ascii="Arial" w:hAnsi="Arial" w:cs="Arial"/>
          <w:b/>
          <w:bCs/>
          <w:sz w:val="32"/>
          <w:szCs w:val="32"/>
        </w:rPr>
        <w:t>Student Name</w:t>
      </w:r>
      <w:r w:rsidRPr="00503E6D">
        <w:rPr>
          <w:rFonts w:ascii="Arial" w:hAnsi="Arial" w:cs="Arial"/>
          <w:sz w:val="32"/>
          <w:szCs w:val="32"/>
        </w:rPr>
        <w:t>:</w:t>
      </w:r>
      <w:r w:rsidR="00324B9F">
        <w:rPr>
          <w:rFonts w:ascii="Arial" w:hAnsi="Arial" w:cs="Arial"/>
          <w:sz w:val="32"/>
          <w:szCs w:val="32"/>
        </w:rPr>
        <w:t xml:space="preserve"> </w:t>
      </w:r>
      <w:r w:rsidR="00324B9F" w:rsidRPr="00324B9F">
        <w:rPr>
          <w:rFonts w:ascii="Arial" w:hAnsi="Arial" w:cs="Arial"/>
          <w:b/>
          <w:bCs/>
          <w:sz w:val="32"/>
          <w:szCs w:val="32"/>
        </w:rPr>
        <w:t>Sharon Akhigbe</w:t>
      </w:r>
    </w:p>
    <w:p w14:paraId="6DB80116" w14:textId="77777777" w:rsidR="006B7667" w:rsidRPr="00503E6D" w:rsidRDefault="006B7667" w:rsidP="006B7667">
      <w:pPr>
        <w:spacing w:line="360" w:lineRule="auto"/>
        <w:jc w:val="center"/>
        <w:rPr>
          <w:rFonts w:ascii="Arial" w:hAnsi="Arial" w:cs="Arial"/>
          <w:sz w:val="32"/>
          <w:szCs w:val="32"/>
        </w:rPr>
      </w:pPr>
    </w:p>
    <w:p w14:paraId="470E908B" w14:textId="77777777" w:rsidR="006B7667" w:rsidRPr="00503E6D" w:rsidRDefault="006B7667" w:rsidP="006B7667">
      <w:pPr>
        <w:spacing w:line="360" w:lineRule="auto"/>
        <w:jc w:val="both"/>
        <w:rPr>
          <w:rFonts w:ascii="Arial" w:hAnsi="Arial" w:cs="Arial"/>
          <w:szCs w:val="24"/>
        </w:rPr>
      </w:pPr>
    </w:p>
    <w:p w14:paraId="14CBFF89" w14:textId="77777777" w:rsidR="006B7667" w:rsidRPr="00503E6D" w:rsidRDefault="006B7667" w:rsidP="006B7667">
      <w:pPr>
        <w:spacing w:line="360" w:lineRule="auto"/>
        <w:jc w:val="both"/>
        <w:rPr>
          <w:rFonts w:ascii="Arial" w:hAnsi="Arial" w:cs="Arial"/>
          <w:szCs w:val="24"/>
        </w:rPr>
      </w:pPr>
      <w:r w:rsidRPr="00503E6D">
        <w:rPr>
          <w:rFonts w:ascii="Arial" w:hAnsi="Arial" w:cs="Arial"/>
          <w:szCs w:val="24"/>
        </w:rPr>
        <w:br w:type="page"/>
      </w:r>
    </w:p>
    <w:p w14:paraId="19555AA7" w14:textId="513BC2B3" w:rsidR="006B7667" w:rsidRPr="00503E6D" w:rsidRDefault="006B7667" w:rsidP="00B05BAE">
      <w:pPr>
        <w:pStyle w:val="Heading1"/>
        <w:jc w:val="center"/>
        <w:rPr>
          <w:sz w:val="28"/>
          <w:szCs w:val="28"/>
        </w:rPr>
      </w:pPr>
      <w:r w:rsidRPr="00503E6D">
        <w:rPr>
          <w:sz w:val="28"/>
          <w:szCs w:val="28"/>
        </w:rPr>
        <w:lastRenderedPageBreak/>
        <w:t>Element 1 - Project Proposal</w:t>
      </w:r>
    </w:p>
    <w:p w14:paraId="7A836699" w14:textId="77777777" w:rsidR="006B7667" w:rsidRPr="00503E6D" w:rsidRDefault="006B7667" w:rsidP="006B7667">
      <w:pPr>
        <w:pStyle w:val="Heading2"/>
      </w:pPr>
      <w:r w:rsidRPr="00503E6D">
        <w:t xml:space="preserve">My project title: </w:t>
      </w:r>
    </w:p>
    <w:p w14:paraId="16AD987F" w14:textId="1B08C609" w:rsidR="004E35BD" w:rsidRPr="00503E6D" w:rsidRDefault="004E35BD" w:rsidP="006B7667">
      <w:pPr>
        <w:spacing w:line="360" w:lineRule="auto"/>
        <w:jc w:val="both"/>
        <w:rPr>
          <w:rFonts w:ascii="Arial" w:hAnsi="Arial" w:cs="Arial"/>
          <w:b/>
          <w:bCs/>
          <w:szCs w:val="24"/>
        </w:rPr>
      </w:pPr>
      <w:r w:rsidRPr="00503E6D">
        <w:rPr>
          <w:rFonts w:ascii="Arial" w:hAnsi="Arial" w:cs="Arial"/>
          <w:b/>
          <w:bCs/>
          <w:szCs w:val="24"/>
        </w:rPr>
        <w:t>Older Adults' Experiences of Integrated Health and Social Care at the Hospital-to-Home Discharge Interface in England: A Qualitative Evidence Synthesis</w:t>
      </w:r>
    </w:p>
    <w:p w14:paraId="161C2B05" w14:textId="77777777" w:rsidR="006B7667" w:rsidRPr="00503E6D" w:rsidRDefault="006B7667" w:rsidP="006B7667">
      <w:pPr>
        <w:pStyle w:val="Heading2"/>
      </w:pPr>
      <w:r w:rsidRPr="00503E6D">
        <w:t>1) Aim:</w:t>
      </w:r>
    </w:p>
    <w:p w14:paraId="1E80870F" w14:textId="77777777" w:rsidR="004E35BD" w:rsidRPr="00503E6D" w:rsidRDefault="004E35BD" w:rsidP="004E35BD">
      <w:pPr>
        <w:spacing w:line="360" w:lineRule="auto"/>
        <w:jc w:val="both"/>
        <w:rPr>
          <w:rFonts w:ascii="Arial" w:hAnsi="Arial" w:cs="Arial"/>
          <w:szCs w:val="24"/>
        </w:rPr>
      </w:pPr>
      <w:r w:rsidRPr="00503E6D">
        <w:rPr>
          <w:rFonts w:ascii="Arial" w:hAnsi="Arial" w:cs="Arial"/>
          <w:szCs w:val="24"/>
        </w:rPr>
        <w:t>To synthesise qualitative research on the experiences of adults aged 65 and over in England of integrated health and social care during the transition from hospital to home, identifying barriers and enablers to coordinated, dignified, person-centred care.</w:t>
      </w:r>
    </w:p>
    <w:p w14:paraId="2AC43A9A" w14:textId="77777777" w:rsidR="006B7667" w:rsidRPr="00503E6D" w:rsidRDefault="006B7667" w:rsidP="006B7667">
      <w:pPr>
        <w:spacing w:line="360" w:lineRule="auto"/>
        <w:jc w:val="both"/>
        <w:rPr>
          <w:rFonts w:ascii="Arial" w:hAnsi="Arial" w:cs="Arial"/>
          <w:szCs w:val="24"/>
        </w:rPr>
      </w:pPr>
    </w:p>
    <w:p w14:paraId="4508E82F" w14:textId="77777777" w:rsidR="006B7667" w:rsidRPr="00503E6D" w:rsidRDefault="006B7667" w:rsidP="006B7667">
      <w:pPr>
        <w:pStyle w:val="Heading2"/>
      </w:pPr>
      <w:r w:rsidRPr="00503E6D">
        <w:t>2) Objectives:</w:t>
      </w:r>
    </w:p>
    <w:p w14:paraId="53D1498F" w14:textId="6152891A" w:rsidR="004E35BD" w:rsidRPr="00503E6D" w:rsidRDefault="004E35BD" w:rsidP="00503E6D">
      <w:pPr>
        <w:pStyle w:val="ListNumber"/>
        <w:numPr>
          <w:ilvl w:val="0"/>
          <w:numId w:val="3"/>
        </w:numPr>
        <w:spacing w:line="360" w:lineRule="auto"/>
        <w:jc w:val="both"/>
        <w:rPr>
          <w:rFonts w:ascii="Arial" w:eastAsiaTheme="minorHAnsi" w:hAnsi="Arial" w:cs="Arial"/>
          <w:sz w:val="24"/>
          <w:szCs w:val="24"/>
          <w:lang w:val="en-GB"/>
        </w:rPr>
      </w:pPr>
      <w:r w:rsidRPr="00503E6D">
        <w:rPr>
          <w:rFonts w:ascii="Arial" w:eastAsiaTheme="minorHAnsi" w:hAnsi="Arial" w:cs="Arial"/>
          <w:sz w:val="24"/>
          <w:szCs w:val="24"/>
          <w:lang w:val="en-GB"/>
        </w:rPr>
        <w:t xml:space="preserve">To </w:t>
      </w:r>
      <w:r w:rsidR="00503E6D" w:rsidRPr="00503E6D">
        <w:rPr>
          <w:rFonts w:ascii="Arial" w:eastAsiaTheme="minorHAnsi" w:hAnsi="Arial" w:cs="Arial"/>
          <w:sz w:val="24"/>
          <w:szCs w:val="24"/>
          <w:lang w:val="en-GB"/>
        </w:rPr>
        <w:t xml:space="preserve">examine </w:t>
      </w:r>
      <w:r w:rsidRPr="00503E6D">
        <w:rPr>
          <w:rFonts w:ascii="Arial" w:eastAsiaTheme="minorHAnsi" w:hAnsi="Arial" w:cs="Arial"/>
          <w:sz w:val="24"/>
          <w:szCs w:val="24"/>
          <w:lang w:val="en-GB"/>
        </w:rPr>
        <w:t>the English policy and legislative context relevant to care integration and hospital discharge for older adults (Care Act 2014, NHS Continuing Healthcare and Integrated Care Systems guidance).</w:t>
      </w:r>
    </w:p>
    <w:p w14:paraId="1EFFDF86" w14:textId="25D11655" w:rsidR="004E35BD" w:rsidRPr="00503E6D" w:rsidRDefault="004E35BD" w:rsidP="00503E6D">
      <w:pPr>
        <w:pStyle w:val="ListNumber"/>
        <w:numPr>
          <w:ilvl w:val="0"/>
          <w:numId w:val="3"/>
        </w:numPr>
        <w:spacing w:line="360" w:lineRule="auto"/>
        <w:jc w:val="both"/>
        <w:rPr>
          <w:rFonts w:ascii="Arial" w:eastAsiaTheme="minorHAnsi" w:hAnsi="Arial" w:cs="Arial"/>
          <w:sz w:val="24"/>
          <w:szCs w:val="24"/>
          <w:lang w:val="en-GB"/>
        </w:rPr>
      </w:pPr>
      <w:r w:rsidRPr="00503E6D">
        <w:rPr>
          <w:rFonts w:ascii="Arial" w:eastAsiaTheme="minorHAnsi" w:hAnsi="Arial" w:cs="Arial"/>
          <w:sz w:val="24"/>
          <w:szCs w:val="24"/>
          <w:lang w:val="en-GB"/>
        </w:rPr>
        <w:t xml:space="preserve">To </w:t>
      </w:r>
      <w:r w:rsidR="00503E6D" w:rsidRPr="00503E6D">
        <w:rPr>
          <w:rFonts w:ascii="Arial" w:eastAsiaTheme="minorHAnsi" w:hAnsi="Arial" w:cs="Arial"/>
          <w:sz w:val="24"/>
          <w:szCs w:val="24"/>
          <w:lang w:val="en-GB"/>
        </w:rPr>
        <w:t>review</w:t>
      </w:r>
      <w:r w:rsidRPr="00503E6D">
        <w:rPr>
          <w:rFonts w:ascii="Arial" w:eastAsiaTheme="minorHAnsi" w:hAnsi="Arial" w:cs="Arial"/>
          <w:sz w:val="24"/>
          <w:szCs w:val="24"/>
          <w:lang w:val="en-GB"/>
        </w:rPr>
        <w:t xml:space="preserve"> peer-reviewed qualitative and mixed-methods studies reporting the views and experiences of adults aged 65 and over regarding hospital discharge and subsequent health and social care coordination in England.</w:t>
      </w:r>
    </w:p>
    <w:p w14:paraId="592ED2B9" w14:textId="46E445AB" w:rsidR="004E35BD" w:rsidRPr="00503E6D" w:rsidRDefault="004E35BD" w:rsidP="00503E6D">
      <w:pPr>
        <w:pStyle w:val="ListNumber"/>
        <w:numPr>
          <w:ilvl w:val="0"/>
          <w:numId w:val="3"/>
        </w:numPr>
        <w:spacing w:line="360" w:lineRule="auto"/>
        <w:jc w:val="both"/>
        <w:rPr>
          <w:rFonts w:ascii="Arial" w:eastAsiaTheme="minorHAnsi" w:hAnsi="Arial" w:cs="Arial"/>
          <w:sz w:val="24"/>
          <w:szCs w:val="24"/>
          <w:lang w:val="en-GB"/>
        </w:rPr>
      </w:pPr>
      <w:r w:rsidRPr="00503E6D">
        <w:rPr>
          <w:rFonts w:ascii="Arial" w:eastAsiaTheme="minorHAnsi" w:hAnsi="Arial" w:cs="Arial"/>
          <w:sz w:val="24"/>
          <w:szCs w:val="24"/>
          <w:lang w:val="en-GB"/>
        </w:rPr>
        <w:t xml:space="preserve">To </w:t>
      </w:r>
      <w:r w:rsidR="00324B9F">
        <w:rPr>
          <w:rFonts w:ascii="Arial" w:eastAsiaTheme="minorHAnsi" w:hAnsi="Arial" w:cs="Arial"/>
          <w:sz w:val="24"/>
          <w:szCs w:val="24"/>
          <w:lang w:val="en-GB"/>
        </w:rPr>
        <w:t>analyse and</w:t>
      </w:r>
      <w:r w:rsidR="00503E6D" w:rsidRPr="00503E6D">
        <w:rPr>
          <w:rFonts w:ascii="Arial" w:eastAsiaTheme="minorHAnsi" w:hAnsi="Arial" w:cs="Arial"/>
          <w:sz w:val="24"/>
          <w:szCs w:val="24"/>
          <w:lang w:val="en-GB"/>
        </w:rPr>
        <w:t xml:space="preserve"> </w:t>
      </w:r>
      <w:r w:rsidRPr="00503E6D">
        <w:rPr>
          <w:rFonts w:ascii="Arial" w:eastAsiaTheme="minorHAnsi" w:hAnsi="Arial" w:cs="Arial"/>
          <w:sz w:val="24"/>
          <w:szCs w:val="24"/>
          <w:lang w:val="en-GB"/>
        </w:rPr>
        <w:t>synthesise findings thematically (Thomas and Harden, 2008; Braun and Clarke, 2006), comparing experiences by age band, gender, ethnicity and place where the data allow.</w:t>
      </w:r>
    </w:p>
    <w:p w14:paraId="4DC08B62" w14:textId="183507D1" w:rsidR="004E35BD" w:rsidRPr="00503E6D" w:rsidRDefault="004E35BD" w:rsidP="00503E6D">
      <w:pPr>
        <w:pStyle w:val="ListNumber"/>
        <w:numPr>
          <w:ilvl w:val="0"/>
          <w:numId w:val="3"/>
        </w:numPr>
        <w:spacing w:line="360" w:lineRule="auto"/>
        <w:jc w:val="both"/>
        <w:rPr>
          <w:rFonts w:ascii="Arial" w:hAnsi="Arial" w:cs="Arial"/>
          <w:sz w:val="24"/>
          <w:szCs w:val="24"/>
          <w:lang w:val="en-GB"/>
        </w:rPr>
      </w:pPr>
      <w:r w:rsidRPr="00503E6D">
        <w:rPr>
          <w:rFonts w:ascii="Arial" w:hAnsi="Arial" w:cs="Arial"/>
          <w:sz w:val="24"/>
          <w:szCs w:val="24"/>
          <w:lang w:val="en-GB"/>
        </w:rPr>
        <w:t xml:space="preserve">To </w:t>
      </w:r>
      <w:r w:rsidR="00503E6D" w:rsidRPr="00503E6D">
        <w:rPr>
          <w:rFonts w:ascii="Arial" w:hAnsi="Arial" w:cs="Arial"/>
          <w:sz w:val="24"/>
          <w:szCs w:val="24"/>
          <w:lang w:val="en-GB"/>
        </w:rPr>
        <w:t>provide</w:t>
      </w:r>
      <w:r w:rsidRPr="00503E6D">
        <w:rPr>
          <w:rFonts w:ascii="Arial" w:hAnsi="Arial" w:cs="Arial"/>
          <w:sz w:val="24"/>
          <w:szCs w:val="24"/>
          <w:lang w:val="en-GB"/>
        </w:rPr>
        <w:t xml:space="preserve"> recommendations for policymakers, commissioners, service providers and frontline practitioners.</w:t>
      </w:r>
    </w:p>
    <w:p w14:paraId="4DF22F1E" w14:textId="77777777" w:rsidR="004E35BD" w:rsidRPr="00503E6D" w:rsidRDefault="004E35BD" w:rsidP="004E35BD">
      <w:pPr>
        <w:pStyle w:val="ListParagraph"/>
        <w:spacing w:line="360" w:lineRule="auto"/>
        <w:jc w:val="both"/>
        <w:rPr>
          <w:rFonts w:ascii="Arial" w:hAnsi="Arial" w:cs="Arial"/>
          <w:szCs w:val="24"/>
        </w:rPr>
      </w:pPr>
    </w:p>
    <w:p w14:paraId="14DCDEA8" w14:textId="77777777" w:rsidR="006B7667" w:rsidRPr="00503E6D" w:rsidRDefault="006B7667" w:rsidP="006B7667">
      <w:pPr>
        <w:spacing w:line="360" w:lineRule="auto"/>
        <w:jc w:val="both"/>
        <w:rPr>
          <w:rFonts w:ascii="Arial" w:hAnsi="Arial" w:cs="Arial"/>
          <w:szCs w:val="24"/>
        </w:rPr>
      </w:pPr>
    </w:p>
    <w:p w14:paraId="7856975D" w14:textId="77777777" w:rsidR="006B7667" w:rsidRPr="00503E6D" w:rsidRDefault="006B7667" w:rsidP="006B7667">
      <w:pPr>
        <w:pStyle w:val="Heading2"/>
      </w:pPr>
      <w:r w:rsidRPr="00503E6D">
        <w:t>3) Background/Rationale:</w:t>
      </w:r>
    </w:p>
    <w:p w14:paraId="7592F054" w14:textId="77777777" w:rsidR="004E35BD" w:rsidRPr="00503E6D" w:rsidRDefault="004E35BD" w:rsidP="004E35BD">
      <w:pPr>
        <w:spacing w:line="360" w:lineRule="auto"/>
        <w:jc w:val="both"/>
        <w:rPr>
          <w:rFonts w:ascii="Arial" w:hAnsi="Arial" w:cs="Arial"/>
          <w:szCs w:val="24"/>
        </w:rPr>
      </w:pPr>
      <w:r w:rsidRPr="00503E6D">
        <w:rPr>
          <w:rFonts w:ascii="Arial" w:hAnsi="Arial" w:cs="Arial"/>
          <w:szCs w:val="24"/>
        </w:rPr>
        <w:t xml:space="preserve">The population of England is ageing. It is projected that 26% of the population will be aged 65 and over by 2065 (Centre for Ageing Better, 2025), and older adults experience growing levels of multimorbidity and functional limitation (Age UK, 2025). Integrated health and social care is particularly important during transitions such as </w:t>
      </w:r>
      <w:r w:rsidRPr="00503E6D">
        <w:rPr>
          <w:rFonts w:ascii="Arial" w:hAnsi="Arial" w:cs="Arial"/>
          <w:szCs w:val="24"/>
        </w:rPr>
        <w:lastRenderedPageBreak/>
        <w:t>hospital discharge, where poor coordination is associated with delayed discharge, readmission and unmet care needs (Age UK, 2025).</w:t>
      </w:r>
    </w:p>
    <w:p w14:paraId="211AC60C" w14:textId="77777777" w:rsidR="004E35BD" w:rsidRPr="00503E6D" w:rsidRDefault="004E35BD" w:rsidP="004E35BD">
      <w:pPr>
        <w:spacing w:line="360" w:lineRule="auto"/>
        <w:jc w:val="both"/>
        <w:rPr>
          <w:rFonts w:ascii="Arial" w:hAnsi="Arial" w:cs="Arial"/>
          <w:szCs w:val="24"/>
        </w:rPr>
      </w:pPr>
      <w:r w:rsidRPr="00503E6D">
        <w:rPr>
          <w:rFonts w:ascii="Arial" w:hAnsi="Arial" w:cs="Arial"/>
          <w:szCs w:val="24"/>
        </w:rPr>
        <w:t>The Care Act 2014 introduced wellbeing and integration duties for local authorities in England, and Integrated Care Systems are intended to promote collaboration between the NHS and local government. In practice, these efforts are constrained by workforce shortages and funding pressures (Department of Health and Social Care, 2021; NHS England, 2022; Skills for Care, 2024). Much existing research examines single service settings; fewer studies synthesise how older adults navigate care across the hospital-to-home boundary. This project addresses that gap through a qualitative evidence synthesis focused on the discharge interface.</w:t>
      </w:r>
    </w:p>
    <w:p w14:paraId="03F3346C" w14:textId="77777777" w:rsidR="006B7667" w:rsidRPr="00503E6D" w:rsidRDefault="006B7667" w:rsidP="006B7667">
      <w:pPr>
        <w:spacing w:line="360" w:lineRule="auto"/>
        <w:jc w:val="both"/>
        <w:rPr>
          <w:rFonts w:ascii="Arial" w:hAnsi="Arial" w:cs="Arial"/>
          <w:szCs w:val="24"/>
        </w:rPr>
      </w:pPr>
    </w:p>
    <w:p w14:paraId="242EC9A2" w14:textId="77777777" w:rsidR="006B7667" w:rsidRPr="00503E6D" w:rsidRDefault="006B7667" w:rsidP="006B7667">
      <w:pPr>
        <w:pStyle w:val="Heading2"/>
      </w:pPr>
      <w:r w:rsidRPr="00503E6D">
        <w:t>4) Methods:</w:t>
      </w:r>
    </w:p>
    <w:p w14:paraId="3CB2E940" w14:textId="77777777" w:rsidR="004E35BD" w:rsidRPr="00503E6D" w:rsidRDefault="004E35BD" w:rsidP="00503E6D">
      <w:pPr>
        <w:spacing w:line="360" w:lineRule="auto"/>
        <w:jc w:val="both"/>
        <w:rPr>
          <w:rFonts w:ascii="Arial" w:hAnsi="Arial" w:cs="Arial"/>
        </w:rPr>
      </w:pPr>
      <w:r w:rsidRPr="00503E6D">
        <w:rPr>
          <w:rFonts w:ascii="Arial" w:hAnsi="Arial" w:cs="Arial"/>
        </w:rPr>
        <w:t>This is a desk-based qualitative evidence synthesis of secondary sources, reported as a narrative systematic review. No primary data will be collected; the unit of analysis is the findings/results sections of included empirical studies, supplemented by policy and inspection documents that provide context.</w:t>
      </w:r>
    </w:p>
    <w:p w14:paraId="46CFA5D3" w14:textId="3FE5C377" w:rsidR="004E35BD" w:rsidRPr="00503E6D" w:rsidRDefault="004E35BD" w:rsidP="00503E6D">
      <w:pPr>
        <w:spacing w:line="360" w:lineRule="auto"/>
        <w:jc w:val="both"/>
        <w:rPr>
          <w:rFonts w:ascii="Arial" w:hAnsi="Arial" w:cs="Arial"/>
        </w:rPr>
      </w:pPr>
      <w:r w:rsidRPr="00503E6D">
        <w:rPr>
          <w:rFonts w:ascii="Arial" w:hAnsi="Arial" w:cs="Arial"/>
        </w:rPr>
        <w:t>Inclusion and exclusion criteria</w:t>
      </w:r>
    </w:p>
    <w:tbl>
      <w:tblPr>
        <w:tblStyle w:val="TableGrid"/>
        <w:tblW w:w="0" w:type="auto"/>
        <w:tblLayout w:type="fixed"/>
        <w:tblLook w:val="04A0" w:firstRow="1" w:lastRow="0" w:firstColumn="1" w:lastColumn="0" w:noHBand="0" w:noVBand="1"/>
      </w:tblPr>
      <w:tblGrid>
        <w:gridCol w:w="1872"/>
        <w:gridCol w:w="4464"/>
        <w:gridCol w:w="3744"/>
      </w:tblGrid>
      <w:tr w:rsidR="004E35BD" w:rsidRPr="00503E6D" w14:paraId="68DE3D70" w14:textId="77777777" w:rsidTr="00503E6D">
        <w:tc>
          <w:tcPr>
            <w:tcW w:w="1872" w:type="dxa"/>
          </w:tcPr>
          <w:p w14:paraId="271958A2" w14:textId="77777777" w:rsidR="004E35BD" w:rsidRPr="00503E6D" w:rsidRDefault="004E35BD" w:rsidP="00503E6D">
            <w:pPr>
              <w:spacing w:line="360" w:lineRule="auto"/>
              <w:jc w:val="both"/>
              <w:rPr>
                <w:rFonts w:ascii="Arial" w:hAnsi="Arial" w:cs="Arial"/>
                <w:lang w:val="en-GB"/>
              </w:rPr>
            </w:pPr>
            <w:r w:rsidRPr="00503E6D">
              <w:rPr>
                <w:rFonts w:ascii="Arial" w:hAnsi="Arial" w:cs="Arial"/>
                <w:b/>
                <w:lang w:val="en-GB"/>
              </w:rPr>
              <w:t>Criterion</w:t>
            </w:r>
          </w:p>
        </w:tc>
        <w:tc>
          <w:tcPr>
            <w:tcW w:w="4464" w:type="dxa"/>
          </w:tcPr>
          <w:p w14:paraId="126A158C" w14:textId="77777777" w:rsidR="004E35BD" w:rsidRPr="00503E6D" w:rsidRDefault="004E35BD" w:rsidP="00503E6D">
            <w:pPr>
              <w:spacing w:line="360" w:lineRule="auto"/>
              <w:jc w:val="both"/>
              <w:rPr>
                <w:rFonts w:ascii="Arial" w:hAnsi="Arial" w:cs="Arial"/>
                <w:lang w:val="en-GB"/>
              </w:rPr>
            </w:pPr>
            <w:r w:rsidRPr="00503E6D">
              <w:rPr>
                <w:rFonts w:ascii="Arial" w:hAnsi="Arial" w:cs="Arial"/>
                <w:b/>
                <w:lang w:val="en-GB"/>
              </w:rPr>
              <w:t>Included</w:t>
            </w:r>
          </w:p>
        </w:tc>
        <w:tc>
          <w:tcPr>
            <w:tcW w:w="3744" w:type="dxa"/>
          </w:tcPr>
          <w:p w14:paraId="0AC95568" w14:textId="77777777" w:rsidR="004E35BD" w:rsidRPr="00503E6D" w:rsidRDefault="004E35BD" w:rsidP="00503E6D">
            <w:pPr>
              <w:spacing w:line="360" w:lineRule="auto"/>
              <w:jc w:val="both"/>
              <w:rPr>
                <w:rFonts w:ascii="Arial" w:hAnsi="Arial" w:cs="Arial"/>
                <w:lang w:val="en-GB"/>
              </w:rPr>
            </w:pPr>
            <w:r w:rsidRPr="00503E6D">
              <w:rPr>
                <w:rFonts w:ascii="Arial" w:hAnsi="Arial" w:cs="Arial"/>
                <w:b/>
                <w:lang w:val="en-GB"/>
              </w:rPr>
              <w:t>Excluded</w:t>
            </w:r>
          </w:p>
        </w:tc>
      </w:tr>
      <w:tr w:rsidR="004E35BD" w:rsidRPr="00503E6D" w14:paraId="5ACCBB0B" w14:textId="77777777" w:rsidTr="00503E6D">
        <w:tc>
          <w:tcPr>
            <w:tcW w:w="1872" w:type="dxa"/>
          </w:tcPr>
          <w:p w14:paraId="30E7D68B"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Population</w:t>
            </w:r>
          </w:p>
        </w:tc>
        <w:tc>
          <w:tcPr>
            <w:tcW w:w="4464" w:type="dxa"/>
          </w:tcPr>
          <w:p w14:paraId="491E58B4"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Adults aged 65 and over; studies where 65+ data can be extracted separately if mixed-age samples are used</w:t>
            </w:r>
          </w:p>
        </w:tc>
        <w:tc>
          <w:tcPr>
            <w:tcW w:w="3744" w:type="dxa"/>
          </w:tcPr>
          <w:p w14:paraId="2C3DD2CD"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Studies of under-65 populations only; mixed-age studies that do not report 65+ data separately</w:t>
            </w:r>
          </w:p>
        </w:tc>
      </w:tr>
      <w:tr w:rsidR="004E35BD" w:rsidRPr="00503E6D" w14:paraId="6145B40C" w14:textId="77777777" w:rsidTr="00503E6D">
        <w:tc>
          <w:tcPr>
            <w:tcW w:w="1872" w:type="dxa"/>
          </w:tcPr>
          <w:p w14:paraId="7B307427"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Phenomenon of interest</w:t>
            </w:r>
          </w:p>
        </w:tc>
        <w:tc>
          <w:tcPr>
            <w:tcW w:w="4464" w:type="dxa"/>
          </w:tcPr>
          <w:p w14:paraId="0CE4F03C"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Views and experiences of health and/or social care integration, coordination, communication, dignity and person-centred care during or after hospital discharge</w:t>
            </w:r>
          </w:p>
        </w:tc>
        <w:tc>
          <w:tcPr>
            <w:tcW w:w="3744" w:type="dxa"/>
          </w:tcPr>
          <w:p w14:paraId="45E0EF36"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Studies reporting only clinical or cost outcomes without service-user experience data</w:t>
            </w:r>
          </w:p>
        </w:tc>
      </w:tr>
      <w:tr w:rsidR="004E35BD" w:rsidRPr="00503E6D" w14:paraId="31DC8769" w14:textId="77777777" w:rsidTr="00503E6D">
        <w:tc>
          <w:tcPr>
            <w:tcW w:w="1872" w:type="dxa"/>
          </w:tcPr>
          <w:p w14:paraId="4A190A7F"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Context</w:t>
            </w:r>
          </w:p>
        </w:tc>
        <w:tc>
          <w:tcPr>
            <w:tcW w:w="4464" w:type="dxa"/>
          </w:tcPr>
          <w:p w14:paraId="3DB497AF"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England; hospital-to-home discharge and community-based follow-up</w:t>
            </w:r>
          </w:p>
        </w:tc>
        <w:tc>
          <w:tcPr>
            <w:tcW w:w="3744" w:type="dxa"/>
          </w:tcPr>
          <w:p w14:paraId="542BDD7B"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Non-UK settings; inpatient-only or residential-care-only studies without a discharge/community element</w:t>
            </w:r>
          </w:p>
        </w:tc>
      </w:tr>
      <w:tr w:rsidR="004E35BD" w:rsidRPr="00503E6D" w14:paraId="18E83407" w14:textId="77777777" w:rsidTr="00503E6D">
        <w:tc>
          <w:tcPr>
            <w:tcW w:w="1872" w:type="dxa"/>
          </w:tcPr>
          <w:p w14:paraId="744384CF"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Study type (empirical)</w:t>
            </w:r>
          </w:p>
        </w:tc>
        <w:tc>
          <w:tcPr>
            <w:tcW w:w="4464" w:type="dxa"/>
          </w:tcPr>
          <w:p w14:paraId="5D4AE5D8"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Qualitative primary research and mixed-methods studies with a separable qualitative component</w:t>
            </w:r>
          </w:p>
        </w:tc>
        <w:tc>
          <w:tcPr>
            <w:tcW w:w="3744" w:type="dxa"/>
          </w:tcPr>
          <w:p w14:paraId="1D6077FF"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Quantitative-only studies; editorials, opinion pieces and commentaries with no empirical data</w:t>
            </w:r>
          </w:p>
        </w:tc>
      </w:tr>
      <w:tr w:rsidR="004E35BD" w:rsidRPr="00503E6D" w14:paraId="6DF0B0CD" w14:textId="77777777" w:rsidTr="00503E6D">
        <w:tc>
          <w:tcPr>
            <w:tcW w:w="1872" w:type="dxa"/>
          </w:tcPr>
          <w:p w14:paraId="1F20A179"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lastRenderedPageBreak/>
              <w:t>Policy / grey literature</w:t>
            </w:r>
          </w:p>
        </w:tc>
        <w:tc>
          <w:tcPr>
            <w:tcW w:w="4464" w:type="dxa"/>
          </w:tcPr>
          <w:p w14:paraId="41DF69E3" w14:textId="1B3CEF92" w:rsidR="004E35BD" w:rsidRPr="00503E6D" w:rsidRDefault="004E35BD" w:rsidP="00503E6D">
            <w:pPr>
              <w:spacing w:line="360" w:lineRule="auto"/>
              <w:jc w:val="both"/>
              <w:rPr>
                <w:rFonts w:ascii="Arial" w:hAnsi="Arial" w:cs="Arial"/>
                <w:lang w:val="en-GB"/>
              </w:rPr>
            </w:pPr>
            <w:r w:rsidRPr="00503E6D">
              <w:rPr>
                <w:rFonts w:ascii="Arial" w:hAnsi="Arial" w:cs="Arial"/>
                <w:lang w:val="en-GB"/>
              </w:rPr>
              <w:t xml:space="preserve">UK/England government, NHS, inspectorate (CQC) and </w:t>
            </w:r>
            <w:r w:rsidR="00503E6D" w:rsidRPr="00503E6D">
              <w:rPr>
                <w:rFonts w:ascii="Arial" w:hAnsi="Arial" w:cs="Arial"/>
                <w:lang w:val="en-GB"/>
              </w:rPr>
              <w:t>third sector</w:t>
            </w:r>
            <w:r w:rsidRPr="00503E6D">
              <w:rPr>
                <w:rFonts w:ascii="Arial" w:hAnsi="Arial" w:cs="Arial"/>
                <w:lang w:val="en-GB"/>
              </w:rPr>
              <w:t xml:space="preserve"> reports relevant to discharge and integration</w:t>
            </w:r>
            <w:r w:rsidR="00324B9F">
              <w:rPr>
                <w:rFonts w:ascii="Arial" w:hAnsi="Arial" w:cs="Arial"/>
                <w:lang w:val="en-GB"/>
              </w:rPr>
              <w:t>.</w:t>
            </w:r>
          </w:p>
        </w:tc>
        <w:tc>
          <w:tcPr>
            <w:tcW w:w="3744" w:type="dxa"/>
          </w:tcPr>
          <w:p w14:paraId="32EDF585"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Documents from bodies without clear provenance or authority; duplicated publications</w:t>
            </w:r>
          </w:p>
        </w:tc>
      </w:tr>
      <w:tr w:rsidR="004E35BD" w:rsidRPr="00503E6D" w14:paraId="3FEC9F52" w14:textId="77777777" w:rsidTr="00503E6D">
        <w:tc>
          <w:tcPr>
            <w:tcW w:w="1872" w:type="dxa"/>
          </w:tcPr>
          <w:p w14:paraId="45BB9F3C"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Language and date</w:t>
            </w:r>
          </w:p>
        </w:tc>
        <w:tc>
          <w:tcPr>
            <w:tcW w:w="4464" w:type="dxa"/>
          </w:tcPr>
          <w:p w14:paraId="49D896E4"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English language; published 2016-2026 (exceptions noted above)</w:t>
            </w:r>
          </w:p>
        </w:tc>
        <w:tc>
          <w:tcPr>
            <w:tcW w:w="3744" w:type="dxa"/>
          </w:tcPr>
          <w:p w14:paraId="1521775B" w14:textId="77777777" w:rsidR="004E35BD" w:rsidRPr="00503E6D" w:rsidRDefault="004E35BD" w:rsidP="00503E6D">
            <w:pPr>
              <w:spacing w:line="360" w:lineRule="auto"/>
              <w:jc w:val="both"/>
              <w:rPr>
                <w:rFonts w:ascii="Arial" w:hAnsi="Arial" w:cs="Arial"/>
                <w:lang w:val="en-GB"/>
              </w:rPr>
            </w:pPr>
            <w:r w:rsidRPr="00503E6D">
              <w:rPr>
                <w:rFonts w:ascii="Arial" w:hAnsi="Arial" w:cs="Arial"/>
                <w:lang w:val="en-GB"/>
              </w:rPr>
              <w:t>Languages other than English; publications outside the date range (other than exempt foundational texts)</w:t>
            </w:r>
          </w:p>
        </w:tc>
      </w:tr>
    </w:tbl>
    <w:p w14:paraId="3A8F960B" w14:textId="77777777" w:rsidR="006B7667" w:rsidRPr="00503E6D" w:rsidRDefault="006B7667" w:rsidP="00503E6D">
      <w:pPr>
        <w:spacing w:line="360" w:lineRule="auto"/>
        <w:jc w:val="both"/>
        <w:rPr>
          <w:rFonts w:ascii="Arial" w:hAnsi="Arial" w:cs="Arial"/>
          <w:szCs w:val="24"/>
        </w:rPr>
      </w:pPr>
    </w:p>
    <w:p w14:paraId="241E3E67" w14:textId="71C7BBBC" w:rsidR="004E35BD" w:rsidRPr="00503E6D" w:rsidRDefault="004E35BD" w:rsidP="00503E6D">
      <w:pPr>
        <w:spacing w:line="360" w:lineRule="auto"/>
        <w:jc w:val="both"/>
        <w:rPr>
          <w:rFonts w:ascii="Arial" w:hAnsi="Arial" w:cs="Arial"/>
        </w:rPr>
      </w:pPr>
      <w:r w:rsidRPr="00503E6D">
        <w:rPr>
          <w:rFonts w:ascii="Arial" w:hAnsi="Arial" w:cs="Arial"/>
        </w:rPr>
        <w:t>Findings will be synthesised using thematic</w:t>
      </w:r>
      <w:r w:rsidR="00324B9F">
        <w:rPr>
          <w:rFonts w:ascii="Arial" w:hAnsi="Arial" w:cs="Arial"/>
        </w:rPr>
        <w:t xml:space="preserve"> analysis</w:t>
      </w:r>
      <w:r w:rsidRPr="00503E6D">
        <w:rPr>
          <w:rFonts w:ascii="Arial" w:hAnsi="Arial" w:cs="Arial"/>
        </w:rPr>
        <w:t>. Comparisons by age band, gender, ethnicity and place will be made where the included data support them</w:t>
      </w:r>
      <w:r w:rsidR="00324B9F">
        <w:rPr>
          <w:rFonts w:ascii="Arial" w:hAnsi="Arial" w:cs="Arial"/>
        </w:rPr>
        <w:t>;</w:t>
      </w:r>
      <w:r w:rsidR="00503E6D" w:rsidRPr="00503E6D">
        <w:rPr>
          <w:rFonts w:ascii="Arial" w:hAnsi="Arial" w:cs="Arial"/>
        </w:rPr>
        <w:t xml:space="preserve"> </w:t>
      </w:r>
      <w:r w:rsidRPr="00503E6D">
        <w:rPr>
          <w:rFonts w:ascii="Arial" w:hAnsi="Arial" w:cs="Arial"/>
        </w:rPr>
        <w:t>an audit trail will be maintained</w:t>
      </w:r>
      <w:r w:rsidR="00503E6D" w:rsidRPr="00503E6D">
        <w:rPr>
          <w:rFonts w:ascii="Arial" w:hAnsi="Arial" w:cs="Arial"/>
        </w:rPr>
        <w:t xml:space="preserve">. </w:t>
      </w:r>
      <w:r w:rsidRPr="00503E6D">
        <w:rPr>
          <w:rFonts w:ascii="Arial" w:hAnsi="Arial" w:cs="Arial"/>
        </w:rPr>
        <w:t>This study uses only published and publicly available material; no new human participants are involved</w:t>
      </w:r>
      <w:r w:rsidR="00324B9F">
        <w:rPr>
          <w:rFonts w:ascii="Arial" w:hAnsi="Arial" w:cs="Arial"/>
        </w:rPr>
        <w:t>,</w:t>
      </w:r>
      <w:r w:rsidRPr="00503E6D">
        <w:rPr>
          <w:rFonts w:ascii="Arial" w:hAnsi="Arial" w:cs="Arial"/>
        </w:rPr>
        <w:t xml:space="preserve"> and therefore NHS REC approval is not required. Ethical practice centres on academic integrity through accurate Harvard referencing and avoidance of plagiarism.</w:t>
      </w:r>
    </w:p>
    <w:p w14:paraId="303B3A37" w14:textId="77777777" w:rsidR="004E35BD" w:rsidRPr="00503E6D" w:rsidRDefault="004E35BD" w:rsidP="004E35BD">
      <w:pPr>
        <w:spacing w:line="360" w:lineRule="auto"/>
        <w:jc w:val="both"/>
        <w:rPr>
          <w:rFonts w:ascii="Arial" w:hAnsi="Arial" w:cs="Arial"/>
          <w:szCs w:val="24"/>
        </w:rPr>
      </w:pPr>
    </w:p>
    <w:p w14:paraId="317BFC56" w14:textId="77777777" w:rsidR="006B7667" w:rsidRPr="00503E6D" w:rsidRDefault="006B7667" w:rsidP="006B7667">
      <w:pPr>
        <w:pStyle w:val="Heading2"/>
      </w:pPr>
      <w:r w:rsidRPr="00503E6D">
        <w:t xml:space="preserve">5) Resources: </w:t>
      </w:r>
    </w:p>
    <w:p w14:paraId="33CAA144" w14:textId="77777777" w:rsidR="00503E6D" w:rsidRPr="00503E6D" w:rsidRDefault="00503E6D" w:rsidP="004917BB">
      <w:pPr>
        <w:pStyle w:val="ListParagraph"/>
        <w:numPr>
          <w:ilvl w:val="0"/>
          <w:numId w:val="4"/>
        </w:numPr>
        <w:spacing w:line="360" w:lineRule="auto"/>
        <w:jc w:val="both"/>
        <w:rPr>
          <w:rFonts w:ascii="Arial" w:hAnsi="Arial" w:cs="Arial"/>
          <w:szCs w:val="24"/>
        </w:rPr>
      </w:pPr>
      <w:r w:rsidRPr="00503E6D">
        <w:rPr>
          <w:rFonts w:ascii="Arial" w:hAnsi="Arial" w:cs="Arial"/>
          <w:szCs w:val="24"/>
        </w:rPr>
        <w:t>Supervisors, Lecturers</w:t>
      </w:r>
    </w:p>
    <w:p w14:paraId="77809F1B" w14:textId="27BA5E91" w:rsidR="004917BB" w:rsidRPr="00503E6D" w:rsidRDefault="004917BB" w:rsidP="004917BB">
      <w:pPr>
        <w:pStyle w:val="ListParagraph"/>
        <w:numPr>
          <w:ilvl w:val="0"/>
          <w:numId w:val="4"/>
        </w:numPr>
        <w:spacing w:line="360" w:lineRule="auto"/>
        <w:jc w:val="both"/>
        <w:rPr>
          <w:rFonts w:ascii="Arial" w:hAnsi="Arial" w:cs="Arial"/>
          <w:szCs w:val="24"/>
        </w:rPr>
      </w:pPr>
      <w:r w:rsidRPr="00503E6D">
        <w:rPr>
          <w:rFonts w:ascii="Arial" w:hAnsi="Arial" w:cs="Arial"/>
          <w:szCs w:val="24"/>
        </w:rPr>
        <w:t>University library website and databases (including CINAHL‚ MEDLINE/PubMed‚ ASSIA‚ Google Scholar)</w:t>
      </w:r>
    </w:p>
    <w:p w14:paraId="6C0723F6" w14:textId="613C602F" w:rsidR="00503E6D" w:rsidRPr="00503E6D" w:rsidRDefault="00503E6D" w:rsidP="004917BB">
      <w:pPr>
        <w:pStyle w:val="ListParagraph"/>
        <w:numPr>
          <w:ilvl w:val="0"/>
          <w:numId w:val="4"/>
        </w:numPr>
        <w:spacing w:line="360" w:lineRule="auto"/>
        <w:jc w:val="both"/>
        <w:rPr>
          <w:rFonts w:ascii="Arial" w:hAnsi="Arial" w:cs="Arial"/>
          <w:szCs w:val="24"/>
        </w:rPr>
      </w:pPr>
      <w:r w:rsidRPr="00503E6D">
        <w:rPr>
          <w:rFonts w:ascii="Arial" w:hAnsi="Arial" w:cs="Arial"/>
          <w:szCs w:val="24"/>
        </w:rPr>
        <w:t xml:space="preserve">Library </w:t>
      </w:r>
      <w:r w:rsidR="00324B9F">
        <w:rPr>
          <w:rFonts w:ascii="Arial" w:hAnsi="Arial" w:cs="Arial"/>
          <w:szCs w:val="24"/>
        </w:rPr>
        <w:t>staff</w:t>
      </w:r>
    </w:p>
    <w:p w14:paraId="1C64BF94" w14:textId="77777777" w:rsidR="004917BB" w:rsidRPr="00503E6D" w:rsidRDefault="004917BB" w:rsidP="004917BB">
      <w:pPr>
        <w:pStyle w:val="ListParagraph"/>
        <w:numPr>
          <w:ilvl w:val="0"/>
          <w:numId w:val="4"/>
        </w:numPr>
        <w:spacing w:line="360" w:lineRule="auto"/>
        <w:jc w:val="both"/>
        <w:rPr>
          <w:rFonts w:ascii="Arial" w:hAnsi="Arial" w:cs="Arial"/>
          <w:szCs w:val="24"/>
        </w:rPr>
      </w:pPr>
      <w:r w:rsidRPr="00503E6D">
        <w:rPr>
          <w:rFonts w:ascii="Arial" w:hAnsi="Arial" w:cs="Arial"/>
          <w:szCs w:val="24"/>
        </w:rPr>
        <w:t>National and local library memberships for books and reports</w:t>
      </w:r>
    </w:p>
    <w:p w14:paraId="6016527A" w14:textId="77777777" w:rsidR="004917BB" w:rsidRPr="00503E6D" w:rsidRDefault="004917BB" w:rsidP="004917BB">
      <w:pPr>
        <w:pStyle w:val="ListParagraph"/>
        <w:numPr>
          <w:ilvl w:val="0"/>
          <w:numId w:val="4"/>
        </w:numPr>
        <w:spacing w:line="360" w:lineRule="auto"/>
        <w:jc w:val="both"/>
        <w:rPr>
          <w:rFonts w:ascii="Arial" w:hAnsi="Arial" w:cs="Arial"/>
          <w:szCs w:val="24"/>
        </w:rPr>
      </w:pPr>
      <w:r w:rsidRPr="00503E6D">
        <w:rPr>
          <w:rFonts w:ascii="Arial" w:hAnsi="Arial" w:cs="Arial"/>
          <w:szCs w:val="24"/>
        </w:rPr>
        <w:t>Microsoft Word and other citation-management tools</w:t>
      </w:r>
    </w:p>
    <w:p w14:paraId="2DBF9216" w14:textId="77777777" w:rsidR="006B7667" w:rsidRPr="00503E6D" w:rsidRDefault="006B7667" w:rsidP="006B7667">
      <w:pPr>
        <w:spacing w:line="360" w:lineRule="auto"/>
        <w:jc w:val="both"/>
        <w:rPr>
          <w:rFonts w:ascii="Arial" w:hAnsi="Arial" w:cs="Arial"/>
          <w:szCs w:val="24"/>
        </w:rPr>
      </w:pPr>
    </w:p>
    <w:p w14:paraId="29541CCD" w14:textId="77777777" w:rsidR="006B7667" w:rsidRPr="00503E6D" w:rsidRDefault="006B7667" w:rsidP="006B7667">
      <w:pPr>
        <w:pStyle w:val="Heading2"/>
      </w:pPr>
      <w:r w:rsidRPr="00503E6D">
        <w:t>6) Timescale:</w:t>
      </w:r>
    </w:p>
    <w:tbl>
      <w:tblPr>
        <w:tblStyle w:val="TableGrid"/>
        <w:tblW w:w="0" w:type="auto"/>
        <w:tblInd w:w="360" w:type="dxa"/>
        <w:tblLook w:val="04A0" w:firstRow="1" w:lastRow="0" w:firstColumn="1" w:lastColumn="0" w:noHBand="0" w:noVBand="1"/>
      </w:tblPr>
      <w:tblGrid>
        <w:gridCol w:w="8656"/>
      </w:tblGrid>
      <w:tr w:rsidR="00503E6D" w:rsidRPr="00503E6D" w14:paraId="67387BA5" w14:textId="77777777" w:rsidTr="00503E6D">
        <w:tc>
          <w:tcPr>
            <w:tcW w:w="9016" w:type="dxa"/>
          </w:tcPr>
          <w:p w14:paraId="1716F818" w14:textId="77777777" w:rsidR="00503E6D" w:rsidRPr="00503E6D" w:rsidRDefault="00503E6D" w:rsidP="00CF3F2E">
            <w:pPr>
              <w:pStyle w:val="ListBullet"/>
              <w:tabs>
                <w:tab w:val="num" w:pos="360"/>
              </w:tabs>
              <w:rPr>
                <w:rFonts w:ascii="Arial" w:hAnsi="Arial" w:cs="Arial"/>
                <w:sz w:val="24"/>
                <w:szCs w:val="24"/>
                <w:lang w:val="en-GB"/>
              </w:rPr>
            </w:pPr>
            <w:r w:rsidRPr="00503E6D">
              <w:rPr>
                <w:rFonts w:ascii="Arial" w:hAnsi="Arial" w:cs="Arial"/>
                <w:sz w:val="24"/>
                <w:szCs w:val="24"/>
                <w:lang w:val="en-GB"/>
              </w:rPr>
              <w:t>Weeks 1-2: refine topic and write protocol/search strategy</w:t>
            </w:r>
          </w:p>
        </w:tc>
      </w:tr>
      <w:tr w:rsidR="00503E6D" w:rsidRPr="00503E6D" w14:paraId="127999EA" w14:textId="77777777" w:rsidTr="00503E6D">
        <w:tc>
          <w:tcPr>
            <w:tcW w:w="9016" w:type="dxa"/>
          </w:tcPr>
          <w:p w14:paraId="7CEC5B5A" w14:textId="77777777" w:rsidR="00503E6D" w:rsidRPr="00503E6D" w:rsidRDefault="00503E6D" w:rsidP="00CF3F2E">
            <w:pPr>
              <w:pStyle w:val="ListBullet"/>
              <w:tabs>
                <w:tab w:val="num" w:pos="360"/>
              </w:tabs>
              <w:rPr>
                <w:rFonts w:ascii="Arial" w:hAnsi="Arial" w:cs="Arial"/>
                <w:sz w:val="24"/>
                <w:szCs w:val="24"/>
                <w:lang w:val="en-GB"/>
              </w:rPr>
            </w:pPr>
            <w:r w:rsidRPr="00503E6D">
              <w:rPr>
                <w:rFonts w:ascii="Arial" w:hAnsi="Arial" w:cs="Arial"/>
                <w:sz w:val="24"/>
                <w:szCs w:val="24"/>
                <w:lang w:val="en-GB"/>
              </w:rPr>
              <w:t>Weeks 3-5: database searching, screening, quality appraisal</w:t>
            </w:r>
          </w:p>
        </w:tc>
      </w:tr>
      <w:tr w:rsidR="00503E6D" w:rsidRPr="00503E6D" w14:paraId="7F9B4BC0" w14:textId="77777777" w:rsidTr="00503E6D">
        <w:tc>
          <w:tcPr>
            <w:tcW w:w="9016" w:type="dxa"/>
          </w:tcPr>
          <w:p w14:paraId="5E125031" w14:textId="77777777" w:rsidR="00503E6D" w:rsidRPr="00503E6D" w:rsidRDefault="00503E6D" w:rsidP="00CF3F2E">
            <w:pPr>
              <w:pStyle w:val="ListBullet"/>
              <w:tabs>
                <w:tab w:val="num" w:pos="360"/>
              </w:tabs>
              <w:rPr>
                <w:rFonts w:ascii="Arial" w:hAnsi="Arial" w:cs="Arial"/>
                <w:sz w:val="24"/>
                <w:szCs w:val="24"/>
                <w:lang w:val="en-GB"/>
              </w:rPr>
            </w:pPr>
            <w:r w:rsidRPr="00503E6D">
              <w:rPr>
                <w:rFonts w:ascii="Arial" w:hAnsi="Arial" w:cs="Arial"/>
                <w:sz w:val="24"/>
                <w:szCs w:val="24"/>
                <w:lang w:val="en-GB"/>
              </w:rPr>
              <w:t>Weeks 6-7: data extraction and thematic synthesis</w:t>
            </w:r>
          </w:p>
        </w:tc>
      </w:tr>
      <w:tr w:rsidR="00503E6D" w:rsidRPr="00503E6D" w14:paraId="7AAF01F3" w14:textId="77777777" w:rsidTr="00503E6D">
        <w:tc>
          <w:tcPr>
            <w:tcW w:w="9016" w:type="dxa"/>
          </w:tcPr>
          <w:p w14:paraId="03B610CC" w14:textId="77777777" w:rsidR="00503E6D" w:rsidRPr="00503E6D" w:rsidRDefault="00503E6D" w:rsidP="00CF3F2E">
            <w:pPr>
              <w:pStyle w:val="ListBullet"/>
              <w:tabs>
                <w:tab w:val="num" w:pos="360"/>
              </w:tabs>
              <w:rPr>
                <w:rFonts w:ascii="Arial" w:hAnsi="Arial" w:cs="Arial"/>
                <w:sz w:val="24"/>
                <w:szCs w:val="24"/>
                <w:lang w:val="en-GB"/>
              </w:rPr>
            </w:pPr>
            <w:r w:rsidRPr="00503E6D">
              <w:rPr>
                <w:rFonts w:ascii="Arial" w:hAnsi="Arial" w:cs="Arial"/>
                <w:sz w:val="24"/>
                <w:szCs w:val="24"/>
                <w:lang w:val="en-GB"/>
              </w:rPr>
              <w:t>Week 8: write analysis and discussion</w:t>
            </w:r>
          </w:p>
        </w:tc>
      </w:tr>
      <w:tr w:rsidR="00503E6D" w:rsidRPr="00503E6D" w14:paraId="1915DE4C" w14:textId="77777777" w:rsidTr="00503E6D">
        <w:tc>
          <w:tcPr>
            <w:tcW w:w="9016" w:type="dxa"/>
          </w:tcPr>
          <w:p w14:paraId="26EACF0D" w14:textId="77777777" w:rsidR="00503E6D" w:rsidRPr="00503E6D" w:rsidRDefault="00503E6D" w:rsidP="00CF3F2E">
            <w:pPr>
              <w:pStyle w:val="ListBullet"/>
              <w:tabs>
                <w:tab w:val="num" w:pos="360"/>
              </w:tabs>
              <w:rPr>
                <w:rFonts w:ascii="Arial" w:hAnsi="Arial" w:cs="Arial"/>
                <w:sz w:val="24"/>
                <w:szCs w:val="24"/>
                <w:lang w:val="en-GB"/>
              </w:rPr>
            </w:pPr>
            <w:r w:rsidRPr="00503E6D">
              <w:rPr>
                <w:rFonts w:ascii="Arial" w:hAnsi="Arial" w:cs="Arial"/>
                <w:sz w:val="24"/>
                <w:szCs w:val="24"/>
                <w:lang w:val="en-GB"/>
              </w:rPr>
              <w:t>Week 9: complete first full draft</w:t>
            </w:r>
          </w:p>
        </w:tc>
      </w:tr>
      <w:tr w:rsidR="00503E6D" w:rsidRPr="00503E6D" w14:paraId="0017DD7C" w14:textId="77777777" w:rsidTr="00503E6D">
        <w:tc>
          <w:tcPr>
            <w:tcW w:w="9016" w:type="dxa"/>
          </w:tcPr>
          <w:p w14:paraId="76FDC267" w14:textId="77777777" w:rsidR="00503E6D" w:rsidRPr="00503E6D" w:rsidRDefault="00503E6D" w:rsidP="00CF3F2E">
            <w:pPr>
              <w:pStyle w:val="ListBullet"/>
              <w:tabs>
                <w:tab w:val="num" w:pos="360"/>
              </w:tabs>
              <w:rPr>
                <w:rFonts w:ascii="Arial" w:hAnsi="Arial" w:cs="Arial"/>
                <w:sz w:val="24"/>
                <w:szCs w:val="24"/>
                <w:lang w:val="en-GB"/>
              </w:rPr>
            </w:pPr>
            <w:r w:rsidRPr="00503E6D">
              <w:rPr>
                <w:rFonts w:ascii="Arial" w:hAnsi="Arial" w:cs="Arial"/>
                <w:sz w:val="24"/>
                <w:szCs w:val="24"/>
                <w:lang w:val="en-GB"/>
              </w:rPr>
              <w:lastRenderedPageBreak/>
              <w:t>Week 10: revise, proofread and submit</w:t>
            </w:r>
          </w:p>
        </w:tc>
      </w:tr>
    </w:tbl>
    <w:p w14:paraId="5F4C4BE2" w14:textId="77777777" w:rsidR="006B7667" w:rsidRPr="00503E6D" w:rsidRDefault="006B7667" w:rsidP="006B7667">
      <w:pPr>
        <w:spacing w:line="360" w:lineRule="auto"/>
        <w:jc w:val="both"/>
        <w:rPr>
          <w:rFonts w:ascii="Arial" w:hAnsi="Arial" w:cs="Arial"/>
          <w:szCs w:val="24"/>
        </w:rPr>
      </w:pPr>
    </w:p>
    <w:p w14:paraId="0D07FF43" w14:textId="77777777" w:rsidR="006B7667" w:rsidRPr="00503E6D" w:rsidRDefault="006B7667" w:rsidP="006B7667">
      <w:pPr>
        <w:spacing w:line="360" w:lineRule="auto"/>
        <w:jc w:val="both"/>
        <w:rPr>
          <w:rFonts w:ascii="Arial" w:hAnsi="Arial" w:cs="Arial"/>
          <w:b/>
          <w:bCs/>
          <w:i/>
          <w:iCs/>
          <w:szCs w:val="24"/>
        </w:rPr>
      </w:pPr>
      <w:r w:rsidRPr="00503E6D">
        <w:rPr>
          <w:rFonts w:ascii="Arial" w:hAnsi="Arial" w:cs="Arial"/>
          <w:b/>
          <w:bCs/>
          <w:i/>
          <w:iCs/>
          <w:szCs w:val="24"/>
        </w:rPr>
        <w:t>7) Self-reflection as researcher (any strengths or challenges):</w:t>
      </w:r>
    </w:p>
    <w:p w14:paraId="1FA87523" w14:textId="29E9D5DF" w:rsidR="004917BB" w:rsidRPr="00503E6D" w:rsidRDefault="004E35BD" w:rsidP="004917BB">
      <w:pPr>
        <w:spacing w:line="360" w:lineRule="auto"/>
        <w:jc w:val="both"/>
        <w:rPr>
          <w:rFonts w:ascii="MS Gothic" w:eastAsia="MS Gothic" w:hAnsi="MS Gothic" w:cs="MS Gothic"/>
          <w:szCs w:val="24"/>
        </w:rPr>
      </w:pPr>
      <w:r w:rsidRPr="00503E6D">
        <w:t xml:space="preserve">My main strengths are critical review of literature and academic writing, supported by consistent engagement with feedback, and a sustained commitment to improving care services for older people. I </w:t>
      </w:r>
      <w:proofErr w:type="gramStart"/>
      <w:r w:rsidRPr="00503E6D">
        <w:t>am able to</w:t>
      </w:r>
      <w:proofErr w:type="gramEnd"/>
      <w:r w:rsidRPr="00503E6D">
        <w:t xml:space="preserve"> read complex policy and research texts, identify the argument and evaluate evidence quality, and I work reliably towards deadlines.</w:t>
      </w:r>
    </w:p>
    <w:p w14:paraId="227CCA32" w14:textId="77777777" w:rsidR="004917BB" w:rsidRPr="00503E6D" w:rsidRDefault="004917BB" w:rsidP="004917BB">
      <w:pPr>
        <w:spacing w:line="360" w:lineRule="auto"/>
        <w:jc w:val="both"/>
        <w:rPr>
          <w:rFonts w:ascii="MS Gothic" w:eastAsia="MS Gothic" w:hAnsi="MS Gothic" w:cs="MS Gothic"/>
          <w:szCs w:val="24"/>
        </w:rPr>
      </w:pPr>
    </w:p>
    <w:p w14:paraId="5CF77F93" w14:textId="77777777" w:rsidR="004917BB" w:rsidRPr="00503E6D" w:rsidRDefault="004917BB" w:rsidP="004917BB">
      <w:pPr>
        <w:spacing w:line="360" w:lineRule="auto"/>
        <w:jc w:val="both"/>
        <w:rPr>
          <w:rFonts w:ascii="MS Gothic" w:eastAsia="MS Gothic" w:hAnsi="MS Gothic" w:cs="MS Gothic"/>
          <w:szCs w:val="24"/>
        </w:rPr>
      </w:pPr>
    </w:p>
    <w:p w14:paraId="1EE3F1AD" w14:textId="77777777" w:rsidR="004917BB" w:rsidRPr="00503E6D" w:rsidRDefault="004917BB" w:rsidP="004917BB">
      <w:pPr>
        <w:spacing w:line="360" w:lineRule="auto"/>
        <w:jc w:val="both"/>
        <w:rPr>
          <w:rFonts w:ascii="MS Gothic" w:eastAsia="MS Gothic" w:hAnsi="MS Gothic" w:cs="MS Gothic"/>
          <w:szCs w:val="24"/>
        </w:rPr>
      </w:pPr>
    </w:p>
    <w:p w14:paraId="106FB0AB" w14:textId="77777777" w:rsidR="004917BB" w:rsidRPr="00503E6D" w:rsidRDefault="004917BB" w:rsidP="004917BB">
      <w:pPr>
        <w:spacing w:line="360" w:lineRule="auto"/>
        <w:jc w:val="both"/>
        <w:rPr>
          <w:rFonts w:ascii="MS Gothic" w:eastAsia="MS Gothic" w:hAnsi="MS Gothic" w:cs="MS Gothic"/>
          <w:szCs w:val="24"/>
        </w:rPr>
      </w:pPr>
    </w:p>
    <w:p w14:paraId="54D51852" w14:textId="77777777" w:rsidR="004917BB" w:rsidRPr="00503E6D" w:rsidRDefault="004917BB" w:rsidP="004917BB">
      <w:pPr>
        <w:spacing w:line="360" w:lineRule="auto"/>
        <w:jc w:val="both"/>
        <w:rPr>
          <w:rFonts w:ascii="MS Gothic" w:eastAsia="MS Gothic" w:hAnsi="MS Gothic" w:cs="MS Gothic"/>
          <w:szCs w:val="24"/>
        </w:rPr>
      </w:pPr>
    </w:p>
    <w:p w14:paraId="08911259" w14:textId="77777777" w:rsidR="004917BB" w:rsidRPr="00503E6D" w:rsidRDefault="004917BB" w:rsidP="004917BB">
      <w:pPr>
        <w:spacing w:line="360" w:lineRule="auto"/>
        <w:jc w:val="both"/>
        <w:rPr>
          <w:rFonts w:ascii="MS Gothic" w:eastAsia="MS Gothic" w:hAnsi="MS Gothic" w:cs="MS Gothic"/>
          <w:szCs w:val="24"/>
        </w:rPr>
      </w:pPr>
    </w:p>
    <w:p w14:paraId="13BDB726" w14:textId="77777777" w:rsidR="004917BB" w:rsidRPr="00503E6D" w:rsidRDefault="004917BB" w:rsidP="004917BB">
      <w:pPr>
        <w:spacing w:line="360" w:lineRule="auto"/>
        <w:jc w:val="both"/>
        <w:rPr>
          <w:rFonts w:ascii="MS Gothic" w:eastAsia="MS Gothic" w:hAnsi="MS Gothic" w:cs="MS Gothic"/>
          <w:szCs w:val="24"/>
        </w:rPr>
      </w:pPr>
    </w:p>
    <w:p w14:paraId="47242130" w14:textId="77777777" w:rsidR="004917BB" w:rsidRPr="00503E6D" w:rsidRDefault="004917BB" w:rsidP="004917BB">
      <w:pPr>
        <w:spacing w:line="360" w:lineRule="auto"/>
        <w:jc w:val="both"/>
        <w:rPr>
          <w:rFonts w:ascii="MS Gothic" w:eastAsia="MS Gothic" w:hAnsi="MS Gothic" w:cs="MS Gothic"/>
          <w:szCs w:val="24"/>
        </w:rPr>
      </w:pPr>
    </w:p>
    <w:p w14:paraId="10ED66C8" w14:textId="77777777" w:rsidR="004917BB" w:rsidRPr="00503E6D" w:rsidRDefault="004917BB" w:rsidP="004917BB">
      <w:pPr>
        <w:spacing w:line="360" w:lineRule="auto"/>
        <w:jc w:val="both"/>
        <w:rPr>
          <w:rFonts w:ascii="MS Gothic" w:eastAsia="MS Gothic" w:hAnsi="MS Gothic" w:cs="MS Gothic"/>
          <w:szCs w:val="24"/>
        </w:rPr>
      </w:pPr>
    </w:p>
    <w:p w14:paraId="76354E62" w14:textId="77777777" w:rsidR="004917BB" w:rsidRPr="00503E6D" w:rsidRDefault="004917BB" w:rsidP="004917BB">
      <w:pPr>
        <w:spacing w:line="360" w:lineRule="auto"/>
        <w:jc w:val="both"/>
        <w:rPr>
          <w:rFonts w:ascii="MS Gothic" w:eastAsia="MS Gothic" w:hAnsi="MS Gothic" w:cs="MS Gothic"/>
          <w:szCs w:val="24"/>
        </w:rPr>
      </w:pPr>
    </w:p>
    <w:p w14:paraId="6E08F18B" w14:textId="77777777" w:rsidR="004917BB" w:rsidRPr="00503E6D" w:rsidRDefault="004917BB" w:rsidP="004917BB">
      <w:pPr>
        <w:spacing w:line="360" w:lineRule="auto"/>
        <w:jc w:val="both"/>
        <w:rPr>
          <w:rFonts w:ascii="Arial" w:hAnsi="Arial" w:cs="Arial"/>
          <w:szCs w:val="24"/>
        </w:rPr>
      </w:pPr>
    </w:p>
    <w:p w14:paraId="12FB1CD1" w14:textId="77777777" w:rsidR="006B7667" w:rsidRPr="00503E6D" w:rsidRDefault="006B7667" w:rsidP="006B7667">
      <w:pPr>
        <w:pStyle w:val="Heading1"/>
      </w:pPr>
      <w:r w:rsidRPr="00503E6D">
        <w:t>References</w:t>
      </w:r>
    </w:p>
    <w:p w14:paraId="675ECD22" w14:textId="77777777" w:rsidR="006B7667" w:rsidRPr="00503E6D" w:rsidRDefault="006B7667" w:rsidP="006B7667">
      <w:pPr>
        <w:spacing w:line="360" w:lineRule="auto"/>
        <w:jc w:val="both"/>
        <w:rPr>
          <w:rFonts w:ascii="Arial" w:hAnsi="Arial" w:cs="Arial"/>
          <w:szCs w:val="24"/>
        </w:rPr>
      </w:pPr>
      <w:r w:rsidRPr="00503E6D">
        <w:rPr>
          <w:rFonts w:ascii="Arial" w:hAnsi="Arial" w:cs="Arial"/>
          <w:szCs w:val="24"/>
        </w:rPr>
        <w:t>Age UK (2025) State of Health and Care of Older People in England 2025. London: Age UK.</w:t>
      </w:r>
    </w:p>
    <w:p w14:paraId="3AF07F46" w14:textId="77777777" w:rsidR="006B7667" w:rsidRPr="00503E6D" w:rsidRDefault="006B7667" w:rsidP="006B7667">
      <w:pPr>
        <w:spacing w:line="360" w:lineRule="auto"/>
        <w:jc w:val="both"/>
        <w:rPr>
          <w:rFonts w:ascii="Arial" w:hAnsi="Arial" w:cs="Arial"/>
          <w:szCs w:val="24"/>
        </w:rPr>
      </w:pPr>
      <w:r w:rsidRPr="00503E6D">
        <w:rPr>
          <w:rFonts w:ascii="Arial" w:hAnsi="Arial" w:cs="Arial"/>
          <w:szCs w:val="24"/>
        </w:rPr>
        <w:t>Braun, V. and Clarke, V. (2006) 'Using thematic analysis in psychology', Qualitative Research in Psychology, 3(2), pp. 77-101.</w:t>
      </w:r>
    </w:p>
    <w:p w14:paraId="374F65D0" w14:textId="77777777" w:rsidR="006B7667" w:rsidRPr="00503E6D" w:rsidRDefault="006B7667" w:rsidP="006B7667">
      <w:pPr>
        <w:spacing w:line="360" w:lineRule="auto"/>
        <w:jc w:val="both"/>
        <w:rPr>
          <w:rFonts w:ascii="Arial" w:hAnsi="Arial" w:cs="Arial"/>
          <w:szCs w:val="24"/>
        </w:rPr>
      </w:pPr>
      <w:r w:rsidRPr="00503E6D">
        <w:rPr>
          <w:rFonts w:ascii="Arial" w:hAnsi="Arial" w:cs="Arial"/>
          <w:szCs w:val="24"/>
        </w:rPr>
        <w:t>Care Act 2014 (c. 23) London: The Stationery Office.</w:t>
      </w:r>
    </w:p>
    <w:p w14:paraId="7C01BE0A" w14:textId="77777777" w:rsidR="006B7667" w:rsidRPr="00503E6D" w:rsidRDefault="006B7667" w:rsidP="006B7667">
      <w:pPr>
        <w:spacing w:line="360" w:lineRule="auto"/>
        <w:jc w:val="both"/>
        <w:rPr>
          <w:rFonts w:ascii="Arial" w:hAnsi="Arial" w:cs="Arial"/>
          <w:szCs w:val="24"/>
        </w:rPr>
      </w:pPr>
      <w:r w:rsidRPr="00503E6D">
        <w:rPr>
          <w:rFonts w:ascii="Arial" w:hAnsi="Arial" w:cs="Arial"/>
          <w:szCs w:val="24"/>
        </w:rPr>
        <w:lastRenderedPageBreak/>
        <w:t>Centre for Ageing Better (2025) The State of Ageing 2025. Newcastle upon Tyne: Centre for Ageing Better.</w:t>
      </w:r>
    </w:p>
    <w:p w14:paraId="69E491E5" w14:textId="77777777" w:rsidR="006B7667" w:rsidRPr="00503E6D" w:rsidRDefault="006B7667" w:rsidP="006B7667">
      <w:pPr>
        <w:spacing w:line="360" w:lineRule="auto"/>
        <w:jc w:val="both"/>
        <w:rPr>
          <w:rFonts w:ascii="Arial" w:hAnsi="Arial" w:cs="Arial"/>
          <w:szCs w:val="24"/>
        </w:rPr>
      </w:pPr>
      <w:r w:rsidRPr="00503E6D">
        <w:rPr>
          <w:rFonts w:ascii="Arial" w:hAnsi="Arial" w:cs="Arial"/>
          <w:szCs w:val="24"/>
        </w:rPr>
        <w:t>Department of Health and Social Care (2021) People at the Heart of Care: Adult Social Care Reform White Paper. London: DHSC.</w:t>
      </w:r>
    </w:p>
    <w:p w14:paraId="00BDFF99" w14:textId="77777777" w:rsidR="006B7667" w:rsidRPr="00503E6D" w:rsidRDefault="006B7667" w:rsidP="006B7667">
      <w:pPr>
        <w:spacing w:line="360" w:lineRule="auto"/>
        <w:jc w:val="both"/>
        <w:rPr>
          <w:rFonts w:ascii="Arial" w:hAnsi="Arial" w:cs="Arial"/>
          <w:szCs w:val="24"/>
        </w:rPr>
      </w:pPr>
      <w:r w:rsidRPr="00503E6D">
        <w:rPr>
          <w:rFonts w:ascii="Arial" w:hAnsi="Arial" w:cs="Arial"/>
          <w:szCs w:val="24"/>
        </w:rPr>
        <w:t>NHS England (2022) Next Steps on Integrating Health and Social Care. Leeds: NHS England.</w:t>
      </w:r>
    </w:p>
    <w:p w14:paraId="1403384C" w14:textId="77777777" w:rsidR="006B7667" w:rsidRPr="00503E6D" w:rsidRDefault="006B7667" w:rsidP="006B7667">
      <w:pPr>
        <w:spacing w:line="360" w:lineRule="auto"/>
        <w:jc w:val="both"/>
        <w:rPr>
          <w:rFonts w:ascii="Arial" w:hAnsi="Arial" w:cs="Arial"/>
          <w:szCs w:val="24"/>
        </w:rPr>
      </w:pPr>
      <w:r w:rsidRPr="00503E6D">
        <w:rPr>
          <w:rFonts w:ascii="Arial" w:hAnsi="Arial" w:cs="Arial"/>
          <w:szCs w:val="24"/>
        </w:rPr>
        <w:t>Office for National Statistics (2024) Overview of the UK population. Newport: ONS.</w:t>
      </w:r>
    </w:p>
    <w:p w14:paraId="5A93796D" w14:textId="77777777" w:rsidR="006B7667" w:rsidRPr="00503E6D" w:rsidRDefault="006B7667" w:rsidP="006B7667">
      <w:pPr>
        <w:spacing w:line="360" w:lineRule="auto"/>
        <w:jc w:val="both"/>
        <w:rPr>
          <w:rFonts w:ascii="Arial" w:hAnsi="Arial" w:cs="Arial"/>
          <w:szCs w:val="24"/>
        </w:rPr>
      </w:pPr>
      <w:r w:rsidRPr="00503E6D">
        <w:rPr>
          <w:rFonts w:ascii="Arial" w:hAnsi="Arial" w:cs="Arial"/>
          <w:szCs w:val="24"/>
        </w:rPr>
        <w:t>Skills for Care (2024) The size and structure of the adult social care sector in England. Leeds: Skills for Care.</w:t>
      </w:r>
    </w:p>
    <w:p w14:paraId="7E17C8A3" w14:textId="77777777" w:rsidR="006B7667" w:rsidRPr="00503E6D" w:rsidRDefault="006B7667" w:rsidP="006B7667">
      <w:pPr>
        <w:spacing w:line="360" w:lineRule="auto"/>
        <w:jc w:val="both"/>
        <w:rPr>
          <w:rFonts w:ascii="Arial" w:hAnsi="Arial" w:cs="Arial"/>
          <w:szCs w:val="24"/>
        </w:rPr>
      </w:pPr>
    </w:p>
    <w:p w14:paraId="71790D8C" w14:textId="77777777" w:rsidR="006B7667" w:rsidRPr="00503E6D" w:rsidRDefault="006B7667" w:rsidP="006B7667">
      <w:pPr>
        <w:spacing w:line="360" w:lineRule="auto"/>
        <w:jc w:val="both"/>
        <w:rPr>
          <w:rFonts w:ascii="Arial" w:hAnsi="Arial" w:cs="Arial"/>
          <w:szCs w:val="24"/>
        </w:rPr>
      </w:pPr>
      <w:r w:rsidRPr="00503E6D">
        <w:rPr>
          <w:rFonts w:ascii="Arial" w:hAnsi="Arial" w:cs="Arial"/>
          <w:szCs w:val="24"/>
        </w:rPr>
        <w:br/>
      </w:r>
    </w:p>
    <w:p w14:paraId="4B6DC6AA" w14:textId="77777777" w:rsidR="00E51ABF" w:rsidRPr="006B7667" w:rsidRDefault="00E51ABF" w:rsidP="006B7667">
      <w:pPr>
        <w:spacing w:line="360" w:lineRule="auto"/>
        <w:jc w:val="both"/>
        <w:rPr>
          <w:rFonts w:ascii="Arial" w:hAnsi="Arial" w:cs="Arial"/>
          <w:szCs w:val="24"/>
        </w:rPr>
      </w:pPr>
    </w:p>
    <w:sectPr w:rsidR="00E51ABF" w:rsidRPr="006B7667" w:rsidSect="006B7667">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316D4" w14:textId="77777777" w:rsidR="00D430A9" w:rsidRPr="00503E6D" w:rsidRDefault="00D430A9">
      <w:pPr>
        <w:spacing w:after="0" w:line="240" w:lineRule="auto"/>
      </w:pPr>
      <w:r w:rsidRPr="00503E6D">
        <w:separator/>
      </w:r>
    </w:p>
  </w:endnote>
  <w:endnote w:type="continuationSeparator" w:id="0">
    <w:p w14:paraId="4C9D7CC1" w14:textId="77777777" w:rsidR="00D430A9" w:rsidRPr="00503E6D" w:rsidRDefault="00D430A9">
      <w:pPr>
        <w:spacing w:after="0" w:line="240" w:lineRule="auto"/>
      </w:pPr>
      <w:r w:rsidRPr="00503E6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CJK SC">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Content>
      <w:p w14:paraId="4C09A946" w14:textId="77777777" w:rsidR="006B7667" w:rsidRPr="00503E6D" w:rsidRDefault="006B7667">
        <w:pPr>
          <w:pStyle w:val="Footer"/>
          <w:jc w:val="center"/>
        </w:pPr>
        <w:r w:rsidRPr="00503E6D">
          <w:fldChar w:fldCharType="begin"/>
        </w:r>
        <w:r w:rsidRPr="00503E6D">
          <w:instrText xml:space="preserve"> PAGE   \* MERGEFORMAT </w:instrText>
        </w:r>
        <w:r w:rsidRPr="00503E6D">
          <w:fldChar w:fldCharType="separate"/>
        </w:r>
        <w:r w:rsidRPr="00503E6D">
          <w:t>2</w:t>
        </w:r>
        <w:r w:rsidRPr="00503E6D">
          <w:fldChar w:fldCharType="end"/>
        </w:r>
      </w:p>
    </w:sdtContent>
  </w:sdt>
  <w:p w14:paraId="29AFAE2F" w14:textId="77777777" w:rsidR="006B7667" w:rsidRPr="00503E6D" w:rsidRDefault="006B76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52A56" w14:textId="77777777" w:rsidR="00D430A9" w:rsidRPr="00503E6D" w:rsidRDefault="00D430A9">
      <w:pPr>
        <w:spacing w:after="0" w:line="240" w:lineRule="auto"/>
      </w:pPr>
      <w:r w:rsidRPr="00503E6D">
        <w:separator/>
      </w:r>
    </w:p>
  </w:footnote>
  <w:footnote w:type="continuationSeparator" w:id="0">
    <w:p w14:paraId="67684857" w14:textId="77777777" w:rsidR="00D430A9" w:rsidRPr="00503E6D" w:rsidRDefault="00D430A9">
      <w:pPr>
        <w:spacing w:after="0" w:line="240" w:lineRule="auto"/>
      </w:pPr>
      <w:r w:rsidRPr="00503E6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DFF8C52E"/>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BB704770"/>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EF648B"/>
    <w:multiLevelType w:val="hybridMultilevel"/>
    <w:tmpl w:val="C7EAD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A33DA9"/>
    <w:multiLevelType w:val="hybridMultilevel"/>
    <w:tmpl w:val="5D82B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434A21"/>
    <w:multiLevelType w:val="hybridMultilevel"/>
    <w:tmpl w:val="47FCE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3321522">
    <w:abstractNumId w:val="2"/>
  </w:num>
  <w:num w:numId="2" w16cid:durableId="1208763282">
    <w:abstractNumId w:val="6"/>
  </w:num>
  <w:num w:numId="3" w16cid:durableId="1410007642">
    <w:abstractNumId w:val="5"/>
  </w:num>
  <w:num w:numId="4" w16cid:durableId="1987513276">
    <w:abstractNumId w:val="3"/>
  </w:num>
  <w:num w:numId="5" w16cid:durableId="678897778">
    <w:abstractNumId w:val="4"/>
  </w:num>
  <w:num w:numId="6" w16cid:durableId="1302232566">
    <w:abstractNumId w:val="0"/>
  </w:num>
  <w:num w:numId="7" w16cid:durableId="7595712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667"/>
    <w:rsid w:val="00157951"/>
    <w:rsid w:val="001D798E"/>
    <w:rsid w:val="00233328"/>
    <w:rsid w:val="00324B9F"/>
    <w:rsid w:val="00331CB3"/>
    <w:rsid w:val="00335CA3"/>
    <w:rsid w:val="004917BB"/>
    <w:rsid w:val="004E35BD"/>
    <w:rsid w:val="004E7710"/>
    <w:rsid w:val="00503E6D"/>
    <w:rsid w:val="00691293"/>
    <w:rsid w:val="006B7667"/>
    <w:rsid w:val="00730FAE"/>
    <w:rsid w:val="007A6930"/>
    <w:rsid w:val="00B05BAE"/>
    <w:rsid w:val="00B42DA9"/>
    <w:rsid w:val="00BE22C9"/>
    <w:rsid w:val="00D430A9"/>
    <w:rsid w:val="00D569D7"/>
    <w:rsid w:val="00DC1E02"/>
    <w:rsid w:val="00E51ABF"/>
    <w:rsid w:val="00E7050A"/>
    <w:rsid w:val="00F838C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642B2"/>
  <w15:chartTrackingRefBased/>
  <w15:docId w15:val="{975B85D7-7540-43F9-A39A-F3D992725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667"/>
    <w:pPr>
      <w:spacing w:line="259" w:lineRule="auto"/>
    </w:pPr>
    <w:rPr>
      <w:rFonts w:ascii="Times New Roman" w:hAnsi="Times New Roman"/>
      <w:szCs w:val="22"/>
      <w14:ligatures w14:val="none"/>
    </w:rPr>
  </w:style>
  <w:style w:type="paragraph" w:styleId="Heading1">
    <w:name w:val="heading 1"/>
    <w:basedOn w:val="Normal"/>
    <w:next w:val="Normal"/>
    <w:link w:val="Heading1Char"/>
    <w:uiPriority w:val="9"/>
    <w:qFormat/>
    <w:rsid w:val="006B7667"/>
    <w:pPr>
      <w:keepNext/>
      <w:keepLines/>
      <w:spacing w:before="360" w:after="80" w:line="360" w:lineRule="auto"/>
      <w:jc w:val="both"/>
      <w:outlineLvl w:val="0"/>
    </w:pPr>
    <w:rPr>
      <w:rFonts w:ascii="Arial" w:eastAsiaTheme="majorEastAsia" w:hAnsi="Arial" w:cs="Arial"/>
      <w:b/>
      <w:bCs/>
      <w:sz w:val="32"/>
      <w:szCs w:val="32"/>
    </w:rPr>
  </w:style>
  <w:style w:type="paragraph" w:styleId="Heading2">
    <w:name w:val="heading 2"/>
    <w:basedOn w:val="Normal"/>
    <w:next w:val="Normal"/>
    <w:link w:val="Heading2Char"/>
    <w:uiPriority w:val="9"/>
    <w:unhideWhenUsed/>
    <w:qFormat/>
    <w:rsid w:val="006B7667"/>
    <w:pPr>
      <w:keepNext/>
      <w:keepLines/>
      <w:spacing w:before="160" w:after="80" w:line="360" w:lineRule="auto"/>
      <w:jc w:val="both"/>
      <w:outlineLvl w:val="1"/>
    </w:pPr>
    <w:rPr>
      <w:rFonts w:ascii="Arial" w:eastAsiaTheme="majorEastAsia" w:hAnsi="Arial" w:cs="Arial"/>
      <w:b/>
      <w:bCs/>
      <w:sz w:val="28"/>
      <w:szCs w:val="28"/>
    </w:rPr>
  </w:style>
  <w:style w:type="paragraph" w:styleId="Heading3">
    <w:name w:val="heading 3"/>
    <w:basedOn w:val="Normal"/>
    <w:next w:val="Normal"/>
    <w:link w:val="Heading3Char"/>
    <w:uiPriority w:val="9"/>
    <w:semiHidden/>
    <w:unhideWhenUsed/>
    <w:qFormat/>
    <w:rsid w:val="006B766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B766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B766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B76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76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76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76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667"/>
    <w:rPr>
      <w:rFonts w:ascii="Arial" w:eastAsiaTheme="majorEastAsia" w:hAnsi="Arial" w:cs="Arial"/>
      <w:b/>
      <w:bCs/>
      <w:sz w:val="32"/>
      <w:szCs w:val="32"/>
      <w14:ligatures w14:val="none"/>
    </w:rPr>
  </w:style>
  <w:style w:type="character" w:customStyle="1" w:styleId="Heading2Char">
    <w:name w:val="Heading 2 Char"/>
    <w:basedOn w:val="DefaultParagraphFont"/>
    <w:link w:val="Heading2"/>
    <w:uiPriority w:val="9"/>
    <w:rsid w:val="006B7667"/>
    <w:rPr>
      <w:rFonts w:ascii="Arial" w:eastAsiaTheme="majorEastAsia" w:hAnsi="Arial" w:cs="Arial"/>
      <w:b/>
      <w:bCs/>
      <w:sz w:val="28"/>
      <w:szCs w:val="28"/>
      <w14:ligatures w14:val="none"/>
    </w:rPr>
  </w:style>
  <w:style w:type="character" w:customStyle="1" w:styleId="Heading3Char">
    <w:name w:val="Heading 3 Char"/>
    <w:basedOn w:val="DefaultParagraphFont"/>
    <w:link w:val="Heading3"/>
    <w:uiPriority w:val="9"/>
    <w:semiHidden/>
    <w:rsid w:val="006B766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B766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B766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B76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76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76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7667"/>
    <w:rPr>
      <w:rFonts w:eastAsiaTheme="majorEastAsia" w:cstheme="majorBidi"/>
      <w:color w:val="272727" w:themeColor="text1" w:themeTint="D8"/>
    </w:rPr>
  </w:style>
  <w:style w:type="paragraph" w:styleId="Title">
    <w:name w:val="Title"/>
    <w:basedOn w:val="Normal"/>
    <w:next w:val="Normal"/>
    <w:link w:val="TitleChar"/>
    <w:uiPriority w:val="10"/>
    <w:qFormat/>
    <w:rsid w:val="006B76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76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76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76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7667"/>
    <w:pPr>
      <w:spacing w:before="160"/>
      <w:jc w:val="center"/>
    </w:pPr>
    <w:rPr>
      <w:i/>
      <w:iCs/>
      <w:color w:val="404040" w:themeColor="text1" w:themeTint="BF"/>
    </w:rPr>
  </w:style>
  <w:style w:type="character" w:customStyle="1" w:styleId="QuoteChar">
    <w:name w:val="Quote Char"/>
    <w:basedOn w:val="DefaultParagraphFont"/>
    <w:link w:val="Quote"/>
    <w:uiPriority w:val="29"/>
    <w:rsid w:val="006B7667"/>
    <w:rPr>
      <w:i/>
      <w:iCs/>
      <w:color w:val="404040" w:themeColor="text1" w:themeTint="BF"/>
    </w:rPr>
  </w:style>
  <w:style w:type="paragraph" w:styleId="ListParagraph">
    <w:name w:val="List Paragraph"/>
    <w:basedOn w:val="Normal"/>
    <w:uiPriority w:val="34"/>
    <w:qFormat/>
    <w:rsid w:val="006B7667"/>
    <w:pPr>
      <w:ind w:left="720"/>
      <w:contextualSpacing/>
    </w:pPr>
  </w:style>
  <w:style w:type="character" w:styleId="IntenseEmphasis">
    <w:name w:val="Intense Emphasis"/>
    <w:basedOn w:val="DefaultParagraphFont"/>
    <w:uiPriority w:val="21"/>
    <w:qFormat/>
    <w:rsid w:val="006B7667"/>
    <w:rPr>
      <w:i/>
      <w:iCs/>
      <w:color w:val="2F5496" w:themeColor="accent1" w:themeShade="BF"/>
    </w:rPr>
  </w:style>
  <w:style w:type="paragraph" w:styleId="IntenseQuote">
    <w:name w:val="Intense Quote"/>
    <w:basedOn w:val="Normal"/>
    <w:next w:val="Normal"/>
    <w:link w:val="IntenseQuoteChar"/>
    <w:uiPriority w:val="30"/>
    <w:qFormat/>
    <w:rsid w:val="006B76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B7667"/>
    <w:rPr>
      <w:i/>
      <w:iCs/>
      <w:color w:val="2F5496" w:themeColor="accent1" w:themeShade="BF"/>
    </w:rPr>
  </w:style>
  <w:style w:type="character" w:styleId="IntenseReference">
    <w:name w:val="Intense Reference"/>
    <w:basedOn w:val="DefaultParagraphFont"/>
    <w:uiPriority w:val="32"/>
    <w:qFormat/>
    <w:rsid w:val="006B7667"/>
    <w:rPr>
      <w:b/>
      <w:bCs/>
      <w:smallCaps/>
      <w:color w:val="2F5496" w:themeColor="accent1" w:themeShade="BF"/>
      <w:spacing w:val="5"/>
    </w:rPr>
  </w:style>
  <w:style w:type="paragraph" w:styleId="Footer">
    <w:name w:val="footer"/>
    <w:basedOn w:val="Normal"/>
    <w:link w:val="FooterChar"/>
    <w:uiPriority w:val="99"/>
    <w:unhideWhenUsed/>
    <w:rsid w:val="006B76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7667"/>
    <w:rPr>
      <w:rFonts w:ascii="Times New Roman" w:hAnsi="Times New Roman"/>
      <w:szCs w:val="22"/>
      <w14:ligatures w14:val="none"/>
    </w:rPr>
  </w:style>
  <w:style w:type="paragraph" w:styleId="ListNumber">
    <w:name w:val="List Number"/>
    <w:basedOn w:val="Normal"/>
    <w:uiPriority w:val="99"/>
    <w:unhideWhenUsed/>
    <w:rsid w:val="004E35BD"/>
    <w:pPr>
      <w:numPr>
        <w:numId w:val="6"/>
      </w:numPr>
      <w:tabs>
        <w:tab w:val="clear" w:pos="360"/>
      </w:tabs>
      <w:spacing w:after="200" w:line="276" w:lineRule="auto"/>
      <w:contextualSpacing/>
    </w:pPr>
    <w:rPr>
      <w:rFonts w:asciiTheme="minorHAnsi" w:eastAsia="Noto Sans CJK SC" w:hAnsiTheme="minorHAnsi"/>
      <w:sz w:val="22"/>
      <w:lang w:val="en-US"/>
    </w:rPr>
  </w:style>
  <w:style w:type="table" w:styleId="TableGrid">
    <w:name w:val="Table Grid"/>
    <w:basedOn w:val="TableNormal"/>
    <w:uiPriority w:val="59"/>
    <w:rsid w:val="004E35BD"/>
    <w:pPr>
      <w:spacing w:after="0" w:line="240" w:lineRule="auto"/>
    </w:pPr>
    <w:rPr>
      <w:rFonts w:eastAsia="Noto Sans CJK SC"/>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503E6D"/>
    <w:pPr>
      <w:numPr>
        <w:numId w:val="7"/>
      </w:numPr>
      <w:tabs>
        <w:tab w:val="clear" w:pos="360"/>
      </w:tabs>
      <w:spacing w:after="200" w:line="276" w:lineRule="auto"/>
      <w:ind w:left="0" w:firstLine="0"/>
      <w:contextualSpacing/>
    </w:pPr>
    <w:rPr>
      <w:rFonts w:asciiTheme="minorHAnsi" w:eastAsia="Noto Sans CJK SC" w:hAnsiTheme="minorHAns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957</Words>
  <Characters>5459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Sharon Akhigbe</cp:lastModifiedBy>
  <cp:revision>5</cp:revision>
  <dcterms:created xsi:type="dcterms:W3CDTF">2026-10-03T16:18:00Z</dcterms:created>
  <dcterms:modified xsi:type="dcterms:W3CDTF">2026-10-09T13:00:00Z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34b311a1c1d19aeac5401c2b1f88568ddf29be172ab8109bcf8ea6d1411ec0e2</vt:lpwstr>
  </property>
</Properties>
</file>