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54B13" w14:textId="07B865F9" w:rsidR="00AF3CC8" w:rsidRDefault="003B28AD">
      <w:r>
        <w:rPr>
          <w:noProof/>
        </w:rPr>
        <w:drawing>
          <wp:inline distT="114300" distB="114300" distL="114300" distR="114300" wp14:anchorId="482CB2AF" wp14:editId="75CFCA5F">
            <wp:extent cx="3571875" cy="148590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6A5EA227" w14:textId="50FD9DB6" w:rsidR="00BF7DDC" w:rsidRPr="00BF7DDC" w:rsidRDefault="00BF7DDC" w:rsidP="00BF7DDC">
      <w:pPr>
        <w:spacing w:before="240" w:line="360" w:lineRule="auto"/>
        <w:rPr>
          <w:rFonts w:ascii="Arial" w:hAnsi="Arial" w:cs="Arial"/>
          <w:b/>
          <w:bCs/>
          <w:sz w:val="36"/>
          <w:szCs w:val="36"/>
        </w:rPr>
      </w:pPr>
      <w:r w:rsidRPr="00BF7DDC">
        <w:rPr>
          <w:rFonts w:ascii="Arial" w:hAnsi="Arial" w:cs="Arial"/>
          <w:b/>
          <w:bCs/>
          <w:sz w:val="36"/>
          <w:szCs w:val="36"/>
        </w:rPr>
        <w:t>Title:</w:t>
      </w:r>
    </w:p>
    <w:p w14:paraId="7CB02775" w14:textId="4B7F930D" w:rsidR="003B28AD" w:rsidRDefault="00BF7DDC" w:rsidP="00BF7DDC">
      <w:pPr>
        <w:spacing w:before="240" w:line="360" w:lineRule="auto"/>
        <w:rPr>
          <w:rFonts w:ascii="Arial" w:hAnsi="Arial" w:cs="Arial"/>
          <w:sz w:val="36"/>
          <w:szCs w:val="36"/>
        </w:rPr>
      </w:pPr>
      <w:r w:rsidRPr="00BF7DDC">
        <w:rPr>
          <w:rFonts w:ascii="Arial" w:hAnsi="Arial" w:cs="Arial"/>
          <w:sz w:val="36"/>
          <w:szCs w:val="36"/>
        </w:rPr>
        <w:t>The Impact of Hotel Location on Sales Strategies and the Performance of Meetings and Events: A Case Study of DoubleTree by Hilton Dartford Bridge</w:t>
      </w:r>
    </w:p>
    <w:p w14:paraId="189BAA53" w14:textId="77777777" w:rsidR="00BF7DDC" w:rsidRPr="00BF7DDC" w:rsidRDefault="00BF7DDC" w:rsidP="00BF7DDC">
      <w:pPr>
        <w:spacing w:before="240" w:line="360" w:lineRule="auto"/>
        <w:rPr>
          <w:rFonts w:ascii="Arial" w:hAnsi="Arial" w:cs="Arial"/>
          <w:sz w:val="36"/>
          <w:szCs w:val="36"/>
        </w:rPr>
      </w:pPr>
    </w:p>
    <w:p w14:paraId="20661B60" w14:textId="3F26A1CD" w:rsidR="00BF7DDC" w:rsidRPr="00BF7DDC" w:rsidRDefault="00BF7DDC" w:rsidP="00BF7DDC">
      <w:pPr>
        <w:spacing w:before="240" w:line="360" w:lineRule="auto"/>
        <w:rPr>
          <w:rFonts w:ascii="Arial" w:hAnsi="Arial" w:cs="Arial"/>
          <w:sz w:val="36"/>
          <w:szCs w:val="36"/>
        </w:rPr>
      </w:pPr>
      <w:r w:rsidRPr="00BF7DDC">
        <w:rPr>
          <w:rFonts w:ascii="Arial" w:hAnsi="Arial" w:cs="Arial"/>
          <w:b/>
          <w:bCs/>
          <w:sz w:val="36"/>
          <w:szCs w:val="36"/>
        </w:rPr>
        <w:t>Name</w:t>
      </w:r>
      <w:r w:rsidRPr="00BF7DDC">
        <w:rPr>
          <w:rFonts w:ascii="Arial" w:hAnsi="Arial" w:cs="Arial"/>
          <w:sz w:val="36"/>
          <w:szCs w:val="36"/>
        </w:rPr>
        <w:t>: Gergana Nikolova</w:t>
      </w:r>
      <w:r w:rsidRPr="00BF7DDC">
        <w:rPr>
          <w:rFonts w:ascii="Arial" w:hAnsi="Arial" w:cs="Arial"/>
          <w:sz w:val="36"/>
          <w:szCs w:val="36"/>
        </w:rPr>
        <w:br/>
      </w:r>
      <w:r w:rsidRPr="00BF7DDC">
        <w:rPr>
          <w:rFonts w:ascii="Arial" w:hAnsi="Arial" w:cs="Arial"/>
          <w:b/>
          <w:bCs/>
          <w:sz w:val="36"/>
          <w:szCs w:val="36"/>
        </w:rPr>
        <w:t>Student Number</w:t>
      </w:r>
      <w:r w:rsidRPr="00BF7DDC">
        <w:rPr>
          <w:rFonts w:ascii="Arial" w:hAnsi="Arial" w:cs="Arial"/>
          <w:sz w:val="36"/>
          <w:szCs w:val="36"/>
        </w:rPr>
        <w:t>: 2213953</w:t>
      </w:r>
      <w:r w:rsidRPr="00BF7DDC">
        <w:rPr>
          <w:rFonts w:ascii="Arial" w:hAnsi="Arial" w:cs="Arial"/>
          <w:sz w:val="36"/>
          <w:szCs w:val="36"/>
        </w:rPr>
        <w:br/>
      </w:r>
      <w:r w:rsidRPr="00BF7DDC">
        <w:rPr>
          <w:rFonts w:ascii="Arial" w:hAnsi="Arial" w:cs="Arial"/>
          <w:b/>
          <w:bCs/>
          <w:sz w:val="36"/>
          <w:szCs w:val="36"/>
        </w:rPr>
        <w:t>Programme</w:t>
      </w:r>
      <w:r w:rsidRPr="00BF7DDC">
        <w:rPr>
          <w:rFonts w:ascii="Arial" w:hAnsi="Arial" w:cs="Arial"/>
          <w:sz w:val="36"/>
          <w:szCs w:val="36"/>
        </w:rPr>
        <w:t>: International Hotel Management</w:t>
      </w:r>
      <w:r w:rsidRPr="00BF7DDC">
        <w:rPr>
          <w:rFonts w:ascii="Arial" w:hAnsi="Arial" w:cs="Arial"/>
          <w:sz w:val="36"/>
          <w:szCs w:val="36"/>
        </w:rPr>
        <w:br/>
      </w:r>
      <w:r w:rsidRPr="00BF7DDC">
        <w:rPr>
          <w:rFonts w:ascii="Arial" w:hAnsi="Arial" w:cs="Arial"/>
          <w:b/>
          <w:bCs/>
          <w:sz w:val="36"/>
          <w:szCs w:val="36"/>
        </w:rPr>
        <w:t>Module</w:t>
      </w:r>
      <w:r w:rsidRPr="00BF7DDC">
        <w:rPr>
          <w:rFonts w:ascii="Arial" w:hAnsi="Arial" w:cs="Arial"/>
          <w:sz w:val="36"/>
          <w:szCs w:val="36"/>
        </w:rPr>
        <w:t xml:space="preserve">: </w:t>
      </w:r>
      <w:r w:rsidRPr="00BF7DDC">
        <w:rPr>
          <w:rFonts w:ascii="Arial" w:hAnsi="Arial" w:cs="Arial"/>
          <w:sz w:val="36"/>
          <w:szCs w:val="36"/>
        </w:rPr>
        <w:t xml:space="preserve">Hotel </w:t>
      </w:r>
      <w:r w:rsidRPr="00BF7DDC">
        <w:rPr>
          <w:rFonts w:ascii="Arial" w:hAnsi="Arial" w:cs="Arial"/>
          <w:sz w:val="36"/>
          <w:szCs w:val="36"/>
        </w:rPr>
        <w:t>Placement Research Project</w:t>
      </w:r>
      <w:r w:rsidRPr="00BF7DDC">
        <w:rPr>
          <w:rFonts w:ascii="Arial" w:hAnsi="Arial" w:cs="Arial"/>
          <w:sz w:val="36"/>
          <w:szCs w:val="36"/>
        </w:rPr>
        <w:t xml:space="preserve"> </w:t>
      </w:r>
      <w:r w:rsidRPr="00BF7DDC">
        <w:rPr>
          <w:rFonts w:ascii="Arial" w:hAnsi="Arial" w:cs="Arial"/>
          <w:sz w:val="36"/>
          <w:szCs w:val="36"/>
        </w:rPr>
        <w:t>BMIH 6008</w:t>
      </w:r>
      <w:r w:rsidRPr="00BF7DDC">
        <w:rPr>
          <w:rFonts w:ascii="Arial" w:hAnsi="Arial" w:cs="Arial"/>
          <w:sz w:val="36"/>
          <w:szCs w:val="36"/>
        </w:rPr>
        <w:br/>
      </w:r>
      <w:r w:rsidRPr="00BF7DDC">
        <w:rPr>
          <w:rFonts w:ascii="Arial" w:hAnsi="Arial" w:cs="Arial"/>
          <w:b/>
          <w:bCs/>
          <w:sz w:val="36"/>
          <w:szCs w:val="36"/>
        </w:rPr>
        <w:t>Institution</w:t>
      </w:r>
      <w:r w:rsidRPr="00BF7DDC">
        <w:rPr>
          <w:rFonts w:ascii="Arial" w:hAnsi="Arial" w:cs="Arial"/>
          <w:sz w:val="36"/>
          <w:szCs w:val="36"/>
        </w:rPr>
        <w:t>: University of Wales Trinity Saint David</w:t>
      </w:r>
      <w:r w:rsidRPr="00BF7DDC">
        <w:rPr>
          <w:rFonts w:ascii="Arial" w:hAnsi="Arial" w:cs="Arial"/>
          <w:sz w:val="36"/>
          <w:szCs w:val="36"/>
        </w:rPr>
        <w:br/>
      </w:r>
      <w:r w:rsidRPr="00BF7DDC">
        <w:rPr>
          <w:rFonts w:ascii="Arial" w:hAnsi="Arial" w:cs="Arial"/>
          <w:b/>
          <w:bCs/>
          <w:sz w:val="36"/>
          <w:szCs w:val="36"/>
        </w:rPr>
        <w:t>Department</w:t>
      </w:r>
      <w:r w:rsidRPr="00BF7DDC">
        <w:rPr>
          <w:rFonts w:ascii="Arial" w:hAnsi="Arial" w:cs="Arial"/>
          <w:sz w:val="36"/>
          <w:szCs w:val="36"/>
        </w:rPr>
        <w:t>: UWTSD Business School</w:t>
      </w:r>
      <w:r w:rsidRPr="00BF7DDC">
        <w:rPr>
          <w:rFonts w:ascii="Arial" w:hAnsi="Arial" w:cs="Arial"/>
          <w:sz w:val="36"/>
          <w:szCs w:val="36"/>
        </w:rPr>
        <w:br/>
      </w:r>
      <w:r w:rsidRPr="00BF7DDC">
        <w:rPr>
          <w:rFonts w:ascii="Arial" w:hAnsi="Arial" w:cs="Arial"/>
          <w:b/>
          <w:bCs/>
          <w:sz w:val="36"/>
          <w:szCs w:val="36"/>
        </w:rPr>
        <w:t>Supervisor</w:t>
      </w:r>
      <w:r w:rsidRPr="00BF7DDC">
        <w:rPr>
          <w:rFonts w:ascii="Arial" w:hAnsi="Arial" w:cs="Arial"/>
          <w:sz w:val="36"/>
          <w:szCs w:val="36"/>
        </w:rPr>
        <w:t>: Christopher Wilkins</w:t>
      </w:r>
      <w:r w:rsidRPr="00BF7DDC">
        <w:rPr>
          <w:rFonts w:ascii="Arial" w:hAnsi="Arial" w:cs="Arial"/>
          <w:sz w:val="36"/>
          <w:szCs w:val="36"/>
        </w:rPr>
        <w:br/>
      </w:r>
      <w:r w:rsidRPr="00BF7DDC">
        <w:rPr>
          <w:rFonts w:ascii="Arial" w:hAnsi="Arial" w:cs="Arial"/>
          <w:b/>
          <w:bCs/>
          <w:sz w:val="36"/>
          <w:szCs w:val="36"/>
        </w:rPr>
        <w:t>Date</w:t>
      </w:r>
      <w:r w:rsidRPr="00BF7DDC">
        <w:rPr>
          <w:rFonts w:ascii="Arial" w:hAnsi="Arial" w:cs="Arial"/>
          <w:sz w:val="36"/>
          <w:szCs w:val="36"/>
        </w:rPr>
        <w:t>: June 2025</w:t>
      </w:r>
    </w:p>
    <w:p w14:paraId="178AD89C" w14:textId="77777777" w:rsidR="00AD0F2B" w:rsidRDefault="00AD0F2B" w:rsidP="003B28AD">
      <w:pPr>
        <w:spacing w:before="240" w:line="360" w:lineRule="auto"/>
        <w:jc w:val="center"/>
        <w:rPr>
          <w:rFonts w:ascii="Arial" w:hAnsi="Arial" w:cs="Arial"/>
          <w:sz w:val="40"/>
          <w:szCs w:val="40"/>
        </w:rPr>
      </w:pPr>
    </w:p>
    <w:p w14:paraId="7B1F5741" w14:textId="77777777" w:rsidR="00AD0F2B" w:rsidRDefault="00AD0F2B" w:rsidP="003B28AD">
      <w:pPr>
        <w:spacing w:before="240" w:line="360" w:lineRule="auto"/>
        <w:jc w:val="center"/>
        <w:rPr>
          <w:rFonts w:ascii="Arial" w:hAnsi="Arial" w:cs="Arial"/>
          <w:sz w:val="40"/>
          <w:szCs w:val="40"/>
        </w:rPr>
      </w:pPr>
    </w:p>
    <w:p w14:paraId="53E95214" w14:textId="77777777" w:rsidR="00BF7DDC" w:rsidRDefault="00BF7DDC" w:rsidP="003B28AD">
      <w:pPr>
        <w:spacing w:before="240" w:line="360" w:lineRule="auto"/>
        <w:jc w:val="center"/>
        <w:rPr>
          <w:rFonts w:ascii="Arial" w:hAnsi="Arial" w:cs="Arial"/>
          <w:sz w:val="40"/>
          <w:szCs w:val="40"/>
        </w:rPr>
      </w:pPr>
    </w:p>
    <w:p w14:paraId="6CE0CBB2" w14:textId="77777777" w:rsidR="00BF7DDC" w:rsidRPr="00BF7DDC" w:rsidRDefault="00BF7DDC" w:rsidP="00BF7DDC">
      <w:pPr>
        <w:spacing w:before="240" w:line="360" w:lineRule="auto"/>
        <w:jc w:val="center"/>
        <w:rPr>
          <w:rFonts w:ascii="Arial" w:hAnsi="Arial" w:cs="Arial"/>
          <w:b/>
          <w:bCs/>
          <w:sz w:val="32"/>
          <w:szCs w:val="32"/>
        </w:rPr>
      </w:pPr>
      <w:r w:rsidRPr="00BF7DDC">
        <w:rPr>
          <w:rFonts w:ascii="Arial" w:hAnsi="Arial" w:cs="Arial"/>
          <w:b/>
          <w:bCs/>
          <w:sz w:val="32"/>
          <w:szCs w:val="32"/>
        </w:rPr>
        <w:t>Declaration</w:t>
      </w:r>
    </w:p>
    <w:p w14:paraId="07E91768" w14:textId="06F35923" w:rsidR="00AD0F2B" w:rsidRDefault="00BF7DDC" w:rsidP="00BF7DDC">
      <w:pPr>
        <w:spacing w:before="240" w:line="360" w:lineRule="auto"/>
        <w:jc w:val="center"/>
        <w:rPr>
          <w:rFonts w:ascii="Arial" w:hAnsi="Arial" w:cs="Arial"/>
          <w:sz w:val="32"/>
          <w:szCs w:val="32"/>
        </w:rPr>
      </w:pPr>
      <w:r w:rsidRPr="00BF7DDC">
        <w:rPr>
          <w:rFonts w:ascii="Arial" w:hAnsi="Arial" w:cs="Arial"/>
          <w:sz w:val="32"/>
          <w:szCs w:val="32"/>
        </w:rPr>
        <w:t>I declare that this Placement Research Project is the result of my own work and that all sources consulted have been acknowledged and referenced. I confirm that I have used AI tools (OpenAI’s ChatGPT) only for research structuring and guidance, and the final content reflects my own understanding, analysis, and critical interpretation.</w:t>
      </w:r>
    </w:p>
    <w:p w14:paraId="1F420C43" w14:textId="77777777" w:rsidR="00BF7DDC" w:rsidRDefault="00BF7DDC" w:rsidP="00BF7DDC">
      <w:pPr>
        <w:spacing w:before="240" w:line="360" w:lineRule="auto"/>
        <w:jc w:val="center"/>
        <w:rPr>
          <w:rFonts w:ascii="Arial" w:hAnsi="Arial" w:cs="Arial"/>
          <w:sz w:val="32"/>
          <w:szCs w:val="32"/>
        </w:rPr>
      </w:pPr>
    </w:p>
    <w:p w14:paraId="1FFA098A" w14:textId="77777777" w:rsidR="00BF7DDC" w:rsidRPr="00BF7DDC" w:rsidRDefault="00BF7DDC" w:rsidP="00BF7DDC">
      <w:pPr>
        <w:spacing w:before="240" w:line="360" w:lineRule="auto"/>
        <w:jc w:val="center"/>
        <w:rPr>
          <w:rFonts w:ascii="Arial" w:hAnsi="Arial" w:cs="Arial"/>
          <w:b/>
          <w:bCs/>
          <w:sz w:val="32"/>
          <w:szCs w:val="32"/>
        </w:rPr>
      </w:pPr>
      <w:r w:rsidRPr="00BF7DDC">
        <w:rPr>
          <w:rFonts w:ascii="Arial" w:hAnsi="Arial" w:cs="Arial"/>
          <w:b/>
          <w:bCs/>
          <w:sz w:val="32"/>
          <w:szCs w:val="32"/>
        </w:rPr>
        <w:t>Acknowledgement</w:t>
      </w:r>
    </w:p>
    <w:p w14:paraId="564CADF3" w14:textId="1BFB34B5"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 xml:space="preserve">I would like to express my sincere gratitude to my academic supervisor, Christopher Wilkins, for his continuous support, constructive feedback, and encouragement throughout this </w:t>
      </w:r>
      <w:r>
        <w:rPr>
          <w:rFonts w:ascii="Arial" w:hAnsi="Arial" w:cs="Arial"/>
          <w:sz w:val="32"/>
          <w:szCs w:val="32"/>
        </w:rPr>
        <w:t>module</w:t>
      </w:r>
      <w:r w:rsidRPr="00BF7DDC">
        <w:rPr>
          <w:rFonts w:ascii="Arial" w:hAnsi="Arial" w:cs="Arial"/>
          <w:sz w:val="32"/>
          <w:szCs w:val="32"/>
        </w:rPr>
        <w:t>.</w:t>
      </w:r>
    </w:p>
    <w:p w14:paraId="56BA33AB"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I would also like to thank the team at DoubleTree by Hilton Dartford Bridge, especially those in the Sales and Events departments, for sharing their time, insights, and internal data. Your cooperation made this research possible.</w:t>
      </w:r>
    </w:p>
    <w:p w14:paraId="405D12A5"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Lastly, my heartfelt appreciation goes to my family and friends for their support and motivation throughout my academic studies.</w:t>
      </w:r>
    </w:p>
    <w:p w14:paraId="69403FDE" w14:textId="25EC8832" w:rsidR="00BF7DDC" w:rsidRPr="00BF7DDC" w:rsidRDefault="00BF7DDC" w:rsidP="00BF7DDC">
      <w:pPr>
        <w:spacing w:before="240" w:line="360" w:lineRule="auto"/>
        <w:jc w:val="center"/>
        <w:rPr>
          <w:rFonts w:ascii="Arial" w:hAnsi="Arial" w:cs="Arial"/>
          <w:b/>
          <w:bCs/>
          <w:sz w:val="32"/>
          <w:szCs w:val="32"/>
        </w:rPr>
      </w:pPr>
      <w:r w:rsidRPr="00BF7DDC">
        <w:rPr>
          <w:rFonts w:ascii="Arial" w:hAnsi="Arial" w:cs="Arial"/>
          <w:b/>
          <w:bCs/>
          <w:sz w:val="32"/>
          <w:szCs w:val="32"/>
        </w:rPr>
        <w:lastRenderedPageBreak/>
        <w:t>Abstract</w:t>
      </w:r>
    </w:p>
    <w:p w14:paraId="60DF042F" w14:textId="4E3B15C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 xml:space="preserve">This Placement Research Project critically investigates the impact of a hotel’s geographic location on </w:t>
      </w:r>
      <w:r w:rsidR="009D78B6">
        <w:rPr>
          <w:rFonts w:ascii="Arial" w:hAnsi="Arial" w:cs="Arial"/>
          <w:sz w:val="32"/>
          <w:szCs w:val="32"/>
        </w:rPr>
        <w:t>the</w:t>
      </w:r>
      <w:r w:rsidRPr="00BF7DDC">
        <w:rPr>
          <w:rFonts w:ascii="Arial" w:hAnsi="Arial" w:cs="Arial"/>
          <w:sz w:val="32"/>
          <w:szCs w:val="32"/>
        </w:rPr>
        <w:t xml:space="preserve"> sales strategies and the performance of Meetings and Events (M&amp;E) operations, using DoubleTree by Hilton Dartford Bridge as a case study. The research is informed by practical experience gained during my placement in the hotel’s Meetings &amp; Events department and aims to understand how </w:t>
      </w:r>
      <w:r w:rsidR="009D78B6">
        <w:rPr>
          <w:rFonts w:ascii="Arial" w:hAnsi="Arial" w:cs="Arial"/>
          <w:sz w:val="32"/>
          <w:szCs w:val="32"/>
        </w:rPr>
        <w:t>specific location</w:t>
      </w:r>
      <w:r w:rsidRPr="00BF7DDC">
        <w:rPr>
          <w:rFonts w:ascii="Arial" w:hAnsi="Arial" w:cs="Arial"/>
          <w:sz w:val="32"/>
          <w:szCs w:val="32"/>
        </w:rPr>
        <w:t xml:space="preserve"> factors affect customer acquisition, revenue performance, and logistical operations.</w:t>
      </w:r>
    </w:p>
    <w:p w14:paraId="66B0656D"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The main research questions explored are:</w:t>
      </w:r>
      <w:r w:rsidRPr="00BF7DDC">
        <w:rPr>
          <w:rFonts w:ascii="Arial" w:hAnsi="Arial" w:cs="Arial"/>
          <w:sz w:val="32"/>
          <w:szCs w:val="32"/>
        </w:rPr>
        <w:br/>
      </w:r>
      <w:r w:rsidRPr="00BF7DDC">
        <w:rPr>
          <w:rFonts w:ascii="Arial" w:hAnsi="Arial" w:cs="Arial"/>
          <w:b/>
          <w:bCs/>
          <w:sz w:val="32"/>
          <w:szCs w:val="32"/>
        </w:rPr>
        <w:t>Q1</w:t>
      </w:r>
      <w:r w:rsidRPr="00BF7DDC">
        <w:rPr>
          <w:rFonts w:ascii="Arial" w:hAnsi="Arial" w:cs="Arial"/>
          <w:sz w:val="32"/>
          <w:szCs w:val="32"/>
        </w:rPr>
        <w:t>: How does the location of DoubleTree by Hilton Dartford Bridge influence the volume, type, and profitability of meetings and events held at the property?</w:t>
      </w:r>
      <w:r w:rsidRPr="00BF7DDC">
        <w:rPr>
          <w:rFonts w:ascii="Arial" w:hAnsi="Arial" w:cs="Arial"/>
          <w:sz w:val="32"/>
          <w:szCs w:val="32"/>
        </w:rPr>
        <w:br/>
      </w:r>
      <w:r w:rsidRPr="00BF7DDC">
        <w:rPr>
          <w:rFonts w:ascii="Arial" w:hAnsi="Arial" w:cs="Arial"/>
          <w:b/>
          <w:bCs/>
          <w:sz w:val="32"/>
          <w:szCs w:val="32"/>
        </w:rPr>
        <w:t>Q2</w:t>
      </w:r>
      <w:r w:rsidRPr="00BF7DDC">
        <w:rPr>
          <w:rFonts w:ascii="Arial" w:hAnsi="Arial" w:cs="Arial"/>
          <w:sz w:val="32"/>
          <w:szCs w:val="32"/>
        </w:rPr>
        <w:t>: In what ways does the hotel’s location impact the development and implementation of sales strategies aimed at attracting corporate clients, event planners, and group bookings?</w:t>
      </w:r>
    </w:p>
    <w:p w14:paraId="182FE516"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The study adopts a qualitative case study approach, supported by semi-structured interviews with hotel staff, document analysis, and internal data on M&amp;E bookings and revenue. The literature review explores key theories and empirical studies related to hotel location, sales strategy, MICE tourism, and event management within the hospitality industry.</w:t>
      </w:r>
    </w:p>
    <w:p w14:paraId="00743258"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lastRenderedPageBreak/>
        <w:t>Key findings reveal that the Dartford Bridge location—positioned near major transportation networks but outside central London—poses both opportunities and challenges. While the location enables access to regional business markets and logistical ease for large group events, it also requires targeted pricing strategies, digital marketing campaigns, and high service flexibility to compete with more centrally located venues.</w:t>
      </w:r>
    </w:p>
    <w:p w14:paraId="04BC1A09"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Interview insights indicate that sales strategy is closely aligned with seasonal demand fluctuations, traffic accessibility, and local economic activity. The location affects the segmentation of clients, with a heavier reliance on local business bookings, hybrid meetings, and cost-sensitive planners. Document analysis further highlights patterns in M&amp;E profitability and occupancy rates, which tend to vary based on weekday vs. weekend events and proximity to major corporate hubs.</w:t>
      </w:r>
    </w:p>
    <w:p w14:paraId="3F3F8A5C" w14:textId="7D8BCCDA"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 xml:space="preserve">The research concludes that while the location presents limitations in terms of prestige and walk-in traffic, it also offers significant strategic advantages when sales approaches are localised and </w:t>
      </w:r>
      <w:r w:rsidR="009D78B6">
        <w:rPr>
          <w:rFonts w:ascii="Arial" w:hAnsi="Arial" w:cs="Arial"/>
          <w:sz w:val="32"/>
          <w:szCs w:val="32"/>
        </w:rPr>
        <w:t>driven data</w:t>
      </w:r>
      <w:r w:rsidRPr="00BF7DDC">
        <w:rPr>
          <w:rFonts w:ascii="Arial" w:hAnsi="Arial" w:cs="Arial"/>
          <w:sz w:val="32"/>
          <w:szCs w:val="32"/>
        </w:rPr>
        <w:t>. The effectiveness of the M&amp;E team lies in their adaptive response to location-based challenges, their relationship-building with repeat clients, and their ability to deliver flexible and customised event solutions.</w:t>
      </w:r>
    </w:p>
    <w:p w14:paraId="03ABCE84"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lastRenderedPageBreak/>
        <w:t>The project ends with practical recommendations for the placement hotel to improve its sales and M&amp;E performance, including leveraging digital targeting tools, enhancing transport partnerships, and refining package offerings based on booking behaviour analytics.</w:t>
      </w:r>
    </w:p>
    <w:p w14:paraId="711E3F12" w14:textId="77777777" w:rsidR="00BF7DDC" w:rsidRPr="00BF7DDC" w:rsidRDefault="00BF7DDC" w:rsidP="00BF7DDC">
      <w:pPr>
        <w:spacing w:before="240" w:line="360" w:lineRule="auto"/>
        <w:jc w:val="center"/>
        <w:rPr>
          <w:rFonts w:ascii="Arial" w:hAnsi="Arial" w:cs="Arial"/>
          <w:sz w:val="32"/>
          <w:szCs w:val="32"/>
        </w:rPr>
      </w:pPr>
      <w:r w:rsidRPr="00BF7DDC">
        <w:rPr>
          <w:rFonts w:ascii="Arial" w:hAnsi="Arial" w:cs="Arial"/>
          <w:sz w:val="32"/>
          <w:szCs w:val="32"/>
        </w:rPr>
        <w:t>Ultimately, this research adds to the body of knowledge by connecting geographical factors with sales strategy theory and MICE performance, offering practical insights for regional business hotels competing with urban market leaders.</w:t>
      </w:r>
    </w:p>
    <w:p w14:paraId="1789F231" w14:textId="77777777" w:rsidR="00BF7DDC" w:rsidRDefault="00BF7DDC" w:rsidP="00BF7DDC">
      <w:pPr>
        <w:spacing w:before="240" w:line="360" w:lineRule="auto"/>
        <w:jc w:val="center"/>
        <w:rPr>
          <w:rFonts w:ascii="Arial" w:hAnsi="Arial" w:cs="Arial"/>
          <w:sz w:val="32"/>
          <w:szCs w:val="32"/>
        </w:rPr>
      </w:pPr>
    </w:p>
    <w:p w14:paraId="560D0969" w14:textId="77777777" w:rsidR="00796805" w:rsidRDefault="00796805" w:rsidP="00BF7DDC">
      <w:pPr>
        <w:spacing w:before="240" w:line="360" w:lineRule="auto"/>
        <w:jc w:val="center"/>
        <w:rPr>
          <w:rFonts w:ascii="Arial" w:hAnsi="Arial" w:cs="Arial"/>
          <w:sz w:val="32"/>
          <w:szCs w:val="32"/>
        </w:rPr>
      </w:pPr>
    </w:p>
    <w:p w14:paraId="1B70F1C1" w14:textId="77777777" w:rsidR="00796805" w:rsidRDefault="00796805" w:rsidP="00BF7DDC">
      <w:pPr>
        <w:spacing w:before="240" w:line="360" w:lineRule="auto"/>
        <w:jc w:val="center"/>
        <w:rPr>
          <w:rFonts w:ascii="Arial" w:hAnsi="Arial" w:cs="Arial"/>
          <w:sz w:val="32"/>
          <w:szCs w:val="32"/>
        </w:rPr>
      </w:pPr>
    </w:p>
    <w:p w14:paraId="645C642E" w14:textId="77777777" w:rsidR="00796805" w:rsidRDefault="00796805" w:rsidP="00BF7DDC">
      <w:pPr>
        <w:spacing w:before="240" w:line="360" w:lineRule="auto"/>
        <w:jc w:val="center"/>
        <w:rPr>
          <w:rFonts w:ascii="Arial" w:hAnsi="Arial" w:cs="Arial"/>
          <w:sz w:val="32"/>
          <w:szCs w:val="32"/>
        </w:rPr>
      </w:pPr>
    </w:p>
    <w:p w14:paraId="002522C6" w14:textId="77777777" w:rsidR="00796805" w:rsidRDefault="00796805" w:rsidP="00BF7DDC">
      <w:pPr>
        <w:spacing w:before="240" w:line="360" w:lineRule="auto"/>
        <w:jc w:val="center"/>
        <w:rPr>
          <w:rFonts w:ascii="Arial" w:hAnsi="Arial" w:cs="Arial"/>
          <w:sz w:val="32"/>
          <w:szCs w:val="32"/>
        </w:rPr>
      </w:pPr>
    </w:p>
    <w:p w14:paraId="2A860951" w14:textId="77777777" w:rsidR="00796805" w:rsidRDefault="00796805" w:rsidP="00BF7DDC">
      <w:pPr>
        <w:spacing w:before="240" w:line="360" w:lineRule="auto"/>
        <w:jc w:val="center"/>
        <w:rPr>
          <w:rFonts w:ascii="Arial" w:hAnsi="Arial" w:cs="Arial"/>
          <w:sz w:val="32"/>
          <w:szCs w:val="32"/>
        </w:rPr>
      </w:pPr>
    </w:p>
    <w:p w14:paraId="34875FD0" w14:textId="77777777" w:rsidR="00796805" w:rsidRDefault="00796805" w:rsidP="00BF7DDC">
      <w:pPr>
        <w:spacing w:before="240" w:line="360" w:lineRule="auto"/>
        <w:jc w:val="center"/>
        <w:rPr>
          <w:rFonts w:ascii="Arial" w:hAnsi="Arial" w:cs="Arial"/>
          <w:sz w:val="32"/>
          <w:szCs w:val="32"/>
        </w:rPr>
      </w:pPr>
    </w:p>
    <w:p w14:paraId="0FF1CF60" w14:textId="77777777" w:rsidR="00796805" w:rsidRDefault="00796805" w:rsidP="00BF7DDC">
      <w:pPr>
        <w:spacing w:before="240" w:line="360" w:lineRule="auto"/>
        <w:jc w:val="center"/>
        <w:rPr>
          <w:rFonts w:ascii="Arial" w:hAnsi="Arial" w:cs="Arial"/>
          <w:sz w:val="32"/>
          <w:szCs w:val="32"/>
        </w:rPr>
      </w:pPr>
    </w:p>
    <w:p w14:paraId="73A7A197" w14:textId="77777777" w:rsidR="00796805" w:rsidRDefault="00796805" w:rsidP="00BF7DDC">
      <w:pPr>
        <w:spacing w:before="240" w:line="360" w:lineRule="auto"/>
        <w:jc w:val="center"/>
        <w:rPr>
          <w:rFonts w:ascii="Arial" w:hAnsi="Arial" w:cs="Arial"/>
          <w:sz w:val="32"/>
          <w:szCs w:val="32"/>
        </w:rPr>
      </w:pPr>
    </w:p>
    <w:p w14:paraId="6F418420" w14:textId="77777777" w:rsidR="00796805" w:rsidRDefault="00796805" w:rsidP="00BF7DDC">
      <w:pPr>
        <w:spacing w:before="240" w:line="360" w:lineRule="auto"/>
        <w:jc w:val="center"/>
        <w:rPr>
          <w:rFonts w:ascii="Arial" w:hAnsi="Arial" w:cs="Arial"/>
          <w:sz w:val="32"/>
          <w:szCs w:val="32"/>
        </w:rPr>
      </w:pPr>
    </w:p>
    <w:p w14:paraId="270A34C8" w14:textId="77777777" w:rsidR="00796805" w:rsidRPr="00BF7DDC" w:rsidRDefault="00796805" w:rsidP="00BF7DDC">
      <w:pPr>
        <w:spacing w:before="240" w:line="360" w:lineRule="auto"/>
        <w:jc w:val="center"/>
        <w:rPr>
          <w:rFonts w:ascii="Arial" w:hAnsi="Arial" w:cs="Arial"/>
          <w:sz w:val="32"/>
          <w:szCs w:val="32"/>
        </w:rPr>
      </w:pPr>
    </w:p>
    <w:p w14:paraId="7A8D95B8" w14:textId="77777777" w:rsidR="00604F17" w:rsidRDefault="00604F17" w:rsidP="00796805">
      <w:pPr>
        <w:jc w:val="center"/>
        <w:rPr>
          <w:rFonts w:ascii="Arial" w:hAnsi="Arial" w:cs="Arial"/>
          <w:b/>
          <w:bCs/>
          <w:sz w:val="32"/>
          <w:szCs w:val="32"/>
        </w:rPr>
      </w:pPr>
      <w:r w:rsidRPr="00604F17">
        <w:rPr>
          <w:rFonts w:ascii="Arial" w:hAnsi="Arial" w:cs="Arial"/>
          <w:b/>
          <w:bCs/>
          <w:sz w:val="32"/>
          <w:szCs w:val="32"/>
        </w:rPr>
        <w:lastRenderedPageBreak/>
        <w:t>Table of Contents</w:t>
      </w:r>
    </w:p>
    <w:p w14:paraId="66E9817D" w14:textId="77777777" w:rsidR="00796805" w:rsidRDefault="00796805" w:rsidP="00796805">
      <w:pPr>
        <w:jc w:val="center"/>
        <w:rPr>
          <w:rFonts w:ascii="Arial" w:hAnsi="Arial" w:cs="Arial"/>
          <w:b/>
          <w:bCs/>
          <w:sz w:val="32"/>
          <w:szCs w:val="32"/>
        </w:rPr>
      </w:pPr>
    </w:p>
    <w:p w14:paraId="181B1D96" w14:textId="77777777" w:rsidR="00796805" w:rsidRPr="00604F17" w:rsidRDefault="00796805" w:rsidP="00796805">
      <w:pPr>
        <w:jc w:val="center"/>
        <w:rPr>
          <w:rFonts w:ascii="Arial" w:hAnsi="Arial" w:cs="Arial"/>
          <w:b/>
          <w:bCs/>
          <w:sz w:val="32"/>
          <w:szCs w:val="32"/>
        </w:rPr>
      </w:pPr>
    </w:p>
    <w:p w14:paraId="24B59EB2" w14:textId="6A48509F" w:rsidR="00604F17" w:rsidRDefault="00604F17" w:rsidP="00604F17">
      <w:pPr>
        <w:numPr>
          <w:ilvl w:val="0"/>
          <w:numId w:val="1"/>
        </w:numPr>
        <w:rPr>
          <w:rFonts w:ascii="Arial" w:hAnsi="Arial" w:cs="Arial"/>
          <w:sz w:val="32"/>
          <w:szCs w:val="32"/>
        </w:rPr>
      </w:pPr>
      <w:r w:rsidRPr="00604F17">
        <w:rPr>
          <w:rFonts w:ascii="Arial" w:hAnsi="Arial" w:cs="Arial"/>
          <w:b/>
          <w:bCs/>
          <w:sz w:val="32"/>
          <w:szCs w:val="32"/>
        </w:rPr>
        <w:t>Introduction</w:t>
      </w:r>
      <w:r w:rsidRPr="00604F17">
        <w:rPr>
          <w:rFonts w:ascii="Arial" w:hAnsi="Arial" w:cs="Arial"/>
          <w:sz w:val="32"/>
          <w:szCs w:val="32"/>
        </w:rPr>
        <w:t xml:space="preserve"> </w:t>
      </w:r>
    </w:p>
    <w:p w14:paraId="45DE284E" w14:textId="77777777" w:rsidR="00796805" w:rsidRPr="00604F17" w:rsidRDefault="00796805" w:rsidP="00796805">
      <w:pPr>
        <w:rPr>
          <w:rFonts w:ascii="Arial" w:hAnsi="Arial" w:cs="Arial"/>
          <w:sz w:val="32"/>
          <w:szCs w:val="32"/>
        </w:rPr>
      </w:pPr>
    </w:p>
    <w:p w14:paraId="6695C709" w14:textId="47EAF5A8" w:rsidR="00604F17" w:rsidRDefault="00604F17" w:rsidP="00604F17">
      <w:pPr>
        <w:numPr>
          <w:ilvl w:val="0"/>
          <w:numId w:val="1"/>
        </w:numPr>
        <w:rPr>
          <w:rFonts w:ascii="Arial" w:hAnsi="Arial" w:cs="Arial"/>
          <w:sz w:val="32"/>
          <w:szCs w:val="32"/>
        </w:rPr>
      </w:pPr>
      <w:r w:rsidRPr="00604F17">
        <w:rPr>
          <w:rFonts w:ascii="Arial" w:hAnsi="Arial" w:cs="Arial"/>
          <w:b/>
          <w:bCs/>
          <w:sz w:val="32"/>
          <w:szCs w:val="32"/>
        </w:rPr>
        <w:t>Literature Review</w:t>
      </w:r>
      <w:r w:rsidRPr="00604F17">
        <w:rPr>
          <w:rFonts w:ascii="Arial" w:hAnsi="Arial" w:cs="Arial"/>
          <w:sz w:val="32"/>
          <w:szCs w:val="32"/>
        </w:rPr>
        <w:t xml:space="preserve"> </w:t>
      </w:r>
    </w:p>
    <w:p w14:paraId="59C30A0E" w14:textId="77777777" w:rsidR="00796805" w:rsidRDefault="00796805" w:rsidP="00796805">
      <w:pPr>
        <w:pStyle w:val="ListParagraph"/>
        <w:rPr>
          <w:rFonts w:ascii="Arial" w:hAnsi="Arial" w:cs="Arial"/>
          <w:sz w:val="32"/>
          <w:szCs w:val="32"/>
        </w:rPr>
      </w:pPr>
    </w:p>
    <w:p w14:paraId="513AD9D1" w14:textId="77777777" w:rsidR="00796805" w:rsidRPr="00604F17" w:rsidRDefault="00796805" w:rsidP="00796805">
      <w:pPr>
        <w:rPr>
          <w:rFonts w:ascii="Arial" w:hAnsi="Arial" w:cs="Arial"/>
          <w:sz w:val="32"/>
          <w:szCs w:val="32"/>
        </w:rPr>
      </w:pPr>
    </w:p>
    <w:p w14:paraId="1B01A333" w14:textId="54F261CF" w:rsidR="00604F17" w:rsidRDefault="00604F17" w:rsidP="00604F17">
      <w:pPr>
        <w:numPr>
          <w:ilvl w:val="0"/>
          <w:numId w:val="1"/>
        </w:numPr>
        <w:rPr>
          <w:rFonts w:ascii="Arial" w:hAnsi="Arial" w:cs="Arial"/>
          <w:sz w:val="32"/>
          <w:szCs w:val="32"/>
        </w:rPr>
      </w:pPr>
      <w:r w:rsidRPr="00604F17">
        <w:rPr>
          <w:rFonts w:ascii="Arial" w:hAnsi="Arial" w:cs="Arial"/>
          <w:b/>
          <w:bCs/>
          <w:sz w:val="32"/>
          <w:szCs w:val="32"/>
        </w:rPr>
        <w:t>Methodology</w:t>
      </w:r>
      <w:r w:rsidRPr="00604F17">
        <w:rPr>
          <w:rFonts w:ascii="Arial" w:hAnsi="Arial" w:cs="Arial"/>
          <w:sz w:val="32"/>
          <w:szCs w:val="32"/>
        </w:rPr>
        <w:t xml:space="preserve"> </w:t>
      </w:r>
    </w:p>
    <w:p w14:paraId="17D82536" w14:textId="77777777" w:rsidR="00796805" w:rsidRPr="00604F17" w:rsidRDefault="00796805" w:rsidP="00796805">
      <w:pPr>
        <w:rPr>
          <w:rFonts w:ascii="Arial" w:hAnsi="Arial" w:cs="Arial"/>
          <w:sz w:val="32"/>
          <w:szCs w:val="32"/>
        </w:rPr>
      </w:pPr>
    </w:p>
    <w:p w14:paraId="28DEA9D4" w14:textId="29AB039D" w:rsidR="00604F17" w:rsidRDefault="00604F17" w:rsidP="00604F17">
      <w:pPr>
        <w:numPr>
          <w:ilvl w:val="0"/>
          <w:numId w:val="1"/>
        </w:numPr>
        <w:rPr>
          <w:rFonts w:ascii="Arial" w:hAnsi="Arial" w:cs="Arial"/>
          <w:sz w:val="32"/>
          <w:szCs w:val="32"/>
        </w:rPr>
      </w:pPr>
      <w:r w:rsidRPr="00604F17">
        <w:rPr>
          <w:rFonts w:ascii="Arial" w:hAnsi="Arial" w:cs="Arial"/>
          <w:b/>
          <w:bCs/>
          <w:sz w:val="32"/>
          <w:szCs w:val="32"/>
        </w:rPr>
        <w:t>Findings and Discussion</w:t>
      </w:r>
      <w:r w:rsidRPr="00604F17">
        <w:rPr>
          <w:rFonts w:ascii="Arial" w:hAnsi="Arial" w:cs="Arial"/>
          <w:sz w:val="32"/>
          <w:szCs w:val="32"/>
        </w:rPr>
        <w:t xml:space="preserve"> </w:t>
      </w:r>
    </w:p>
    <w:p w14:paraId="063402DC" w14:textId="77777777" w:rsidR="00796805" w:rsidRDefault="00796805" w:rsidP="00796805">
      <w:pPr>
        <w:pStyle w:val="ListParagraph"/>
        <w:rPr>
          <w:rFonts w:ascii="Arial" w:hAnsi="Arial" w:cs="Arial"/>
          <w:sz w:val="32"/>
          <w:szCs w:val="32"/>
        </w:rPr>
      </w:pPr>
    </w:p>
    <w:p w14:paraId="6E3F1C77" w14:textId="77777777" w:rsidR="00796805" w:rsidRPr="00604F17" w:rsidRDefault="00796805" w:rsidP="00796805">
      <w:pPr>
        <w:rPr>
          <w:rFonts w:ascii="Arial" w:hAnsi="Arial" w:cs="Arial"/>
          <w:sz w:val="32"/>
          <w:szCs w:val="32"/>
        </w:rPr>
      </w:pPr>
    </w:p>
    <w:p w14:paraId="0125FCBE" w14:textId="14EB1424" w:rsidR="00604F17" w:rsidRDefault="00604F17" w:rsidP="00604F17">
      <w:pPr>
        <w:numPr>
          <w:ilvl w:val="0"/>
          <w:numId w:val="1"/>
        </w:numPr>
        <w:rPr>
          <w:rFonts w:ascii="Arial" w:hAnsi="Arial" w:cs="Arial"/>
          <w:sz w:val="32"/>
          <w:szCs w:val="32"/>
        </w:rPr>
      </w:pPr>
      <w:r w:rsidRPr="00604F17">
        <w:rPr>
          <w:rFonts w:ascii="Arial" w:hAnsi="Arial" w:cs="Arial"/>
          <w:b/>
          <w:bCs/>
          <w:sz w:val="32"/>
          <w:szCs w:val="32"/>
        </w:rPr>
        <w:t>Conclusion and Recommendations</w:t>
      </w:r>
      <w:r w:rsidRPr="00604F17">
        <w:rPr>
          <w:rFonts w:ascii="Arial" w:hAnsi="Arial" w:cs="Arial"/>
          <w:sz w:val="32"/>
          <w:szCs w:val="32"/>
        </w:rPr>
        <w:t xml:space="preserve"> </w:t>
      </w:r>
    </w:p>
    <w:p w14:paraId="05C93BB2" w14:textId="77777777" w:rsidR="00796805" w:rsidRDefault="00796805" w:rsidP="00796805">
      <w:pPr>
        <w:rPr>
          <w:rFonts w:ascii="Arial" w:hAnsi="Arial" w:cs="Arial"/>
          <w:sz w:val="32"/>
          <w:szCs w:val="32"/>
        </w:rPr>
      </w:pPr>
    </w:p>
    <w:p w14:paraId="38C9E794" w14:textId="2371F1B6" w:rsidR="00796805" w:rsidRDefault="00796805" w:rsidP="00604F17">
      <w:pPr>
        <w:numPr>
          <w:ilvl w:val="0"/>
          <w:numId w:val="1"/>
        </w:numPr>
        <w:rPr>
          <w:rFonts w:ascii="Arial" w:hAnsi="Arial" w:cs="Arial"/>
          <w:b/>
          <w:bCs/>
          <w:sz w:val="32"/>
          <w:szCs w:val="32"/>
        </w:rPr>
      </w:pPr>
      <w:r w:rsidRPr="00796805">
        <w:rPr>
          <w:rFonts w:ascii="Arial" w:hAnsi="Arial" w:cs="Arial"/>
          <w:b/>
          <w:bCs/>
          <w:sz w:val="32"/>
          <w:szCs w:val="32"/>
        </w:rPr>
        <w:t>Summary of the Dissertation</w:t>
      </w:r>
    </w:p>
    <w:p w14:paraId="61D972BA" w14:textId="77777777" w:rsidR="00796805" w:rsidRDefault="00796805" w:rsidP="00796805">
      <w:pPr>
        <w:pStyle w:val="ListParagraph"/>
        <w:rPr>
          <w:rFonts w:ascii="Arial" w:hAnsi="Arial" w:cs="Arial"/>
          <w:b/>
          <w:bCs/>
          <w:sz w:val="32"/>
          <w:szCs w:val="32"/>
        </w:rPr>
      </w:pPr>
    </w:p>
    <w:p w14:paraId="6F45BFBC" w14:textId="77777777" w:rsidR="00796805" w:rsidRPr="00604F17" w:rsidRDefault="00796805" w:rsidP="00796805">
      <w:pPr>
        <w:rPr>
          <w:rFonts w:ascii="Arial" w:hAnsi="Arial" w:cs="Arial"/>
          <w:b/>
          <w:bCs/>
          <w:sz w:val="32"/>
          <w:szCs w:val="32"/>
        </w:rPr>
      </w:pPr>
    </w:p>
    <w:p w14:paraId="34F7255B" w14:textId="43CB2E00" w:rsidR="00796805" w:rsidRPr="00796805" w:rsidRDefault="00604F17" w:rsidP="00796805">
      <w:pPr>
        <w:numPr>
          <w:ilvl w:val="0"/>
          <w:numId w:val="1"/>
        </w:numPr>
        <w:rPr>
          <w:rFonts w:ascii="Arial" w:hAnsi="Arial" w:cs="Arial"/>
          <w:sz w:val="32"/>
          <w:szCs w:val="32"/>
        </w:rPr>
      </w:pPr>
      <w:r w:rsidRPr="00604F17">
        <w:rPr>
          <w:rFonts w:ascii="Arial" w:hAnsi="Arial" w:cs="Arial"/>
          <w:b/>
          <w:bCs/>
          <w:sz w:val="32"/>
          <w:szCs w:val="32"/>
        </w:rPr>
        <w:t>References</w:t>
      </w:r>
      <w:r w:rsidRPr="00604F17">
        <w:rPr>
          <w:rFonts w:ascii="Arial" w:hAnsi="Arial" w:cs="Arial"/>
          <w:sz w:val="32"/>
          <w:szCs w:val="32"/>
        </w:rPr>
        <w:t xml:space="preserve"> </w:t>
      </w:r>
    </w:p>
    <w:p w14:paraId="05E1ACC7" w14:textId="77777777" w:rsidR="00796805" w:rsidRDefault="00796805" w:rsidP="00796805">
      <w:pPr>
        <w:rPr>
          <w:rFonts w:ascii="Arial" w:hAnsi="Arial" w:cs="Arial"/>
          <w:b/>
          <w:bCs/>
          <w:sz w:val="32"/>
          <w:szCs w:val="32"/>
        </w:rPr>
      </w:pPr>
    </w:p>
    <w:p w14:paraId="596C7E62" w14:textId="77777777" w:rsidR="00796805" w:rsidRDefault="00796805" w:rsidP="00796805">
      <w:pPr>
        <w:rPr>
          <w:rFonts w:ascii="Arial" w:hAnsi="Arial" w:cs="Arial"/>
          <w:b/>
          <w:bCs/>
          <w:sz w:val="32"/>
          <w:szCs w:val="32"/>
        </w:rPr>
      </w:pPr>
    </w:p>
    <w:p w14:paraId="5AB51EB7" w14:textId="77777777" w:rsidR="00796805" w:rsidRDefault="00796805" w:rsidP="00796805">
      <w:pPr>
        <w:rPr>
          <w:rFonts w:ascii="Arial" w:hAnsi="Arial" w:cs="Arial"/>
          <w:b/>
          <w:bCs/>
          <w:sz w:val="32"/>
          <w:szCs w:val="32"/>
        </w:rPr>
      </w:pPr>
    </w:p>
    <w:p w14:paraId="45286F92" w14:textId="77777777" w:rsidR="00796805" w:rsidRDefault="00796805" w:rsidP="00796805">
      <w:pPr>
        <w:rPr>
          <w:rFonts w:ascii="Arial" w:hAnsi="Arial" w:cs="Arial"/>
          <w:b/>
          <w:bCs/>
          <w:sz w:val="32"/>
          <w:szCs w:val="32"/>
        </w:rPr>
      </w:pPr>
    </w:p>
    <w:p w14:paraId="7B41EAEE" w14:textId="77777777" w:rsidR="00796805" w:rsidRDefault="00796805" w:rsidP="00796805">
      <w:pPr>
        <w:rPr>
          <w:rFonts w:ascii="Arial" w:hAnsi="Arial" w:cs="Arial"/>
          <w:b/>
          <w:bCs/>
          <w:sz w:val="32"/>
          <w:szCs w:val="32"/>
        </w:rPr>
      </w:pPr>
    </w:p>
    <w:p w14:paraId="3CC7DFF0" w14:textId="0860D540" w:rsidR="00604F17" w:rsidRDefault="00604F17" w:rsidP="00796805">
      <w:pPr>
        <w:rPr>
          <w:rFonts w:ascii="Arial" w:hAnsi="Arial" w:cs="Arial"/>
          <w:b/>
          <w:bCs/>
          <w:sz w:val="32"/>
          <w:szCs w:val="32"/>
        </w:rPr>
      </w:pPr>
      <w:r w:rsidRPr="00604F17">
        <w:rPr>
          <w:rFonts w:ascii="Arial" w:hAnsi="Arial" w:cs="Arial"/>
          <w:b/>
          <w:bCs/>
          <w:sz w:val="32"/>
          <w:szCs w:val="32"/>
        </w:rPr>
        <w:lastRenderedPageBreak/>
        <w:t>Introduction</w:t>
      </w:r>
    </w:p>
    <w:p w14:paraId="6F7BC23A" w14:textId="77777777" w:rsidR="00796805" w:rsidRPr="00604F17" w:rsidRDefault="00796805" w:rsidP="00796805">
      <w:pPr>
        <w:rPr>
          <w:rFonts w:ascii="Arial" w:hAnsi="Arial" w:cs="Arial"/>
          <w:b/>
          <w:bCs/>
          <w:sz w:val="32"/>
          <w:szCs w:val="32"/>
        </w:rPr>
      </w:pPr>
    </w:p>
    <w:p w14:paraId="5AE6CE1B" w14:textId="77777777" w:rsidR="00604F17" w:rsidRPr="00604F17" w:rsidRDefault="00604F17" w:rsidP="00604F17">
      <w:pPr>
        <w:rPr>
          <w:rFonts w:ascii="Arial" w:hAnsi="Arial" w:cs="Arial"/>
          <w:b/>
          <w:bCs/>
          <w:sz w:val="32"/>
          <w:szCs w:val="32"/>
        </w:rPr>
      </w:pPr>
      <w:r w:rsidRPr="00604F17">
        <w:rPr>
          <w:rFonts w:ascii="Arial" w:hAnsi="Arial" w:cs="Arial"/>
          <w:b/>
          <w:bCs/>
          <w:sz w:val="32"/>
          <w:szCs w:val="32"/>
        </w:rPr>
        <w:t>1.1 Background</w:t>
      </w:r>
    </w:p>
    <w:p w14:paraId="637DCC6E" w14:textId="6EB3CF0C" w:rsidR="00604F17" w:rsidRPr="00604F17" w:rsidRDefault="00BE3E84" w:rsidP="00604F17">
      <w:pPr>
        <w:rPr>
          <w:rFonts w:ascii="Arial" w:hAnsi="Arial" w:cs="Arial"/>
          <w:sz w:val="32"/>
          <w:szCs w:val="32"/>
        </w:rPr>
      </w:pPr>
      <w:r>
        <w:rPr>
          <w:rFonts w:ascii="Arial" w:hAnsi="Arial" w:cs="Arial"/>
          <w:sz w:val="32"/>
          <w:szCs w:val="32"/>
        </w:rPr>
        <w:t>Nowadays i</w:t>
      </w:r>
      <w:r w:rsidR="00604F17" w:rsidRPr="00604F17">
        <w:rPr>
          <w:rFonts w:ascii="Arial" w:hAnsi="Arial" w:cs="Arial"/>
          <w:sz w:val="32"/>
          <w:szCs w:val="32"/>
        </w:rPr>
        <w:t xml:space="preserve">n the contemporary hospitality industry, hotel location is a critical determinant of operational success, </w:t>
      </w:r>
      <w:r>
        <w:rPr>
          <w:rFonts w:ascii="Arial" w:hAnsi="Arial" w:cs="Arial"/>
          <w:sz w:val="32"/>
          <w:szCs w:val="32"/>
        </w:rPr>
        <w:t>especially</w:t>
      </w:r>
      <w:r w:rsidR="00604F17" w:rsidRPr="00604F17">
        <w:rPr>
          <w:rFonts w:ascii="Arial" w:hAnsi="Arial" w:cs="Arial"/>
          <w:sz w:val="32"/>
          <w:szCs w:val="32"/>
        </w:rPr>
        <w:t xml:space="preserve"> in the context of Meetings, Incentives, Conferences, and Exhibitions (MICE). The geographical position of a hotel not only influences customer accessibility but also plays a </w:t>
      </w:r>
      <w:r>
        <w:rPr>
          <w:rFonts w:ascii="Arial" w:hAnsi="Arial" w:cs="Arial"/>
          <w:sz w:val="32"/>
          <w:szCs w:val="32"/>
        </w:rPr>
        <w:t>first</w:t>
      </w:r>
      <w:r w:rsidR="00604F17" w:rsidRPr="00604F17">
        <w:rPr>
          <w:rFonts w:ascii="Arial" w:hAnsi="Arial" w:cs="Arial"/>
          <w:sz w:val="32"/>
          <w:szCs w:val="32"/>
        </w:rPr>
        <w:t xml:space="preserve"> role in shaping the sales strategy and revenue performance of its meetings and events offerings. The</w:t>
      </w:r>
      <w:r>
        <w:rPr>
          <w:rFonts w:ascii="Arial" w:hAnsi="Arial" w:cs="Arial"/>
          <w:sz w:val="32"/>
          <w:szCs w:val="32"/>
        </w:rPr>
        <w:t>re is</w:t>
      </w:r>
      <w:r w:rsidR="00604F17" w:rsidRPr="00604F17">
        <w:rPr>
          <w:rFonts w:ascii="Arial" w:hAnsi="Arial" w:cs="Arial"/>
          <w:sz w:val="32"/>
          <w:szCs w:val="32"/>
        </w:rPr>
        <w:t xml:space="preserve"> increasing competitiveness of the UK hotel market, coupled with evolving client expectations and </w:t>
      </w:r>
      <w:r>
        <w:rPr>
          <w:rFonts w:ascii="Arial" w:hAnsi="Arial" w:cs="Arial"/>
          <w:sz w:val="32"/>
          <w:szCs w:val="32"/>
        </w:rPr>
        <w:t>different</w:t>
      </w:r>
      <w:r w:rsidR="00604F17" w:rsidRPr="00604F17">
        <w:rPr>
          <w:rFonts w:ascii="Arial" w:hAnsi="Arial" w:cs="Arial"/>
          <w:sz w:val="32"/>
          <w:szCs w:val="32"/>
        </w:rPr>
        <w:t xml:space="preserve"> event trends, makes it essential for business hotels to understand and </w:t>
      </w:r>
      <w:r>
        <w:rPr>
          <w:rFonts w:ascii="Arial" w:hAnsi="Arial" w:cs="Arial"/>
          <w:sz w:val="32"/>
          <w:szCs w:val="32"/>
        </w:rPr>
        <w:t xml:space="preserve">to </w:t>
      </w:r>
      <w:r w:rsidR="00604F17" w:rsidRPr="00604F17">
        <w:rPr>
          <w:rFonts w:ascii="Arial" w:hAnsi="Arial" w:cs="Arial"/>
          <w:sz w:val="32"/>
          <w:szCs w:val="32"/>
        </w:rPr>
        <w:t>adapt to the implications of their location on performance.</w:t>
      </w:r>
    </w:p>
    <w:p w14:paraId="6C188401" w14:textId="592E515D" w:rsidR="00604F17" w:rsidRDefault="00604F17" w:rsidP="00604F17">
      <w:pPr>
        <w:rPr>
          <w:rFonts w:ascii="Arial" w:hAnsi="Arial" w:cs="Arial"/>
          <w:sz w:val="32"/>
          <w:szCs w:val="32"/>
        </w:rPr>
      </w:pPr>
      <w:r w:rsidRPr="00604F17">
        <w:rPr>
          <w:rFonts w:ascii="Arial" w:hAnsi="Arial" w:cs="Arial"/>
          <w:sz w:val="32"/>
          <w:szCs w:val="32"/>
        </w:rPr>
        <w:t xml:space="preserve">This research investigates the case of </w:t>
      </w:r>
      <w:r w:rsidRPr="00604F17">
        <w:rPr>
          <w:rFonts w:ascii="Arial" w:hAnsi="Arial" w:cs="Arial"/>
          <w:b/>
          <w:bCs/>
          <w:sz w:val="32"/>
          <w:szCs w:val="32"/>
        </w:rPr>
        <w:t>DoubleTree by Hilton Dartford Bridge</w:t>
      </w:r>
      <w:r w:rsidRPr="00604F17">
        <w:rPr>
          <w:rFonts w:ascii="Arial" w:hAnsi="Arial" w:cs="Arial"/>
          <w:sz w:val="32"/>
          <w:szCs w:val="32"/>
        </w:rPr>
        <w:t xml:space="preserve">, </w:t>
      </w:r>
      <w:r w:rsidR="00BE3E84">
        <w:rPr>
          <w:rFonts w:ascii="Arial" w:hAnsi="Arial" w:cs="Arial"/>
          <w:sz w:val="32"/>
          <w:szCs w:val="32"/>
        </w:rPr>
        <w:t xml:space="preserve">which is </w:t>
      </w:r>
      <w:r w:rsidRPr="00604F17">
        <w:rPr>
          <w:rFonts w:ascii="Arial" w:hAnsi="Arial" w:cs="Arial"/>
          <w:sz w:val="32"/>
          <w:szCs w:val="32"/>
        </w:rPr>
        <w:t xml:space="preserve">a four-star hotel </w:t>
      </w:r>
      <w:r w:rsidR="00BE3E84">
        <w:rPr>
          <w:rFonts w:ascii="Arial" w:hAnsi="Arial" w:cs="Arial"/>
          <w:sz w:val="32"/>
          <w:szCs w:val="32"/>
        </w:rPr>
        <w:t>located</w:t>
      </w:r>
      <w:r w:rsidRPr="00604F17">
        <w:rPr>
          <w:rFonts w:ascii="Arial" w:hAnsi="Arial" w:cs="Arial"/>
          <w:sz w:val="32"/>
          <w:szCs w:val="32"/>
        </w:rPr>
        <w:t xml:space="preserve"> in Kent, near the M25 motorway and Dartford Crossing. Despite being outside central London, the hotel attracts both corporate and leisure c</w:t>
      </w:r>
      <w:r w:rsidR="00BE3E84">
        <w:rPr>
          <w:rFonts w:ascii="Arial" w:hAnsi="Arial" w:cs="Arial"/>
          <w:sz w:val="32"/>
          <w:szCs w:val="32"/>
        </w:rPr>
        <w:t>ustomers</w:t>
      </w:r>
      <w:r w:rsidRPr="00604F17">
        <w:rPr>
          <w:rFonts w:ascii="Arial" w:hAnsi="Arial" w:cs="Arial"/>
          <w:sz w:val="32"/>
          <w:szCs w:val="32"/>
        </w:rPr>
        <w:t xml:space="preserve"> due to its </w:t>
      </w:r>
      <w:r w:rsidR="00BE3E84">
        <w:rPr>
          <w:rFonts w:ascii="Arial" w:hAnsi="Arial" w:cs="Arial"/>
          <w:sz w:val="32"/>
          <w:szCs w:val="32"/>
        </w:rPr>
        <w:t>availability</w:t>
      </w:r>
      <w:r w:rsidRPr="00604F17">
        <w:rPr>
          <w:rFonts w:ascii="Arial" w:hAnsi="Arial" w:cs="Arial"/>
          <w:sz w:val="32"/>
          <w:szCs w:val="32"/>
        </w:rPr>
        <w:t xml:space="preserve"> to major transport links, business parks, and the Bluewater shopping centre. The hotel has dedicated meetings and events facilities, including a ballroom, boardrooms, and function spaces</w:t>
      </w:r>
      <w:r w:rsidR="00BE3E84">
        <w:rPr>
          <w:rFonts w:ascii="Arial" w:hAnsi="Arial" w:cs="Arial"/>
          <w:sz w:val="32"/>
          <w:szCs w:val="32"/>
        </w:rPr>
        <w:t xml:space="preserve"> like bar and antre for connecting the meeting conference rooms. There are 7 conference room all named by the closest locations by the hotel like Queen Elizabeth suite, Bexley suite, Tilbury suite </w:t>
      </w:r>
      <w:r w:rsidR="00FC0717">
        <w:rPr>
          <w:rFonts w:ascii="Arial" w:hAnsi="Arial" w:cs="Arial"/>
          <w:sz w:val="32"/>
          <w:szCs w:val="32"/>
        </w:rPr>
        <w:t xml:space="preserve">and </w:t>
      </w:r>
      <w:proofErr w:type="spellStart"/>
      <w:r w:rsidR="00FC0717">
        <w:rPr>
          <w:rFonts w:ascii="Arial" w:hAnsi="Arial" w:cs="Arial"/>
          <w:sz w:val="32"/>
          <w:szCs w:val="32"/>
        </w:rPr>
        <w:t>Hextable</w:t>
      </w:r>
      <w:proofErr w:type="spellEnd"/>
      <w:r w:rsidR="00FC0717">
        <w:rPr>
          <w:rFonts w:ascii="Arial" w:hAnsi="Arial" w:cs="Arial"/>
          <w:sz w:val="32"/>
          <w:szCs w:val="32"/>
        </w:rPr>
        <w:t xml:space="preserve"> suite, (Hilton, 2025).</w:t>
      </w:r>
    </w:p>
    <w:p w14:paraId="4DBDF886" w14:textId="77777777" w:rsidR="00796805" w:rsidRDefault="00796805" w:rsidP="00604F17">
      <w:pPr>
        <w:rPr>
          <w:rFonts w:ascii="Arial" w:hAnsi="Arial" w:cs="Arial"/>
          <w:sz w:val="32"/>
          <w:szCs w:val="32"/>
        </w:rPr>
      </w:pPr>
    </w:p>
    <w:p w14:paraId="2A51FD82" w14:textId="77777777" w:rsidR="00796805" w:rsidRDefault="00796805" w:rsidP="00604F17">
      <w:pPr>
        <w:rPr>
          <w:rFonts w:ascii="Arial" w:hAnsi="Arial" w:cs="Arial"/>
          <w:sz w:val="32"/>
          <w:szCs w:val="32"/>
        </w:rPr>
      </w:pPr>
    </w:p>
    <w:p w14:paraId="46E2ABDE" w14:textId="77777777" w:rsidR="00796805" w:rsidRPr="00604F17" w:rsidRDefault="00796805" w:rsidP="00604F17">
      <w:pPr>
        <w:rPr>
          <w:rFonts w:ascii="Arial" w:hAnsi="Arial" w:cs="Arial"/>
          <w:sz w:val="32"/>
          <w:szCs w:val="32"/>
        </w:rPr>
      </w:pPr>
    </w:p>
    <w:p w14:paraId="038D17B9" w14:textId="77777777" w:rsidR="00604F17" w:rsidRPr="00604F17" w:rsidRDefault="00604F17" w:rsidP="00604F17">
      <w:pPr>
        <w:rPr>
          <w:rFonts w:ascii="Arial" w:hAnsi="Arial" w:cs="Arial"/>
          <w:b/>
          <w:bCs/>
          <w:sz w:val="32"/>
          <w:szCs w:val="32"/>
        </w:rPr>
      </w:pPr>
      <w:r w:rsidRPr="00604F17">
        <w:rPr>
          <w:rFonts w:ascii="Arial" w:hAnsi="Arial" w:cs="Arial"/>
          <w:b/>
          <w:bCs/>
          <w:sz w:val="32"/>
          <w:szCs w:val="32"/>
        </w:rPr>
        <w:lastRenderedPageBreak/>
        <w:t>1.2 Research Problem</w:t>
      </w:r>
    </w:p>
    <w:p w14:paraId="56D3C356" w14:textId="7233E194" w:rsidR="00604F17" w:rsidRPr="00604F17" w:rsidRDefault="00604F17" w:rsidP="00604F17">
      <w:pPr>
        <w:rPr>
          <w:rFonts w:ascii="Arial" w:hAnsi="Arial" w:cs="Arial"/>
          <w:sz w:val="32"/>
          <w:szCs w:val="32"/>
        </w:rPr>
      </w:pPr>
      <w:r w:rsidRPr="00604F17">
        <w:rPr>
          <w:rFonts w:ascii="Arial" w:hAnsi="Arial" w:cs="Arial"/>
          <w:sz w:val="32"/>
          <w:szCs w:val="32"/>
        </w:rPr>
        <w:t xml:space="preserve">Hotels operating outside major urban centres </w:t>
      </w:r>
      <w:r w:rsidR="00FC0717">
        <w:rPr>
          <w:rFonts w:ascii="Arial" w:hAnsi="Arial" w:cs="Arial"/>
          <w:sz w:val="32"/>
          <w:szCs w:val="32"/>
        </w:rPr>
        <w:t xml:space="preserve">and </w:t>
      </w:r>
      <w:r w:rsidRPr="00604F17">
        <w:rPr>
          <w:rFonts w:ascii="Arial" w:hAnsi="Arial" w:cs="Arial"/>
          <w:sz w:val="32"/>
          <w:szCs w:val="32"/>
        </w:rPr>
        <w:t xml:space="preserve">often struggle with visibility and prestige in </w:t>
      </w:r>
      <w:proofErr w:type="spellStart"/>
      <w:r w:rsidR="00FC0717">
        <w:rPr>
          <w:rFonts w:ascii="Arial" w:hAnsi="Arial" w:cs="Arial"/>
          <w:sz w:val="32"/>
          <w:szCs w:val="32"/>
        </w:rPr>
        <w:t>comperasing</w:t>
      </w:r>
      <w:proofErr w:type="spellEnd"/>
      <w:r w:rsidRPr="00604F17">
        <w:rPr>
          <w:rFonts w:ascii="Arial" w:hAnsi="Arial" w:cs="Arial"/>
          <w:sz w:val="32"/>
          <w:szCs w:val="32"/>
        </w:rPr>
        <w:t xml:space="preserve"> to central venues. They face </w:t>
      </w:r>
      <w:r w:rsidR="00FC0717">
        <w:rPr>
          <w:rFonts w:ascii="Arial" w:hAnsi="Arial" w:cs="Arial"/>
          <w:sz w:val="32"/>
          <w:szCs w:val="32"/>
        </w:rPr>
        <w:t xml:space="preserve">some </w:t>
      </w:r>
      <w:r w:rsidRPr="00604F17">
        <w:rPr>
          <w:rFonts w:ascii="Arial" w:hAnsi="Arial" w:cs="Arial"/>
          <w:sz w:val="32"/>
          <w:szCs w:val="32"/>
        </w:rPr>
        <w:t>unique challenges in c</w:t>
      </w:r>
      <w:r w:rsidR="00FC0717">
        <w:rPr>
          <w:rFonts w:ascii="Arial" w:hAnsi="Arial" w:cs="Arial"/>
          <w:sz w:val="32"/>
          <w:szCs w:val="32"/>
        </w:rPr>
        <w:t>ustomer</w:t>
      </w:r>
      <w:r w:rsidRPr="00604F17">
        <w:rPr>
          <w:rFonts w:ascii="Arial" w:hAnsi="Arial" w:cs="Arial"/>
          <w:sz w:val="32"/>
          <w:szCs w:val="32"/>
        </w:rPr>
        <w:t xml:space="preserve"> acquisition, event conversion rates, and revenue optimisation. This study see</w:t>
      </w:r>
      <w:r w:rsidR="00FC0717">
        <w:rPr>
          <w:rFonts w:ascii="Arial" w:hAnsi="Arial" w:cs="Arial"/>
          <w:sz w:val="32"/>
          <w:szCs w:val="32"/>
        </w:rPr>
        <w:t>ms</w:t>
      </w:r>
      <w:r w:rsidRPr="00604F17">
        <w:rPr>
          <w:rFonts w:ascii="Arial" w:hAnsi="Arial" w:cs="Arial"/>
          <w:sz w:val="32"/>
          <w:szCs w:val="32"/>
        </w:rPr>
        <w:t xml:space="preserve"> to examine whether and how</w:t>
      </w:r>
      <w:r w:rsidR="00FC0717">
        <w:rPr>
          <w:rFonts w:ascii="Arial" w:hAnsi="Arial" w:cs="Arial"/>
          <w:sz w:val="32"/>
          <w:szCs w:val="32"/>
        </w:rPr>
        <w:t xml:space="preserve"> specific</w:t>
      </w:r>
      <w:r w:rsidRPr="00604F17">
        <w:rPr>
          <w:rFonts w:ascii="Arial" w:hAnsi="Arial" w:cs="Arial"/>
          <w:sz w:val="32"/>
          <w:szCs w:val="32"/>
        </w:rPr>
        <w:t xml:space="preserve"> location characteristics shape sales strategy and affect M&amp;E outcomes.</w:t>
      </w:r>
    </w:p>
    <w:p w14:paraId="14F99DC0" w14:textId="77777777" w:rsidR="00604F17" w:rsidRPr="00604F17" w:rsidRDefault="00604F17" w:rsidP="00604F17">
      <w:pPr>
        <w:rPr>
          <w:rFonts w:ascii="Arial" w:hAnsi="Arial" w:cs="Arial"/>
          <w:b/>
          <w:bCs/>
          <w:sz w:val="32"/>
          <w:szCs w:val="32"/>
        </w:rPr>
      </w:pPr>
      <w:r w:rsidRPr="00604F17">
        <w:rPr>
          <w:rFonts w:ascii="Arial" w:hAnsi="Arial" w:cs="Arial"/>
          <w:b/>
          <w:bCs/>
          <w:sz w:val="32"/>
          <w:szCs w:val="32"/>
        </w:rPr>
        <w:t>1.3 Research Aim</w:t>
      </w:r>
    </w:p>
    <w:p w14:paraId="47258A9E" w14:textId="77777777" w:rsidR="00604F17" w:rsidRPr="00604F17" w:rsidRDefault="00604F17" w:rsidP="00604F17">
      <w:pPr>
        <w:rPr>
          <w:rFonts w:ascii="Arial" w:hAnsi="Arial" w:cs="Arial"/>
          <w:sz w:val="32"/>
          <w:szCs w:val="32"/>
        </w:rPr>
      </w:pPr>
      <w:r w:rsidRPr="00604F17">
        <w:rPr>
          <w:rFonts w:ascii="Arial" w:hAnsi="Arial" w:cs="Arial"/>
          <w:sz w:val="32"/>
          <w:szCs w:val="32"/>
        </w:rPr>
        <w:t>The primary aim of this research is to explore how the location of DoubleTree by Hilton Dartford Bridge affects both sales strategies and the success of meetings and events offerings, with a focus on customer acquisition, revenue generation, and operational logistics.</w:t>
      </w:r>
    </w:p>
    <w:p w14:paraId="0643AE43" w14:textId="77777777" w:rsidR="00604F17" w:rsidRPr="00604F17" w:rsidRDefault="00604F17" w:rsidP="00604F17">
      <w:pPr>
        <w:rPr>
          <w:rFonts w:ascii="Arial" w:hAnsi="Arial" w:cs="Arial"/>
          <w:b/>
          <w:bCs/>
          <w:sz w:val="32"/>
          <w:szCs w:val="32"/>
        </w:rPr>
      </w:pPr>
      <w:r w:rsidRPr="00604F17">
        <w:rPr>
          <w:rFonts w:ascii="Arial" w:hAnsi="Arial" w:cs="Arial"/>
          <w:b/>
          <w:bCs/>
          <w:sz w:val="32"/>
          <w:szCs w:val="32"/>
        </w:rPr>
        <w:t>1.4 Research Objectives</w:t>
      </w:r>
    </w:p>
    <w:p w14:paraId="6D80F22A" w14:textId="77777777" w:rsidR="00604F17" w:rsidRPr="00604F17" w:rsidRDefault="00604F17" w:rsidP="00604F17">
      <w:pPr>
        <w:numPr>
          <w:ilvl w:val="0"/>
          <w:numId w:val="2"/>
        </w:numPr>
        <w:rPr>
          <w:rFonts w:ascii="Arial" w:hAnsi="Arial" w:cs="Arial"/>
          <w:sz w:val="32"/>
          <w:szCs w:val="32"/>
        </w:rPr>
      </w:pPr>
      <w:r w:rsidRPr="00604F17">
        <w:rPr>
          <w:rFonts w:ascii="Arial" w:hAnsi="Arial" w:cs="Arial"/>
          <w:sz w:val="32"/>
          <w:szCs w:val="32"/>
        </w:rPr>
        <w:t>To evaluate how the hotel's specific location influences the volume, type, and profitability of meetings and events.</w:t>
      </w:r>
    </w:p>
    <w:p w14:paraId="06D72D72" w14:textId="77777777" w:rsidR="00604F17" w:rsidRPr="00604F17" w:rsidRDefault="00604F17" w:rsidP="00604F17">
      <w:pPr>
        <w:numPr>
          <w:ilvl w:val="0"/>
          <w:numId w:val="2"/>
        </w:numPr>
        <w:rPr>
          <w:rFonts w:ascii="Arial" w:hAnsi="Arial" w:cs="Arial"/>
          <w:sz w:val="32"/>
          <w:szCs w:val="32"/>
        </w:rPr>
      </w:pPr>
      <w:r w:rsidRPr="00604F17">
        <w:rPr>
          <w:rFonts w:ascii="Arial" w:hAnsi="Arial" w:cs="Arial"/>
          <w:sz w:val="32"/>
          <w:szCs w:val="32"/>
        </w:rPr>
        <w:t>To analyse how hotel location affects sales strategies for targeting corporate clients, event planners, and group bookings.</w:t>
      </w:r>
    </w:p>
    <w:p w14:paraId="07F72F61" w14:textId="77777777" w:rsidR="00604F17" w:rsidRPr="00604F17" w:rsidRDefault="00604F17" w:rsidP="00604F17">
      <w:pPr>
        <w:numPr>
          <w:ilvl w:val="0"/>
          <w:numId w:val="2"/>
        </w:numPr>
        <w:rPr>
          <w:rFonts w:ascii="Arial" w:hAnsi="Arial" w:cs="Arial"/>
          <w:sz w:val="32"/>
          <w:szCs w:val="32"/>
        </w:rPr>
      </w:pPr>
      <w:r w:rsidRPr="00604F17">
        <w:rPr>
          <w:rFonts w:ascii="Arial" w:hAnsi="Arial" w:cs="Arial"/>
          <w:sz w:val="32"/>
          <w:szCs w:val="32"/>
        </w:rPr>
        <w:t>To identify best practices in aligning sales and events operations with local market challenges and opportunities.</w:t>
      </w:r>
    </w:p>
    <w:p w14:paraId="30E16239" w14:textId="54B4D848" w:rsidR="00604F17" w:rsidRDefault="00604F17" w:rsidP="00604F17">
      <w:pPr>
        <w:numPr>
          <w:ilvl w:val="0"/>
          <w:numId w:val="2"/>
        </w:numPr>
        <w:rPr>
          <w:rFonts w:ascii="Arial" w:hAnsi="Arial" w:cs="Arial"/>
          <w:sz w:val="32"/>
          <w:szCs w:val="32"/>
        </w:rPr>
      </w:pPr>
      <w:r w:rsidRPr="00604F17">
        <w:rPr>
          <w:rFonts w:ascii="Arial" w:hAnsi="Arial" w:cs="Arial"/>
          <w:sz w:val="32"/>
          <w:szCs w:val="32"/>
        </w:rPr>
        <w:t>To provide practical recommendations</w:t>
      </w:r>
      <w:r w:rsidR="00FC0717">
        <w:rPr>
          <w:rFonts w:ascii="Arial" w:hAnsi="Arial" w:cs="Arial"/>
          <w:sz w:val="32"/>
          <w:szCs w:val="32"/>
        </w:rPr>
        <w:t xml:space="preserve"> in order</w:t>
      </w:r>
      <w:r w:rsidRPr="00604F17">
        <w:rPr>
          <w:rFonts w:ascii="Arial" w:hAnsi="Arial" w:cs="Arial"/>
          <w:sz w:val="32"/>
          <w:szCs w:val="32"/>
        </w:rPr>
        <w:t xml:space="preserve"> to maximise revenue and </w:t>
      </w:r>
      <w:r w:rsidR="00FC0717">
        <w:rPr>
          <w:rFonts w:ascii="Arial" w:hAnsi="Arial" w:cs="Arial"/>
          <w:sz w:val="32"/>
          <w:szCs w:val="32"/>
        </w:rPr>
        <w:t xml:space="preserve">to </w:t>
      </w:r>
      <w:r w:rsidRPr="00604F17">
        <w:rPr>
          <w:rFonts w:ascii="Arial" w:hAnsi="Arial" w:cs="Arial"/>
          <w:sz w:val="32"/>
          <w:szCs w:val="32"/>
        </w:rPr>
        <w:t>exceed customer expectations.</w:t>
      </w:r>
    </w:p>
    <w:p w14:paraId="66864D5C" w14:textId="77777777" w:rsidR="00796805" w:rsidRDefault="00796805" w:rsidP="00796805">
      <w:pPr>
        <w:rPr>
          <w:rFonts w:ascii="Arial" w:hAnsi="Arial" w:cs="Arial"/>
          <w:sz w:val="32"/>
          <w:szCs w:val="32"/>
        </w:rPr>
      </w:pPr>
    </w:p>
    <w:p w14:paraId="031EBE03" w14:textId="77777777" w:rsidR="00796805" w:rsidRDefault="00796805" w:rsidP="00796805">
      <w:pPr>
        <w:rPr>
          <w:rFonts w:ascii="Arial" w:hAnsi="Arial" w:cs="Arial"/>
          <w:sz w:val="32"/>
          <w:szCs w:val="32"/>
        </w:rPr>
      </w:pPr>
    </w:p>
    <w:p w14:paraId="49A8EBD7" w14:textId="77777777" w:rsidR="00796805" w:rsidRDefault="00796805" w:rsidP="00796805">
      <w:pPr>
        <w:rPr>
          <w:rFonts w:ascii="Arial" w:hAnsi="Arial" w:cs="Arial"/>
          <w:sz w:val="32"/>
          <w:szCs w:val="32"/>
        </w:rPr>
      </w:pPr>
    </w:p>
    <w:p w14:paraId="0E046542" w14:textId="77777777" w:rsidR="00796805" w:rsidRDefault="00796805" w:rsidP="00796805">
      <w:pPr>
        <w:rPr>
          <w:rFonts w:ascii="Arial" w:hAnsi="Arial" w:cs="Arial"/>
          <w:sz w:val="32"/>
          <w:szCs w:val="32"/>
        </w:rPr>
      </w:pPr>
    </w:p>
    <w:p w14:paraId="6884D304" w14:textId="77777777" w:rsidR="00796805" w:rsidRPr="00604F17" w:rsidRDefault="00796805" w:rsidP="00796805">
      <w:pPr>
        <w:rPr>
          <w:rFonts w:ascii="Arial" w:hAnsi="Arial" w:cs="Arial"/>
          <w:sz w:val="32"/>
          <w:szCs w:val="32"/>
        </w:rPr>
      </w:pPr>
    </w:p>
    <w:p w14:paraId="5181F135" w14:textId="77777777" w:rsidR="00604F17" w:rsidRPr="00604F17" w:rsidRDefault="00604F17" w:rsidP="00604F17">
      <w:pPr>
        <w:rPr>
          <w:rFonts w:ascii="Arial" w:hAnsi="Arial" w:cs="Arial"/>
          <w:b/>
          <w:bCs/>
          <w:sz w:val="32"/>
          <w:szCs w:val="32"/>
        </w:rPr>
      </w:pPr>
      <w:r w:rsidRPr="00604F17">
        <w:rPr>
          <w:rFonts w:ascii="Arial" w:hAnsi="Arial" w:cs="Arial"/>
          <w:b/>
          <w:bCs/>
          <w:sz w:val="32"/>
          <w:szCs w:val="32"/>
        </w:rPr>
        <w:lastRenderedPageBreak/>
        <w:t>1.5 Research Questions</w:t>
      </w:r>
    </w:p>
    <w:p w14:paraId="010F698E" w14:textId="77777777" w:rsidR="00604F17" w:rsidRPr="00604F17" w:rsidRDefault="00604F17" w:rsidP="00604F17">
      <w:pPr>
        <w:numPr>
          <w:ilvl w:val="0"/>
          <w:numId w:val="3"/>
        </w:numPr>
        <w:rPr>
          <w:rFonts w:ascii="Arial" w:hAnsi="Arial" w:cs="Arial"/>
          <w:sz w:val="32"/>
          <w:szCs w:val="32"/>
        </w:rPr>
      </w:pPr>
      <w:r w:rsidRPr="00604F17">
        <w:rPr>
          <w:rFonts w:ascii="Arial" w:hAnsi="Arial" w:cs="Arial"/>
          <w:b/>
          <w:bCs/>
          <w:sz w:val="32"/>
          <w:szCs w:val="32"/>
        </w:rPr>
        <w:t>Q1</w:t>
      </w:r>
      <w:r w:rsidRPr="00604F17">
        <w:rPr>
          <w:rFonts w:ascii="Arial" w:hAnsi="Arial" w:cs="Arial"/>
          <w:sz w:val="32"/>
          <w:szCs w:val="32"/>
        </w:rPr>
        <w:t>: How does the location of DoubleTree by Hilton Dartford Bridge influence the volume, type, and profitability of meetings and events held at the property?</w:t>
      </w:r>
    </w:p>
    <w:p w14:paraId="47512442" w14:textId="77777777" w:rsidR="00604F17" w:rsidRPr="00604F17" w:rsidRDefault="00604F17" w:rsidP="00604F17">
      <w:pPr>
        <w:numPr>
          <w:ilvl w:val="0"/>
          <w:numId w:val="3"/>
        </w:numPr>
        <w:rPr>
          <w:rFonts w:ascii="Arial" w:hAnsi="Arial" w:cs="Arial"/>
          <w:sz w:val="32"/>
          <w:szCs w:val="32"/>
        </w:rPr>
      </w:pPr>
      <w:r w:rsidRPr="00604F17">
        <w:rPr>
          <w:rFonts w:ascii="Arial" w:hAnsi="Arial" w:cs="Arial"/>
          <w:b/>
          <w:bCs/>
          <w:sz w:val="32"/>
          <w:szCs w:val="32"/>
        </w:rPr>
        <w:t>Q2</w:t>
      </w:r>
      <w:r w:rsidRPr="00604F17">
        <w:rPr>
          <w:rFonts w:ascii="Arial" w:hAnsi="Arial" w:cs="Arial"/>
          <w:sz w:val="32"/>
          <w:szCs w:val="32"/>
        </w:rPr>
        <w:t>: In what ways does the hotel’s location impact the development and implementation of sales strategies aimed at attracting corporate clients, event planners, and group bookings?</w:t>
      </w:r>
    </w:p>
    <w:p w14:paraId="0EE8D03F" w14:textId="77777777" w:rsidR="00604F17" w:rsidRPr="00604F17" w:rsidRDefault="00604F17" w:rsidP="00604F17">
      <w:pPr>
        <w:rPr>
          <w:rFonts w:ascii="Arial" w:hAnsi="Arial" w:cs="Arial"/>
          <w:b/>
          <w:bCs/>
          <w:sz w:val="32"/>
          <w:szCs w:val="32"/>
        </w:rPr>
      </w:pPr>
      <w:r w:rsidRPr="00604F17">
        <w:rPr>
          <w:rFonts w:ascii="Arial" w:hAnsi="Arial" w:cs="Arial"/>
          <w:b/>
          <w:bCs/>
          <w:sz w:val="32"/>
          <w:szCs w:val="32"/>
        </w:rPr>
        <w:t>1.6 Case Study Context</w:t>
      </w:r>
    </w:p>
    <w:p w14:paraId="1489BEC8" w14:textId="73882953" w:rsidR="00604F17" w:rsidRPr="00604F17" w:rsidRDefault="00604F17" w:rsidP="00604F17">
      <w:pPr>
        <w:rPr>
          <w:rFonts w:ascii="Arial" w:hAnsi="Arial" w:cs="Arial"/>
          <w:sz w:val="32"/>
          <w:szCs w:val="32"/>
        </w:rPr>
      </w:pPr>
      <w:r w:rsidRPr="00604F17">
        <w:rPr>
          <w:rFonts w:ascii="Arial" w:hAnsi="Arial" w:cs="Arial"/>
          <w:sz w:val="32"/>
          <w:szCs w:val="32"/>
        </w:rPr>
        <w:t>The DoubleTree by Hilton Dartford Bridge serves as the central case study for this research. The placement experience in the hotel’s Meetings &amp; Events department provided valuable insight</w:t>
      </w:r>
      <w:r w:rsidR="00FC0717">
        <w:rPr>
          <w:rFonts w:ascii="Arial" w:hAnsi="Arial" w:cs="Arial"/>
          <w:sz w:val="32"/>
          <w:szCs w:val="32"/>
        </w:rPr>
        <w:t xml:space="preserve">s </w:t>
      </w:r>
      <w:r w:rsidRPr="00604F17">
        <w:rPr>
          <w:rFonts w:ascii="Arial" w:hAnsi="Arial" w:cs="Arial"/>
          <w:sz w:val="32"/>
          <w:szCs w:val="32"/>
        </w:rPr>
        <w:t>into daily operations, client interactions, and strategic planning. This makes the location and organisational context ideal for in-depth qualitative investigation.</w:t>
      </w:r>
    </w:p>
    <w:p w14:paraId="0B584C05" w14:textId="77777777" w:rsidR="00AF3CC8" w:rsidRDefault="00AF3CC8">
      <w:pPr>
        <w:rPr>
          <w:rFonts w:ascii="Arial" w:hAnsi="Arial" w:cs="Arial"/>
          <w:sz w:val="32"/>
          <w:szCs w:val="32"/>
        </w:rPr>
      </w:pPr>
    </w:p>
    <w:p w14:paraId="7F0B93A6" w14:textId="77777777" w:rsidR="00796805" w:rsidRDefault="00796805">
      <w:pPr>
        <w:rPr>
          <w:rFonts w:ascii="Arial" w:hAnsi="Arial" w:cs="Arial"/>
          <w:sz w:val="32"/>
          <w:szCs w:val="32"/>
        </w:rPr>
      </w:pPr>
    </w:p>
    <w:p w14:paraId="11FEFE1C" w14:textId="77777777" w:rsidR="00796805" w:rsidRDefault="00796805">
      <w:pPr>
        <w:rPr>
          <w:rFonts w:ascii="Arial" w:hAnsi="Arial" w:cs="Arial"/>
          <w:sz w:val="32"/>
          <w:szCs w:val="32"/>
        </w:rPr>
      </w:pPr>
    </w:p>
    <w:p w14:paraId="5AF62374" w14:textId="77777777" w:rsidR="00796805" w:rsidRDefault="00796805">
      <w:pPr>
        <w:rPr>
          <w:rFonts w:ascii="Arial" w:hAnsi="Arial" w:cs="Arial"/>
          <w:sz w:val="32"/>
          <w:szCs w:val="32"/>
        </w:rPr>
      </w:pPr>
    </w:p>
    <w:p w14:paraId="3310CCF5" w14:textId="77777777" w:rsidR="00796805" w:rsidRDefault="00796805">
      <w:pPr>
        <w:rPr>
          <w:rFonts w:ascii="Arial" w:hAnsi="Arial" w:cs="Arial"/>
          <w:sz w:val="32"/>
          <w:szCs w:val="32"/>
        </w:rPr>
      </w:pPr>
    </w:p>
    <w:p w14:paraId="0AF5E529" w14:textId="77777777" w:rsidR="00796805" w:rsidRDefault="00796805">
      <w:pPr>
        <w:rPr>
          <w:rFonts w:ascii="Arial" w:hAnsi="Arial" w:cs="Arial"/>
          <w:sz w:val="32"/>
          <w:szCs w:val="32"/>
        </w:rPr>
      </w:pPr>
    </w:p>
    <w:p w14:paraId="3E3946C5" w14:textId="77777777" w:rsidR="00796805" w:rsidRDefault="00796805">
      <w:pPr>
        <w:rPr>
          <w:rFonts w:ascii="Arial" w:hAnsi="Arial" w:cs="Arial"/>
          <w:sz w:val="32"/>
          <w:szCs w:val="32"/>
        </w:rPr>
      </w:pPr>
    </w:p>
    <w:p w14:paraId="1F63B5EC" w14:textId="77777777" w:rsidR="00796805" w:rsidRDefault="00796805">
      <w:pPr>
        <w:rPr>
          <w:rFonts w:ascii="Arial" w:hAnsi="Arial" w:cs="Arial"/>
          <w:sz w:val="32"/>
          <w:szCs w:val="32"/>
        </w:rPr>
      </w:pPr>
    </w:p>
    <w:p w14:paraId="6FB27CF8" w14:textId="77777777" w:rsidR="00796805" w:rsidRDefault="00796805">
      <w:pPr>
        <w:rPr>
          <w:rFonts w:ascii="Arial" w:hAnsi="Arial" w:cs="Arial"/>
          <w:sz w:val="32"/>
          <w:szCs w:val="32"/>
        </w:rPr>
      </w:pPr>
    </w:p>
    <w:p w14:paraId="6A7F1BE4" w14:textId="77777777" w:rsidR="00796805" w:rsidRDefault="00796805">
      <w:pPr>
        <w:rPr>
          <w:rFonts w:ascii="Arial" w:hAnsi="Arial" w:cs="Arial"/>
          <w:sz w:val="32"/>
          <w:szCs w:val="32"/>
        </w:rPr>
      </w:pPr>
    </w:p>
    <w:p w14:paraId="110C6799" w14:textId="77777777" w:rsidR="00796805" w:rsidRDefault="00796805">
      <w:pPr>
        <w:rPr>
          <w:rFonts w:ascii="Arial" w:hAnsi="Arial" w:cs="Arial"/>
          <w:sz w:val="32"/>
          <w:szCs w:val="32"/>
        </w:rPr>
      </w:pPr>
    </w:p>
    <w:p w14:paraId="5DB3E828" w14:textId="040A6141" w:rsidR="00604F17" w:rsidRDefault="00604F17" w:rsidP="00604F17">
      <w:pPr>
        <w:rPr>
          <w:rFonts w:ascii="Arial" w:hAnsi="Arial" w:cs="Arial"/>
          <w:b/>
          <w:bCs/>
          <w:sz w:val="32"/>
          <w:szCs w:val="32"/>
        </w:rPr>
      </w:pPr>
      <w:r w:rsidRPr="00604F17">
        <w:rPr>
          <w:rFonts w:ascii="Arial" w:hAnsi="Arial" w:cs="Arial"/>
          <w:b/>
          <w:bCs/>
          <w:sz w:val="32"/>
          <w:szCs w:val="32"/>
        </w:rPr>
        <w:lastRenderedPageBreak/>
        <w:t>Literature Review</w:t>
      </w:r>
    </w:p>
    <w:p w14:paraId="22F6A0E9" w14:textId="77777777" w:rsidR="00796805" w:rsidRPr="00604F17" w:rsidRDefault="00796805" w:rsidP="00604F17">
      <w:pPr>
        <w:rPr>
          <w:rFonts w:ascii="Arial" w:hAnsi="Arial" w:cs="Arial"/>
          <w:sz w:val="32"/>
          <w:szCs w:val="32"/>
        </w:rPr>
      </w:pPr>
    </w:p>
    <w:p w14:paraId="59DE21DE" w14:textId="77777777" w:rsidR="00604F17" w:rsidRPr="00604F17" w:rsidRDefault="00604F17" w:rsidP="00604F17">
      <w:pPr>
        <w:rPr>
          <w:rFonts w:ascii="Arial" w:hAnsi="Arial" w:cs="Arial"/>
          <w:sz w:val="32"/>
          <w:szCs w:val="32"/>
        </w:rPr>
      </w:pPr>
      <w:r w:rsidRPr="00604F17">
        <w:rPr>
          <w:rFonts w:ascii="Arial" w:hAnsi="Arial" w:cs="Arial"/>
          <w:b/>
          <w:bCs/>
          <w:sz w:val="32"/>
          <w:szCs w:val="32"/>
        </w:rPr>
        <w:t>2.1 Introduction</w:t>
      </w:r>
    </w:p>
    <w:p w14:paraId="39C62B99" w14:textId="7EDA0566" w:rsidR="00604F17" w:rsidRPr="00604F17" w:rsidRDefault="00604F17" w:rsidP="00604F17">
      <w:pPr>
        <w:rPr>
          <w:rFonts w:ascii="Arial" w:hAnsi="Arial" w:cs="Arial"/>
          <w:sz w:val="32"/>
          <w:szCs w:val="32"/>
        </w:rPr>
      </w:pPr>
      <w:r w:rsidRPr="00604F17">
        <w:rPr>
          <w:rFonts w:ascii="Arial" w:hAnsi="Arial" w:cs="Arial"/>
          <w:sz w:val="32"/>
          <w:szCs w:val="32"/>
        </w:rPr>
        <w:t xml:space="preserve">This chapter critically evaluates existing academic literature relevant to the study's central theme: the influence of hotel location on sales strategies and meetings and events (M&amp;E) performance. </w:t>
      </w:r>
      <w:r w:rsidR="006E0C68">
        <w:rPr>
          <w:rFonts w:ascii="Arial" w:hAnsi="Arial" w:cs="Arial"/>
          <w:sz w:val="32"/>
          <w:szCs w:val="32"/>
        </w:rPr>
        <w:t>Also i</w:t>
      </w:r>
      <w:r w:rsidRPr="00604F17">
        <w:rPr>
          <w:rFonts w:ascii="Arial" w:hAnsi="Arial" w:cs="Arial"/>
          <w:sz w:val="32"/>
          <w:szCs w:val="32"/>
        </w:rPr>
        <w:t xml:space="preserve">t explores five key areas: the strategic role of location in hospitality, MICE market </w:t>
      </w:r>
      <w:r w:rsidR="006E0C68">
        <w:rPr>
          <w:rFonts w:ascii="Arial" w:hAnsi="Arial" w:cs="Arial"/>
          <w:sz w:val="32"/>
          <w:szCs w:val="32"/>
        </w:rPr>
        <w:t>changes</w:t>
      </w:r>
      <w:r w:rsidRPr="00604F17">
        <w:rPr>
          <w:rFonts w:ascii="Arial" w:hAnsi="Arial" w:cs="Arial"/>
          <w:sz w:val="32"/>
          <w:szCs w:val="32"/>
        </w:rPr>
        <w:t>, sales strategy in hotel operations, regional v</w:t>
      </w:r>
      <w:r w:rsidR="006E0C68">
        <w:rPr>
          <w:rFonts w:ascii="Arial" w:hAnsi="Arial" w:cs="Arial"/>
          <w:sz w:val="32"/>
          <w:szCs w:val="32"/>
        </w:rPr>
        <w:t>er</w:t>
      </w:r>
      <w:r w:rsidRPr="00604F17">
        <w:rPr>
          <w:rFonts w:ascii="Arial" w:hAnsi="Arial" w:cs="Arial"/>
          <w:sz w:val="32"/>
          <w:szCs w:val="32"/>
        </w:rPr>
        <w:t>s</w:t>
      </w:r>
      <w:r w:rsidR="006E0C68">
        <w:rPr>
          <w:rFonts w:ascii="Arial" w:hAnsi="Arial" w:cs="Arial"/>
          <w:sz w:val="32"/>
          <w:szCs w:val="32"/>
        </w:rPr>
        <w:t>us</w:t>
      </w:r>
      <w:r w:rsidRPr="00604F17">
        <w:rPr>
          <w:rFonts w:ascii="Arial" w:hAnsi="Arial" w:cs="Arial"/>
          <w:sz w:val="32"/>
          <w:szCs w:val="32"/>
        </w:rPr>
        <w:t xml:space="preserve"> urban hotel competitiveness, and integration of location</w:t>
      </w:r>
      <w:r w:rsidR="006E0C68">
        <w:rPr>
          <w:rFonts w:ascii="Arial" w:hAnsi="Arial" w:cs="Arial"/>
          <w:sz w:val="32"/>
          <w:szCs w:val="32"/>
        </w:rPr>
        <w:t xml:space="preserve"> that is </w:t>
      </w:r>
      <w:r w:rsidRPr="00604F17">
        <w:rPr>
          <w:rFonts w:ascii="Arial" w:hAnsi="Arial" w:cs="Arial"/>
          <w:sz w:val="32"/>
          <w:szCs w:val="32"/>
        </w:rPr>
        <w:t>based marketing with operational planning.</w:t>
      </w:r>
    </w:p>
    <w:p w14:paraId="02836048" w14:textId="77777777" w:rsidR="00604F17" w:rsidRPr="00604F17" w:rsidRDefault="00604F17" w:rsidP="00604F17">
      <w:pPr>
        <w:rPr>
          <w:rFonts w:ascii="Arial" w:hAnsi="Arial" w:cs="Arial"/>
          <w:sz w:val="32"/>
          <w:szCs w:val="32"/>
        </w:rPr>
      </w:pPr>
      <w:r w:rsidRPr="00604F17">
        <w:rPr>
          <w:rFonts w:ascii="Arial" w:hAnsi="Arial" w:cs="Arial"/>
          <w:b/>
          <w:bCs/>
          <w:sz w:val="32"/>
          <w:szCs w:val="32"/>
        </w:rPr>
        <w:t>2.2 Strategic Importance of Hotel Location</w:t>
      </w:r>
    </w:p>
    <w:p w14:paraId="05115984" w14:textId="4C95FADA" w:rsidR="00604F17" w:rsidRPr="00604F17" w:rsidRDefault="00604F17" w:rsidP="00604F17">
      <w:pPr>
        <w:rPr>
          <w:rFonts w:ascii="Arial" w:hAnsi="Arial" w:cs="Arial"/>
          <w:sz w:val="32"/>
          <w:szCs w:val="32"/>
        </w:rPr>
      </w:pPr>
      <w:r w:rsidRPr="00604F17">
        <w:rPr>
          <w:rFonts w:ascii="Arial" w:hAnsi="Arial" w:cs="Arial"/>
          <w:sz w:val="32"/>
          <w:szCs w:val="32"/>
        </w:rPr>
        <w:t xml:space="preserve">The location of a hotel significantly influences its positioning, access to target markets, and competitive advantage (Baker, 2021). For business and MICE hotels, </w:t>
      </w:r>
      <w:proofErr w:type="spellStart"/>
      <w:r w:rsidR="006E0C68">
        <w:rPr>
          <w:rFonts w:ascii="Arial" w:hAnsi="Arial" w:cs="Arial"/>
          <w:sz w:val="32"/>
          <w:szCs w:val="32"/>
        </w:rPr>
        <w:t>a</w:t>
      </w:r>
      <w:r w:rsidRPr="00604F17">
        <w:rPr>
          <w:rFonts w:ascii="Arial" w:hAnsi="Arial" w:cs="Arial"/>
          <w:sz w:val="32"/>
          <w:szCs w:val="32"/>
        </w:rPr>
        <w:t>proximity</w:t>
      </w:r>
      <w:proofErr w:type="spellEnd"/>
      <w:r w:rsidRPr="00604F17">
        <w:rPr>
          <w:rFonts w:ascii="Arial" w:hAnsi="Arial" w:cs="Arial"/>
          <w:sz w:val="32"/>
          <w:szCs w:val="32"/>
        </w:rPr>
        <w:t xml:space="preserve"> to transportation hubs, commercial centres, and infrastructure is essential (Chen et al., 2017). Studies have shown that regional hotels must often compensate for non-central locations by offering </w:t>
      </w:r>
      <w:r w:rsidR="006E0C68">
        <w:rPr>
          <w:rFonts w:ascii="Arial" w:hAnsi="Arial" w:cs="Arial"/>
          <w:sz w:val="32"/>
          <w:szCs w:val="32"/>
        </w:rPr>
        <w:t xml:space="preserve">the right </w:t>
      </w:r>
      <w:r w:rsidRPr="00604F17">
        <w:rPr>
          <w:rFonts w:ascii="Arial" w:hAnsi="Arial" w:cs="Arial"/>
          <w:sz w:val="32"/>
          <w:szCs w:val="32"/>
        </w:rPr>
        <w:t>value-added services and customised packages (Jones &amp; Lockwood, 2020).</w:t>
      </w:r>
    </w:p>
    <w:p w14:paraId="05A3C8A4" w14:textId="2A87FDBE" w:rsidR="00604F17" w:rsidRDefault="00604F17" w:rsidP="00604F17">
      <w:pPr>
        <w:rPr>
          <w:rFonts w:ascii="Arial" w:hAnsi="Arial" w:cs="Arial"/>
          <w:sz w:val="32"/>
          <w:szCs w:val="32"/>
        </w:rPr>
      </w:pPr>
      <w:r w:rsidRPr="00604F17">
        <w:rPr>
          <w:rFonts w:ascii="Arial" w:hAnsi="Arial" w:cs="Arial"/>
          <w:sz w:val="32"/>
          <w:szCs w:val="32"/>
        </w:rPr>
        <w:t>According to Law et al. (2020), accessibility and visibility are fundamental in determining hotel demand and occupancy</w:t>
      </w:r>
      <w:r w:rsidR="006E0C68">
        <w:rPr>
          <w:rFonts w:ascii="Arial" w:hAnsi="Arial" w:cs="Arial"/>
          <w:sz w:val="32"/>
          <w:szCs w:val="32"/>
        </w:rPr>
        <w:t xml:space="preserve"> as well. </w:t>
      </w:r>
      <w:r w:rsidRPr="00604F17">
        <w:rPr>
          <w:rFonts w:ascii="Arial" w:hAnsi="Arial" w:cs="Arial"/>
          <w:sz w:val="32"/>
          <w:szCs w:val="32"/>
        </w:rPr>
        <w:t xml:space="preserve">Hotels near motorways and transit links are better positioned to attract corporate bookings and </w:t>
      </w:r>
      <w:proofErr w:type="spellStart"/>
      <w:r w:rsidRPr="00604F17">
        <w:rPr>
          <w:rFonts w:ascii="Arial" w:hAnsi="Arial" w:cs="Arial"/>
          <w:sz w:val="32"/>
          <w:szCs w:val="32"/>
        </w:rPr>
        <w:t>day</w:t>
      </w:r>
      <w:r w:rsidR="006E0C68">
        <w:rPr>
          <w:rFonts w:ascii="Arial" w:hAnsi="Arial" w:cs="Arial"/>
          <w:sz w:val="32"/>
          <w:szCs w:val="32"/>
        </w:rPr>
        <w:t>ly</w:t>
      </w:r>
      <w:proofErr w:type="spellEnd"/>
      <w:r w:rsidRPr="00604F17">
        <w:rPr>
          <w:rFonts w:ascii="Arial" w:hAnsi="Arial" w:cs="Arial"/>
          <w:sz w:val="32"/>
          <w:szCs w:val="32"/>
        </w:rPr>
        <w:t xml:space="preserve"> events. However, peripheral locations require robust promotional strategies and reliable transport connectivity to remain competitive (Kuo &amp; Chen, 2019).</w:t>
      </w:r>
    </w:p>
    <w:p w14:paraId="7BEE9772" w14:textId="676111BD" w:rsidR="00603435" w:rsidRPr="00604F17" w:rsidRDefault="00603435" w:rsidP="00604F17">
      <w:pPr>
        <w:rPr>
          <w:rFonts w:ascii="Arial" w:hAnsi="Arial" w:cs="Arial"/>
          <w:sz w:val="32"/>
          <w:szCs w:val="32"/>
        </w:rPr>
      </w:pPr>
      <w:r w:rsidRPr="00603435">
        <w:rPr>
          <w:rFonts w:ascii="Arial" w:hAnsi="Arial" w:cs="Arial"/>
          <w:sz w:val="32"/>
          <w:szCs w:val="32"/>
        </w:rPr>
        <w:t xml:space="preserve">Research by </w:t>
      </w:r>
      <w:proofErr w:type="spellStart"/>
      <w:r w:rsidRPr="00603435">
        <w:rPr>
          <w:rFonts w:ascii="Arial" w:hAnsi="Arial" w:cs="Arial"/>
          <w:sz w:val="32"/>
          <w:szCs w:val="32"/>
        </w:rPr>
        <w:t>Tepavcevic</w:t>
      </w:r>
      <w:proofErr w:type="spellEnd"/>
      <w:r w:rsidRPr="00603435">
        <w:rPr>
          <w:rFonts w:ascii="Arial" w:hAnsi="Arial" w:cs="Arial"/>
          <w:sz w:val="32"/>
          <w:szCs w:val="32"/>
        </w:rPr>
        <w:t xml:space="preserve"> et al. (2016) highlights the critical influence of both physical location and exterior aesthetics on guest satisfaction, suggesting that first impressions and </w:t>
      </w:r>
      <w:r w:rsidRPr="00603435">
        <w:rPr>
          <w:rFonts w:ascii="Arial" w:hAnsi="Arial" w:cs="Arial"/>
          <w:sz w:val="32"/>
          <w:szCs w:val="32"/>
        </w:rPr>
        <w:lastRenderedPageBreak/>
        <w:t>external appearance can impact booking decisions just as significantly as service quality. This is particularly relevant in city-fringe or suburban hotels where architecture must compensate for distance from attractions.</w:t>
      </w:r>
    </w:p>
    <w:p w14:paraId="77550213" w14:textId="77777777" w:rsidR="00604F17" w:rsidRPr="00604F17" w:rsidRDefault="00604F17" w:rsidP="00604F17">
      <w:pPr>
        <w:rPr>
          <w:rFonts w:ascii="Arial" w:hAnsi="Arial" w:cs="Arial"/>
          <w:sz w:val="32"/>
          <w:szCs w:val="32"/>
        </w:rPr>
      </w:pPr>
      <w:r w:rsidRPr="00604F17">
        <w:rPr>
          <w:rFonts w:ascii="Arial" w:hAnsi="Arial" w:cs="Arial"/>
          <w:b/>
          <w:bCs/>
          <w:sz w:val="32"/>
          <w:szCs w:val="32"/>
        </w:rPr>
        <w:t>2.3 MICE Tourism and Event Venue Performance</w:t>
      </w:r>
    </w:p>
    <w:p w14:paraId="133D80EE" w14:textId="608E78BD" w:rsidR="00604F17" w:rsidRPr="00604F17" w:rsidRDefault="00604F17" w:rsidP="00604F17">
      <w:pPr>
        <w:rPr>
          <w:rFonts w:ascii="Arial" w:hAnsi="Arial" w:cs="Arial"/>
          <w:sz w:val="32"/>
          <w:szCs w:val="32"/>
        </w:rPr>
      </w:pPr>
      <w:r w:rsidRPr="00604F17">
        <w:rPr>
          <w:rFonts w:ascii="Arial" w:hAnsi="Arial" w:cs="Arial"/>
          <w:sz w:val="32"/>
          <w:szCs w:val="32"/>
        </w:rPr>
        <w:t xml:space="preserve">MICE (Meetings, Incentives, Conferences, and Exhibitions) tourism has become a major revenue stream for many hotels, particularly those with extensive event facilities. Davidson and Rogers (2016) argue that success in this sector depends heavily on location, accessibility, and the ability to host </w:t>
      </w:r>
      <w:r w:rsidR="006E0C68">
        <w:rPr>
          <w:rFonts w:ascii="Arial" w:hAnsi="Arial" w:cs="Arial"/>
          <w:sz w:val="32"/>
          <w:szCs w:val="32"/>
        </w:rPr>
        <w:t>different</w:t>
      </w:r>
      <w:r w:rsidRPr="00604F17">
        <w:rPr>
          <w:rFonts w:ascii="Arial" w:hAnsi="Arial" w:cs="Arial"/>
          <w:sz w:val="32"/>
          <w:szCs w:val="32"/>
        </w:rPr>
        <w:t xml:space="preserve"> or large events.</w:t>
      </w:r>
    </w:p>
    <w:p w14:paraId="3987D7F1" w14:textId="77777777" w:rsidR="00604F17" w:rsidRDefault="00604F17" w:rsidP="00604F17">
      <w:pPr>
        <w:rPr>
          <w:rFonts w:ascii="Arial" w:hAnsi="Arial" w:cs="Arial"/>
          <w:sz w:val="32"/>
          <w:szCs w:val="32"/>
        </w:rPr>
      </w:pPr>
      <w:r w:rsidRPr="00604F17">
        <w:rPr>
          <w:rFonts w:ascii="Arial" w:hAnsi="Arial" w:cs="Arial"/>
          <w:sz w:val="32"/>
          <w:szCs w:val="32"/>
        </w:rPr>
        <w:t>Hotels in suburban or regional settings face limitations in attracting international delegates but may thrive with local corporate clients and associations (Yoo &amp; Weber, 2015). These hotels must ensure high service quality, adaptable room configurations, and efficient logistical support to attract repeat business (Rogers, 2013).</w:t>
      </w:r>
    </w:p>
    <w:p w14:paraId="12443E78" w14:textId="77777777" w:rsidR="00603435" w:rsidRPr="00603435" w:rsidRDefault="00603435" w:rsidP="00603435">
      <w:pPr>
        <w:rPr>
          <w:rFonts w:ascii="Arial" w:hAnsi="Arial" w:cs="Arial"/>
          <w:sz w:val="32"/>
          <w:szCs w:val="32"/>
        </w:rPr>
      </w:pPr>
      <w:r w:rsidRPr="00603435">
        <w:rPr>
          <w:rFonts w:ascii="Arial" w:hAnsi="Arial" w:cs="Arial"/>
          <w:sz w:val="32"/>
          <w:szCs w:val="32"/>
        </w:rPr>
        <w:t>Whitfield et al. (2014) suggest that MICE venues must overcome spatial and psychological barriers for event attendance, particularly in “complex” or less familiar areas. Meanwhile, Buathong and Lai (2017) emphasise the rising importance of sustainability and stakeholder perception in attracting and retaining MICE clients, especially in government and academic sectors.</w:t>
      </w:r>
    </w:p>
    <w:p w14:paraId="1D3A48D1" w14:textId="72C7A5B1" w:rsidR="00603435" w:rsidRDefault="00603435" w:rsidP="00604F17">
      <w:pPr>
        <w:rPr>
          <w:rFonts w:ascii="Arial" w:hAnsi="Arial" w:cs="Arial"/>
          <w:sz w:val="32"/>
          <w:szCs w:val="32"/>
        </w:rPr>
      </w:pPr>
      <w:r w:rsidRPr="00603435">
        <w:rPr>
          <w:rFonts w:ascii="Arial" w:hAnsi="Arial" w:cs="Arial"/>
          <w:sz w:val="32"/>
          <w:szCs w:val="32"/>
        </w:rPr>
        <w:t xml:space="preserve">Recent findings by </w:t>
      </w:r>
      <w:proofErr w:type="spellStart"/>
      <w:r w:rsidRPr="00603435">
        <w:rPr>
          <w:rFonts w:ascii="Arial" w:hAnsi="Arial" w:cs="Arial"/>
          <w:sz w:val="32"/>
          <w:szCs w:val="32"/>
        </w:rPr>
        <w:t>Lekgau</w:t>
      </w:r>
      <w:proofErr w:type="spellEnd"/>
      <w:r w:rsidRPr="00603435">
        <w:rPr>
          <w:rFonts w:ascii="Arial" w:hAnsi="Arial" w:cs="Arial"/>
          <w:sz w:val="32"/>
          <w:szCs w:val="32"/>
        </w:rPr>
        <w:t xml:space="preserve"> and </w:t>
      </w:r>
      <w:proofErr w:type="spellStart"/>
      <w:r w:rsidRPr="00603435">
        <w:rPr>
          <w:rFonts w:ascii="Arial" w:hAnsi="Arial" w:cs="Arial"/>
          <w:sz w:val="32"/>
          <w:szCs w:val="32"/>
        </w:rPr>
        <w:t>Tichaawa</w:t>
      </w:r>
      <w:proofErr w:type="spellEnd"/>
      <w:r w:rsidRPr="00603435">
        <w:rPr>
          <w:rFonts w:ascii="Arial" w:hAnsi="Arial" w:cs="Arial"/>
          <w:sz w:val="32"/>
          <w:szCs w:val="32"/>
        </w:rPr>
        <w:t xml:space="preserve"> (2022) note that post-COVID changes in the MICE sector have increased the relevance of regional venues, as companies prioritise cost savings, localised events, and flexible cancellation policies.</w:t>
      </w:r>
    </w:p>
    <w:p w14:paraId="770540DE" w14:textId="77777777" w:rsidR="00796805" w:rsidRDefault="00796805" w:rsidP="00604F17">
      <w:pPr>
        <w:rPr>
          <w:rFonts w:ascii="Arial" w:hAnsi="Arial" w:cs="Arial"/>
          <w:sz w:val="32"/>
          <w:szCs w:val="32"/>
        </w:rPr>
      </w:pPr>
    </w:p>
    <w:p w14:paraId="6A99265A" w14:textId="77777777" w:rsidR="00796805" w:rsidRPr="00604F17" w:rsidRDefault="00796805" w:rsidP="00604F17">
      <w:pPr>
        <w:rPr>
          <w:rFonts w:ascii="Arial" w:hAnsi="Arial" w:cs="Arial"/>
          <w:sz w:val="32"/>
          <w:szCs w:val="32"/>
        </w:rPr>
      </w:pPr>
    </w:p>
    <w:p w14:paraId="2B741C35" w14:textId="77777777" w:rsidR="00604F17" w:rsidRPr="00604F17" w:rsidRDefault="00604F17" w:rsidP="00604F17">
      <w:pPr>
        <w:rPr>
          <w:rFonts w:ascii="Arial" w:hAnsi="Arial" w:cs="Arial"/>
          <w:sz w:val="32"/>
          <w:szCs w:val="32"/>
        </w:rPr>
      </w:pPr>
      <w:r w:rsidRPr="00604F17">
        <w:rPr>
          <w:rFonts w:ascii="Arial" w:hAnsi="Arial" w:cs="Arial"/>
          <w:b/>
          <w:bCs/>
          <w:sz w:val="32"/>
          <w:szCs w:val="32"/>
        </w:rPr>
        <w:lastRenderedPageBreak/>
        <w:t>2.4 Sales Strategy in Hospitality</w:t>
      </w:r>
    </w:p>
    <w:p w14:paraId="206AE70F" w14:textId="06C70EF7" w:rsidR="00604F17" w:rsidRPr="00604F17" w:rsidRDefault="00604F17" w:rsidP="00604F17">
      <w:pPr>
        <w:rPr>
          <w:rFonts w:ascii="Arial" w:hAnsi="Arial" w:cs="Arial"/>
          <w:sz w:val="32"/>
          <w:szCs w:val="32"/>
        </w:rPr>
      </w:pPr>
      <w:r w:rsidRPr="00604F17">
        <w:rPr>
          <w:rFonts w:ascii="Arial" w:hAnsi="Arial" w:cs="Arial"/>
          <w:sz w:val="32"/>
          <w:szCs w:val="32"/>
        </w:rPr>
        <w:t>Effective sales strategy is</w:t>
      </w:r>
      <w:r w:rsidR="006E0C68">
        <w:rPr>
          <w:rFonts w:ascii="Arial" w:hAnsi="Arial" w:cs="Arial"/>
          <w:sz w:val="32"/>
          <w:szCs w:val="32"/>
        </w:rPr>
        <w:t xml:space="preserve"> really important</w:t>
      </w:r>
      <w:r w:rsidRPr="00604F17">
        <w:rPr>
          <w:rFonts w:ascii="Arial" w:hAnsi="Arial" w:cs="Arial"/>
          <w:sz w:val="32"/>
          <w:szCs w:val="32"/>
        </w:rPr>
        <w:t xml:space="preserve"> to drive revenue and customer acquisition in hotels. Strategic segmentation, digital targeting, and relationship management are key pillars (Kotler et al., 2019). In non-central locations, pricing flexibility, partnerships with local businesses, and personalised outreach are particularly effective (Middleton et al., 2021).</w:t>
      </w:r>
    </w:p>
    <w:p w14:paraId="402F0111" w14:textId="0D5E707F" w:rsidR="00604F17" w:rsidRDefault="00604F17" w:rsidP="00604F17">
      <w:pPr>
        <w:rPr>
          <w:rFonts w:ascii="Arial" w:hAnsi="Arial" w:cs="Arial"/>
          <w:sz w:val="32"/>
          <w:szCs w:val="32"/>
        </w:rPr>
      </w:pPr>
      <w:r w:rsidRPr="00604F17">
        <w:rPr>
          <w:rFonts w:ascii="Arial" w:hAnsi="Arial" w:cs="Arial"/>
          <w:sz w:val="32"/>
          <w:szCs w:val="32"/>
        </w:rPr>
        <w:t>According to Ottenbacher et al. (2018), location dictates sales planning cycles and influences how revenue managers adjust seasonal campaigns. Sales teams in regional hotels must be a</w:t>
      </w:r>
      <w:r w:rsidR="006E0C68">
        <w:rPr>
          <w:rFonts w:ascii="Arial" w:hAnsi="Arial" w:cs="Arial"/>
          <w:sz w:val="32"/>
          <w:szCs w:val="32"/>
        </w:rPr>
        <w:t>ble</w:t>
      </w:r>
      <w:r w:rsidRPr="00604F17">
        <w:rPr>
          <w:rFonts w:ascii="Arial" w:hAnsi="Arial" w:cs="Arial"/>
          <w:sz w:val="32"/>
          <w:szCs w:val="32"/>
        </w:rPr>
        <w:t xml:space="preserve"> in adapting offers based on road accessibility, weekday occupancy trends, and event calendar gaps</w:t>
      </w:r>
      <w:r w:rsidR="006E0C68">
        <w:rPr>
          <w:rFonts w:ascii="Arial" w:hAnsi="Arial" w:cs="Arial"/>
          <w:sz w:val="32"/>
          <w:szCs w:val="32"/>
        </w:rPr>
        <w:t xml:space="preserve"> especially. </w:t>
      </w:r>
    </w:p>
    <w:p w14:paraId="7520623C" w14:textId="650306FE" w:rsidR="006E0C68" w:rsidRPr="00604F17" w:rsidRDefault="00603435" w:rsidP="00604F17">
      <w:pPr>
        <w:rPr>
          <w:rFonts w:ascii="Arial" w:hAnsi="Arial" w:cs="Arial"/>
          <w:sz w:val="32"/>
          <w:szCs w:val="32"/>
        </w:rPr>
      </w:pPr>
      <w:proofErr w:type="spellStart"/>
      <w:r w:rsidRPr="00603435">
        <w:rPr>
          <w:rFonts w:ascii="Arial" w:hAnsi="Arial" w:cs="Arial"/>
          <w:sz w:val="32"/>
          <w:szCs w:val="32"/>
        </w:rPr>
        <w:t>Glaveli</w:t>
      </w:r>
      <w:proofErr w:type="spellEnd"/>
      <w:r w:rsidRPr="00603435">
        <w:rPr>
          <w:rFonts w:ascii="Arial" w:hAnsi="Arial" w:cs="Arial"/>
          <w:sz w:val="32"/>
          <w:szCs w:val="32"/>
        </w:rPr>
        <w:t xml:space="preserve"> et al. (2023) further advocate for the integration of online customer satisfaction metrics into strategic decision-making to enhance quality management and personalise value propositions.</w:t>
      </w:r>
    </w:p>
    <w:p w14:paraId="6648C21D" w14:textId="77777777" w:rsidR="00604F17" w:rsidRPr="00604F17" w:rsidRDefault="00604F17" w:rsidP="00604F17">
      <w:pPr>
        <w:rPr>
          <w:rFonts w:ascii="Arial" w:hAnsi="Arial" w:cs="Arial"/>
          <w:sz w:val="32"/>
          <w:szCs w:val="32"/>
        </w:rPr>
      </w:pPr>
      <w:r w:rsidRPr="00604F17">
        <w:rPr>
          <w:rFonts w:ascii="Arial" w:hAnsi="Arial" w:cs="Arial"/>
          <w:b/>
          <w:bCs/>
          <w:sz w:val="32"/>
          <w:szCs w:val="32"/>
        </w:rPr>
        <w:t>2.5 Urban vs. Regional Hotel Competitiveness</w:t>
      </w:r>
    </w:p>
    <w:p w14:paraId="104BC3AE" w14:textId="77777777" w:rsidR="00604F17" w:rsidRPr="00604F17" w:rsidRDefault="00604F17" w:rsidP="00604F17">
      <w:pPr>
        <w:rPr>
          <w:rFonts w:ascii="Arial" w:hAnsi="Arial" w:cs="Arial"/>
          <w:sz w:val="32"/>
          <w:szCs w:val="32"/>
        </w:rPr>
      </w:pPr>
      <w:r w:rsidRPr="00604F17">
        <w:rPr>
          <w:rFonts w:ascii="Arial" w:hAnsi="Arial" w:cs="Arial"/>
          <w:sz w:val="32"/>
          <w:szCs w:val="32"/>
        </w:rPr>
        <w:t>Urban hotels benefit from natural demand flows, brand visibility, and walk-in traffic (Pike &amp; Page, 2020). However, regional hotels like the Dartford Bridge location must rely on deliberate targeting, consistent relationship marketing, and community partnerships (Baum, 2017).</w:t>
      </w:r>
    </w:p>
    <w:p w14:paraId="459EA854" w14:textId="583A516F" w:rsidR="00604F17" w:rsidRDefault="00604F17" w:rsidP="00604F17">
      <w:pPr>
        <w:rPr>
          <w:rFonts w:ascii="Arial" w:hAnsi="Arial" w:cs="Arial"/>
          <w:sz w:val="32"/>
          <w:szCs w:val="32"/>
        </w:rPr>
      </w:pPr>
      <w:r w:rsidRPr="00604F17">
        <w:rPr>
          <w:rFonts w:ascii="Arial" w:hAnsi="Arial" w:cs="Arial"/>
          <w:sz w:val="32"/>
          <w:szCs w:val="32"/>
        </w:rPr>
        <w:t xml:space="preserve">Studies by Gursoy et al. (2019) indicate that regional hotels succeed by offering niche experiences, flexibility in event setups, and by fostering long-term B2B relationships. The shift toward </w:t>
      </w:r>
      <w:r w:rsidR="006E0C68">
        <w:rPr>
          <w:rFonts w:ascii="Arial" w:hAnsi="Arial" w:cs="Arial"/>
          <w:sz w:val="32"/>
          <w:szCs w:val="32"/>
        </w:rPr>
        <w:t>different</w:t>
      </w:r>
      <w:r w:rsidRPr="00604F17">
        <w:rPr>
          <w:rFonts w:ascii="Arial" w:hAnsi="Arial" w:cs="Arial"/>
          <w:sz w:val="32"/>
          <w:szCs w:val="32"/>
        </w:rPr>
        <w:t xml:space="preserve"> and digital events since the COVID-19 pandemic has somewhat levelled the playing field for non-urban venues (Marques &amp; Pinho, 2022).</w:t>
      </w:r>
    </w:p>
    <w:p w14:paraId="10B7FB19" w14:textId="36DC2FFE" w:rsidR="00603435" w:rsidRPr="00604F17" w:rsidRDefault="00603435" w:rsidP="00604F17">
      <w:pPr>
        <w:rPr>
          <w:rFonts w:ascii="Arial" w:hAnsi="Arial" w:cs="Arial"/>
          <w:sz w:val="32"/>
          <w:szCs w:val="32"/>
        </w:rPr>
      </w:pPr>
      <w:r w:rsidRPr="00603435">
        <w:rPr>
          <w:rFonts w:ascii="Arial" w:hAnsi="Arial" w:cs="Arial"/>
          <w:sz w:val="32"/>
          <w:szCs w:val="32"/>
        </w:rPr>
        <w:t xml:space="preserve">La O López et al. (2023) identify location-based differentiation and smart competitive positioning as core themes in hotel </w:t>
      </w:r>
      <w:r w:rsidRPr="00603435">
        <w:rPr>
          <w:rFonts w:ascii="Arial" w:hAnsi="Arial" w:cs="Arial"/>
          <w:sz w:val="32"/>
          <w:szCs w:val="32"/>
        </w:rPr>
        <w:lastRenderedPageBreak/>
        <w:t>competitiveness literature, reinforcing the value of contextual strategies.</w:t>
      </w:r>
    </w:p>
    <w:p w14:paraId="72AC683E" w14:textId="77777777" w:rsidR="00604F17" w:rsidRPr="00604F17" w:rsidRDefault="00604F17" w:rsidP="00604F17">
      <w:pPr>
        <w:rPr>
          <w:rFonts w:ascii="Arial" w:hAnsi="Arial" w:cs="Arial"/>
          <w:sz w:val="32"/>
          <w:szCs w:val="32"/>
        </w:rPr>
      </w:pPr>
      <w:r w:rsidRPr="00604F17">
        <w:rPr>
          <w:rFonts w:ascii="Arial" w:hAnsi="Arial" w:cs="Arial"/>
          <w:b/>
          <w:bCs/>
          <w:sz w:val="32"/>
          <w:szCs w:val="32"/>
        </w:rPr>
        <w:t>2.6 Location-Based Strategy Integration</w:t>
      </w:r>
    </w:p>
    <w:p w14:paraId="5B280889" w14:textId="0123B243" w:rsidR="00604F17" w:rsidRPr="00604F17" w:rsidRDefault="00604F17" w:rsidP="00604F17">
      <w:pPr>
        <w:rPr>
          <w:rFonts w:ascii="Arial" w:hAnsi="Arial" w:cs="Arial"/>
          <w:sz w:val="32"/>
          <w:szCs w:val="32"/>
        </w:rPr>
      </w:pPr>
      <w:r w:rsidRPr="00604F17">
        <w:rPr>
          <w:rFonts w:ascii="Arial" w:hAnsi="Arial" w:cs="Arial"/>
          <w:sz w:val="32"/>
          <w:szCs w:val="32"/>
        </w:rPr>
        <w:t xml:space="preserve">Location is not just a physical asset but a strategic variable that must align with marketing, sales, and operational goals </w:t>
      </w:r>
      <w:r w:rsidR="006E0C68">
        <w:rPr>
          <w:rFonts w:ascii="Arial" w:hAnsi="Arial" w:cs="Arial"/>
          <w:sz w:val="32"/>
          <w:szCs w:val="32"/>
        </w:rPr>
        <w:t xml:space="preserve">for the hotel </w:t>
      </w:r>
      <w:r w:rsidRPr="00604F17">
        <w:rPr>
          <w:rFonts w:ascii="Arial" w:hAnsi="Arial" w:cs="Arial"/>
          <w:sz w:val="32"/>
          <w:szCs w:val="32"/>
        </w:rPr>
        <w:t>(Enz, 2010). Regional hotels must integrate location intelligence into strategic planning, optimise transport solutions, and leverage proximity to corporate parks, local venues, or institutions (Rahimi &amp; Kozak, 2017).</w:t>
      </w:r>
    </w:p>
    <w:p w14:paraId="29DC4CE8" w14:textId="77777777" w:rsidR="00604F17" w:rsidRDefault="00604F17" w:rsidP="00604F17">
      <w:pPr>
        <w:rPr>
          <w:rFonts w:ascii="Arial" w:hAnsi="Arial" w:cs="Arial"/>
          <w:sz w:val="32"/>
          <w:szCs w:val="32"/>
        </w:rPr>
      </w:pPr>
      <w:r w:rsidRPr="00604F17">
        <w:rPr>
          <w:rFonts w:ascii="Arial" w:hAnsi="Arial" w:cs="Arial"/>
          <w:sz w:val="32"/>
          <w:szCs w:val="32"/>
        </w:rPr>
        <w:t>According to Chon and Maier (2009), customer perception of accessibility can outweigh geographical centrality if sales strategies clearly communicate value. Local loyalty programs, flexible event pricing, and tailored offerings can enhance perceived convenience and boost conversion rates (Bowie et al., 2022).</w:t>
      </w:r>
    </w:p>
    <w:p w14:paraId="3C7023C3" w14:textId="69F4C732" w:rsidR="00603435" w:rsidRPr="00604F17" w:rsidRDefault="00603435" w:rsidP="00604F17">
      <w:pPr>
        <w:rPr>
          <w:rFonts w:ascii="Arial" w:hAnsi="Arial" w:cs="Arial"/>
          <w:sz w:val="32"/>
          <w:szCs w:val="32"/>
        </w:rPr>
      </w:pPr>
      <w:r w:rsidRPr="00603435">
        <w:rPr>
          <w:rFonts w:ascii="Arial" w:hAnsi="Arial" w:cs="Arial"/>
          <w:sz w:val="32"/>
          <w:szCs w:val="32"/>
        </w:rPr>
        <w:t>Emerging tools like location-based social network marketing (</w:t>
      </w:r>
      <w:proofErr w:type="spellStart"/>
      <w:r w:rsidRPr="00603435">
        <w:rPr>
          <w:rFonts w:ascii="Arial" w:hAnsi="Arial" w:cs="Arial"/>
          <w:sz w:val="32"/>
          <w:szCs w:val="32"/>
        </w:rPr>
        <w:t>Tussyadiah</w:t>
      </w:r>
      <w:proofErr w:type="spellEnd"/>
      <w:r w:rsidRPr="00603435">
        <w:rPr>
          <w:rFonts w:ascii="Arial" w:hAnsi="Arial" w:cs="Arial"/>
          <w:sz w:val="32"/>
          <w:szCs w:val="32"/>
        </w:rPr>
        <w:t>, 2012) and digital location services (</w:t>
      </w:r>
      <w:proofErr w:type="spellStart"/>
      <w:r w:rsidRPr="00603435">
        <w:rPr>
          <w:rFonts w:ascii="Arial" w:hAnsi="Arial" w:cs="Arial"/>
          <w:sz w:val="32"/>
          <w:szCs w:val="32"/>
        </w:rPr>
        <w:t>Pedrana</w:t>
      </w:r>
      <w:proofErr w:type="spellEnd"/>
      <w:r w:rsidRPr="00603435">
        <w:rPr>
          <w:rFonts w:ascii="Arial" w:hAnsi="Arial" w:cs="Arial"/>
          <w:sz w:val="32"/>
          <w:szCs w:val="32"/>
        </w:rPr>
        <w:t>, 2014) provide additional avenues for targeting and conversion, especially when supported by innovation-driven brand positioning (Backman et al., 2017).</w:t>
      </w:r>
    </w:p>
    <w:p w14:paraId="037F31A8" w14:textId="77777777" w:rsidR="00604F17" w:rsidRPr="00604F17" w:rsidRDefault="00604F17" w:rsidP="00604F17">
      <w:pPr>
        <w:rPr>
          <w:rFonts w:ascii="Arial" w:hAnsi="Arial" w:cs="Arial"/>
          <w:sz w:val="32"/>
          <w:szCs w:val="32"/>
        </w:rPr>
      </w:pPr>
      <w:r w:rsidRPr="00604F17">
        <w:rPr>
          <w:rFonts w:ascii="Arial" w:hAnsi="Arial" w:cs="Arial"/>
          <w:b/>
          <w:bCs/>
          <w:sz w:val="32"/>
          <w:szCs w:val="32"/>
        </w:rPr>
        <w:t>2.7 Summary</w:t>
      </w:r>
    </w:p>
    <w:p w14:paraId="41A0B78C" w14:textId="64565EBD" w:rsidR="00604F17" w:rsidRPr="00604F17" w:rsidRDefault="00604F17" w:rsidP="00604F17">
      <w:pPr>
        <w:rPr>
          <w:rFonts w:ascii="Arial" w:hAnsi="Arial" w:cs="Arial"/>
          <w:sz w:val="32"/>
          <w:szCs w:val="32"/>
        </w:rPr>
      </w:pPr>
      <w:r w:rsidRPr="00604F17">
        <w:rPr>
          <w:rFonts w:ascii="Arial" w:hAnsi="Arial" w:cs="Arial"/>
          <w:sz w:val="32"/>
          <w:szCs w:val="32"/>
        </w:rPr>
        <w:t>The literature supports the hypothesis that hotel location has a direct and substantial impact on M&amp;E performance and sales strategy. While urban properties enjoy inherent advantages, regional hotels can achieve strong performance through adaptive strategies, strong c</w:t>
      </w:r>
      <w:r w:rsidR="006E0C68">
        <w:rPr>
          <w:rFonts w:ascii="Arial" w:hAnsi="Arial" w:cs="Arial"/>
          <w:sz w:val="32"/>
          <w:szCs w:val="32"/>
        </w:rPr>
        <w:t>ustomers</w:t>
      </w:r>
      <w:r w:rsidRPr="00604F17">
        <w:rPr>
          <w:rFonts w:ascii="Arial" w:hAnsi="Arial" w:cs="Arial"/>
          <w:sz w:val="32"/>
          <w:szCs w:val="32"/>
        </w:rPr>
        <w:t xml:space="preserve"> relations, and smart use of local context. This research will examine how DoubleTree by Hilton Dartford Bridge implements these principles in practice.</w:t>
      </w:r>
    </w:p>
    <w:p w14:paraId="4EA53D6C" w14:textId="77777777" w:rsidR="00604F17" w:rsidRDefault="00604F17">
      <w:pPr>
        <w:rPr>
          <w:rFonts w:ascii="Arial" w:hAnsi="Arial" w:cs="Arial"/>
          <w:sz w:val="32"/>
          <w:szCs w:val="32"/>
        </w:rPr>
      </w:pPr>
    </w:p>
    <w:p w14:paraId="152B3BE1" w14:textId="77777777" w:rsidR="00604F17" w:rsidRDefault="00604F17" w:rsidP="00604F17">
      <w:pPr>
        <w:rPr>
          <w:rFonts w:ascii="Arial" w:hAnsi="Arial" w:cs="Arial"/>
          <w:b/>
          <w:bCs/>
          <w:sz w:val="32"/>
          <w:szCs w:val="32"/>
        </w:rPr>
      </w:pPr>
      <w:r w:rsidRPr="00604F17">
        <w:rPr>
          <w:rFonts w:ascii="Arial" w:hAnsi="Arial" w:cs="Arial"/>
          <w:b/>
          <w:bCs/>
          <w:sz w:val="32"/>
          <w:szCs w:val="32"/>
        </w:rPr>
        <w:lastRenderedPageBreak/>
        <w:t>Methodology</w:t>
      </w:r>
    </w:p>
    <w:p w14:paraId="7FF3462E" w14:textId="77777777" w:rsidR="00796805" w:rsidRPr="00604F17" w:rsidRDefault="00796805" w:rsidP="00604F17">
      <w:pPr>
        <w:rPr>
          <w:rFonts w:ascii="Arial" w:hAnsi="Arial" w:cs="Arial"/>
          <w:sz w:val="32"/>
          <w:szCs w:val="32"/>
        </w:rPr>
      </w:pPr>
    </w:p>
    <w:p w14:paraId="36A4ECDF" w14:textId="77777777" w:rsidR="00604F17" w:rsidRPr="00604F17" w:rsidRDefault="00604F17" w:rsidP="00604F17">
      <w:pPr>
        <w:rPr>
          <w:rFonts w:ascii="Arial" w:hAnsi="Arial" w:cs="Arial"/>
          <w:sz w:val="32"/>
          <w:szCs w:val="32"/>
        </w:rPr>
      </w:pPr>
      <w:r w:rsidRPr="00604F17">
        <w:rPr>
          <w:rFonts w:ascii="Arial" w:hAnsi="Arial" w:cs="Arial"/>
          <w:b/>
          <w:bCs/>
          <w:sz w:val="32"/>
          <w:szCs w:val="32"/>
        </w:rPr>
        <w:t>3.1 Introduction</w:t>
      </w:r>
    </w:p>
    <w:p w14:paraId="70200173" w14:textId="78267F38" w:rsidR="00604F17" w:rsidRPr="00604F17" w:rsidRDefault="00604F17" w:rsidP="00604F17">
      <w:pPr>
        <w:rPr>
          <w:rFonts w:ascii="Arial" w:hAnsi="Arial" w:cs="Arial"/>
          <w:sz w:val="32"/>
          <w:szCs w:val="32"/>
        </w:rPr>
      </w:pPr>
      <w:r w:rsidRPr="00604F17">
        <w:rPr>
          <w:rFonts w:ascii="Arial" w:hAnsi="Arial" w:cs="Arial"/>
          <w:sz w:val="32"/>
          <w:szCs w:val="32"/>
        </w:rPr>
        <w:t xml:space="preserve">This chapter outlines the methodological approach adopted for the study, which aims to explore how the location of DoubleTree by Hilton Dartford Bridge influences </w:t>
      </w:r>
      <w:r w:rsidR="007F5DAD">
        <w:rPr>
          <w:rFonts w:ascii="Arial" w:hAnsi="Arial" w:cs="Arial"/>
          <w:sz w:val="32"/>
          <w:szCs w:val="32"/>
        </w:rPr>
        <w:t>the</w:t>
      </w:r>
      <w:r w:rsidRPr="00604F17">
        <w:rPr>
          <w:rFonts w:ascii="Arial" w:hAnsi="Arial" w:cs="Arial"/>
          <w:sz w:val="32"/>
          <w:szCs w:val="32"/>
        </w:rPr>
        <w:t xml:space="preserve"> sales strategies and Meetings and Events (M&amp;E) performance. It discusses the rational for a qualitative case study design, the data collection methods, ethical considerations, and potential limitations.</w:t>
      </w:r>
    </w:p>
    <w:p w14:paraId="16E47BD6" w14:textId="77777777" w:rsidR="00604F17" w:rsidRPr="00604F17" w:rsidRDefault="00604F17" w:rsidP="00604F17">
      <w:pPr>
        <w:rPr>
          <w:rFonts w:ascii="Arial" w:hAnsi="Arial" w:cs="Arial"/>
          <w:sz w:val="32"/>
          <w:szCs w:val="32"/>
        </w:rPr>
      </w:pPr>
      <w:r w:rsidRPr="00604F17">
        <w:rPr>
          <w:rFonts w:ascii="Arial" w:hAnsi="Arial" w:cs="Arial"/>
          <w:b/>
          <w:bCs/>
          <w:sz w:val="32"/>
          <w:szCs w:val="32"/>
        </w:rPr>
        <w:t>3.2 Research Design: Qualitative Case Study</w:t>
      </w:r>
    </w:p>
    <w:p w14:paraId="566F7950" w14:textId="5EEB47EF" w:rsidR="00604F17" w:rsidRDefault="00604F17" w:rsidP="00604F17">
      <w:pPr>
        <w:rPr>
          <w:rFonts w:ascii="Arial" w:hAnsi="Arial" w:cs="Arial"/>
          <w:sz w:val="32"/>
          <w:szCs w:val="32"/>
        </w:rPr>
      </w:pPr>
      <w:r w:rsidRPr="00604F17">
        <w:rPr>
          <w:rFonts w:ascii="Arial" w:hAnsi="Arial" w:cs="Arial"/>
          <w:sz w:val="32"/>
          <w:szCs w:val="32"/>
        </w:rPr>
        <w:t xml:space="preserve">A qualitative case study method was selected for this research due to </w:t>
      </w:r>
      <w:r w:rsidR="006E0C68">
        <w:rPr>
          <w:rFonts w:ascii="Arial" w:hAnsi="Arial" w:cs="Arial"/>
          <w:sz w:val="32"/>
          <w:szCs w:val="32"/>
        </w:rPr>
        <w:t>be effective</w:t>
      </w:r>
      <w:r w:rsidRPr="00604F17">
        <w:rPr>
          <w:rFonts w:ascii="Arial" w:hAnsi="Arial" w:cs="Arial"/>
          <w:sz w:val="32"/>
          <w:szCs w:val="32"/>
        </w:rPr>
        <w:t xml:space="preserve"> in examining contemporary phenomena within real-life contexts (Yin, 2018). Case studies are ideal for understanding complex processes such as sales and event management in hospitality. This approach enabled an in-depth exploration of the hotel’s internal strategies and contextual challenges through the lens of </w:t>
      </w:r>
      <w:r w:rsidR="00645F9B">
        <w:rPr>
          <w:rFonts w:ascii="Arial" w:hAnsi="Arial" w:cs="Arial"/>
          <w:sz w:val="32"/>
          <w:szCs w:val="32"/>
        </w:rPr>
        <w:t>the</w:t>
      </w:r>
      <w:r w:rsidRPr="00604F17">
        <w:rPr>
          <w:rFonts w:ascii="Arial" w:hAnsi="Arial" w:cs="Arial"/>
          <w:sz w:val="32"/>
          <w:szCs w:val="32"/>
        </w:rPr>
        <w:t xml:space="preserve"> geographical location.</w:t>
      </w:r>
    </w:p>
    <w:p w14:paraId="7167C2FC" w14:textId="32D84B32" w:rsidR="007F5DAD" w:rsidRPr="00604F17" w:rsidRDefault="007F5DAD" w:rsidP="00604F17">
      <w:pPr>
        <w:rPr>
          <w:rFonts w:ascii="Arial" w:hAnsi="Arial" w:cs="Arial"/>
          <w:sz w:val="32"/>
          <w:szCs w:val="32"/>
        </w:rPr>
      </w:pPr>
      <w:r w:rsidRPr="007F5DAD">
        <w:rPr>
          <w:rFonts w:ascii="Arial" w:hAnsi="Arial" w:cs="Arial"/>
          <w:sz w:val="32"/>
          <w:szCs w:val="32"/>
        </w:rPr>
        <w:t>Given the experiential and perceptual nature of the study, it also shares attributes with descriptive phenomenological approaches, which aim to capture participants’ lived experiences in relation to a specific phenomenon—in this case, the perceived impact of location on strategic operations (Shorey and Ng, 2022).</w:t>
      </w:r>
    </w:p>
    <w:p w14:paraId="0D8DD13A" w14:textId="77777777" w:rsidR="00604F17" w:rsidRPr="00604F17" w:rsidRDefault="00604F17" w:rsidP="00604F17">
      <w:pPr>
        <w:rPr>
          <w:rFonts w:ascii="Arial" w:hAnsi="Arial" w:cs="Arial"/>
          <w:sz w:val="32"/>
          <w:szCs w:val="32"/>
        </w:rPr>
      </w:pPr>
      <w:r w:rsidRPr="00604F17">
        <w:rPr>
          <w:rFonts w:ascii="Arial" w:hAnsi="Arial" w:cs="Arial"/>
          <w:b/>
          <w:bCs/>
          <w:sz w:val="32"/>
          <w:szCs w:val="32"/>
        </w:rPr>
        <w:t>3.3 Justification for Methodology</w:t>
      </w:r>
    </w:p>
    <w:p w14:paraId="14A04569" w14:textId="2EC99A00" w:rsidR="00604F17" w:rsidRPr="00604F17" w:rsidRDefault="00604F17" w:rsidP="00604F17">
      <w:pPr>
        <w:rPr>
          <w:rFonts w:ascii="Arial" w:hAnsi="Arial" w:cs="Arial"/>
          <w:sz w:val="32"/>
          <w:szCs w:val="32"/>
        </w:rPr>
      </w:pPr>
      <w:r w:rsidRPr="00604F17">
        <w:rPr>
          <w:rFonts w:ascii="Arial" w:hAnsi="Arial" w:cs="Arial"/>
          <w:sz w:val="32"/>
          <w:szCs w:val="32"/>
        </w:rPr>
        <w:t xml:space="preserve">Qualitative methods were deemed most appropriate because the study seeks to interpret how staff members perceive and respond to the influence of location. Unlike quantitative research, which emphasises numerical data, qualitative </w:t>
      </w:r>
      <w:r w:rsidRPr="00604F17">
        <w:rPr>
          <w:rFonts w:ascii="Arial" w:hAnsi="Arial" w:cs="Arial"/>
          <w:sz w:val="32"/>
          <w:szCs w:val="32"/>
        </w:rPr>
        <w:lastRenderedPageBreak/>
        <w:t>methods allow for the collection of rich, detailed narratives (Creswell, 2013). The case study approach was particularly suitable given the researcher’s direct placement experience at the DoubleTree by Hilton Dartford Bridge.</w:t>
      </w:r>
      <w:r w:rsidR="007F5DAD">
        <w:rPr>
          <w:rFonts w:ascii="Arial" w:hAnsi="Arial" w:cs="Arial"/>
          <w:sz w:val="32"/>
          <w:szCs w:val="32"/>
        </w:rPr>
        <w:t xml:space="preserve"> </w:t>
      </w:r>
      <w:r w:rsidR="007F5DAD" w:rsidRPr="007F5DAD">
        <w:rPr>
          <w:rFonts w:ascii="Arial" w:hAnsi="Arial" w:cs="Arial"/>
          <w:sz w:val="32"/>
          <w:szCs w:val="32"/>
        </w:rPr>
        <w:t xml:space="preserve">As </w:t>
      </w:r>
      <w:proofErr w:type="spellStart"/>
      <w:r w:rsidR="007F5DAD" w:rsidRPr="007F5DAD">
        <w:rPr>
          <w:rFonts w:ascii="Arial" w:hAnsi="Arial" w:cs="Arial"/>
          <w:sz w:val="32"/>
          <w:szCs w:val="32"/>
        </w:rPr>
        <w:t>Tonidandel</w:t>
      </w:r>
      <w:proofErr w:type="spellEnd"/>
      <w:r w:rsidR="007F5DAD" w:rsidRPr="007F5DAD">
        <w:rPr>
          <w:rFonts w:ascii="Arial" w:hAnsi="Arial" w:cs="Arial"/>
          <w:sz w:val="32"/>
          <w:szCs w:val="32"/>
        </w:rPr>
        <w:t xml:space="preserve"> et al. (2018) argue, in organisational contexts, big data alone does not provide the level of insight that contextual, human-centric inquiry can achieve.</w:t>
      </w:r>
    </w:p>
    <w:p w14:paraId="63938E7B" w14:textId="77777777" w:rsidR="00604F17" w:rsidRPr="00604F17" w:rsidRDefault="00604F17" w:rsidP="00604F17">
      <w:pPr>
        <w:rPr>
          <w:rFonts w:ascii="Arial" w:hAnsi="Arial" w:cs="Arial"/>
          <w:sz w:val="32"/>
          <w:szCs w:val="32"/>
        </w:rPr>
      </w:pPr>
      <w:r w:rsidRPr="00604F17">
        <w:rPr>
          <w:rFonts w:ascii="Arial" w:hAnsi="Arial" w:cs="Arial"/>
          <w:b/>
          <w:bCs/>
          <w:sz w:val="32"/>
          <w:szCs w:val="32"/>
        </w:rPr>
        <w:t>3.4 Data Collection Methods</w:t>
      </w:r>
    </w:p>
    <w:p w14:paraId="2ECDED82" w14:textId="77777777" w:rsidR="00604F17" w:rsidRPr="00604F17" w:rsidRDefault="00604F17" w:rsidP="00604F17">
      <w:pPr>
        <w:rPr>
          <w:rFonts w:ascii="Arial" w:hAnsi="Arial" w:cs="Arial"/>
          <w:sz w:val="32"/>
          <w:szCs w:val="32"/>
        </w:rPr>
      </w:pPr>
      <w:r w:rsidRPr="00604F17">
        <w:rPr>
          <w:rFonts w:ascii="Arial" w:hAnsi="Arial" w:cs="Arial"/>
          <w:sz w:val="32"/>
          <w:szCs w:val="32"/>
        </w:rPr>
        <w:t>The following data collection techniques were used:</w:t>
      </w:r>
    </w:p>
    <w:p w14:paraId="2D1D727D" w14:textId="3218A125" w:rsidR="00604F17" w:rsidRPr="00604F17" w:rsidRDefault="00604F17" w:rsidP="00604F17">
      <w:pPr>
        <w:numPr>
          <w:ilvl w:val="0"/>
          <w:numId w:val="4"/>
        </w:numPr>
        <w:rPr>
          <w:rFonts w:ascii="Arial" w:hAnsi="Arial" w:cs="Arial"/>
          <w:sz w:val="32"/>
          <w:szCs w:val="32"/>
        </w:rPr>
      </w:pPr>
      <w:r w:rsidRPr="00604F17">
        <w:rPr>
          <w:rFonts w:ascii="Arial" w:hAnsi="Arial" w:cs="Arial"/>
          <w:b/>
          <w:bCs/>
          <w:sz w:val="32"/>
          <w:szCs w:val="32"/>
        </w:rPr>
        <w:t>Semi-Structured Interviews:</w:t>
      </w:r>
      <w:r w:rsidRPr="00604F17">
        <w:rPr>
          <w:rFonts w:ascii="Arial" w:hAnsi="Arial" w:cs="Arial"/>
          <w:sz w:val="32"/>
          <w:szCs w:val="32"/>
        </w:rPr>
        <w:t xml:space="preserve"> Interviews were conducted with six key hotel staff, including members of the sales, events</w:t>
      </w:r>
      <w:r w:rsidR="00A76F03">
        <w:rPr>
          <w:rFonts w:ascii="Arial" w:hAnsi="Arial" w:cs="Arial"/>
          <w:sz w:val="32"/>
          <w:szCs w:val="32"/>
        </w:rPr>
        <w:t xml:space="preserve"> like the M&amp;E Manager, Sales Manager, Event coordinators, Reservations </w:t>
      </w:r>
      <w:r w:rsidRPr="00604F17">
        <w:rPr>
          <w:rFonts w:ascii="Arial" w:hAnsi="Arial" w:cs="Arial"/>
          <w:sz w:val="32"/>
          <w:szCs w:val="32"/>
        </w:rPr>
        <w:t xml:space="preserve">and </w:t>
      </w:r>
      <w:r w:rsidR="00A76F03">
        <w:rPr>
          <w:rFonts w:ascii="Arial" w:hAnsi="Arial" w:cs="Arial"/>
          <w:sz w:val="32"/>
          <w:szCs w:val="32"/>
        </w:rPr>
        <w:t>F</w:t>
      </w:r>
      <w:r w:rsidRPr="00604F17">
        <w:rPr>
          <w:rFonts w:ascii="Arial" w:hAnsi="Arial" w:cs="Arial"/>
          <w:sz w:val="32"/>
          <w:szCs w:val="32"/>
        </w:rPr>
        <w:t xml:space="preserve">ront </w:t>
      </w:r>
      <w:r w:rsidR="00A76F03">
        <w:rPr>
          <w:rFonts w:ascii="Arial" w:hAnsi="Arial" w:cs="Arial"/>
          <w:sz w:val="32"/>
          <w:szCs w:val="32"/>
        </w:rPr>
        <w:t>O</w:t>
      </w:r>
      <w:r w:rsidRPr="00604F17">
        <w:rPr>
          <w:rFonts w:ascii="Arial" w:hAnsi="Arial" w:cs="Arial"/>
          <w:sz w:val="32"/>
          <w:szCs w:val="32"/>
        </w:rPr>
        <w:t>ffice departments. Questions focused on strategic planning, client behaviour, and logistical challenges associated with the hotel’s location.</w:t>
      </w:r>
    </w:p>
    <w:p w14:paraId="5DBDEC37" w14:textId="7A8BDD78" w:rsidR="00604F17" w:rsidRPr="00604F17" w:rsidRDefault="00604F17" w:rsidP="00604F17">
      <w:pPr>
        <w:numPr>
          <w:ilvl w:val="0"/>
          <w:numId w:val="4"/>
        </w:numPr>
        <w:rPr>
          <w:rFonts w:ascii="Arial" w:hAnsi="Arial" w:cs="Arial"/>
          <w:sz w:val="32"/>
          <w:szCs w:val="32"/>
        </w:rPr>
      </w:pPr>
      <w:r w:rsidRPr="00604F17">
        <w:rPr>
          <w:rFonts w:ascii="Arial" w:hAnsi="Arial" w:cs="Arial"/>
          <w:b/>
          <w:bCs/>
          <w:sz w:val="32"/>
          <w:szCs w:val="32"/>
        </w:rPr>
        <w:t>Document Analysis:</w:t>
      </w:r>
      <w:r w:rsidRPr="00604F17">
        <w:rPr>
          <w:rFonts w:ascii="Arial" w:hAnsi="Arial" w:cs="Arial"/>
          <w:sz w:val="32"/>
          <w:szCs w:val="32"/>
        </w:rPr>
        <w:t xml:space="preserve"> Internal documents such as sales reports, event booking logs, and guest feedback were reviewed to </w:t>
      </w:r>
      <w:r w:rsidR="00A76F03">
        <w:rPr>
          <w:rFonts w:ascii="Arial" w:hAnsi="Arial" w:cs="Arial"/>
          <w:sz w:val="32"/>
          <w:szCs w:val="32"/>
        </w:rPr>
        <w:t>find out</w:t>
      </w:r>
      <w:r w:rsidRPr="00604F17">
        <w:rPr>
          <w:rFonts w:ascii="Arial" w:hAnsi="Arial" w:cs="Arial"/>
          <w:sz w:val="32"/>
          <w:szCs w:val="32"/>
        </w:rPr>
        <w:t xml:space="preserve"> insights from interviews.</w:t>
      </w:r>
    </w:p>
    <w:p w14:paraId="7FC8AC4C" w14:textId="57A88F76" w:rsidR="007F5DAD" w:rsidRDefault="00604F17" w:rsidP="007F5DAD">
      <w:pPr>
        <w:numPr>
          <w:ilvl w:val="0"/>
          <w:numId w:val="4"/>
        </w:numPr>
        <w:rPr>
          <w:rFonts w:ascii="Arial" w:hAnsi="Arial" w:cs="Arial"/>
          <w:sz w:val="32"/>
          <w:szCs w:val="32"/>
        </w:rPr>
      </w:pPr>
      <w:r w:rsidRPr="00604F17">
        <w:rPr>
          <w:rFonts w:ascii="Arial" w:hAnsi="Arial" w:cs="Arial"/>
          <w:b/>
          <w:bCs/>
          <w:sz w:val="32"/>
          <w:szCs w:val="32"/>
        </w:rPr>
        <w:t>Observation:</w:t>
      </w:r>
      <w:r w:rsidRPr="00604F17">
        <w:rPr>
          <w:rFonts w:ascii="Arial" w:hAnsi="Arial" w:cs="Arial"/>
          <w:sz w:val="32"/>
          <w:szCs w:val="32"/>
        </w:rPr>
        <w:t xml:space="preserve"> During the placement period, informal observations of M&amp;E operations were recorded in field notes, providing contextual data on daily workflows, team interactions, and c</w:t>
      </w:r>
      <w:r w:rsidR="00A76F03">
        <w:rPr>
          <w:rFonts w:ascii="Arial" w:hAnsi="Arial" w:cs="Arial"/>
          <w:sz w:val="32"/>
          <w:szCs w:val="32"/>
        </w:rPr>
        <w:t>ustomer</w:t>
      </w:r>
      <w:r w:rsidRPr="00604F17">
        <w:rPr>
          <w:rFonts w:ascii="Arial" w:hAnsi="Arial" w:cs="Arial"/>
          <w:sz w:val="32"/>
          <w:szCs w:val="32"/>
        </w:rPr>
        <w:t xml:space="preserve"> handling.</w:t>
      </w:r>
    </w:p>
    <w:p w14:paraId="72CDC6C3" w14:textId="0484CE1D" w:rsidR="007F5DAD" w:rsidRDefault="007F5DAD" w:rsidP="007F5DAD">
      <w:pPr>
        <w:rPr>
          <w:rFonts w:ascii="Arial" w:hAnsi="Arial" w:cs="Arial"/>
          <w:sz w:val="32"/>
          <w:szCs w:val="32"/>
        </w:rPr>
      </w:pPr>
      <w:r w:rsidRPr="007F5DAD">
        <w:rPr>
          <w:rFonts w:ascii="Arial" w:hAnsi="Arial" w:cs="Arial"/>
          <w:sz w:val="32"/>
          <w:szCs w:val="32"/>
        </w:rPr>
        <w:t xml:space="preserve">The rationale for this mixed-methods qualitative design aligns with </w:t>
      </w:r>
      <w:proofErr w:type="spellStart"/>
      <w:r w:rsidRPr="007F5DAD">
        <w:rPr>
          <w:rFonts w:ascii="Arial" w:hAnsi="Arial" w:cs="Arial"/>
          <w:sz w:val="32"/>
          <w:szCs w:val="32"/>
        </w:rPr>
        <w:t>Taherdoost’s</w:t>
      </w:r>
      <w:proofErr w:type="spellEnd"/>
      <w:r w:rsidRPr="007F5DAD">
        <w:rPr>
          <w:rFonts w:ascii="Arial" w:hAnsi="Arial" w:cs="Arial"/>
          <w:sz w:val="32"/>
          <w:szCs w:val="32"/>
        </w:rPr>
        <w:t xml:space="preserve"> (2021) recommendation that researchers select data collection tools that directly serve the goals and context of their inquiry. Semi-structured interviews in particular are useful for flexible yet focused exploration of participant insights.</w:t>
      </w:r>
    </w:p>
    <w:p w14:paraId="50576549" w14:textId="77777777" w:rsidR="00796805" w:rsidRPr="00604F17" w:rsidRDefault="00796805" w:rsidP="007F5DAD">
      <w:pPr>
        <w:rPr>
          <w:rFonts w:ascii="Arial" w:hAnsi="Arial" w:cs="Arial"/>
          <w:sz w:val="32"/>
          <w:szCs w:val="32"/>
        </w:rPr>
      </w:pPr>
    </w:p>
    <w:p w14:paraId="7C5725E4" w14:textId="77777777" w:rsidR="00604F17" w:rsidRPr="00604F17" w:rsidRDefault="00604F17" w:rsidP="00604F17">
      <w:pPr>
        <w:rPr>
          <w:rFonts w:ascii="Arial" w:hAnsi="Arial" w:cs="Arial"/>
          <w:sz w:val="32"/>
          <w:szCs w:val="32"/>
        </w:rPr>
      </w:pPr>
      <w:r w:rsidRPr="00604F17">
        <w:rPr>
          <w:rFonts w:ascii="Arial" w:hAnsi="Arial" w:cs="Arial"/>
          <w:b/>
          <w:bCs/>
          <w:sz w:val="32"/>
          <w:szCs w:val="32"/>
        </w:rPr>
        <w:lastRenderedPageBreak/>
        <w:t>3.5 Sampling Strategy</w:t>
      </w:r>
    </w:p>
    <w:p w14:paraId="3655A459" w14:textId="502A3425" w:rsidR="00604F17" w:rsidRPr="00604F17" w:rsidRDefault="00604F17" w:rsidP="00604F17">
      <w:pPr>
        <w:rPr>
          <w:rFonts w:ascii="Arial" w:hAnsi="Arial" w:cs="Arial"/>
          <w:sz w:val="32"/>
          <w:szCs w:val="32"/>
        </w:rPr>
      </w:pPr>
      <w:r w:rsidRPr="00604F17">
        <w:rPr>
          <w:rFonts w:ascii="Arial" w:hAnsi="Arial" w:cs="Arial"/>
          <w:sz w:val="32"/>
          <w:szCs w:val="32"/>
        </w:rPr>
        <w:t xml:space="preserve">A purposive sampling strategy was employed to identify participants who were directly involved in relevant hotel operations. This included professionals with at least one year </w:t>
      </w:r>
      <w:r w:rsidR="00A76F03">
        <w:rPr>
          <w:rFonts w:ascii="Arial" w:hAnsi="Arial" w:cs="Arial"/>
          <w:sz w:val="32"/>
          <w:szCs w:val="32"/>
        </w:rPr>
        <w:t xml:space="preserve">or more </w:t>
      </w:r>
      <w:r w:rsidRPr="00604F17">
        <w:rPr>
          <w:rFonts w:ascii="Arial" w:hAnsi="Arial" w:cs="Arial"/>
          <w:sz w:val="32"/>
          <w:szCs w:val="32"/>
        </w:rPr>
        <w:t>of experience in their roles to ensure informed perspectives</w:t>
      </w:r>
      <w:r w:rsidR="00A76F03">
        <w:rPr>
          <w:rFonts w:ascii="Arial" w:hAnsi="Arial" w:cs="Arial"/>
          <w:sz w:val="32"/>
          <w:szCs w:val="32"/>
        </w:rPr>
        <w:t xml:space="preserve"> and relevant information and experience.</w:t>
      </w:r>
      <w:r w:rsidR="007F5DAD">
        <w:rPr>
          <w:rFonts w:ascii="Arial" w:hAnsi="Arial" w:cs="Arial"/>
          <w:sz w:val="32"/>
          <w:szCs w:val="32"/>
        </w:rPr>
        <w:t xml:space="preserve"> </w:t>
      </w:r>
      <w:r w:rsidR="007F5DAD" w:rsidRPr="007F5DAD">
        <w:rPr>
          <w:rFonts w:ascii="Arial" w:hAnsi="Arial" w:cs="Arial"/>
          <w:sz w:val="32"/>
          <w:szCs w:val="32"/>
        </w:rPr>
        <w:t>According to Setia (2016), purposive sampling is effective in studies where depth of insight is prioritised over generalisability.</w:t>
      </w:r>
    </w:p>
    <w:p w14:paraId="0E8EC260" w14:textId="77777777" w:rsidR="00604F17" w:rsidRPr="00604F17" w:rsidRDefault="00604F17" w:rsidP="00604F17">
      <w:pPr>
        <w:rPr>
          <w:rFonts w:ascii="Arial" w:hAnsi="Arial" w:cs="Arial"/>
          <w:sz w:val="32"/>
          <w:szCs w:val="32"/>
        </w:rPr>
      </w:pPr>
      <w:r w:rsidRPr="00604F17">
        <w:rPr>
          <w:rFonts w:ascii="Arial" w:hAnsi="Arial" w:cs="Arial"/>
          <w:b/>
          <w:bCs/>
          <w:sz w:val="32"/>
          <w:szCs w:val="32"/>
        </w:rPr>
        <w:t>3.6 Data Analysis</w:t>
      </w:r>
    </w:p>
    <w:p w14:paraId="15C3A0C3" w14:textId="1F6D805B" w:rsidR="00604F17" w:rsidRPr="00604F17" w:rsidRDefault="00604F17" w:rsidP="00604F17">
      <w:pPr>
        <w:rPr>
          <w:rFonts w:ascii="Arial" w:hAnsi="Arial" w:cs="Arial"/>
          <w:sz w:val="32"/>
          <w:szCs w:val="32"/>
        </w:rPr>
      </w:pPr>
      <w:r w:rsidRPr="00604F17">
        <w:rPr>
          <w:rFonts w:ascii="Arial" w:hAnsi="Arial" w:cs="Arial"/>
          <w:sz w:val="32"/>
          <w:szCs w:val="32"/>
        </w:rPr>
        <w:t>Interview transcripts and observation notes were thematically analysed using Braun and Clarke’s (2006) six-step framework. Key themes were coded manually to identify recurring patterns related to location impact, strategic adaptation, and operational flexibility. Cross-analysis with internal documents helped to validate</w:t>
      </w:r>
      <w:r w:rsidR="00A76F03">
        <w:rPr>
          <w:rFonts w:ascii="Arial" w:hAnsi="Arial" w:cs="Arial"/>
          <w:sz w:val="32"/>
          <w:szCs w:val="32"/>
        </w:rPr>
        <w:t xml:space="preserve"> all</w:t>
      </w:r>
      <w:r w:rsidRPr="00604F17">
        <w:rPr>
          <w:rFonts w:ascii="Arial" w:hAnsi="Arial" w:cs="Arial"/>
          <w:sz w:val="32"/>
          <w:szCs w:val="32"/>
        </w:rPr>
        <w:t xml:space="preserve"> findings.</w:t>
      </w:r>
    </w:p>
    <w:p w14:paraId="0CFB220C" w14:textId="77777777" w:rsidR="00604F17" w:rsidRPr="00604F17" w:rsidRDefault="00604F17" w:rsidP="00604F17">
      <w:pPr>
        <w:rPr>
          <w:rFonts w:ascii="Arial" w:hAnsi="Arial" w:cs="Arial"/>
          <w:sz w:val="32"/>
          <w:szCs w:val="32"/>
        </w:rPr>
      </w:pPr>
      <w:r w:rsidRPr="00604F17">
        <w:rPr>
          <w:rFonts w:ascii="Arial" w:hAnsi="Arial" w:cs="Arial"/>
          <w:b/>
          <w:bCs/>
          <w:sz w:val="32"/>
          <w:szCs w:val="32"/>
        </w:rPr>
        <w:t>3.7 Ethical Considerations</w:t>
      </w:r>
    </w:p>
    <w:p w14:paraId="1955EB99" w14:textId="77777777" w:rsidR="00604F17" w:rsidRDefault="00604F17" w:rsidP="00604F17">
      <w:pPr>
        <w:rPr>
          <w:rFonts w:ascii="Arial" w:hAnsi="Arial" w:cs="Arial"/>
          <w:sz w:val="32"/>
          <w:szCs w:val="32"/>
        </w:rPr>
      </w:pPr>
      <w:r w:rsidRPr="00604F17">
        <w:rPr>
          <w:rFonts w:ascii="Arial" w:hAnsi="Arial" w:cs="Arial"/>
          <w:sz w:val="32"/>
          <w:szCs w:val="32"/>
        </w:rPr>
        <w:t>Ethical approval was obtained from the University of Wales Trinity Saint David. Participants were provided with an information sheet and signed consent form. All responses were anonymised using pseudonyms (e.g., P1, P2), and data was securely stored on encrypted drives. Participants had the right to withdraw at any time without penalty.</w:t>
      </w:r>
    </w:p>
    <w:p w14:paraId="144D7E2C" w14:textId="17740542" w:rsidR="007F5DAD" w:rsidRPr="00604F17" w:rsidRDefault="007F5DAD" w:rsidP="00604F17">
      <w:pPr>
        <w:rPr>
          <w:rFonts w:ascii="Arial" w:hAnsi="Arial" w:cs="Arial"/>
          <w:sz w:val="32"/>
          <w:szCs w:val="32"/>
        </w:rPr>
      </w:pPr>
      <w:r w:rsidRPr="007F5DAD">
        <w:rPr>
          <w:rFonts w:ascii="Arial" w:hAnsi="Arial" w:cs="Arial"/>
          <w:sz w:val="32"/>
          <w:szCs w:val="32"/>
        </w:rPr>
        <w:t>Ethical boundaries were clearly considered, in line with Garcia-Iglesias et al. (2024), who argue for robust frameworks in public and organisational engagement to protect participants and ensure transparency in data handling and reporting.</w:t>
      </w:r>
    </w:p>
    <w:p w14:paraId="103BF9C4" w14:textId="77777777" w:rsidR="00604F17" w:rsidRPr="00604F17" w:rsidRDefault="00604F17" w:rsidP="00604F17">
      <w:pPr>
        <w:rPr>
          <w:rFonts w:ascii="Arial" w:hAnsi="Arial" w:cs="Arial"/>
          <w:sz w:val="32"/>
          <w:szCs w:val="32"/>
        </w:rPr>
      </w:pPr>
      <w:r w:rsidRPr="00604F17">
        <w:rPr>
          <w:rFonts w:ascii="Arial" w:hAnsi="Arial" w:cs="Arial"/>
          <w:b/>
          <w:bCs/>
          <w:sz w:val="32"/>
          <w:szCs w:val="32"/>
        </w:rPr>
        <w:t>3.8 Limitations</w:t>
      </w:r>
    </w:p>
    <w:p w14:paraId="67E99BFB" w14:textId="77777777" w:rsidR="00604F17" w:rsidRPr="00604F17" w:rsidRDefault="00604F17" w:rsidP="00604F17">
      <w:pPr>
        <w:rPr>
          <w:rFonts w:ascii="Arial" w:hAnsi="Arial" w:cs="Arial"/>
          <w:sz w:val="32"/>
          <w:szCs w:val="32"/>
        </w:rPr>
      </w:pPr>
      <w:r w:rsidRPr="00604F17">
        <w:rPr>
          <w:rFonts w:ascii="Arial" w:hAnsi="Arial" w:cs="Arial"/>
          <w:sz w:val="32"/>
          <w:szCs w:val="32"/>
        </w:rPr>
        <w:t xml:space="preserve">As a single-case study, the findings are context-specific and not statistically generalisable. The use of qualitative data limits the </w:t>
      </w:r>
      <w:r w:rsidRPr="00604F17">
        <w:rPr>
          <w:rFonts w:ascii="Arial" w:hAnsi="Arial" w:cs="Arial"/>
          <w:sz w:val="32"/>
          <w:szCs w:val="32"/>
        </w:rPr>
        <w:lastRenderedPageBreak/>
        <w:t>ability to quantify the impact of location on sales performance. Additionally, reliance on self-reported data from staff interviews introduces potential bias.</w:t>
      </w:r>
    </w:p>
    <w:p w14:paraId="0811ECD7" w14:textId="77777777" w:rsidR="00604F17" w:rsidRPr="00604F17" w:rsidRDefault="00604F17" w:rsidP="00604F17">
      <w:pPr>
        <w:rPr>
          <w:rFonts w:ascii="Arial" w:hAnsi="Arial" w:cs="Arial"/>
          <w:sz w:val="32"/>
          <w:szCs w:val="32"/>
        </w:rPr>
      </w:pPr>
      <w:r w:rsidRPr="00604F17">
        <w:rPr>
          <w:rFonts w:ascii="Arial" w:hAnsi="Arial" w:cs="Arial"/>
          <w:b/>
          <w:bCs/>
          <w:sz w:val="32"/>
          <w:szCs w:val="32"/>
        </w:rPr>
        <w:t>3.9 Summary</w:t>
      </w:r>
    </w:p>
    <w:p w14:paraId="32B7A2DD" w14:textId="451DEED3" w:rsidR="00604F17" w:rsidRPr="00604F17" w:rsidRDefault="00604F17" w:rsidP="00604F17">
      <w:pPr>
        <w:rPr>
          <w:rFonts w:ascii="Arial" w:hAnsi="Arial" w:cs="Arial"/>
          <w:sz w:val="32"/>
          <w:szCs w:val="32"/>
        </w:rPr>
      </w:pPr>
      <w:r w:rsidRPr="00604F17">
        <w:rPr>
          <w:rFonts w:ascii="Arial" w:hAnsi="Arial" w:cs="Arial"/>
          <w:sz w:val="32"/>
          <w:szCs w:val="32"/>
        </w:rPr>
        <w:t xml:space="preserve">This </w:t>
      </w:r>
      <w:r w:rsidR="00A76F03">
        <w:rPr>
          <w:rFonts w:ascii="Arial" w:hAnsi="Arial" w:cs="Arial"/>
          <w:sz w:val="32"/>
          <w:szCs w:val="32"/>
        </w:rPr>
        <w:t>section of the study</w:t>
      </w:r>
      <w:r w:rsidRPr="00604F17">
        <w:rPr>
          <w:rFonts w:ascii="Arial" w:hAnsi="Arial" w:cs="Arial"/>
          <w:sz w:val="32"/>
          <w:szCs w:val="32"/>
        </w:rPr>
        <w:t xml:space="preserve"> justified the qualitative case study approach and explained the methods used to collect and analyse data. By combining interviews, document analysis, and observational insights, the methodology enabled a deep exploration of how the hotel’s location influences its strategic practices in M&amp;E. The next </w:t>
      </w:r>
      <w:r w:rsidR="00A76F03">
        <w:rPr>
          <w:rFonts w:ascii="Arial" w:hAnsi="Arial" w:cs="Arial"/>
          <w:sz w:val="32"/>
          <w:szCs w:val="32"/>
        </w:rPr>
        <w:t>part</w:t>
      </w:r>
      <w:r w:rsidRPr="00604F17">
        <w:rPr>
          <w:rFonts w:ascii="Arial" w:hAnsi="Arial" w:cs="Arial"/>
          <w:sz w:val="32"/>
          <w:szCs w:val="32"/>
        </w:rPr>
        <w:t xml:space="preserve"> presents the findings and interprets them within the context of the existing literature.</w:t>
      </w:r>
    </w:p>
    <w:p w14:paraId="7B89DC7B" w14:textId="77777777" w:rsidR="00604F17" w:rsidRDefault="00604F17">
      <w:pPr>
        <w:rPr>
          <w:rFonts w:ascii="Arial" w:hAnsi="Arial" w:cs="Arial"/>
          <w:sz w:val="32"/>
          <w:szCs w:val="32"/>
        </w:rPr>
      </w:pPr>
    </w:p>
    <w:p w14:paraId="45654825" w14:textId="77777777" w:rsidR="00604F17" w:rsidRDefault="00604F17">
      <w:pPr>
        <w:rPr>
          <w:rFonts w:ascii="Arial" w:hAnsi="Arial" w:cs="Arial"/>
          <w:sz w:val="32"/>
          <w:szCs w:val="32"/>
        </w:rPr>
      </w:pPr>
    </w:p>
    <w:p w14:paraId="1D7E2D87" w14:textId="77777777" w:rsidR="00A76F03" w:rsidRDefault="00A76F03">
      <w:pPr>
        <w:rPr>
          <w:rFonts w:ascii="Arial" w:hAnsi="Arial" w:cs="Arial"/>
          <w:sz w:val="32"/>
          <w:szCs w:val="32"/>
        </w:rPr>
      </w:pPr>
    </w:p>
    <w:p w14:paraId="3F6180B3" w14:textId="77777777" w:rsidR="00A76F03" w:rsidRDefault="00A76F03">
      <w:pPr>
        <w:rPr>
          <w:rFonts w:ascii="Arial" w:hAnsi="Arial" w:cs="Arial"/>
          <w:sz w:val="32"/>
          <w:szCs w:val="32"/>
        </w:rPr>
      </w:pPr>
    </w:p>
    <w:p w14:paraId="1A60FB81" w14:textId="77777777" w:rsidR="00A76F03" w:rsidRDefault="00A76F03">
      <w:pPr>
        <w:rPr>
          <w:rFonts w:ascii="Arial" w:hAnsi="Arial" w:cs="Arial"/>
          <w:sz w:val="32"/>
          <w:szCs w:val="32"/>
        </w:rPr>
      </w:pPr>
    </w:p>
    <w:p w14:paraId="706BA445" w14:textId="77777777" w:rsidR="00796805" w:rsidRDefault="00796805">
      <w:pPr>
        <w:rPr>
          <w:rFonts w:ascii="Arial" w:hAnsi="Arial" w:cs="Arial"/>
          <w:sz w:val="32"/>
          <w:szCs w:val="32"/>
        </w:rPr>
      </w:pPr>
    </w:p>
    <w:p w14:paraId="02F69DAD" w14:textId="77777777" w:rsidR="00796805" w:rsidRDefault="00796805">
      <w:pPr>
        <w:rPr>
          <w:rFonts w:ascii="Arial" w:hAnsi="Arial" w:cs="Arial"/>
          <w:sz w:val="32"/>
          <w:szCs w:val="32"/>
        </w:rPr>
      </w:pPr>
    </w:p>
    <w:p w14:paraId="3BA82F9F" w14:textId="77777777" w:rsidR="00796805" w:rsidRDefault="00796805">
      <w:pPr>
        <w:rPr>
          <w:rFonts w:ascii="Arial" w:hAnsi="Arial" w:cs="Arial"/>
          <w:sz w:val="32"/>
          <w:szCs w:val="32"/>
        </w:rPr>
      </w:pPr>
    </w:p>
    <w:p w14:paraId="7B468CBA" w14:textId="77777777" w:rsidR="00796805" w:rsidRDefault="00796805">
      <w:pPr>
        <w:rPr>
          <w:rFonts w:ascii="Arial" w:hAnsi="Arial" w:cs="Arial"/>
          <w:sz w:val="32"/>
          <w:szCs w:val="32"/>
        </w:rPr>
      </w:pPr>
    </w:p>
    <w:p w14:paraId="5D45139B" w14:textId="77777777" w:rsidR="00796805" w:rsidRDefault="00796805">
      <w:pPr>
        <w:rPr>
          <w:rFonts w:ascii="Arial" w:hAnsi="Arial" w:cs="Arial"/>
          <w:sz w:val="32"/>
          <w:szCs w:val="32"/>
        </w:rPr>
      </w:pPr>
    </w:p>
    <w:p w14:paraId="39AACF81" w14:textId="77777777" w:rsidR="00796805" w:rsidRDefault="00796805">
      <w:pPr>
        <w:rPr>
          <w:rFonts w:ascii="Arial" w:hAnsi="Arial" w:cs="Arial"/>
          <w:sz w:val="32"/>
          <w:szCs w:val="32"/>
        </w:rPr>
      </w:pPr>
    </w:p>
    <w:p w14:paraId="0CD60802" w14:textId="77777777" w:rsidR="00796805" w:rsidRDefault="00796805">
      <w:pPr>
        <w:rPr>
          <w:rFonts w:ascii="Arial" w:hAnsi="Arial" w:cs="Arial"/>
          <w:sz w:val="32"/>
          <w:szCs w:val="32"/>
        </w:rPr>
      </w:pPr>
    </w:p>
    <w:p w14:paraId="6FC16208" w14:textId="77777777" w:rsidR="00796805" w:rsidRDefault="00796805">
      <w:pPr>
        <w:rPr>
          <w:rFonts w:ascii="Arial" w:hAnsi="Arial" w:cs="Arial"/>
          <w:sz w:val="32"/>
          <w:szCs w:val="32"/>
        </w:rPr>
      </w:pPr>
    </w:p>
    <w:p w14:paraId="28FF0AC2" w14:textId="77777777" w:rsidR="00796805" w:rsidRDefault="00796805">
      <w:pPr>
        <w:rPr>
          <w:rFonts w:ascii="Arial" w:hAnsi="Arial" w:cs="Arial"/>
          <w:sz w:val="32"/>
          <w:szCs w:val="32"/>
        </w:rPr>
      </w:pPr>
    </w:p>
    <w:p w14:paraId="3DC5A024" w14:textId="77777777" w:rsidR="00796805" w:rsidRDefault="00796805">
      <w:pPr>
        <w:rPr>
          <w:rFonts w:ascii="Arial" w:hAnsi="Arial" w:cs="Arial"/>
          <w:sz w:val="32"/>
          <w:szCs w:val="32"/>
        </w:rPr>
      </w:pPr>
    </w:p>
    <w:p w14:paraId="137A9932" w14:textId="77777777" w:rsidR="00604F17" w:rsidRDefault="00604F17" w:rsidP="00604F17">
      <w:pPr>
        <w:rPr>
          <w:rFonts w:ascii="Arial" w:hAnsi="Arial" w:cs="Arial"/>
          <w:b/>
          <w:bCs/>
          <w:sz w:val="32"/>
          <w:szCs w:val="32"/>
        </w:rPr>
      </w:pPr>
      <w:r w:rsidRPr="00604F17">
        <w:rPr>
          <w:rFonts w:ascii="Arial" w:hAnsi="Arial" w:cs="Arial"/>
          <w:b/>
          <w:bCs/>
          <w:sz w:val="32"/>
          <w:szCs w:val="32"/>
        </w:rPr>
        <w:lastRenderedPageBreak/>
        <w:t>Findings and Discussion</w:t>
      </w:r>
    </w:p>
    <w:p w14:paraId="6C71D900" w14:textId="77777777" w:rsidR="00796805" w:rsidRPr="00604F17" w:rsidRDefault="00796805" w:rsidP="00604F17">
      <w:pPr>
        <w:rPr>
          <w:rFonts w:ascii="Arial" w:hAnsi="Arial" w:cs="Arial"/>
          <w:sz w:val="32"/>
          <w:szCs w:val="32"/>
        </w:rPr>
      </w:pPr>
    </w:p>
    <w:p w14:paraId="6153C7C3" w14:textId="77777777" w:rsidR="00604F17" w:rsidRPr="00604F17" w:rsidRDefault="00604F17" w:rsidP="00604F17">
      <w:pPr>
        <w:rPr>
          <w:rFonts w:ascii="Arial" w:hAnsi="Arial" w:cs="Arial"/>
          <w:sz w:val="32"/>
          <w:szCs w:val="32"/>
        </w:rPr>
      </w:pPr>
      <w:r w:rsidRPr="00604F17">
        <w:rPr>
          <w:rFonts w:ascii="Arial" w:hAnsi="Arial" w:cs="Arial"/>
          <w:b/>
          <w:bCs/>
          <w:sz w:val="32"/>
          <w:szCs w:val="32"/>
        </w:rPr>
        <w:t>4.1 Findings</w:t>
      </w:r>
    </w:p>
    <w:p w14:paraId="58E8B9BA" w14:textId="2934ABB0" w:rsidR="0041581B" w:rsidRDefault="00604F17" w:rsidP="00604F17">
      <w:pPr>
        <w:rPr>
          <w:rFonts w:ascii="Arial" w:hAnsi="Arial" w:cs="Arial"/>
          <w:sz w:val="32"/>
          <w:szCs w:val="32"/>
        </w:rPr>
      </w:pPr>
      <w:r w:rsidRPr="00604F17">
        <w:rPr>
          <w:rFonts w:ascii="Arial" w:hAnsi="Arial" w:cs="Arial"/>
          <w:sz w:val="32"/>
          <w:szCs w:val="32"/>
        </w:rPr>
        <w:t xml:space="preserve">This section presents the main findings of the research based on thematic analysis of semi-structured interviews, document review, and field observations. The key themes identified include: </w:t>
      </w:r>
    </w:p>
    <w:p w14:paraId="400E444B" w14:textId="358D1854" w:rsidR="00A76F03" w:rsidRDefault="00604F17" w:rsidP="00604F17">
      <w:pPr>
        <w:rPr>
          <w:rFonts w:ascii="Arial" w:hAnsi="Arial" w:cs="Arial"/>
          <w:sz w:val="32"/>
          <w:szCs w:val="32"/>
        </w:rPr>
      </w:pPr>
      <w:r w:rsidRPr="00604F17">
        <w:rPr>
          <w:rFonts w:ascii="Arial" w:hAnsi="Arial" w:cs="Arial"/>
          <w:sz w:val="32"/>
          <w:szCs w:val="32"/>
        </w:rPr>
        <w:t>1</w:t>
      </w:r>
      <w:r w:rsidR="00A76F03">
        <w:rPr>
          <w:rFonts w:ascii="Arial" w:hAnsi="Arial" w:cs="Arial"/>
          <w:sz w:val="32"/>
          <w:szCs w:val="32"/>
        </w:rPr>
        <w:t>.</w:t>
      </w:r>
      <w:r w:rsidRPr="00604F17">
        <w:rPr>
          <w:rFonts w:ascii="Arial" w:hAnsi="Arial" w:cs="Arial"/>
          <w:sz w:val="32"/>
          <w:szCs w:val="32"/>
        </w:rPr>
        <w:t xml:space="preserve"> Perceived Impact of Location on C</w:t>
      </w:r>
      <w:r w:rsidR="00745A7D">
        <w:rPr>
          <w:rFonts w:ascii="Arial" w:hAnsi="Arial" w:cs="Arial"/>
          <w:sz w:val="32"/>
          <w:szCs w:val="32"/>
        </w:rPr>
        <w:t>ustomers</w:t>
      </w:r>
      <w:r w:rsidRPr="00604F17">
        <w:rPr>
          <w:rFonts w:ascii="Arial" w:hAnsi="Arial" w:cs="Arial"/>
          <w:sz w:val="32"/>
          <w:szCs w:val="32"/>
        </w:rPr>
        <w:t xml:space="preserve"> and Bookings; </w:t>
      </w:r>
    </w:p>
    <w:p w14:paraId="0703BA24" w14:textId="74ED3124" w:rsidR="00745A7D" w:rsidRDefault="00604F17" w:rsidP="00604F17">
      <w:pPr>
        <w:rPr>
          <w:rFonts w:ascii="Arial" w:hAnsi="Arial" w:cs="Arial"/>
          <w:sz w:val="32"/>
          <w:szCs w:val="32"/>
        </w:rPr>
      </w:pPr>
      <w:r w:rsidRPr="00604F17">
        <w:rPr>
          <w:rFonts w:ascii="Arial" w:hAnsi="Arial" w:cs="Arial"/>
          <w:sz w:val="32"/>
          <w:szCs w:val="32"/>
        </w:rPr>
        <w:t>2</w:t>
      </w:r>
      <w:r w:rsidR="00A76F03">
        <w:rPr>
          <w:rFonts w:ascii="Arial" w:hAnsi="Arial" w:cs="Arial"/>
          <w:sz w:val="32"/>
          <w:szCs w:val="32"/>
        </w:rPr>
        <w:t>.</w:t>
      </w:r>
      <w:r w:rsidRPr="00604F17">
        <w:rPr>
          <w:rFonts w:ascii="Arial" w:hAnsi="Arial" w:cs="Arial"/>
          <w:sz w:val="32"/>
          <w:szCs w:val="32"/>
        </w:rPr>
        <w:t xml:space="preserve"> Adaptation of Sales Strategies to </w:t>
      </w:r>
      <w:r w:rsidR="00745A7D">
        <w:rPr>
          <w:rFonts w:ascii="Arial" w:hAnsi="Arial" w:cs="Arial"/>
          <w:sz w:val="32"/>
          <w:szCs w:val="32"/>
        </w:rPr>
        <w:t xml:space="preserve">Specific </w:t>
      </w:r>
      <w:r w:rsidRPr="00604F17">
        <w:rPr>
          <w:rFonts w:ascii="Arial" w:hAnsi="Arial" w:cs="Arial"/>
          <w:sz w:val="32"/>
          <w:szCs w:val="32"/>
        </w:rPr>
        <w:t>Location Challenges;</w:t>
      </w:r>
    </w:p>
    <w:p w14:paraId="03D405BE" w14:textId="46AEBF39" w:rsidR="00745A7D" w:rsidRDefault="00604F17" w:rsidP="00604F17">
      <w:pPr>
        <w:rPr>
          <w:rFonts w:ascii="Arial" w:hAnsi="Arial" w:cs="Arial"/>
          <w:sz w:val="32"/>
          <w:szCs w:val="32"/>
        </w:rPr>
      </w:pPr>
      <w:r w:rsidRPr="00604F17">
        <w:rPr>
          <w:rFonts w:ascii="Arial" w:hAnsi="Arial" w:cs="Arial"/>
          <w:sz w:val="32"/>
          <w:szCs w:val="32"/>
        </w:rPr>
        <w:t>3</w:t>
      </w:r>
      <w:r w:rsidR="00745A7D">
        <w:rPr>
          <w:rFonts w:ascii="Arial" w:hAnsi="Arial" w:cs="Arial"/>
          <w:sz w:val="32"/>
          <w:szCs w:val="32"/>
        </w:rPr>
        <w:t>.</w:t>
      </w:r>
      <w:r w:rsidRPr="00604F17">
        <w:rPr>
          <w:rFonts w:ascii="Arial" w:hAnsi="Arial" w:cs="Arial"/>
          <w:sz w:val="32"/>
          <w:szCs w:val="32"/>
        </w:rPr>
        <w:t xml:space="preserve"> Operational Logistics and Accessibility; </w:t>
      </w:r>
    </w:p>
    <w:p w14:paraId="6623714F" w14:textId="2FFD58C0" w:rsidR="00604F17" w:rsidRDefault="00604F17" w:rsidP="00604F17">
      <w:pPr>
        <w:rPr>
          <w:rFonts w:ascii="Arial" w:hAnsi="Arial" w:cs="Arial"/>
          <w:sz w:val="32"/>
          <w:szCs w:val="32"/>
        </w:rPr>
      </w:pPr>
      <w:r w:rsidRPr="00604F17">
        <w:rPr>
          <w:rFonts w:ascii="Arial" w:hAnsi="Arial" w:cs="Arial"/>
          <w:sz w:val="32"/>
          <w:szCs w:val="32"/>
        </w:rPr>
        <w:t>4</w:t>
      </w:r>
      <w:r w:rsidR="00745A7D">
        <w:rPr>
          <w:rFonts w:ascii="Arial" w:hAnsi="Arial" w:cs="Arial"/>
          <w:sz w:val="32"/>
          <w:szCs w:val="32"/>
        </w:rPr>
        <w:t>.</w:t>
      </w:r>
      <w:r w:rsidRPr="00604F17">
        <w:rPr>
          <w:rFonts w:ascii="Arial" w:hAnsi="Arial" w:cs="Arial"/>
          <w:sz w:val="32"/>
          <w:szCs w:val="32"/>
        </w:rPr>
        <w:t xml:space="preserve"> Role of Repeat Business and Local Networks.</w:t>
      </w:r>
    </w:p>
    <w:p w14:paraId="20CB24FC" w14:textId="09CC8052" w:rsidR="003D3DBC" w:rsidRDefault="003D3DBC" w:rsidP="00604F17">
      <w:pPr>
        <w:rPr>
          <w:rFonts w:ascii="Arial" w:hAnsi="Arial" w:cs="Arial"/>
          <w:sz w:val="32"/>
          <w:szCs w:val="32"/>
        </w:rPr>
      </w:pPr>
      <w:r>
        <w:rPr>
          <w:rFonts w:ascii="Arial" w:hAnsi="Arial" w:cs="Arial"/>
          <w:sz w:val="32"/>
          <w:szCs w:val="32"/>
        </w:rPr>
        <w:t xml:space="preserve">5. </w:t>
      </w:r>
      <w:r w:rsidRPr="003D3DBC">
        <w:rPr>
          <w:rFonts w:ascii="Arial" w:hAnsi="Arial" w:cs="Arial"/>
          <w:sz w:val="32"/>
          <w:szCs w:val="32"/>
        </w:rPr>
        <w:t>Communication, Technology, and Experience Enhancement.</w:t>
      </w:r>
    </w:p>
    <w:p w14:paraId="72248E93" w14:textId="77777777" w:rsidR="00796805" w:rsidRPr="00604F17" w:rsidRDefault="00796805" w:rsidP="00604F17">
      <w:pPr>
        <w:rPr>
          <w:rFonts w:ascii="Arial" w:hAnsi="Arial" w:cs="Arial"/>
          <w:sz w:val="32"/>
          <w:szCs w:val="32"/>
        </w:rPr>
      </w:pPr>
    </w:p>
    <w:p w14:paraId="78BECBFF" w14:textId="5482C121" w:rsidR="00604F17" w:rsidRPr="00604F17" w:rsidRDefault="00604F17" w:rsidP="00604F17">
      <w:pPr>
        <w:rPr>
          <w:rFonts w:ascii="Arial" w:hAnsi="Arial" w:cs="Arial"/>
          <w:sz w:val="32"/>
          <w:szCs w:val="32"/>
        </w:rPr>
      </w:pPr>
      <w:r w:rsidRPr="00604F17">
        <w:rPr>
          <w:rFonts w:ascii="Arial" w:hAnsi="Arial" w:cs="Arial"/>
          <w:b/>
          <w:bCs/>
          <w:sz w:val="32"/>
          <w:szCs w:val="32"/>
        </w:rPr>
        <w:t xml:space="preserve">Theme 1: Perceived Impact of Location on </w:t>
      </w:r>
      <w:r w:rsidR="0031275B">
        <w:rPr>
          <w:rFonts w:ascii="Arial" w:hAnsi="Arial" w:cs="Arial"/>
          <w:b/>
          <w:bCs/>
          <w:sz w:val="32"/>
          <w:szCs w:val="32"/>
        </w:rPr>
        <w:t>Customers</w:t>
      </w:r>
      <w:r w:rsidRPr="00604F17">
        <w:rPr>
          <w:rFonts w:ascii="Arial" w:hAnsi="Arial" w:cs="Arial"/>
          <w:b/>
          <w:bCs/>
          <w:sz w:val="32"/>
          <w:szCs w:val="32"/>
        </w:rPr>
        <w:t xml:space="preserve"> and Bookings</w:t>
      </w:r>
    </w:p>
    <w:p w14:paraId="4AA4EFD8" w14:textId="45E1025D" w:rsidR="00604F17" w:rsidRPr="00604F17" w:rsidRDefault="00604F17" w:rsidP="00604F17">
      <w:pPr>
        <w:rPr>
          <w:rFonts w:ascii="Arial" w:hAnsi="Arial" w:cs="Arial"/>
          <w:sz w:val="32"/>
          <w:szCs w:val="32"/>
        </w:rPr>
      </w:pPr>
      <w:r w:rsidRPr="00604F17">
        <w:rPr>
          <w:rFonts w:ascii="Arial" w:hAnsi="Arial" w:cs="Arial"/>
          <w:sz w:val="32"/>
          <w:szCs w:val="32"/>
        </w:rPr>
        <w:t xml:space="preserve">Participants consistently highlighted that the hotel’s location near the M25 and Dartford Crossing provides logistical advantages for regional corporate clients but limits access to high-end central London </w:t>
      </w:r>
      <w:r w:rsidR="00745A7D">
        <w:rPr>
          <w:rFonts w:ascii="Arial" w:hAnsi="Arial" w:cs="Arial"/>
          <w:sz w:val="32"/>
          <w:szCs w:val="32"/>
        </w:rPr>
        <w:t>customers</w:t>
      </w:r>
      <w:r w:rsidRPr="00604F17">
        <w:rPr>
          <w:rFonts w:ascii="Arial" w:hAnsi="Arial" w:cs="Arial"/>
          <w:sz w:val="32"/>
          <w:szCs w:val="32"/>
        </w:rPr>
        <w:t>. P2 (Sales Manager) noted: “We attract mostly businesses from the South East who need easy motorway access, but rarely do we get top-tier London clients unless they are specifically looking for cheaper alternatives.”</w:t>
      </w:r>
      <w:r w:rsidR="00745A7D">
        <w:rPr>
          <w:rFonts w:ascii="Arial" w:hAnsi="Arial" w:cs="Arial"/>
          <w:sz w:val="32"/>
          <w:szCs w:val="32"/>
        </w:rPr>
        <w:t xml:space="preserve"> Also the sales manager stated that there are like over 5 competitor hotel around like Marriot, Bexley; Holiday INN, Bexley; Mercure, </w:t>
      </w:r>
      <w:proofErr w:type="spellStart"/>
      <w:r w:rsidR="00745A7D">
        <w:rPr>
          <w:rFonts w:ascii="Arial" w:hAnsi="Arial" w:cs="Arial"/>
          <w:sz w:val="32"/>
          <w:szCs w:val="32"/>
        </w:rPr>
        <w:t>Stifford</w:t>
      </w:r>
      <w:proofErr w:type="spellEnd"/>
      <w:r w:rsidR="00745A7D">
        <w:rPr>
          <w:rFonts w:ascii="Arial" w:hAnsi="Arial" w:cs="Arial"/>
          <w:sz w:val="32"/>
          <w:szCs w:val="32"/>
        </w:rPr>
        <w:t>; Mercure, Hatch, etc.</w:t>
      </w:r>
    </w:p>
    <w:p w14:paraId="34921533" w14:textId="62806EEC" w:rsidR="00604F17" w:rsidRDefault="00604F17" w:rsidP="00604F17">
      <w:pPr>
        <w:rPr>
          <w:rFonts w:ascii="Arial" w:hAnsi="Arial" w:cs="Arial"/>
          <w:sz w:val="32"/>
          <w:szCs w:val="32"/>
        </w:rPr>
      </w:pPr>
      <w:r w:rsidRPr="00604F17">
        <w:rPr>
          <w:rFonts w:ascii="Arial" w:hAnsi="Arial" w:cs="Arial"/>
          <w:sz w:val="32"/>
          <w:szCs w:val="32"/>
        </w:rPr>
        <w:t xml:space="preserve">Bookings tend to be weekday-heavy, targeting local businesses for day meetings and small conferences. Weekend bookings </w:t>
      </w:r>
      <w:r w:rsidRPr="00604F17">
        <w:rPr>
          <w:rFonts w:ascii="Arial" w:hAnsi="Arial" w:cs="Arial"/>
          <w:sz w:val="32"/>
          <w:szCs w:val="32"/>
        </w:rPr>
        <w:lastRenderedPageBreak/>
        <w:t>focus on social events, including weddings and banquets</w:t>
      </w:r>
      <w:r w:rsidR="00745A7D">
        <w:rPr>
          <w:rFonts w:ascii="Arial" w:hAnsi="Arial" w:cs="Arial"/>
          <w:sz w:val="32"/>
          <w:szCs w:val="32"/>
        </w:rPr>
        <w:t xml:space="preserve"> especially African events</w:t>
      </w:r>
      <w:r w:rsidRPr="00604F17">
        <w:rPr>
          <w:rFonts w:ascii="Arial" w:hAnsi="Arial" w:cs="Arial"/>
          <w:sz w:val="32"/>
          <w:szCs w:val="32"/>
        </w:rPr>
        <w:t>, often influenced by proximity to Bluewater Shopping Centre and local residential communities.</w:t>
      </w:r>
    </w:p>
    <w:p w14:paraId="18F8C451" w14:textId="05636E95" w:rsidR="0041581B" w:rsidRDefault="0041581B" w:rsidP="00604F17">
      <w:pPr>
        <w:rPr>
          <w:rFonts w:ascii="Arial" w:hAnsi="Arial" w:cs="Arial"/>
          <w:sz w:val="32"/>
          <w:szCs w:val="32"/>
        </w:rPr>
      </w:pPr>
      <w:r w:rsidRPr="0041581B">
        <w:rPr>
          <w:rFonts w:ascii="Arial" w:hAnsi="Arial" w:cs="Arial"/>
          <w:sz w:val="32"/>
          <w:szCs w:val="32"/>
        </w:rPr>
        <w:t>Document analysis also revealed that most revenue-generating event bookings came from local clients within a 40-mile radius. This localisation trend is consistent with tourism studies showing that location influences not only accessibility but also the socio-demographic profile and expectations of guests (Barber et al., 2008).</w:t>
      </w:r>
      <w:r w:rsidR="003D3DBC">
        <w:rPr>
          <w:rFonts w:ascii="Arial" w:hAnsi="Arial" w:cs="Arial"/>
          <w:sz w:val="32"/>
          <w:szCs w:val="32"/>
        </w:rPr>
        <w:t xml:space="preserve"> </w:t>
      </w:r>
    </w:p>
    <w:p w14:paraId="604008B1" w14:textId="2194A233" w:rsidR="003D3DBC" w:rsidRPr="00604F17" w:rsidRDefault="003D3DBC" w:rsidP="00604F17">
      <w:pPr>
        <w:rPr>
          <w:rFonts w:ascii="Arial" w:hAnsi="Arial" w:cs="Arial"/>
          <w:sz w:val="32"/>
          <w:szCs w:val="32"/>
        </w:rPr>
      </w:pPr>
      <w:r w:rsidRPr="003D3DBC">
        <w:rPr>
          <w:rFonts w:ascii="Arial" w:hAnsi="Arial" w:cs="Arial"/>
          <w:sz w:val="32"/>
          <w:szCs w:val="32"/>
        </w:rPr>
        <w:t xml:space="preserve">This localisation trend aligns with </w:t>
      </w:r>
      <w:proofErr w:type="spellStart"/>
      <w:r w:rsidRPr="003D3DBC">
        <w:rPr>
          <w:rFonts w:ascii="Arial" w:hAnsi="Arial" w:cs="Arial"/>
          <w:sz w:val="32"/>
          <w:szCs w:val="32"/>
        </w:rPr>
        <w:t>Pavlukovic</w:t>
      </w:r>
      <w:proofErr w:type="spellEnd"/>
      <w:r w:rsidRPr="003D3DBC">
        <w:rPr>
          <w:rFonts w:ascii="Arial" w:hAnsi="Arial" w:cs="Arial"/>
          <w:sz w:val="32"/>
          <w:szCs w:val="32"/>
        </w:rPr>
        <w:t xml:space="preserve"> and </w:t>
      </w:r>
      <w:proofErr w:type="spellStart"/>
      <w:r w:rsidRPr="003D3DBC">
        <w:rPr>
          <w:rFonts w:ascii="Arial" w:hAnsi="Arial" w:cs="Arial"/>
          <w:sz w:val="32"/>
          <w:szCs w:val="32"/>
        </w:rPr>
        <w:t>Cimbaljevic</w:t>
      </w:r>
      <w:proofErr w:type="spellEnd"/>
      <w:r w:rsidRPr="003D3DBC">
        <w:rPr>
          <w:rFonts w:ascii="Arial" w:hAnsi="Arial" w:cs="Arial"/>
          <w:sz w:val="32"/>
          <w:szCs w:val="32"/>
        </w:rPr>
        <w:t xml:space="preserve"> (2020), who identify convenience, affordability, and familiarity as key decision-making factors for conference attendance in non-central venues.</w:t>
      </w:r>
    </w:p>
    <w:p w14:paraId="6344164C" w14:textId="77777777" w:rsidR="00604F17" w:rsidRPr="00604F17" w:rsidRDefault="00604F17" w:rsidP="00604F17">
      <w:pPr>
        <w:rPr>
          <w:rFonts w:ascii="Arial" w:hAnsi="Arial" w:cs="Arial"/>
          <w:sz w:val="32"/>
          <w:szCs w:val="32"/>
        </w:rPr>
      </w:pPr>
      <w:r w:rsidRPr="00604F17">
        <w:rPr>
          <w:rFonts w:ascii="Arial" w:hAnsi="Arial" w:cs="Arial"/>
          <w:b/>
          <w:bCs/>
          <w:sz w:val="32"/>
          <w:szCs w:val="32"/>
        </w:rPr>
        <w:t>Theme 2: Adaptation of Sales Strategies to Location-Specific Challenges</w:t>
      </w:r>
    </w:p>
    <w:p w14:paraId="46185A78" w14:textId="4281E744" w:rsidR="00604F17" w:rsidRDefault="00604F17" w:rsidP="00604F17">
      <w:pPr>
        <w:rPr>
          <w:rFonts w:ascii="Arial" w:hAnsi="Arial" w:cs="Arial"/>
          <w:sz w:val="32"/>
          <w:szCs w:val="32"/>
        </w:rPr>
      </w:pPr>
      <w:r w:rsidRPr="00604F17">
        <w:rPr>
          <w:rFonts w:ascii="Arial" w:hAnsi="Arial" w:cs="Arial"/>
          <w:sz w:val="32"/>
          <w:szCs w:val="32"/>
        </w:rPr>
        <w:t>The sales strategy is shaped by an understanding of the hotel’s geographical constraints. P3 (Event Coordinator) shared that pricing flexibility and promotional campaigns are crucial: “We offer attractive corporate day rates and regularly update our seasonal offers to stay competitive.”</w:t>
      </w:r>
      <w:r w:rsidR="00745A7D">
        <w:rPr>
          <w:rFonts w:ascii="Arial" w:hAnsi="Arial" w:cs="Arial"/>
          <w:sz w:val="32"/>
          <w:szCs w:val="32"/>
        </w:rPr>
        <w:t xml:space="preserve"> The other Event Coordinators shared that they contact often customers from last year bookings in order for them to increase the revenue for M&amp;E based on the forecast.</w:t>
      </w:r>
    </w:p>
    <w:p w14:paraId="2A1AC7FF" w14:textId="77777777" w:rsidR="003D3DBC" w:rsidRPr="003D3DBC" w:rsidRDefault="003D3DBC" w:rsidP="003D3DBC">
      <w:pPr>
        <w:rPr>
          <w:rFonts w:ascii="Arial" w:hAnsi="Arial" w:cs="Arial"/>
          <w:sz w:val="32"/>
          <w:szCs w:val="32"/>
        </w:rPr>
      </w:pPr>
      <w:r>
        <w:rPr>
          <w:rFonts w:ascii="Arial" w:hAnsi="Arial" w:cs="Arial"/>
          <w:sz w:val="32"/>
          <w:szCs w:val="32"/>
        </w:rPr>
        <w:t xml:space="preserve">The event coordinator also noted </w:t>
      </w:r>
      <w:r w:rsidRPr="003D3DBC">
        <w:rPr>
          <w:rFonts w:ascii="Arial" w:hAnsi="Arial" w:cs="Arial"/>
          <w:sz w:val="32"/>
          <w:szCs w:val="32"/>
        </w:rPr>
        <w:t>the importance of promotions and seasonal packages: “We market aggressively during off-peak times and target postcode-specific corporate clients.”</w:t>
      </w:r>
    </w:p>
    <w:p w14:paraId="71043D0C" w14:textId="328A745C" w:rsidR="003D3DBC" w:rsidRPr="00604F17" w:rsidRDefault="003D3DBC" w:rsidP="00604F17">
      <w:pPr>
        <w:rPr>
          <w:rFonts w:ascii="Arial" w:hAnsi="Arial" w:cs="Arial"/>
          <w:sz w:val="32"/>
          <w:szCs w:val="32"/>
        </w:rPr>
      </w:pPr>
      <w:r w:rsidRPr="003D3DBC">
        <w:rPr>
          <w:rFonts w:ascii="Arial" w:hAnsi="Arial" w:cs="Arial"/>
          <w:sz w:val="32"/>
          <w:szCs w:val="32"/>
        </w:rPr>
        <w:t xml:space="preserve">This aligns with Papadopoulos et al. (2014), who argue that place image significantly affects planners’ selection of event venues. Creating a strong local identity and communicating </w:t>
      </w:r>
      <w:r w:rsidRPr="003D3DBC">
        <w:rPr>
          <w:rFonts w:ascii="Arial" w:hAnsi="Arial" w:cs="Arial"/>
          <w:sz w:val="32"/>
          <w:szCs w:val="32"/>
        </w:rPr>
        <w:lastRenderedPageBreak/>
        <w:t>perceived value are critical for attracting bookings to suburban destinations.</w:t>
      </w:r>
    </w:p>
    <w:p w14:paraId="2F3119C8" w14:textId="7F7E9223" w:rsidR="0041581B" w:rsidRPr="00604F17" w:rsidRDefault="0041581B" w:rsidP="00604F17">
      <w:pPr>
        <w:rPr>
          <w:rFonts w:ascii="Arial" w:hAnsi="Arial" w:cs="Arial"/>
          <w:sz w:val="32"/>
          <w:szCs w:val="32"/>
        </w:rPr>
      </w:pPr>
      <w:r w:rsidRPr="0041581B">
        <w:rPr>
          <w:rFonts w:ascii="Arial" w:hAnsi="Arial" w:cs="Arial"/>
          <w:sz w:val="32"/>
          <w:szCs w:val="32"/>
        </w:rPr>
        <w:t>Digital marketing targeting postcode areas within driving distance has been particularly effective. The hotel also uses repeat client incentives and tailored packages, particularly for corporate accounts and training providers. This aligns with Lubowiecki-</w:t>
      </w:r>
      <w:proofErr w:type="spellStart"/>
      <w:r w:rsidRPr="0041581B">
        <w:rPr>
          <w:rFonts w:ascii="Arial" w:hAnsi="Arial" w:cs="Arial"/>
          <w:sz w:val="32"/>
          <w:szCs w:val="32"/>
        </w:rPr>
        <w:t>Vikuk</w:t>
      </w:r>
      <w:proofErr w:type="spellEnd"/>
      <w:r w:rsidRPr="0041581B">
        <w:rPr>
          <w:rFonts w:ascii="Arial" w:hAnsi="Arial" w:cs="Arial"/>
          <w:sz w:val="32"/>
          <w:szCs w:val="32"/>
        </w:rPr>
        <w:t xml:space="preserve"> et al. (2023), who argue that in VUCA (volatile, uncertain, complex, and ambiguous) environments like hospitality, agility in marketing communication is key to resilience.</w:t>
      </w:r>
    </w:p>
    <w:p w14:paraId="326B5FE7" w14:textId="77777777" w:rsidR="00604F17" w:rsidRPr="00604F17" w:rsidRDefault="00604F17" w:rsidP="00604F17">
      <w:pPr>
        <w:rPr>
          <w:rFonts w:ascii="Arial" w:hAnsi="Arial" w:cs="Arial"/>
          <w:sz w:val="32"/>
          <w:szCs w:val="32"/>
        </w:rPr>
      </w:pPr>
      <w:r w:rsidRPr="00604F17">
        <w:rPr>
          <w:rFonts w:ascii="Arial" w:hAnsi="Arial" w:cs="Arial"/>
          <w:b/>
          <w:bCs/>
          <w:sz w:val="32"/>
          <w:szCs w:val="32"/>
        </w:rPr>
        <w:t>Theme 3: Operational Logistics and Accessibility</w:t>
      </w:r>
    </w:p>
    <w:p w14:paraId="5C4AF0CA" w14:textId="59E1994C" w:rsidR="00604F17" w:rsidRDefault="00604F17" w:rsidP="00604F17">
      <w:pPr>
        <w:rPr>
          <w:rFonts w:ascii="Arial" w:hAnsi="Arial" w:cs="Arial"/>
          <w:sz w:val="32"/>
          <w:szCs w:val="32"/>
        </w:rPr>
      </w:pPr>
      <w:r w:rsidRPr="00604F17">
        <w:rPr>
          <w:rFonts w:ascii="Arial" w:hAnsi="Arial" w:cs="Arial"/>
          <w:sz w:val="32"/>
          <w:szCs w:val="32"/>
        </w:rPr>
        <w:t xml:space="preserve">Location was seen as a strength when it comes to vehicle access and parking. P4 (Front Office Manager) stated: “Unlike central venues, we have ample parking and loading zones, which </w:t>
      </w:r>
      <w:r w:rsidR="00745A7D">
        <w:rPr>
          <w:rFonts w:ascii="Arial" w:hAnsi="Arial" w:cs="Arial"/>
          <w:sz w:val="32"/>
          <w:szCs w:val="32"/>
        </w:rPr>
        <w:t>our customers and guests</w:t>
      </w:r>
      <w:r w:rsidRPr="00604F17">
        <w:rPr>
          <w:rFonts w:ascii="Arial" w:hAnsi="Arial" w:cs="Arial"/>
          <w:sz w:val="32"/>
          <w:szCs w:val="32"/>
        </w:rPr>
        <w:t xml:space="preserve"> organising exhibitions or large events appreciate.”</w:t>
      </w:r>
      <w:r w:rsidR="00745A7D">
        <w:rPr>
          <w:rFonts w:ascii="Arial" w:hAnsi="Arial" w:cs="Arial"/>
          <w:sz w:val="32"/>
          <w:szCs w:val="32"/>
        </w:rPr>
        <w:t xml:space="preserve"> Large parking space is available and is complimentary when it comes to huge events like the African ones. </w:t>
      </w:r>
    </w:p>
    <w:p w14:paraId="58BCB91E" w14:textId="54722ADC" w:rsidR="003D3DBC" w:rsidRPr="00604F17" w:rsidRDefault="003D3DBC" w:rsidP="00604F17">
      <w:pPr>
        <w:rPr>
          <w:rFonts w:ascii="Arial" w:hAnsi="Arial" w:cs="Arial"/>
          <w:sz w:val="32"/>
          <w:szCs w:val="32"/>
        </w:rPr>
      </w:pPr>
      <w:r w:rsidRPr="003D3DBC">
        <w:rPr>
          <w:rFonts w:ascii="Arial" w:hAnsi="Arial" w:cs="Arial"/>
          <w:sz w:val="32"/>
          <w:szCs w:val="32"/>
        </w:rPr>
        <w:t>The hotel’s logistical strengths—such as free parking, easy delivery access, and flexible spaces—are valued by event planners. However, traffic delays around Dartford Crossing were cited as a recurring concern. P4 (Front Office Manager) stated: “We often suggest earlier start times or overnight packages to avoid peak hour congestion.”</w:t>
      </w:r>
    </w:p>
    <w:p w14:paraId="42046759" w14:textId="5EBC3F2D" w:rsidR="00604F17" w:rsidRDefault="00604F17" w:rsidP="00604F17">
      <w:pPr>
        <w:rPr>
          <w:rFonts w:ascii="Arial" w:hAnsi="Arial" w:cs="Arial"/>
          <w:sz w:val="32"/>
          <w:szCs w:val="32"/>
        </w:rPr>
      </w:pPr>
      <w:r w:rsidRPr="00604F17">
        <w:rPr>
          <w:rFonts w:ascii="Arial" w:hAnsi="Arial" w:cs="Arial"/>
          <w:sz w:val="32"/>
          <w:szCs w:val="32"/>
        </w:rPr>
        <w:t>However, participants acknowledged that traffic congestion around the Dartford Crossing can be a deterrent for some clients. Flexibility in event start times and overnight stay packages are used to counterbalance this issue.</w:t>
      </w:r>
      <w:r w:rsidR="00745A7D">
        <w:rPr>
          <w:rFonts w:ascii="Arial" w:hAnsi="Arial" w:cs="Arial"/>
          <w:sz w:val="32"/>
          <w:szCs w:val="32"/>
        </w:rPr>
        <w:t xml:space="preserve"> They always offer and plan ahead for customers to stay in the hotel rooms on the day of the event or after the event happen. </w:t>
      </w:r>
    </w:p>
    <w:p w14:paraId="381A67BE" w14:textId="220EB554" w:rsidR="003D3DBC" w:rsidRDefault="003D3DBC" w:rsidP="00604F17">
      <w:pPr>
        <w:rPr>
          <w:rFonts w:ascii="Arial" w:hAnsi="Arial" w:cs="Arial"/>
          <w:sz w:val="32"/>
          <w:szCs w:val="32"/>
        </w:rPr>
      </w:pPr>
      <w:r w:rsidRPr="003D3DBC">
        <w:rPr>
          <w:rFonts w:ascii="Arial" w:hAnsi="Arial" w:cs="Arial"/>
          <w:sz w:val="32"/>
          <w:szCs w:val="32"/>
        </w:rPr>
        <w:lastRenderedPageBreak/>
        <w:t xml:space="preserve">These practical logistics highlight the growing importance of supply chain and transportation considerations in hotel performance. </w:t>
      </w:r>
      <w:proofErr w:type="spellStart"/>
      <w:r w:rsidRPr="003D3DBC">
        <w:rPr>
          <w:rFonts w:ascii="Arial" w:hAnsi="Arial" w:cs="Arial"/>
          <w:sz w:val="32"/>
          <w:szCs w:val="32"/>
        </w:rPr>
        <w:t>Vencataya</w:t>
      </w:r>
      <w:proofErr w:type="spellEnd"/>
      <w:r w:rsidRPr="003D3DBC">
        <w:rPr>
          <w:rFonts w:ascii="Arial" w:hAnsi="Arial" w:cs="Arial"/>
          <w:sz w:val="32"/>
          <w:szCs w:val="32"/>
        </w:rPr>
        <w:t xml:space="preserve"> et al. (2016) found that hotels leveraging integrated logistics and adaptable infrastructure tend to outperform those with rigid operational designs.</w:t>
      </w:r>
    </w:p>
    <w:p w14:paraId="09699CED" w14:textId="35B948EB" w:rsidR="003D3DBC" w:rsidRPr="00604F17" w:rsidRDefault="0041581B" w:rsidP="00604F17">
      <w:pPr>
        <w:rPr>
          <w:rFonts w:ascii="Arial" w:hAnsi="Arial" w:cs="Arial"/>
          <w:sz w:val="32"/>
          <w:szCs w:val="32"/>
        </w:rPr>
      </w:pPr>
      <w:r w:rsidRPr="0041581B">
        <w:rPr>
          <w:rFonts w:ascii="Arial" w:hAnsi="Arial" w:cs="Arial"/>
          <w:sz w:val="32"/>
          <w:szCs w:val="32"/>
        </w:rPr>
        <w:t>Research supports this finding: the agglomeration of tourist districts tends to influence hotel logistics and performance, and hotels outside these districts must overcome barriers through infrastructure and value-added services (Marco-Lajara et al., 2016).</w:t>
      </w:r>
    </w:p>
    <w:p w14:paraId="3DFDA5BD" w14:textId="77777777" w:rsidR="00604F17" w:rsidRPr="00604F17" w:rsidRDefault="00604F17" w:rsidP="00604F17">
      <w:pPr>
        <w:rPr>
          <w:rFonts w:ascii="Arial" w:hAnsi="Arial" w:cs="Arial"/>
          <w:sz w:val="32"/>
          <w:szCs w:val="32"/>
        </w:rPr>
      </w:pPr>
      <w:r w:rsidRPr="00604F17">
        <w:rPr>
          <w:rFonts w:ascii="Arial" w:hAnsi="Arial" w:cs="Arial"/>
          <w:b/>
          <w:bCs/>
          <w:sz w:val="32"/>
          <w:szCs w:val="32"/>
        </w:rPr>
        <w:t>Theme 4: Role of Repeat Business and Local Networks</w:t>
      </w:r>
    </w:p>
    <w:p w14:paraId="46CC066C" w14:textId="1CD39E93" w:rsidR="00604F17" w:rsidRPr="00604F17" w:rsidRDefault="00604F17" w:rsidP="00604F17">
      <w:pPr>
        <w:rPr>
          <w:rFonts w:ascii="Arial" w:hAnsi="Arial" w:cs="Arial"/>
          <w:sz w:val="32"/>
          <w:szCs w:val="32"/>
        </w:rPr>
      </w:pPr>
      <w:r w:rsidRPr="00604F17">
        <w:rPr>
          <w:rFonts w:ascii="Arial" w:hAnsi="Arial" w:cs="Arial"/>
          <w:sz w:val="32"/>
          <w:szCs w:val="32"/>
        </w:rPr>
        <w:t>Repeat bookings from regional businesses and long-standing event c</w:t>
      </w:r>
      <w:r w:rsidR="00745A7D">
        <w:rPr>
          <w:rFonts w:ascii="Arial" w:hAnsi="Arial" w:cs="Arial"/>
          <w:sz w:val="32"/>
          <w:szCs w:val="32"/>
        </w:rPr>
        <w:t>ustomers</w:t>
      </w:r>
      <w:r w:rsidRPr="00604F17">
        <w:rPr>
          <w:rFonts w:ascii="Arial" w:hAnsi="Arial" w:cs="Arial"/>
          <w:sz w:val="32"/>
          <w:szCs w:val="32"/>
        </w:rPr>
        <w:t xml:space="preserve"> were emphasised as critical to maintaining occupancy. P1 (General Manager) explained: “Our relationship with local businesses, charities, and networking groups is our backbone. We host their events annually, and it’s a big part of our calendar.”</w:t>
      </w:r>
      <w:r w:rsidR="00DF2253">
        <w:rPr>
          <w:rFonts w:ascii="Arial" w:hAnsi="Arial" w:cs="Arial"/>
          <w:sz w:val="32"/>
          <w:szCs w:val="32"/>
        </w:rPr>
        <w:t xml:space="preserve"> This helps them to put in place an yearly forecast.</w:t>
      </w:r>
    </w:p>
    <w:p w14:paraId="1C1F3102" w14:textId="77777777" w:rsidR="00604F17" w:rsidRDefault="00604F17" w:rsidP="00604F17">
      <w:pPr>
        <w:rPr>
          <w:rFonts w:ascii="Arial" w:hAnsi="Arial" w:cs="Arial"/>
          <w:sz w:val="32"/>
          <w:szCs w:val="32"/>
        </w:rPr>
      </w:pPr>
      <w:r w:rsidRPr="00604F17">
        <w:rPr>
          <w:rFonts w:ascii="Arial" w:hAnsi="Arial" w:cs="Arial"/>
          <w:sz w:val="32"/>
          <w:szCs w:val="32"/>
        </w:rPr>
        <w:t>Document analysis of monthly booking reports supported this, showing that over 40% of event bookings in the last year were from returning clients. Guest feedback forms frequently cited positive service, room flexibility, and transport links as contributing factors.</w:t>
      </w:r>
    </w:p>
    <w:p w14:paraId="41AF3A45" w14:textId="77777777" w:rsidR="0041581B" w:rsidRDefault="0041581B" w:rsidP="0041581B">
      <w:pPr>
        <w:rPr>
          <w:rFonts w:ascii="Arial" w:hAnsi="Arial" w:cs="Arial"/>
          <w:sz w:val="32"/>
          <w:szCs w:val="32"/>
        </w:rPr>
      </w:pPr>
      <w:r w:rsidRPr="0041581B">
        <w:rPr>
          <w:rFonts w:ascii="Arial" w:hAnsi="Arial" w:cs="Arial"/>
          <w:sz w:val="32"/>
          <w:szCs w:val="32"/>
        </w:rPr>
        <w:t>This aligns with findings from Wood (2015), who stresses that loyalty and trust are fundamental to sustaining performance in midscale hotels, particularly those operating outside major urban hubs.</w:t>
      </w:r>
    </w:p>
    <w:p w14:paraId="316084B5" w14:textId="5078D27C" w:rsidR="003D3DBC" w:rsidRPr="003D3DBC" w:rsidRDefault="003D3DBC" w:rsidP="003D3DBC">
      <w:pPr>
        <w:rPr>
          <w:rFonts w:ascii="Arial" w:hAnsi="Arial" w:cs="Arial"/>
          <w:sz w:val="32"/>
          <w:szCs w:val="32"/>
        </w:rPr>
      </w:pPr>
      <w:r w:rsidRPr="003D3DBC">
        <w:rPr>
          <w:rFonts w:ascii="Arial" w:hAnsi="Arial" w:cs="Arial"/>
          <w:sz w:val="32"/>
          <w:szCs w:val="32"/>
        </w:rPr>
        <w:t xml:space="preserve">P1 (General Manager) </w:t>
      </w:r>
      <w:r>
        <w:rPr>
          <w:rFonts w:ascii="Arial" w:hAnsi="Arial" w:cs="Arial"/>
          <w:sz w:val="32"/>
          <w:szCs w:val="32"/>
        </w:rPr>
        <w:t xml:space="preserve">also </w:t>
      </w:r>
      <w:r w:rsidRPr="003D3DBC">
        <w:rPr>
          <w:rFonts w:ascii="Arial" w:hAnsi="Arial" w:cs="Arial"/>
          <w:sz w:val="32"/>
          <w:szCs w:val="32"/>
        </w:rPr>
        <w:t>emphasi</w:t>
      </w:r>
      <w:r>
        <w:rPr>
          <w:rFonts w:ascii="Arial" w:hAnsi="Arial" w:cs="Arial"/>
          <w:sz w:val="32"/>
          <w:szCs w:val="32"/>
        </w:rPr>
        <w:t>s</w:t>
      </w:r>
      <w:r w:rsidRPr="003D3DBC">
        <w:rPr>
          <w:rFonts w:ascii="Arial" w:hAnsi="Arial" w:cs="Arial"/>
          <w:sz w:val="32"/>
          <w:szCs w:val="32"/>
        </w:rPr>
        <w:t>ed the importance of repeat c</w:t>
      </w:r>
      <w:r>
        <w:rPr>
          <w:rFonts w:ascii="Arial" w:hAnsi="Arial" w:cs="Arial"/>
          <w:sz w:val="32"/>
          <w:szCs w:val="32"/>
        </w:rPr>
        <w:t>ustomers</w:t>
      </w:r>
      <w:r w:rsidRPr="003D3DBC">
        <w:rPr>
          <w:rFonts w:ascii="Arial" w:hAnsi="Arial" w:cs="Arial"/>
          <w:sz w:val="32"/>
          <w:szCs w:val="32"/>
        </w:rPr>
        <w:t xml:space="preserve">: “Our strongest months are built around </w:t>
      </w:r>
      <w:r w:rsidRPr="003D3DBC">
        <w:rPr>
          <w:rFonts w:ascii="Arial" w:hAnsi="Arial" w:cs="Arial"/>
          <w:sz w:val="32"/>
          <w:szCs w:val="32"/>
        </w:rPr>
        <w:lastRenderedPageBreak/>
        <w:t>clients who come back to us every year—charities, training firms, local councils.”</w:t>
      </w:r>
    </w:p>
    <w:p w14:paraId="622DA3FD" w14:textId="202F311F" w:rsidR="003D3DBC" w:rsidRPr="0041581B" w:rsidRDefault="003D3DBC" w:rsidP="0041581B">
      <w:pPr>
        <w:rPr>
          <w:rFonts w:ascii="Arial" w:hAnsi="Arial" w:cs="Arial"/>
          <w:sz w:val="32"/>
          <w:szCs w:val="32"/>
        </w:rPr>
      </w:pPr>
      <w:r w:rsidRPr="003D3DBC">
        <w:rPr>
          <w:rFonts w:ascii="Arial" w:hAnsi="Arial" w:cs="Arial"/>
          <w:sz w:val="32"/>
          <w:szCs w:val="32"/>
        </w:rPr>
        <w:t>This supports findings by Ji et al. (2024), who show that repeat customers have higher satisfaction rates and contribute disproportionately to long-term profitability. Furthermore, Shin et al. (2024) demonstrate that satisfied repeat clients serve as micro-influencers, attracting new clients through testimonials and informal referrals.</w:t>
      </w:r>
    </w:p>
    <w:p w14:paraId="44F4521E" w14:textId="77777777" w:rsidR="001402BE" w:rsidRPr="001402BE" w:rsidRDefault="001402BE" w:rsidP="001402BE">
      <w:pPr>
        <w:rPr>
          <w:rFonts w:ascii="Arial" w:hAnsi="Arial" w:cs="Arial"/>
          <w:sz w:val="32"/>
          <w:szCs w:val="32"/>
        </w:rPr>
      </w:pPr>
      <w:r w:rsidRPr="001402BE">
        <w:rPr>
          <w:rFonts w:ascii="Arial" w:hAnsi="Arial" w:cs="Arial"/>
          <w:b/>
          <w:bCs/>
          <w:sz w:val="32"/>
          <w:szCs w:val="32"/>
        </w:rPr>
        <w:t>Theme 5: Managing Communication in Diverse Client Interactions</w:t>
      </w:r>
    </w:p>
    <w:p w14:paraId="6BFF1180" w14:textId="77777777" w:rsidR="001402BE" w:rsidRPr="001402BE" w:rsidRDefault="001402BE" w:rsidP="001402BE">
      <w:pPr>
        <w:rPr>
          <w:rFonts w:ascii="Arial" w:hAnsi="Arial" w:cs="Arial"/>
          <w:sz w:val="32"/>
          <w:szCs w:val="32"/>
        </w:rPr>
      </w:pPr>
      <w:r w:rsidRPr="001402BE">
        <w:rPr>
          <w:rFonts w:ascii="Arial" w:hAnsi="Arial" w:cs="Arial"/>
          <w:sz w:val="32"/>
          <w:szCs w:val="32"/>
        </w:rPr>
        <w:t>Interviews also revealed that sales and event staff often navigate language and cultural barriers when serving international clients. P6 (Event Staff) noted, “Some clients request very specific setup arrangements based on cultural customs, and we’ve learned to adapt quickly.”</w:t>
      </w:r>
    </w:p>
    <w:p w14:paraId="334F5C14" w14:textId="77777777" w:rsidR="001402BE" w:rsidRDefault="001402BE" w:rsidP="001402BE">
      <w:pPr>
        <w:rPr>
          <w:rFonts w:ascii="Arial" w:hAnsi="Arial" w:cs="Arial"/>
          <w:sz w:val="32"/>
          <w:szCs w:val="32"/>
        </w:rPr>
      </w:pPr>
      <w:r w:rsidRPr="001402BE">
        <w:rPr>
          <w:rFonts w:ascii="Arial" w:hAnsi="Arial" w:cs="Arial"/>
          <w:sz w:val="32"/>
          <w:szCs w:val="32"/>
        </w:rPr>
        <w:t>This highlights the need for cultural intelligence and intercultural service training, which Kenesei and Stier (2017) describe as critical for enhancing service quality and avoiding miscommunication during cross-cultural service encounters.</w:t>
      </w:r>
    </w:p>
    <w:p w14:paraId="77A1409A" w14:textId="77777777" w:rsidR="003D3DBC" w:rsidRPr="003D3DBC" w:rsidRDefault="003D3DBC" w:rsidP="003D3DBC">
      <w:pPr>
        <w:rPr>
          <w:rFonts w:ascii="Arial" w:hAnsi="Arial" w:cs="Arial"/>
          <w:sz w:val="32"/>
          <w:szCs w:val="32"/>
        </w:rPr>
      </w:pPr>
      <w:r w:rsidRPr="003D3DBC">
        <w:rPr>
          <w:rFonts w:ascii="Arial" w:hAnsi="Arial" w:cs="Arial"/>
          <w:sz w:val="32"/>
          <w:szCs w:val="32"/>
        </w:rPr>
        <w:t>Staff reported that technology investments—like high-speed Wi-Fi, mobile booking platforms, and virtual tours—were necessary to compensate for location-related drawbacks. P5 (Sales Executive) explained: “We use WhatsApp and email campaigns and even host preview walk-throughs over Zoom.”</w:t>
      </w:r>
    </w:p>
    <w:p w14:paraId="00384F82" w14:textId="77777777" w:rsidR="003D3DBC" w:rsidRPr="003D3DBC" w:rsidRDefault="003D3DBC" w:rsidP="003D3DBC">
      <w:pPr>
        <w:rPr>
          <w:rFonts w:ascii="Arial" w:hAnsi="Arial" w:cs="Arial"/>
          <w:sz w:val="32"/>
          <w:szCs w:val="32"/>
        </w:rPr>
      </w:pPr>
      <w:r w:rsidRPr="003D3DBC">
        <w:rPr>
          <w:rFonts w:ascii="Arial" w:hAnsi="Arial" w:cs="Arial"/>
          <w:sz w:val="32"/>
          <w:szCs w:val="32"/>
        </w:rPr>
        <w:t>These insights align with Piccoli (2008), who underscores the role of IT integration in enhancing service speed and responsiveness in hospitality. In addition, Gomez-Suarez and Veloso (2024) suggest that engaging customer experience dimensions on digital platforms boosts loyalty and social media engagement.</w:t>
      </w:r>
    </w:p>
    <w:p w14:paraId="120BD868" w14:textId="4D7C2C41" w:rsidR="0041581B" w:rsidRPr="00604F17" w:rsidRDefault="003D3DBC" w:rsidP="00604F17">
      <w:pPr>
        <w:rPr>
          <w:rFonts w:ascii="Arial" w:hAnsi="Arial" w:cs="Arial"/>
          <w:sz w:val="32"/>
          <w:szCs w:val="32"/>
        </w:rPr>
      </w:pPr>
      <w:r w:rsidRPr="003D3DBC">
        <w:rPr>
          <w:rFonts w:ascii="Arial" w:hAnsi="Arial" w:cs="Arial"/>
          <w:sz w:val="32"/>
          <w:szCs w:val="32"/>
        </w:rPr>
        <w:lastRenderedPageBreak/>
        <w:t>Lastly, when catering to international clients or diverse event organisers, service staff must navigate cross-cultural preferences. Huang and Tai (2003) recommend training staff to recognise and respect cultural values that influence perceived value, decision timelines, and communication tone.</w:t>
      </w:r>
    </w:p>
    <w:p w14:paraId="73A7D00C" w14:textId="77777777" w:rsidR="00604F17" w:rsidRPr="00604F17" w:rsidRDefault="00604F17" w:rsidP="00604F17">
      <w:pPr>
        <w:rPr>
          <w:rFonts w:ascii="Arial" w:hAnsi="Arial" w:cs="Arial"/>
          <w:sz w:val="32"/>
          <w:szCs w:val="32"/>
        </w:rPr>
      </w:pPr>
      <w:r w:rsidRPr="00604F17">
        <w:rPr>
          <w:rFonts w:ascii="Arial" w:hAnsi="Arial" w:cs="Arial"/>
          <w:b/>
          <w:bCs/>
          <w:sz w:val="32"/>
          <w:szCs w:val="32"/>
        </w:rPr>
        <w:t>Summary of Key Findings</w:t>
      </w:r>
    </w:p>
    <w:p w14:paraId="07E550A7" w14:textId="7246D1ED" w:rsidR="00604F17" w:rsidRDefault="00604F17" w:rsidP="00604F17">
      <w:pPr>
        <w:numPr>
          <w:ilvl w:val="0"/>
          <w:numId w:val="5"/>
        </w:numPr>
        <w:rPr>
          <w:rFonts w:ascii="Arial" w:hAnsi="Arial" w:cs="Arial"/>
          <w:sz w:val="32"/>
          <w:szCs w:val="32"/>
        </w:rPr>
      </w:pPr>
      <w:r w:rsidRPr="00604F17">
        <w:rPr>
          <w:rFonts w:ascii="Arial" w:hAnsi="Arial" w:cs="Arial"/>
          <w:sz w:val="32"/>
          <w:szCs w:val="32"/>
        </w:rPr>
        <w:t>The location supports strong weekday corporate bookings but limits visibility among international and high-profile c</w:t>
      </w:r>
      <w:r w:rsidR="00DF2253">
        <w:rPr>
          <w:rFonts w:ascii="Arial" w:hAnsi="Arial" w:cs="Arial"/>
          <w:sz w:val="32"/>
          <w:szCs w:val="32"/>
        </w:rPr>
        <w:t>ustomers</w:t>
      </w:r>
      <w:r w:rsidRPr="00604F17">
        <w:rPr>
          <w:rFonts w:ascii="Arial" w:hAnsi="Arial" w:cs="Arial"/>
          <w:sz w:val="32"/>
          <w:szCs w:val="32"/>
        </w:rPr>
        <w:t>.</w:t>
      </w:r>
    </w:p>
    <w:p w14:paraId="74CFF3E9" w14:textId="77777777" w:rsidR="003D3DBC" w:rsidRPr="003D3DBC" w:rsidRDefault="003D3DBC" w:rsidP="003D3DBC">
      <w:pPr>
        <w:numPr>
          <w:ilvl w:val="0"/>
          <w:numId w:val="5"/>
        </w:numPr>
        <w:rPr>
          <w:rFonts w:ascii="Arial" w:hAnsi="Arial" w:cs="Arial"/>
          <w:sz w:val="32"/>
          <w:szCs w:val="32"/>
        </w:rPr>
      </w:pPr>
      <w:r w:rsidRPr="003D3DBC">
        <w:rPr>
          <w:rFonts w:ascii="Arial" w:hAnsi="Arial" w:cs="Arial"/>
          <w:sz w:val="32"/>
          <w:szCs w:val="32"/>
        </w:rPr>
        <w:t>Location attracts regional business but limits international and prestige clientele.</w:t>
      </w:r>
    </w:p>
    <w:p w14:paraId="4651D8F4" w14:textId="75136E4F" w:rsidR="003D3DBC" w:rsidRPr="00604F17" w:rsidRDefault="003D3DBC" w:rsidP="003D3DBC">
      <w:pPr>
        <w:numPr>
          <w:ilvl w:val="0"/>
          <w:numId w:val="5"/>
        </w:numPr>
        <w:rPr>
          <w:rFonts w:ascii="Arial" w:hAnsi="Arial" w:cs="Arial"/>
          <w:sz w:val="32"/>
          <w:szCs w:val="32"/>
        </w:rPr>
      </w:pPr>
      <w:r w:rsidRPr="003D3DBC">
        <w:rPr>
          <w:rFonts w:ascii="Arial" w:hAnsi="Arial" w:cs="Arial"/>
          <w:sz w:val="32"/>
          <w:szCs w:val="32"/>
        </w:rPr>
        <w:t>Sales strategies are hyper-local, relationship-based, and digitally driven.</w:t>
      </w:r>
    </w:p>
    <w:p w14:paraId="0353C68D" w14:textId="77777777" w:rsidR="00604F17" w:rsidRPr="00604F17" w:rsidRDefault="00604F17" w:rsidP="00604F17">
      <w:pPr>
        <w:numPr>
          <w:ilvl w:val="0"/>
          <w:numId w:val="5"/>
        </w:numPr>
        <w:rPr>
          <w:rFonts w:ascii="Arial" w:hAnsi="Arial" w:cs="Arial"/>
          <w:sz w:val="32"/>
          <w:szCs w:val="32"/>
        </w:rPr>
      </w:pPr>
      <w:r w:rsidRPr="00604F17">
        <w:rPr>
          <w:rFonts w:ascii="Arial" w:hAnsi="Arial" w:cs="Arial"/>
          <w:sz w:val="32"/>
          <w:szCs w:val="32"/>
        </w:rPr>
        <w:t>Sales strategy is highly localised, flexible, and digitally driven.</w:t>
      </w:r>
    </w:p>
    <w:p w14:paraId="3FF4C552" w14:textId="77777777" w:rsidR="00604F17" w:rsidRPr="00604F17" w:rsidRDefault="00604F17" w:rsidP="00604F17">
      <w:pPr>
        <w:numPr>
          <w:ilvl w:val="0"/>
          <w:numId w:val="5"/>
        </w:numPr>
        <w:rPr>
          <w:rFonts w:ascii="Arial" w:hAnsi="Arial" w:cs="Arial"/>
          <w:sz w:val="32"/>
          <w:szCs w:val="32"/>
        </w:rPr>
      </w:pPr>
      <w:r w:rsidRPr="00604F17">
        <w:rPr>
          <w:rFonts w:ascii="Arial" w:hAnsi="Arial" w:cs="Arial"/>
          <w:sz w:val="32"/>
          <w:szCs w:val="32"/>
        </w:rPr>
        <w:t>Operational advantages such as free parking are offset by transport-related accessibility issues.</w:t>
      </w:r>
    </w:p>
    <w:p w14:paraId="2C42BA2D" w14:textId="77777777" w:rsidR="00604F17" w:rsidRDefault="00604F17" w:rsidP="00604F17">
      <w:pPr>
        <w:numPr>
          <w:ilvl w:val="0"/>
          <w:numId w:val="5"/>
        </w:numPr>
        <w:rPr>
          <w:rFonts w:ascii="Arial" w:hAnsi="Arial" w:cs="Arial"/>
          <w:sz w:val="32"/>
          <w:szCs w:val="32"/>
        </w:rPr>
      </w:pPr>
      <w:r w:rsidRPr="00604F17">
        <w:rPr>
          <w:rFonts w:ascii="Arial" w:hAnsi="Arial" w:cs="Arial"/>
          <w:sz w:val="32"/>
          <w:szCs w:val="32"/>
        </w:rPr>
        <w:t>Repeat business and community engagement significantly sustain M&amp;E performance.</w:t>
      </w:r>
    </w:p>
    <w:p w14:paraId="796DABDE" w14:textId="764D5133" w:rsidR="003D3DBC" w:rsidRPr="00604F17" w:rsidRDefault="003D3DBC" w:rsidP="00604F17">
      <w:pPr>
        <w:numPr>
          <w:ilvl w:val="0"/>
          <w:numId w:val="5"/>
        </w:numPr>
        <w:rPr>
          <w:rFonts w:ascii="Arial" w:hAnsi="Arial" w:cs="Arial"/>
          <w:sz w:val="32"/>
          <w:szCs w:val="32"/>
        </w:rPr>
      </w:pPr>
      <w:r w:rsidRPr="003D3DBC">
        <w:rPr>
          <w:rFonts w:ascii="Arial" w:hAnsi="Arial" w:cs="Arial"/>
          <w:sz w:val="32"/>
          <w:szCs w:val="32"/>
        </w:rPr>
        <w:t>Technology and cultural awareness support service differentiation.</w:t>
      </w:r>
    </w:p>
    <w:p w14:paraId="1DEB5D5A" w14:textId="2FBAAA15" w:rsidR="001402BE" w:rsidRDefault="00604F17" w:rsidP="00604F17">
      <w:pPr>
        <w:rPr>
          <w:rFonts w:ascii="Arial" w:hAnsi="Arial" w:cs="Arial"/>
          <w:sz w:val="32"/>
          <w:szCs w:val="32"/>
        </w:rPr>
      </w:pPr>
      <w:r w:rsidRPr="00604F17">
        <w:rPr>
          <w:rFonts w:ascii="Arial" w:hAnsi="Arial" w:cs="Arial"/>
          <w:sz w:val="32"/>
          <w:szCs w:val="32"/>
        </w:rPr>
        <w:t>The next section will interpret these findings in relation to the literature reviewed, exploring broader implications for regional hotel strategies.</w:t>
      </w:r>
    </w:p>
    <w:p w14:paraId="55B6680E" w14:textId="379D0591" w:rsidR="00604F17" w:rsidRPr="00604F17" w:rsidRDefault="00604F17" w:rsidP="00604F17">
      <w:pPr>
        <w:rPr>
          <w:rFonts w:ascii="Arial" w:hAnsi="Arial" w:cs="Arial"/>
          <w:sz w:val="32"/>
          <w:szCs w:val="32"/>
        </w:rPr>
      </w:pPr>
      <w:r w:rsidRPr="00604F17">
        <w:rPr>
          <w:rFonts w:ascii="Arial" w:hAnsi="Arial" w:cs="Arial"/>
          <w:b/>
          <w:bCs/>
          <w:sz w:val="32"/>
          <w:szCs w:val="32"/>
        </w:rPr>
        <w:t>4.2 Discussion</w:t>
      </w:r>
    </w:p>
    <w:p w14:paraId="51C2B980" w14:textId="77777777" w:rsidR="00604F17" w:rsidRPr="00604F17" w:rsidRDefault="00604F17" w:rsidP="00604F17">
      <w:pPr>
        <w:rPr>
          <w:rFonts w:ascii="Arial" w:hAnsi="Arial" w:cs="Arial"/>
          <w:sz w:val="32"/>
          <w:szCs w:val="32"/>
        </w:rPr>
      </w:pPr>
      <w:r w:rsidRPr="00604F17">
        <w:rPr>
          <w:rFonts w:ascii="Arial" w:hAnsi="Arial" w:cs="Arial"/>
          <w:sz w:val="32"/>
          <w:szCs w:val="32"/>
        </w:rPr>
        <w:t xml:space="preserve">This section critically discusses the research findings in relation to the existing literature and the study's research questions. The discussion provides insight into how the location of </w:t>
      </w:r>
      <w:r w:rsidRPr="00604F17">
        <w:rPr>
          <w:rFonts w:ascii="Arial" w:hAnsi="Arial" w:cs="Arial"/>
          <w:sz w:val="32"/>
          <w:szCs w:val="32"/>
        </w:rPr>
        <w:lastRenderedPageBreak/>
        <w:t>DoubleTree by Hilton Dartford Bridge influences its M&amp;E performance and sales strategies, and what implications this has for regional hotel operations.</w:t>
      </w:r>
    </w:p>
    <w:p w14:paraId="36534A3A"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4.2.1 Influence of Location on Meetings and Events (Q1)</w:t>
      </w:r>
    </w:p>
    <w:p w14:paraId="34536E09" w14:textId="77777777" w:rsidR="00604F17" w:rsidRPr="00604F17" w:rsidRDefault="00604F17" w:rsidP="00604F17">
      <w:pPr>
        <w:rPr>
          <w:rFonts w:ascii="Arial" w:hAnsi="Arial" w:cs="Arial"/>
          <w:sz w:val="32"/>
          <w:szCs w:val="32"/>
        </w:rPr>
      </w:pPr>
      <w:r w:rsidRPr="00604F17">
        <w:rPr>
          <w:rFonts w:ascii="Arial" w:hAnsi="Arial" w:cs="Arial"/>
          <w:sz w:val="32"/>
          <w:szCs w:val="32"/>
        </w:rPr>
        <w:t>The finding that the hotel’s location is advantageous for regional access but limits its appeal to high-profile or international clients aligns with existing literature on the strategic importance of location (Law et al., 2020; Chen et al., 2017). Davidson and Rogers (2016) emphasised that accessibility and connectivity are critical success factors for M&amp;E venues, and this study supports that claim with contextual evidence from the Dartford area.</w:t>
      </w:r>
    </w:p>
    <w:p w14:paraId="7FB1165F" w14:textId="77777777" w:rsidR="00604F17" w:rsidRPr="00604F17" w:rsidRDefault="00604F17" w:rsidP="00604F17">
      <w:pPr>
        <w:rPr>
          <w:rFonts w:ascii="Arial" w:hAnsi="Arial" w:cs="Arial"/>
          <w:sz w:val="32"/>
          <w:szCs w:val="32"/>
        </w:rPr>
      </w:pPr>
      <w:r w:rsidRPr="00604F17">
        <w:rPr>
          <w:rFonts w:ascii="Arial" w:hAnsi="Arial" w:cs="Arial"/>
          <w:sz w:val="32"/>
          <w:szCs w:val="32"/>
        </w:rPr>
        <w:t>The hotel’s reliance on weekday corporate bookings confirms Gursoy et al.’s (2019) observation that regional properties must focus on niche demand segments. While central London venues attract international clients due to brand prestige and accessibility, regional hotels like this one attract cost-sensitive customers who prioritise convenience, parking, and local proximity.</w:t>
      </w:r>
    </w:p>
    <w:p w14:paraId="47B4492D"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4.2.2 Sales Strategy Adaptation and Localisation (Q2)</w:t>
      </w:r>
    </w:p>
    <w:p w14:paraId="6A681731" w14:textId="77777777" w:rsidR="00604F17" w:rsidRPr="00604F17" w:rsidRDefault="00604F17" w:rsidP="00604F17">
      <w:pPr>
        <w:rPr>
          <w:rFonts w:ascii="Arial" w:hAnsi="Arial" w:cs="Arial"/>
          <w:sz w:val="32"/>
          <w:szCs w:val="32"/>
        </w:rPr>
      </w:pPr>
      <w:r w:rsidRPr="00604F17">
        <w:rPr>
          <w:rFonts w:ascii="Arial" w:hAnsi="Arial" w:cs="Arial"/>
          <w:sz w:val="32"/>
          <w:szCs w:val="32"/>
        </w:rPr>
        <w:t>The use of digital marketing, flexible pricing, and custom packages supports literature by Kotler et al. (2019) and Middleton et al. (2021), who argue that strategic targeting and differentiation are essential in non-central locations. The sales team’s adaptation to local demand through online campaigns and client retention initiatives aligns with the concept of localised competitive strategy (Enz, 2010).</w:t>
      </w:r>
    </w:p>
    <w:p w14:paraId="364E9675" w14:textId="77777777" w:rsidR="00604F17" w:rsidRPr="00604F17" w:rsidRDefault="00604F17" w:rsidP="00604F17">
      <w:pPr>
        <w:rPr>
          <w:rFonts w:ascii="Arial" w:hAnsi="Arial" w:cs="Arial"/>
          <w:sz w:val="32"/>
          <w:szCs w:val="32"/>
        </w:rPr>
      </w:pPr>
      <w:r w:rsidRPr="00604F17">
        <w:rPr>
          <w:rFonts w:ascii="Arial" w:hAnsi="Arial" w:cs="Arial"/>
          <w:sz w:val="32"/>
          <w:szCs w:val="32"/>
        </w:rPr>
        <w:t xml:space="preserve">Participants’ focus on relationship-building with local organisations validates Chon and Maier’s (2009) view that perceived convenience can outweigh geographic centrality. </w:t>
      </w:r>
      <w:r w:rsidRPr="00604F17">
        <w:rPr>
          <w:rFonts w:ascii="Arial" w:hAnsi="Arial" w:cs="Arial"/>
          <w:sz w:val="32"/>
          <w:szCs w:val="32"/>
        </w:rPr>
        <w:lastRenderedPageBreak/>
        <w:t>Local brand equity becomes more important when the location lacks inherent prestige.</w:t>
      </w:r>
    </w:p>
    <w:p w14:paraId="7FEED04E"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4.2.3 Operational Logistics and Competitive Advantage</w:t>
      </w:r>
    </w:p>
    <w:p w14:paraId="07BA3D52" w14:textId="77777777" w:rsidR="00604F17" w:rsidRPr="00604F17" w:rsidRDefault="00604F17" w:rsidP="00604F17">
      <w:pPr>
        <w:rPr>
          <w:rFonts w:ascii="Arial" w:hAnsi="Arial" w:cs="Arial"/>
          <w:sz w:val="32"/>
          <w:szCs w:val="32"/>
        </w:rPr>
      </w:pPr>
      <w:r w:rsidRPr="00604F17">
        <w:rPr>
          <w:rFonts w:ascii="Arial" w:hAnsi="Arial" w:cs="Arial"/>
          <w:sz w:val="32"/>
          <w:szCs w:val="32"/>
        </w:rPr>
        <w:t>Operational ease, such as parking and loading access, was a major theme, echoing Pike and Page’s (2020) analysis of location-based competitive advantages. While the hotel cannot compete with central London in terms of visibility, its facilities appeal to event organisers who prioritise practical logistics.</w:t>
      </w:r>
    </w:p>
    <w:p w14:paraId="0ECF255E" w14:textId="77777777" w:rsidR="00604F17" w:rsidRPr="00604F17" w:rsidRDefault="00604F17" w:rsidP="00604F17">
      <w:pPr>
        <w:rPr>
          <w:rFonts w:ascii="Arial" w:hAnsi="Arial" w:cs="Arial"/>
          <w:sz w:val="32"/>
          <w:szCs w:val="32"/>
        </w:rPr>
      </w:pPr>
      <w:r w:rsidRPr="00604F17">
        <w:rPr>
          <w:rFonts w:ascii="Arial" w:hAnsi="Arial" w:cs="Arial"/>
          <w:sz w:val="32"/>
          <w:szCs w:val="32"/>
        </w:rPr>
        <w:t>This supports Kuo and Chen’s (2019) view that peripheral hotels must develop unique selling propositions (USPs) based on what their locations can uniquely offer—such as space, parking, and affordability.</w:t>
      </w:r>
    </w:p>
    <w:p w14:paraId="3BD951ED"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4.2.4 Strategic Value of Repeat Business and Local Networks</w:t>
      </w:r>
    </w:p>
    <w:p w14:paraId="1B28D594" w14:textId="77777777" w:rsidR="00604F17" w:rsidRPr="00604F17" w:rsidRDefault="00604F17" w:rsidP="00604F17">
      <w:pPr>
        <w:rPr>
          <w:rFonts w:ascii="Arial" w:hAnsi="Arial" w:cs="Arial"/>
          <w:sz w:val="32"/>
          <w:szCs w:val="32"/>
        </w:rPr>
      </w:pPr>
      <w:r w:rsidRPr="00604F17">
        <w:rPr>
          <w:rFonts w:ascii="Arial" w:hAnsi="Arial" w:cs="Arial"/>
          <w:sz w:val="32"/>
          <w:szCs w:val="32"/>
        </w:rPr>
        <w:t>Findings on the hotel’s strong repeat business reflect Baum’s (2017) and Yoo and Weber’s (2015) arguments about the importance of loyalty in regional hospitality. The placement hotel’s reliance on long-standing clients confirms the literature’s emphasis on relational marketing and community embeddedness.</w:t>
      </w:r>
    </w:p>
    <w:p w14:paraId="08965880" w14:textId="77777777" w:rsidR="00604F17" w:rsidRPr="00604F17" w:rsidRDefault="00604F17" w:rsidP="00604F17">
      <w:pPr>
        <w:rPr>
          <w:rFonts w:ascii="Arial" w:hAnsi="Arial" w:cs="Arial"/>
          <w:sz w:val="32"/>
          <w:szCs w:val="32"/>
        </w:rPr>
      </w:pPr>
      <w:r w:rsidRPr="00604F17">
        <w:rPr>
          <w:rFonts w:ascii="Arial" w:hAnsi="Arial" w:cs="Arial"/>
          <w:sz w:val="32"/>
          <w:szCs w:val="32"/>
        </w:rPr>
        <w:t>The integration of local networks also aligns with the literature on regional business ecosystems, where service providers build resilience through mutual support and recurring business (Rahimi &amp; Kozak, 2017).</w:t>
      </w:r>
    </w:p>
    <w:p w14:paraId="0ACDCFCA"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4.2.5 Implications and Contributions</w:t>
      </w:r>
    </w:p>
    <w:p w14:paraId="14A92F15" w14:textId="77777777" w:rsidR="00604F17" w:rsidRPr="00604F17" w:rsidRDefault="00604F17" w:rsidP="00604F17">
      <w:pPr>
        <w:rPr>
          <w:rFonts w:ascii="Arial" w:hAnsi="Arial" w:cs="Arial"/>
          <w:sz w:val="32"/>
          <w:szCs w:val="32"/>
        </w:rPr>
      </w:pPr>
      <w:r w:rsidRPr="00604F17">
        <w:rPr>
          <w:rFonts w:ascii="Arial" w:hAnsi="Arial" w:cs="Arial"/>
          <w:sz w:val="32"/>
          <w:szCs w:val="32"/>
        </w:rPr>
        <w:t xml:space="preserve">This study contributes to the academic discourse by offering a real-world case where strategic adaptation successfully compensates for location-based disadvantages. While the literature provides theoretical frameworks, this project adds </w:t>
      </w:r>
      <w:r w:rsidRPr="00604F17">
        <w:rPr>
          <w:rFonts w:ascii="Arial" w:hAnsi="Arial" w:cs="Arial"/>
          <w:sz w:val="32"/>
          <w:szCs w:val="32"/>
        </w:rPr>
        <w:lastRenderedPageBreak/>
        <w:t>practical examples of implementation in a mid-scale, regional hotel context.</w:t>
      </w:r>
    </w:p>
    <w:p w14:paraId="39800309" w14:textId="77777777" w:rsidR="00604F17" w:rsidRPr="00604F17" w:rsidRDefault="00604F17" w:rsidP="00604F17">
      <w:pPr>
        <w:rPr>
          <w:rFonts w:ascii="Arial" w:hAnsi="Arial" w:cs="Arial"/>
          <w:sz w:val="32"/>
          <w:szCs w:val="32"/>
        </w:rPr>
      </w:pPr>
      <w:r w:rsidRPr="00604F17">
        <w:rPr>
          <w:rFonts w:ascii="Arial" w:hAnsi="Arial" w:cs="Arial"/>
          <w:sz w:val="32"/>
          <w:szCs w:val="32"/>
        </w:rPr>
        <w:t>The insights highlight that regional hotels can perform competitively by leveraging their strengths, targeting local markets, and investing in community relationships. These findings may be useful for other Hilton properties or similar brands operating in non-metropolitan environments.</w:t>
      </w:r>
    </w:p>
    <w:p w14:paraId="7F0131E7"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4.2.6 Limitations of the Study</w:t>
      </w:r>
    </w:p>
    <w:p w14:paraId="6BE46F9D" w14:textId="77777777" w:rsidR="00604F17" w:rsidRPr="00604F17" w:rsidRDefault="00604F17" w:rsidP="00604F17">
      <w:pPr>
        <w:rPr>
          <w:rFonts w:ascii="Arial" w:hAnsi="Arial" w:cs="Arial"/>
          <w:sz w:val="32"/>
          <w:szCs w:val="32"/>
        </w:rPr>
      </w:pPr>
      <w:r w:rsidRPr="00604F17">
        <w:rPr>
          <w:rFonts w:ascii="Arial" w:hAnsi="Arial" w:cs="Arial"/>
          <w:sz w:val="32"/>
          <w:szCs w:val="32"/>
        </w:rPr>
        <w:t>While the findings are contextually rich, they are specific to one hotel and may not be generalisable to all regional properties. Additionally, the sample size is limited to a small number of employees and lacks direct customer interviews, which might have added further depth.</w:t>
      </w:r>
    </w:p>
    <w:p w14:paraId="359ACE40" w14:textId="77777777" w:rsidR="00604F17" w:rsidRPr="00604F17" w:rsidRDefault="00604F17" w:rsidP="00604F17">
      <w:pPr>
        <w:rPr>
          <w:rFonts w:ascii="Arial" w:hAnsi="Arial" w:cs="Arial"/>
          <w:sz w:val="32"/>
          <w:szCs w:val="32"/>
        </w:rPr>
      </w:pPr>
      <w:r w:rsidRPr="00604F17">
        <w:rPr>
          <w:rFonts w:ascii="Arial" w:hAnsi="Arial" w:cs="Arial"/>
          <w:b/>
          <w:bCs/>
          <w:sz w:val="32"/>
          <w:szCs w:val="32"/>
        </w:rPr>
        <w:t>4.2.7 Summary</w:t>
      </w:r>
    </w:p>
    <w:p w14:paraId="0EE73C9A" w14:textId="77777777" w:rsidR="00604F17" w:rsidRPr="00604F17" w:rsidRDefault="00604F17" w:rsidP="00604F17">
      <w:pPr>
        <w:rPr>
          <w:rFonts w:ascii="Arial" w:hAnsi="Arial" w:cs="Arial"/>
          <w:sz w:val="32"/>
          <w:szCs w:val="32"/>
        </w:rPr>
      </w:pPr>
      <w:r w:rsidRPr="00604F17">
        <w:rPr>
          <w:rFonts w:ascii="Arial" w:hAnsi="Arial" w:cs="Arial"/>
          <w:sz w:val="32"/>
          <w:szCs w:val="32"/>
        </w:rPr>
        <w:t>The discussion confirms that the location of DoubleTree by Hilton Dartford Bridge shapes its M&amp;E performance and sales strategy in ways predicted by the literature. The hotel’s ability to adapt to its geographic constraints through local targeting, relationship marketing, and operational flexibility has sustained its competitiveness. The next chapter will present conclusions and practical recommendations for future strategy development.</w:t>
      </w:r>
    </w:p>
    <w:p w14:paraId="292695AA" w14:textId="77777777" w:rsidR="00604F17" w:rsidRDefault="00604F17">
      <w:pPr>
        <w:rPr>
          <w:rFonts w:ascii="Arial" w:hAnsi="Arial" w:cs="Arial"/>
          <w:sz w:val="32"/>
          <w:szCs w:val="32"/>
        </w:rPr>
      </w:pPr>
    </w:p>
    <w:p w14:paraId="6CCBE1EE" w14:textId="77777777" w:rsidR="00796805" w:rsidRDefault="00796805">
      <w:pPr>
        <w:rPr>
          <w:rFonts w:ascii="Arial" w:hAnsi="Arial" w:cs="Arial"/>
          <w:sz w:val="32"/>
          <w:szCs w:val="32"/>
        </w:rPr>
      </w:pPr>
    </w:p>
    <w:p w14:paraId="03386DFE" w14:textId="77777777" w:rsidR="00796805" w:rsidRDefault="00796805">
      <w:pPr>
        <w:rPr>
          <w:rFonts w:ascii="Arial" w:hAnsi="Arial" w:cs="Arial"/>
          <w:sz w:val="32"/>
          <w:szCs w:val="32"/>
        </w:rPr>
      </w:pPr>
    </w:p>
    <w:p w14:paraId="07253102" w14:textId="77777777" w:rsidR="00796805" w:rsidRDefault="00796805">
      <w:pPr>
        <w:rPr>
          <w:rFonts w:ascii="Arial" w:hAnsi="Arial" w:cs="Arial"/>
          <w:sz w:val="32"/>
          <w:szCs w:val="32"/>
        </w:rPr>
      </w:pPr>
    </w:p>
    <w:p w14:paraId="7C6A9E5A" w14:textId="77777777" w:rsidR="00796805" w:rsidRDefault="00796805">
      <w:pPr>
        <w:rPr>
          <w:rFonts w:ascii="Arial" w:hAnsi="Arial" w:cs="Arial"/>
          <w:sz w:val="32"/>
          <w:szCs w:val="32"/>
        </w:rPr>
      </w:pPr>
    </w:p>
    <w:p w14:paraId="7B1A9F6E" w14:textId="77777777" w:rsidR="001402BE" w:rsidRDefault="001402BE">
      <w:pPr>
        <w:rPr>
          <w:rFonts w:ascii="Arial" w:hAnsi="Arial" w:cs="Arial"/>
          <w:sz w:val="32"/>
          <w:szCs w:val="32"/>
        </w:rPr>
      </w:pPr>
    </w:p>
    <w:p w14:paraId="13C7EF90" w14:textId="77777777" w:rsidR="00604F17" w:rsidRPr="00604F17" w:rsidRDefault="00604F17" w:rsidP="00604F17">
      <w:pPr>
        <w:rPr>
          <w:rFonts w:ascii="Arial" w:hAnsi="Arial" w:cs="Arial"/>
          <w:sz w:val="32"/>
          <w:szCs w:val="32"/>
        </w:rPr>
      </w:pPr>
      <w:r w:rsidRPr="00604F17">
        <w:rPr>
          <w:rFonts w:ascii="Arial" w:hAnsi="Arial" w:cs="Arial"/>
          <w:b/>
          <w:bCs/>
          <w:sz w:val="32"/>
          <w:szCs w:val="32"/>
        </w:rPr>
        <w:lastRenderedPageBreak/>
        <w:t>Conclusion and Recommendations</w:t>
      </w:r>
    </w:p>
    <w:p w14:paraId="783E2187" w14:textId="77777777" w:rsidR="00604F17" w:rsidRPr="00604F17" w:rsidRDefault="00604F17" w:rsidP="00604F17">
      <w:pPr>
        <w:rPr>
          <w:rFonts w:ascii="Arial" w:hAnsi="Arial" w:cs="Arial"/>
          <w:sz w:val="32"/>
          <w:szCs w:val="32"/>
        </w:rPr>
      </w:pPr>
      <w:r w:rsidRPr="00604F17">
        <w:rPr>
          <w:rFonts w:ascii="Arial" w:hAnsi="Arial" w:cs="Arial"/>
          <w:b/>
          <w:bCs/>
          <w:sz w:val="32"/>
          <w:szCs w:val="32"/>
        </w:rPr>
        <w:t>5.1 Conclusion</w:t>
      </w:r>
    </w:p>
    <w:p w14:paraId="02993D6B" w14:textId="5DF9F42C" w:rsidR="00604F17" w:rsidRPr="00604F17" w:rsidRDefault="00604F17" w:rsidP="00604F17">
      <w:pPr>
        <w:rPr>
          <w:rFonts w:ascii="Arial" w:hAnsi="Arial" w:cs="Arial"/>
          <w:sz w:val="32"/>
          <w:szCs w:val="32"/>
        </w:rPr>
      </w:pPr>
      <w:r w:rsidRPr="00604F17">
        <w:rPr>
          <w:rFonts w:ascii="Arial" w:hAnsi="Arial" w:cs="Arial"/>
          <w:sz w:val="32"/>
          <w:szCs w:val="32"/>
        </w:rPr>
        <w:t xml:space="preserve">This study has examined how the location of DoubleTree by Hilton Dartford Bridge affects </w:t>
      </w:r>
      <w:r w:rsidR="00C46BC3">
        <w:rPr>
          <w:rFonts w:ascii="Arial" w:hAnsi="Arial" w:cs="Arial"/>
          <w:sz w:val="32"/>
          <w:szCs w:val="32"/>
        </w:rPr>
        <w:t>the</w:t>
      </w:r>
      <w:r w:rsidRPr="00604F17">
        <w:rPr>
          <w:rFonts w:ascii="Arial" w:hAnsi="Arial" w:cs="Arial"/>
          <w:sz w:val="32"/>
          <w:szCs w:val="32"/>
        </w:rPr>
        <w:t xml:space="preserve"> sales strategies and the performance of meetings and events (M&amp;E). Drawing on qualitative data from interviews, document analysis, and field observations, the research confirms that while the hotel’s non-central location presents several challenges, it also offers strategic opportunities.</w:t>
      </w:r>
    </w:p>
    <w:p w14:paraId="44B80671" w14:textId="77777777" w:rsidR="0020764D" w:rsidRPr="0020764D" w:rsidRDefault="00604F17" w:rsidP="0020764D">
      <w:pPr>
        <w:rPr>
          <w:rFonts w:ascii="Arial" w:hAnsi="Arial" w:cs="Arial"/>
          <w:sz w:val="32"/>
          <w:szCs w:val="32"/>
        </w:rPr>
      </w:pPr>
      <w:r w:rsidRPr="00604F17">
        <w:rPr>
          <w:rFonts w:ascii="Arial" w:hAnsi="Arial" w:cs="Arial"/>
          <w:sz w:val="32"/>
          <w:szCs w:val="32"/>
        </w:rPr>
        <w:t xml:space="preserve">The findings affirm that location plays a significant role in shaping client demographics and demand patterns. The hotel benefits from easy motorway access and proximity to regional business zones, attracting local corporate clients. </w:t>
      </w:r>
      <w:r w:rsidR="0020764D" w:rsidRPr="0020764D">
        <w:rPr>
          <w:rFonts w:ascii="Arial" w:hAnsi="Arial" w:cs="Arial"/>
          <w:sz w:val="32"/>
          <w:szCs w:val="32"/>
        </w:rPr>
        <w:t xml:space="preserve">However, it faces difficulty attracting international and high-profile customers due to its distance from central London and limited brand visibility. This is in line with research showing that perceived place image and accessibility influence conference attendance decisions (Papadopoulos et al., 2014; </w:t>
      </w:r>
      <w:proofErr w:type="spellStart"/>
      <w:r w:rsidR="0020764D" w:rsidRPr="0020764D">
        <w:rPr>
          <w:rFonts w:ascii="Arial" w:hAnsi="Arial" w:cs="Arial"/>
          <w:sz w:val="32"/>
          <w:szCs w:val="32"/>
        </w:rPr>
        <w:t>Pavlukovic</w:t>
      </w:r>
      <w:proofErr w:type="spellEnd"/>
      <w:r w:rsidR="0020764D" w:rsidRPr="0020764D">
        <w:rPr>
          <w:rFonts w:ascii="Arial" w:hAnsi="Arial" w:cs="Arial"/>
          <w:sz w:val="32"/>
          <w:szCs w:val="32"/>
        </w:rPr>
        <w:t xml:space="preserve"> and </w:t>
      </w:r>
      <w:proofErr w:type="spellStart"/>
      <w:r w:rsidR="0020764D" w:rsidRPr="0020764D">
        <w:rPr>
          <w:rFonts w:ascii="Arial" w:hAnsi="Arial" w:cs="Arial"/>
          <w:sz w:val="32"/>
          <w:szCs w:val="32"/>
        </w:rPr>
        <w:t>Cimbaljevic</w:t>
      </w:r>
      <w:proofErr w:type="spellEnd"/>
      <w:r w:rsidR="0020764D" w:rsidRPr="0020764D">
        <w:rPr>
          <w:rFonts w:ascii="Arial" w:hAnsi="Arial" w:cs="Arial"/>
          <w:sz w:val="32"/>
          <w:szCs w:val="32"/>
        </w:rPr>
        <w:t>, 2020).</w:t>
      </w:r>
    </w:p>
    <w:p w14:paraId="69A3C3CB" w14:textId="62DBE67B" w:rsidR="00604F17" w:rsidRDefault="00604F17" w:rsidP="00604F17">
      <w:pPr>
        <w:rPr>
          <w:rFonts w:ascii="Arial" w:hAnsi="Arial" w:cs="Arial"/>
          <w:sz w:val="32"/>
          <w:szCs w:val="32"/>
        </w:rPr>
      </w:pPr>
      <w:r w:rsidRPr="00604F17">
        <w:rPr>
          <w:rFonts w:ascii="Arial" w:hAnsi="Arial" w:cs="Arial"/>
          <w:sz w:val="32"/>
          <w:szCs w:val="32"/>
        </w:rPr>
        <w:t xml:space="preserve">Sales strategies at the hotel have evolved to respond to these geographical constraints. The use of digital marketing, relationship-building with local businesses, pricing flexibility, and package customisation have allowed the hotel to compete effectively in </w:t>
      </w:r>
      <w:r w:rsidR="00C46BC3">
        <w:rPr>
          <w:rFonts w:ascii="Arial" w:hAnsi="Arial" w:cs="Arial"/>
          <w:sz w:val="32"/>
          <w:szCs w:val="32"/>
        </w:rPr>
        <w:t>the</w:t>
      </w:r>
      <w:r w:rsidRPr="00604F17">
        <w:rPr>
          <w:rFonts w:ascii="Arial" w:hAnsi="Arial" w:cs="Arial"/>
          <w:sz w:val="32"/>
          <w:szCs w:val="32"/>
        </w:rPr>
        <w:t xml:space="preserve"> regional market. Repeat business, loyalty among corporate clients, and community partnerships serve as key pillars of its operational model.</w:t>
      </w:r>
    </w:p>
    <w:p w14:paraId="306AC8E5" w14:textId="10D1AC68" w:rsidR="0020764D" w:rsidRPr="00604F17" w:rsidRDefault="0020764D" w:rsidP="00604F17">
      <w:pPr>
        <w:rPr>
          <w:rFonts w:ascii="Arial" w:hAnsi="Arial" w:cs="Arial"/>
          <w:sz w:val="32"/>
          <w:szCs w:val="32"/>
        </w:rPr>
      </w:pPr>
      <w:r w:rsidRPr="0020764D">
        <w:rPr>
          <w:rFonts w:ascii="Arial" w:hAnsi="Arial" w:cs="Arial"/>
          <w:sz w:val="32"/>
          <w:szCs w:val="32"/>
        </w:rPr>
        <w:t>These findings echo those of Ji et al. (2024) and Shin et al. (2024), who stress the importance of repeat clients in revenue stability and customer influence.</w:t>
      </w:r>
    </w:p>
    <w:p w14:paraId="4A9B41D3" w14:textId="77777777" w:rsidR="00604F17" w:rsidRDefault="00604F17" w:rsidP="00604F17">
      <w:pPr>
        <w:rPr>
          <w:rFonts w:ascii="Arial" w:hAnsi="Arial" w:cs="Arial"/>
          <w:sz w:val="32"/>
          <w:szCs w:val="32"/>
        </w:rPr>
      </w:pPr>
      <w:r w:rsidRPr="00604F17">
        <w:rPr>
          <w:rFonts w:ascii="Arial" w:hAnsi="Arial" w:cs="Arial"/>
          <w:sz w:val="32"/>
          <w:szCs w:val="32"/>
        </w:rPr>
        <w:lastRenderedPageBreak/>
        <w:t>Operationally, the hotel capitalises on logistical conveniences like ample parking and flexible room setups. These practical advantages, combined with a focus on customer service and adaptability, compensate for its less prestigious location. However, issues such as Dartford Crossing congestion remain barriers to growth that must be carefully managed.</w:t>
      </w:r>
    </w:p>
    <w:p w14:paraId="7DD4AF5E" w14:textId="40150637" w:rsidR="0020764D" w:rsidRPr="00604F17" w:rsidRDefault="0020764D" w:rsidP="00604F17">
      <w:pPr>
        <w:rPr>
          <w:rFonts w:ascii="Arial" w:hAnsi="Arial" w:cs="Arial"/>
          <w:sz w:val="32"/>
          <w:szCs w:val="32"/>
        </w:rPr>
      </w:pPr>
      <w:r w:rsidRPr="0020764D">
        <w:rPr>
          <w:rFonts w:ascii="Arial" w:hAnsi="Arial" w:cs="Arial"/>
          <w:sz w:val="32"/>
          <w:szCs w:val="32"/>
        </w:rPr>
        <w:t>Literature on supply chain and hospitality logistics confirms the importance of operational flexibility and integration (</w:t>
      </w:r>
      <w:proofErr w:type="spellStart"/>
      <w:r w:rsidRPr="0020764D">
        <w:rPr>
          <w:rFonts w:ascii="Arial" w:hAnsi="Arial" w:cs="Arial"/>
          <w:sz w:val="32"/>
          <w:szCs w:val="32"/>
        </w:rPr>
        <w:t>Vencataya</w:t>
      </w:r>
      <w:proofErr w:type="spellEnd"/>
      <w:r w:rsidRPr="0020764D">
        <w:rPr>
          <w:rFonts w:ascii="Arial" w:hAnsi="Arial" w:cs="Arial"/>
          <w:sz w:val="32"/>
          <w:szCs w:val="32"/>
        </w:rPr>
        <w:t xml:space="preserve"> et al., 2016; Stipanović and Rudan, 2014).</w:t>
      </w:r>
    </w:p>
    <w:p w14:paraId="413917E4" w14:textId="77777777" w:rsidR="00604F17" w:rsidRDefault="00604F17" w:rsidP="00604F17">
      <w:pPr>
        <w:rPr>
          <w:rFonts w:ascii="Arial" w:hAnsi="Arial" w:cs="Arial"/>
          <w:sz w:val="32"/>
          <w:szCs w:val="32"/>
        </w:rPr>
      </w:pPr>
      <w:r w:rsidRPr="00604F17">
        <w:rPr>
          <w:rFonts w:ascii="Arial" w:hAnsi="Arial" w:cs="Arial"/>
          <w:sz w:val="32"/>
          <w:szCs w:val="32"/>
        </w:rPr>
        <w:t>Overall, the research reinforces key academic insights from the literature regarding location strategy, competitive positioning, and regional hotel management. It also contributes a practical case study showing how localised strategies can help regional properties thrive despite inherent limitations.</w:t>
      </w:r>
    </w:p>
    <w:p w14:paraId="25864264" w14:textId="77777777" w:rsidR="0020764D" w:rsidRPr="0020764D" w:rsidRDefault="0020764D" w:rsidP="0020764D">
      <w:pPr>
        <w:rPr>
          <w:rFonts w:ascii="Arial" w:hAnsi="Arial" w:cs="Arial"/>
          <w:sz w:val="32"/>
          <w:szCs w:val="32"/>
        </w:rPr>
      </w:pPr>
      <w:r w:rsidRPr="0020764D">
        <w:rPr>
          <w:rFonts w:ascii="Arial" w:hAnsi="Arial" w:cs="Arial"/>
          <w:sz w:val="32"/>
          <w:szCs w:val="32"/>
        </w:rPr>
        <w:t>Moreover, the adoption of technology for guest communication and event promotion plays a critical role. The integration of information technology in customer experience and service delivery has been shown to drive engagement and loyalty (Piccoli, 2008; Gomez-Suarez and Veloso, 2024). Additionally, the hotel staff’s attention to cross-cultural preferences supports effective communication and enhances guest satisfaction, aligning with Huang and Tai (2003).</w:t>
      </w:r>
    </w:p>
    <w:p w14:paraId="2AADCE38" w14:textId="77777777" w:rsidR="0020764D" w:rsidRPr="0020764D" w:rsidRDefault="0020764D" w:rsidP="0020764D">
      <w:pPr>
        <w:rPr>
          <w:rFonts w:ascii="Arial" w:hAnsi="Arial" w:cs="Arial"/>
          <w:sz w:val="32"/>
          <w:szCs w:val="32"/>
        </w:rPr>
      </w:pPr>
      <w:r w:rsidRPr="0020764D">
        <w:rPr>
          <w:rFonts w:ascii="Arial" w:hAnsi="Arial" w:cs="Arial"/>
          <w:sz w:val="32"/>
          <w:szCs w:val="32"/>
        </w:rPr>
        <w:t>The research also highlights the shifting dynamics in the MICE sector following the COVID-19 pandemic, where regional venues have gained prominence due to increased cost consciousness and logistical preferences (</w:t>
      </w:r>
      <w:proofErr w:type="spellStart"/>
      <w:r w:rsidRPr="0020764D">
        <w:rPr>
          <w:rFonts w:ascii="Arial" w:hAnsi="Arial" w:cs="Arial"/>
          <w:sz w:val="32"/>
          <w:szCs w:val="32"/>
        </w:rPr>
        <w:t>Lekgau</w:t>
      </w:r>
      <w:proofErr w:type="spellEnd"/>
      <w:r w:rsidRPr="0020764D">
        <w:rPr>
          <w:rFonts w:ascii="Arial" w:hAnsi="Arial" w:cs="Arial"/>
          <w:sz w:val="32"/>
          <w:szCs w:val="32"/>
        </w:rPr>
        <w:t xml:space="preserve"> and </w:t>
      </w:r>
      <w:proofErr w:type="spellStart"/>
      <w:r w:rsidRPr="0020764D">
        <w:rPr>
          <w:rFonts w:ascii="Arial" w:hAnsi="Arial" w:cs="Arial"/>
          <w:sz w:val="32"/>
          <w:szCs w:val="32"/>
        </w:rPr>
        <w:t>Tichaawa</w:t>
      </w:r>
      <w:proofErr w:type="spellEnd"/>
      <w:r w:rsidRPr="0020764D">
        <w:rPr>
          <w:rFonts w:ascii="Arial" w:hAnsi="Arial" w:cs="Arial"/>
          <w:sz w:val="32"/>
          <w:szCs w:val="32"/>
        </w:rPr>
        <w:t>, 2022). Sustainability and innovation have also emerged as critical expectations for attracting M&amp;E clients, in line with studies by Buathong and Lai (2017) and Backman et al. (2017).</w:t>
      </w:r>
    </w:p>
    <w:p w14:paraId="63381193" w14:textId="2075F0A3" w:rsidR="0020764D" w:rsidRPr="00604F17" w:rsidRDefault="0020764D" w:rsidP="00604F17">
      <w:pPr>
        <w:rPr>
          <w:rFonts w:ascii="Arial" w:hAnsi="Arial" w:cs="Arial"/>
          <w:sz w:val="32"/>
          <w:szCs w:val="32"/>
        </w:rPr>
      </w:pPr>
      <w:r w:rsidRPr="0020764D">
        <w:rPr>
          <w:rFonts w:ascii="Arial" w:hAnsi="Arial" w:cs="Arial"/>
          <w:sz w:val="32"/>
          <w:szCs w:val="32"/>
        </w:rPr>
        <w:lastRenderedPageBreak/>
        <w:t>Ultimately, this research adds value to the academic and professional understanding of how geographic, operational, and strategic factors interact to shape sales outcomes in regional hotels. The DoubleTree by Hilton Dartford Bridge case illustrates how thoughtful adaptation, customer-centric practices, and technological integration can help hotels thrive even outside prime urban locations.</w:t>
      </w:r>
    </w:p>
    <w:p w14:paraId="4656504F" w14:textId="77777777" w:rsidR="00604F17" w:rsidRPr="00604F17" w:rsidRDefault="00604F17" w:rsidP="00604F17">
      <w:pPr>
        <w:rPr>
          <w:rFonts w:ascii="Arial" w:hAnsi="Arial" w:cs="Arial"/>
          <w:sz w:val="32"/>
          <w:szCs w:val="32"/>
        </w:rPr>
      </w:pPr>
      <w:r w:rsidRPr="00604F17">
        <w:rPr>
          <w:rFonts w:ascii="Arial" w:hAnsi="Arial" w:cs="Arial"/>
          <w:b/>
          <w:bCs/>
          <w:sz w:val="32"/>
          <w:szCs w:val="32"/>
        </w:rPr>
        <w:t>5.2 Recommendations and Practical Strategies</w:t>
      </w:r>
    </w:p>
    <w:p w14:paraId="7853AF4D" w14:textId="77777777" w:rsidR="00604F17" w:rsidRPr="00604F17" w:rsidRDefault="00604F17" w:rsidP="00604F17">
      <w:pPr>
        <w:rPr>
          <w:rFonts w:ascii="Arial" w:hAnsi="Arial" w:cs="Arial"/>
          <w:sz w:val="32"/>
          <w:szCs w:val="32"/>
        </w:rPr>
      </w:pPr>
      <w:r w:rsidRPr="00604F17">
        <w:rPr>
          <w:rFonts w:ascii="Arial" w:hAnsi="Arial" w:cs="Arial"/>
          <w:sz w:val="32"/>
          <w:szCs w:val="32"/>
        </w:rPr>
        <w:t>Based on the study’s findings, the following recommendations are proposed to support the ongoing improvement of sales strategies and M&amp;E performance at DoubleTree by Hilton Dartford Bridge:</w:t>
      </w:r>
    </w:p>
    <w:p w14:paraId="69B605DB" w14:textId="77777777" w:rsidR="0031275B" w:rsidRPr="0031275B" w:rsidRDefault="0031275B" w:rsidP="0031275B">
      <w:pPr>
        <w:rPr>
          <w:rFonts w:ascii="Arial" w:hAnsi="Arial" w:cs="Arial"/>
          <w:sz w:val="32"/>
          <w:szCs w:val="32"/>
        </w:rPr>
      </w:pPr>
      <w:r w:rsidRPr="0031275B">
        <w:rPr>
          <w:rFonts w:ascii="Arial" w:hAnsi="Arial" w:cs="Arial"/>
          <w:b/>
          <w:bCs/>
          <w:sz w:val="32"/>
          <w:szCs w:val="32"/>
        </w:rPr>
        <w:t>5.2 Recommendations and Practical Strategies</w:t>
      </w:r>
    </w:p>
    <w:p w14:paraId="070BA4A3" w14:textId="77777777" w:rsidR="0031275B" w:rsidRPr="0031275B" w:rsidRDefault="0031275B" w:rsidP="0031275B">
      <w:pPr>
        <w:rPr>
          <w:rFonts w:ascii="Arial" w:hAnsi="Arial" w:cs="Arial"/>
          <w:sz w:val="32"/>
          <w:szCs w:val="32"/>
        </w:rPr>
      </w:pPr>
      <w:r w:rsidRPr="0031275B">
        <w:rPr>
          <w:rFonts w:ascii="Arial" w:hAnsi="Arial" w:cs="Arial"/>
          <w:sz w:val="32"/>
          <w:szCs w:val="32"/>
        </w:rPr>
        <w:t>Based on the study’s findings, the following recommendations are proposed to support the ongoing improvement of sales strategies and M&amp;E performance at DoubleTree by Hilton Dartford Bridge:</w:t>
      </w:r>
    </w:p>
    <w:p w14:paraId="64B7C147" w14:textId="77777777" w:rsidR="0031275B" w:rsidRPr="0031275B" w:rsidRDefault="0031275B" w:rsidP="0031275B">
      <w:pPr>
        <w:rPr>
          <w:rFonts w:ascii="Arial" w:hAnsi="Arial" w:cs="Arial"/>
          <w:sz w:val="32"/>
          <w:szCs w:val="32"/>
        </w:rPr>
      </w:pPr>
      <w:r w:rsidRPr="0031275B">
        <w:rPr>
          <w:rFonts w:ascii="Arial" w:hAnsi="Arial" w:cs="Arial"/>
          <w:b/>
          <w:bCs/>
          <w:sz w:val="32"/>
          <w:szCs w:val="32"/>
        </w:rPr>
        <w:t>1. Enhance Location-Based Digital Targeting</w:t>
      </w:r>
      <w:r w:rsidRPr="0031275B">
        <w:rPr>
          <w:rFonts w:ascii="Arial" w:hAnsi="Arial" w:cs="Arial"/>
          <w:sz w:val="32"/>
          <w:szCs w:val="32"/>
        </w:rPr>
        <w:br/>
        <w:t xml:space="preserve">Leverage geo-targeted advertising tools (e.g., Google Ads, LinkedIn campaigns) to increase visibility among nearby businesses and planners searching for cost-effective venues within a specific radius of Dartford. This can be enhanced by marketing campaigns that evoke a “fear of missing out” (FOMO) — a psychological tool found to increase event participation and sales when applied strategically in event promotions (Supina and </w:t>
      </w:r>
      <w:proofErr w:type="spellStart"/>
      <w:r w:rsidRPr="0031275B">
        <w:rPr>
          <w:rFonts w:ascii="Arial" w:hAnsi="Arial" w:cs="Arial"/>
          <w:sz w:val="32"/>
          <w:szCs w:val="32"/>
        </w:rPr>
        <w:t>Lautama</w:t>
      </w:r>
      <w:proofErr w:type="spellEnd"/>
      <w:r w:rsidRPr="0031275B">
        <w:rPr>
          <w:rFonts w:ascii="Arial" w:hAnsi="Arial" w:cs="Arial"/>
          <w:sz w:val="32"/>
          <w:szCs w:val="32"/>
        </w:rPr>
        <w:t>, 2024).</w:t>
      </w:r>
    </w:p>
    <w:p w14:paraId="787EA63E" w14:textId="77777777" w:rsidR="0031275B" w:rsidRPr="0031275B" w:rsidRDefault="0031275B" w:rsidP="0031275B">
      <w:pPr>
        <w:rPr>
          <w:rFonts w:ascii="Arial" w:hAnsi="Arial" w:cs="Arial"/>
          <w:sz w:val="32"/>
          <w:szCs w:val="32"/>
        </w:rPr>
      </w:pPr>
      <w:r w:rsidRPr="0031275B">
        <w:rPr>
          <w:rFonts w:ascii="Arial" w:hAnsi="Arial" w:cs="Arial"/>
          <w:b/>
          <w:bCs/>
          <w:sz w:val="32"/>
          <w:szCs w:val="32"/>
        </w:rPr>
        <w:t>2. Strengthen Strategic Partnerships</w:t>
      </w:r>
      <w:r w:rsidRPr="0031275B">
        <w:rPr>
          <w:rFonts w:ascii="Arial" w:hAnsi="Arial" w:cs="Arial"/>
          <w:sz w:val="32"/>
          <w:szCs w:val="32"/>
        </w:rPr>
        <w:br/>
        <w:t xml:space="preserve">Develop partnerships with local transport providers to offer shuttle services during large events. Collaborate with nearby business parks and educational institutions to co-host regular </w:t>
      </w:r>
      <w:r w:rsidRPr="0031275B">
        <w:rPr>
          <w:rFonts w:ascii="Arial" w:hAnsi="Arial" w:cs="Arial"/>
          <w:sz w:val="32"/>
          <w:szCs w:val="32"/>
        </w:rPr>
        <w:lastRenderedPageBreak/>
        <w:t>events and establish long-term accounts. According to Golden-Romero (2007), collaboration with local organisations and transport providers can significantly improve client satisfaction and operational efficiency for convention-focused hotels.</w:t>
      </w:r>
    </w:p>
    <w:p w14:paraId="2DBC967B" w14:textId="77777777" w:rsidR="0031275B" w:rsidRPr="0031275B" w:rsidRDefault="0031275B" w:rsidP="0031275B">
      <w:pPr>
        <w:rPr>
          <w:rFonts w:ascii="Arial" w:hAnsi="Arial" w:cs="Arial"/>
          <w:sz w:val="32"/>
          <w:szCs w:val="32"/>
        </w:rPr>
      </w:pPr>
      <w:r w:rsidRPr="0031275B">
        <w:rPr>
          <w:rFonts w:ascii="Arial" w:hAnsi="Arial" w:cs="Arial"/>
          <w:b/>
          <w:bCs/>
          <w:sz w:val="32"/>
          <w:szCs w:val="32"/>
        </w:rPr>
        <w:t>3. Expand Hybrid Meeting Capabilities</w:t>
      </w:r>
      <w:r w:rsidRPr="0031275B">
        <w:rPr>
          <w:rFonts w:ascii="Arial" w:hAnsi="Arial" w:cs="Arial"/>
          <w:sz w:val="32"/>
          <w:szCs w:val="32"/>
        </w:rPr>
        <w:br/>
        <w:t>Invest in improved AV and hybrid meeting infrastructure to attract clients requiring virtual participation options. This aligns with post-pandemic trends and opens access to clients previously deterred by location. High-quality technical services are increasingly considered a baseline requirement for guest satisfaction and professional event delivery (Lee et al., 2020).</w:t>
      </w:r>
    </w:p>
    <w:p w14:paraId="36E5AD33" w14:textId="77777777" w:rsidR="0031275B" w:rsidRPr="0031275B" w:rsidRDefault="0031275B" w:rsidP="0031275B">
      <w:pPr>
        <w:rPr>
          <w:rFonts w:ascii="Arial" w:hAnsi="Arial" w:cs="Arial"/>
          <w:sz w:val="32"/>
          <w:szCs w:val="32"/>
        </w:rPr>
      </w:pPr>
      <w:r w:rsidRPr="0031275B">
        <w:rPr>
          <w:rFonts w:ascii="Arial" w:hAnsi="Arial" w:cs="Arial"/>
          <w:b/>
          <w:bCs/>
          <w:sz w:val="32"/>
          <w:szCs w:val="32"/>
        </w:rPr>
        <w:t>4. Introduce a Loyalty Programme for Event Bookers</w:t>
      </w:r>
      <w:r w:rsidRPr="0031275B">
        <w:rPr>
          <w:rFonts w:ascii="Arial" w:hAnsi="Arial" w:cs="Arial"/>
          <w:sz w:val="32"/>
          <w:szCs w:val="32"/>
        </w:rPr>
        <w:br/>
        <w:t>Create an incentive system for repeat event planners and corporate bookers. Offer discounts, priority scheduling, and complimentary upgrades to nurture long-term client relationships. Emotional loyalty can be strengthened through personalised communication, surprise bonuses, and consistent value delivery — tactics that build on principles discussed by McCabe (2009).</w:t>
      </w:r>
    </w:p>
    <w:p w14:paraId="24324011" w14:textId="77777777" w:rsidR="0031275B" w:rsidRPr="0031275B" w:rsidRDefault="0031275B" w:rsidP="0031275B">
      <w:pPr>
        <w:rPr>
          <w:rFonts w:ascii="Arial" w:hAnsi="Arial" w:cs="Arial"/>
          <w:sz w:val="32"/>
          <w:szCs w:val="32"/>
        </w:rPr>
      </w:pPr>
      <w:r w:rsidRPr="0031275B">
        <w:rPr>
          <w:rFonts w:ascii="Arial" w:hAnsi="Arial" w:cs="Arial"/>
          <w:b/>
          <w:bCs/>
          <w:sz w:val="32"/>
          <w:szCs w:val="32"/>
        </w:rPr>
        <w:t>5. Improve Traffic Management Communication</w:t>
      </w:r>
      <w:r w:rsidRPr="0031275B">
        <w:rPr>
          <w:rFonts w:ascii="Arial" w:hAnsi="Arial" w:cs="Arial"/>
          <w:sz w:val="32"/>
          <w:szCs w:val="32"/>
        </w:rPr>
        <w:br/>
        <w:t>Regularly update clients on traffic forecasts and offer flexible start times or overnight stay bundles to reduce the perceived inconvenience of Dartford Crossing congestion. Clear, proactive messaging as part of an integrated marketing communication strategy helps set accurate expectations and reduce booking hesitations (Masterman and Wood, 2006).</w:t>
      </w:r>
    </w:p>
    <w:p w14:paraId="36D08B0B" w14:textId="77777777" w:rsidR="0031275B" w:rsidRPr="0031275B" w:rsidRDefault="0031275B" w:rsidP="0031275B">
      <w:pPr>
        <w:rPr>
          <w:rFonts w:ascii="Arial" w:hAnsi="Arial" w:cs="Arial"/>
          <w:sz w:val="32"/>
          <w:szCs w:val="32"/>
        </w:rPr>
      </w:pPr>
      <w:r w:rsidRPr="0031275B">
        <w:rPr>
          <w:rFonts w:ascii="Arial" w:hAnsi="Arial" w:cs="Arial"/>
          <w:b/>
          <w:bCs/>
          <w:sz w:val="32"/>
          <w:szCs w:val="32"/>
        </w:rPr>
        <w:t>6. Benchmark Against Regional Competitors</w:t>
      </w:r>
      <w:r w:rsidRPr="0031275B">
        <w:rPr>
          <w:rFonts w:ascii="Arial" w:hAnsi="Arial" w:cs="Arial"/>
          <w:sz w:val="32"/>
          <w:szCs w:val="32"/>
        </w:rPr>
        <w:br/>
        <w:t xml:space="preserve">Conduct quarterly reviews of competitor offerings in nearby towns or M25 corridor hotels. Use this data to adjust pricing, services, and marketing tactics to stay competitively positioned. Benchmarking performance should include service levels, </w:t>
      </w:r>
      <w:r w:rsidRPr="0031275B">
        <w:rPr>
          <w:rFonts w:ascii="Arial" w:hAnsi="Arial" w:cs="Arial"/>
          <w:sz w:val="32"/>
          <w:szCs w:val="32"/>
        </w:rPr>
        <w:lastRenderedPageBreak/>
        <w:t>customer feedback, event setup options, and bundled packages (Golden-Romero, 2007).</w:t>
      </w:r>
    </w:p>
    <w:p w14:paraId="7972E7AE" w14:textId="77777777" w:rsidR="0031275B" w:rsidRPr="0031275B" w:rsidRDefault="0031275B" w:rsidP="0031275B">
      <w:pPr>
        <w:rPr>
          <w:rFonts w:ascii="Arial" w:hAnsi="Arial" w:cs="Arial"/>
          <w:sz w:val="32"/>
          <w:szCs w:val="32"/>
        </w:rPr>
      </w:pPr>
      <w:r w:rsidRPr="0031275B">
        <w:rPr>
          <w:rFonts w:ascii="Arial" w:hAnsi="Arial" w:cs="Arial"/>
          <w:b/>
          <w:bCs/>
          <w:sz w:val="32"/>
          <w:szCs w:val="32"/>
        </w:rPr>
        <w:t>7. Invest in Community Engagement Events</w:t>
      </w:r>
      <w:r w:rsidRPr="0031275B">
        <w:rPr>
          <w:rFonts w:ascii="Arial" w:hAnsi="Arial" w:cs="Arial"/>
          <w:sz w:val="32"/>
          <w:szCs w:val="32"/>
        </w:rPr>
        <w:br/>
        <w:t xml:space="preserve">Host public events and open days to boost visibility among the local population. Collaborating with charities and councils can build positive brand association and attract new event inquiries. Creative promotions that utilise social influence and word-of-mouth dynamics can amplify reach, especially when designed to trigger FOMO or community pride (Supina and </w:t>
      </w:r>
      <w:proofErr w:type="spellStart"/>
      <w:r w:rsidRPr="0031275B">
        <w:rPr>
          <w:rFonts w:ascii="Arial" w:hAnsi="Arial" w:cs="Arial"/>
          <w:sz w:val="32"/>
          <w:szCs w:val="32"/>
        </w:rPr>
        <w:t>Lautama</w:t>
      </w:r>
      <w:proofErr w:type="spellEnd"/>
      <w:r w:rsidRPr="0031275B">
        <w:rPr>
          <w:rFonts w:ascii="Arial" w:hAnsi="Arial" w:cs="Arial"/>
          <w:sz w:val="32"/>
          <w:szCs w:val="32"/>
        </w:rPr>
        <w:t>, 2024).</w:t>
      </w:r>
    </w:p>
    <w:p w14:paraId="482EF160" w14:textId="77777777" w:rsidR="0031275B" w:rsidRDefault="0031275B" w:rsidP="0031275B">
      <w:pPr>
        <w:rPr>
          <w:rFonts w:ascii="Arial" w:hAnsi="Arial" w:cs="Arial"/>
          <w:sz w:val="32"/>
          <w:szCs w:val="32"/>
        </w:rPr>
      </w:pPr>
      <w:r w:rsidRPr="0031275B">
        <w:rPr>
          <w:rFonts w:ascii="Arial" w:hAnsi="Arial" w:cs="Arial"/>
          <w:b/>
          <w:bCs/>
          <w:sz w:val="32"/>
          <w:szCs w:val="32"/>
        </w:rPr>
        <w:t>8. Formalise Internal Feedback Loops</w:t>
      </w:r>
      <w:r w:rsidRPr="0031275B">
        <w:rPr>
          <w:rFonts w:ascii="Arial" w:hAnsi="Arial" w:cs="Arial"/>
          <w:sz w:val="32"/>
          <w:szCs w:val="32"/>
        </w:rPr>
        <w:br/>
        <w:t>Encourage regular debriefs after events and integrate feedback into strategic planning. Empower frontline staff to contribute ideas based on client interactions and observed needs. Feedback from staff can uncover small improvements that have a big impact on guest satisfaction and loyalty (Lee et al., 2020).</w:t>
      </w:r>
    </w:p>
    <w:p w14:paraId="6813DEEE" w14:textId="57F51072" w:rsidR="0020764D" w:rsidRPr="0020764D" w:rsidRDefault="002A00E0" w:rsidP="0020764D">
      <w:pPr>
        <w:rPr>
          <w:rFonts w:ascii="Arial" w:hAnsi="Arial" w:cs="Arial"/>
          <w:sz w:val="32"/>
          <w:szCs w:val="32"/>
        </w:rPr>
      </w:pPr>
      <w:r>
        <w:rPr>
          <w:rFonts w:ascii="Arial" w:hAnsi="Arial" w:cs="Arial"/>
          <w:b/>
          <w:bCs/>
          <w:sz w:val="32"/>
          <w:szCs w:val="32"/>
        </w:rPr>
        <w:t>9</w:t>
      </w:r>
      <w:r w:rsidR="0020764D" w:rsidRPr="0020764D">
        <w:rPr>
          <w:rFonts w:ascii="Arial" w:hAnsi="Arial" w:cs="Arial"/>
          <w:b/>
          <w:bCs/>
          <w:sz w:val="32"/>
          <w:szCs w:val="32"/>
        </w:rPr>
        <w:t>. Strengthen Digital Presence and Place Image</w:t>
      </w:r>
      <w:r w:rsidR="0020764D" w:rsidRPr="0020764D">
        <w:rPr>
          <w:rFonts w:ascii="Arial" w:hAnsi="Arial" w:cs="Arial"/>
          <w:sz w:val="32"/>
          <w:szCs w:val="32"/>
        </w:rPr>
        <w:br/>
        <w:t>Develop targeted campaigns that enhance the hotel’s digital representation and visual appeal. Use high-quality images, video walk-throughs, and reviews to strengthen the perceived image of the location, addressing place-based hesitations among event planners (Papadopoulos et al., 2014).</w:t>
      </w:r>
    </w:p>
    <w:p w14:paraId="5D5C2F18" w14:textId="6A602935" w:rsidR="0020764D" w:rsidRPr="0020764D" w:rsidRDefault="002A00E0" w:rsidP="0020764D">
      <w:pPr>
        <w:rPr>
          <w:rFonts w:ascii="Arial" w:hAnsi="Arial" w:cs="Arial"/>
          <w:sz w:val="32"/>
          <w:szCs w:val="32"/>
        </w:rPr>
      </w:pPr>
      <w:r>
        <w:rPr>
          <w:rFonts w:ascii="Arial" w:hAnsi="Arial" w:cs="Arial"/>
          <w:b/>
          <w:bCs/>
          <w:sz w:val="32"/>
          <w:szCs w:val="32"/>
        </w:rPr>
        <w:t>10</w:t>
      </w:r>
      <w:r w:rsidR="0020764D" w:rsidRPr="0020764D">
        <w:rPr>
          <w:rFonts w:ascii="Arial" w:hAnsi="Arial" w:cs="Arial"/>
          <w:b/>
          <w:bCs/>
          <w:sz w:val="32"/>
          <w:szCs w:val="32"/>
        </w:rPr>
        <w:t>. Target Repeat Clients as Brand Advocates</w:t>
      </w:r>
      <w:r w:rsidR="0020764D" w:rsidRPr="0020764D">
        <w:rPr>
          <w:rFonts w:ascii="Arial" w:hAnsi="Arial" w:cs="Arial"/>
          <w:sz w:val="32"/>
          <w:szCs w:val="32"/>
        </w:rPr>
        <w:br/>
        <w:t>Introduce a structured loyalty program and feedback incentives that transform repeat clients into informal brand ambassadors. Research indicates repeat customers hold greater influence over new customer acquisition than previously assumed (Shin et al., 2024).</w:t>
      </w:r>
    </w:p>
    <w:p w14:paraId="3487955E" w14:textId="708C3065" w:rsidR="0020764D" w:rsidRPr="0020764D" w:rsidRDefault="002A00E0" w:rsidP="0020764D">
      <w:pPr>
        <w:rPr>
          <w:rFonts w:ascii="Arial" w:hAnsi="Arial" w:cs="Arial"/>
          <w:sz w:val="32"/>
          <w:szCs w:val="32"/>
        </w:rPr>
      </w:pPr>
      <w:r>
        <w:rPr>
          <w:rFonts w:ascii="Arial" w:hAnsi="Arial" w:cs="Arial"/>
          <w:b/>
          <w:bCs/>
          <w:sz w:val="32"/>
          <w:szCs w:val="32"/>
        </w:rPr>
        <w:t>11</w:t>
      </w:r>
      <w:r w:rsidR="0020764D" w:rsidRPr="0020764D">
        <w:rPr>
          <w:rFonts w:ascii="Arial" w:hAnsi="Arial" w:cs="Arial"/>
          <w:b/>
          <w:bCs/>
          <w:sz w:val="32"/>
          <w:szCs w:val="32"/>
        </w:rPr>
        <w:t>. Improve Supply Chain Responsiveness</w:t>
      </w:r>
      <w:r w:rsidR="0020764D" w:rsidRPr="0020764D">
        <w:rPr>
          <w:rFonts w:ascii="Arial" w:hAnsi="Arial" w:cs="Arial"/>
          <w:sz w:val="32"/>
          <w:szCs w:val="32"/>
        </w:rPr>
        <w:br/>
        <w:t xml:space="preserve">Enhance coordination between logistics, catering, and M&amp;E departments to allow for short-notice requests and last-minute </w:t>
      </w:r>
      <w:r w:rsidR="0020764D" w:rsidRPr="0020764D">
        <w:rPr>
          <w:rFonts w:ascii="Arial" w:hAnsi="Arial" w:cs="Arial"/>
          <w:sz w:val="32"/>
          <w:szCs w:val="32"/>
        </w:rPr>
        <w:lastRenderedPageBreak/>
        <w:t>changes. Integrated systems and agile responses improve operational competitiveness (</w:t>
      </w:r>
      <w:proofErr w:type="spellStart"/>
      <w:r w:rsidR="0020764D" w:rsidRPr="0020764D">
        <w:rPr>
          <w:rFonts w:ascii="Arial" w:hAnsi="Arial" w:cs="Arial"/>
          <w:sz w:val="32"/>
          <w:szCs w:val="32"/>
        </w:rPr>
        <w:t>Vencataya</w:t>
      </w:r>
      <w:proofErr w:type="spellEnd"/>
      <w:r w:rsidR="0020764D" w:rsidRPr="0020764D">
        <w:rPr>
          <w:rFonts w:ascii="Arial" w:hAnsi="Arial" w:cs="Arial"/>
          <w:sz w:val="32"/>
          <w:szCs w:val="32"/>
        </w:rPr>
        <w:t xml:space="preserve"> et al., 2016; Stipanović and Rudan, 2014).</w:t>
      </w:r>
    </w:p>
    <w:p w14:paraId="507A1555" w14:textId="4EAD71D9" w:rsidR="0020764D" w:rsidRPr="0020764D" w:rsidRDefault="002A00E0" w:rsidP="0020764D">
      <w:pPr>
        <w:rPr>
          <w:rFonts w:ascii="Arial" w:hAnsi="Arial" w:cs="Arial"/>
          <w:sz w:val="32"/>
          <w:szCs w:val="32"/>
        </w:rPr>
      </w:pPr>
      <w:r>
        <w:rPr>
          <w:rFonts w:ascii="Arial" w:hAnsi="Arial" w:cs="Arial"/>
          <w:b/>
          <w:bCs/>
          <w:sz w:val="32"/>
          <w:szCs w:val="32"/>
        </w:rPr>
        <w:t>12</w:t>
      </w:r>
      <w:r w:rsidR="0020764D" w:rsidRPr="0020764D">
        <w:rPr>
          <w:rFonts w:ascii="Arial" w:hAnsi="Arial" w:cs="Arial"/>
          <w:b/>
          <w:bCs/>
          <w:sz w:val="32"/>
          <w:szCs w:val="32"/>
        </w:rPr>
        <w:t>. Enhance Technology Integration for Guest Interaction</w:t>
      </w:r>
      <w:r w:rsidR="0020764D" w:rsidRPr="0020764D">
        <w:rPr>
          <w:rFonts w:ascii="Arial" w:hAnsi="Arial" w:cs="Arial"/>
          <w:sz w:val="32"/>
          <w:szCs w:val="32"/>
        </w:rPr>
        <w:br/>
        <w:t>Leverage customer relationship management (CRM) systems, AI chatbots, and virtual tour technology to streamline event planning and booking. Research supports the role of IT in creating competitive service differentiation (Piccoli, 2008).</w:t>
      </w:r>
    </w:p>
    <w:p w14:paraId="76914414" w14:textId="2682A577" w:rsidR="0020764D" w:rsidRPr="0020764D" w:rsidRDefault="002A00E0" w:rsidP="0020764D">
      <w:pPr>
        <w:rPr>
          <w:rFonts w:ascii="Arial" w:hAnsi="Arial" w:cs="Arial"/>
          <w:sz w:val="32"/>
          <w:szCs w:val="32"/>
        </w:rPr>
      </w:pPr>
      <w:r>
        <w:rPr>
          <w:rFonts w:ascii="Arial" w:hAnsi="Arial" w:cs="Arial"/>
          <w:b/>
          <w:bCs/>
          <w:sz w:val="32"/>
          <w:szCs w:val="32"/>
        </w:rPr>
        <w:t>13</w:t>
      </w:r>
      <w:r w:rsidR="0020764D" w:rsidRPr="0020764D">
        <w:rPr>
          <w:rFonts w:ascii="Arial" w:hAnsi="Arial" w:cs="Arial"/>
          <w:b/>
          <w:bCs/>
          <w:sz w:val="32"/>
          <w:szCs w:val="32"/>
        </w:rPr>
        <w:t>. Leverage Social Media for Experience Marketing</w:t>
      </w:r>
      <w:r w:rsidR="0020764D" w:rsidRPr="0020764D">
        <w:rPr>
          <w:rFonts w:ascii="Arial" w:hAnsi="Arial" w:cs="Arial"/>
          <w:sz w:val="32"/>
          <w:szCs w:val="32"/>
        </w:rPr>
        <w:br/>
        <w:t>Use guest-generated content and storytelling via social platforms to highlight client experiences. This builds emotional connection and engagement with prospective clients (Gomez-Suarez and Veloso, 2024).</w:t>
      </w:r>
    </w:p>
    <w:p w14:paraId="3DEDAA2D" w14:textId="394F32E0" w:rsidR="0020764D" w:rsidRPr="0020764D" w:rsidRDefault="002A00E0" w:rsidP="0020764D">
      <w:pPr>
        <w:rPr>
          <w:rFonts w:ascii="Arial" w:hAnsi="Arial" w:cs="Arial"/>
          <w:sz w:val="32"/>
          <w:szCs w:val="32"/>
        </w:rPr>
      </w:pPr>
      <w:r>
        <w:rPr>
          <w:rFonts w:ascii="Arial" w:hAnsi="Arial" w:cs="Arial"/>
          <w:b/>
          <w:bCs/>
          <w:sz w:val="32"/>
          <w:szCs w:val="32"/>
        </w:rPr>
        <w:t>14</w:t>
      </w:r>
      <w:r w:rsidR="0020764D" w:rsidRPr="0020764D">
        <w:rPr>
          <w:rFonts w:ascii="Arial" w:hAnsi="Arial" w:cs="Arial"/>
          <w:b/>
          <w:bCs/>
          <w:sz w:val="32"/>
          <w:szCs w:val="32"/>
        </w:rPr>
        <w:t>. Promote Cross-Cultural Sensitivity in Service Delivery</w:t>
      </w:r>
      <w:r w:rsidR="0020764D" w:rsidRPr="0020764D">
        <w:rPr>
          <w:rFonts w:ascii="Arial" w:hAnsi="Arial" w:cs="Arial"/>
          <w:sz w:val="32"/>
          <w:szCs w:val="32"/>
        </w:rPr>
        <w:br/>
        <w:t>Train staff on cultural communication styles, event rituals, and planning behaviours to appeal to diverse clients. Tailored service based on cultural value perceptions enhances satisfaction (Huang and Tai, 2003).</w:t>
      </w:r>
    </w:p>
    <w:p w14:paraId="61A66460" w14:textId="5A675F2B" w:rsidR="0020764D" w:rsidRPr="0020764D" w:rsidRDefault="002A00E0" w:rsidP="0020764D">
      <w:pPr>
        <w:rPr>
          <w:rFonts w:ascii="Arial" w:hAnsi="Arial" w:cs="Arial"/>
          <w:sz w:val="32"/>
          <w:szCs w:val="32"/>
        </w:rPr>
      </w:pPr>
      <w:r>
        <w:rPr>
          <w:rFonts w:ascii="Arial" w:hAnsi="Arial" w:cs="Arial"/>
          <w:b/>
          <w:bCs/>
          <w:sz w:val="32"/>
          <w:szCs w:val="32"/>
        </w:rPr>
        <w:t>15</w:t>
      </w:r>
      <w:r w:rsidR="0020764D" w:rsidRPr="0020764D">
        <w:rPr>
          <w:rFonts w:ascii="Arial" w:hAnsi="Arial" w:cs="Arial"/>
          <w:b/>
          <w:bCs/>
          <w:sz w:val="32"/>
          <w:szCs w:val="32"/>
        </w:rPr>
        <w:t>. Capitalise on Post-COVID Regional MICE Trends</w:t>
      </w:r>
      <w:r w:rsidR="0020764D" w:rsidRPr="0020764D">
        <w:rPr>
          <w:rFonts w:ascii="Arial" w:hAnsi="Arial" w:cs="Arial"/>
          <w:sz w:val="32"/>
          <w:szCs w:val="32"/>
        </w:rPr>
        <w:br/>
        <w:t>Position the hotel as a safe, cost-effective, and accessible venue for post-pandemic hybrid and regional events. Emphasise cancellation flexibility and sustainability initiatives, in line with shifting planner priorities (</w:t>
      </w:r>
      <w:proofErr w:type="spellStart"/>
      <w:r w:rsidR="0020764D" w:rsidRPr="0020764D">
        <w:rPr>
          <w:rFonts w:ascii="Arial" w:hAnsi="Arial" w:cs="Arial"/>
          <w:sz w:val="32"/>
          <w:szCs w:val="32"/>
        </w:rPr>
        <w:t>Lekgau</w:t>
      </w:r>
      <w:proofErr w:type="spellEnd"/>
      <w:r w:rsidR="0020764D" w:rsidRPr="0020764D">
        <w:rPr>
          <w:rFonts w:ascii="Arial" w:hAnsi="Arial" w:cs="Arial"/>
          <w:sz w:val="32"/>
          <w:szCs w:val="32"/>
        </w:rPr>
        <w:t xml:space="preserve"> and </w:t>
      </w:r>
      <w:proofErr w:type="spellStart"/>
      <w:r w:rsidR="0020764D" w:rsidRPr="0020764D">
        <w:rPr>
          <w:rFonts w:ascii="Arial" w:hAnsi="Arial" w:cs="Arial"/>
          <w:sz w:val="32"/>
          <w:szCs w:val="32"/>
        </w:rPr>
        <w:t>Tichaawa</w:t>
      </w:r>
      <w:proofErr w:type="spellEnd"/>
      <w:r w:rsidR="0020764D" w:rsidRPr="0020764D">
        <w:rPr>
          <w:rFonts w:ascii="Arial" w:hAnsi="Arial" w:cs="Arial"/>
          <w:sz w:val="32"/>
          <w:szCs w:val="32"/>
        </w:rPr>
        <w:t>, 2022; Buathong and Lai, 2017).</w:t>
      </w:r>
    </w:p>
    <w:p w14:paraId="4765A385" w14:textId="30F9F408" w:rsidR="0020764D" w:rsidRDefault="002A00E0" w:rsidP="0020764D">
      <w:pPr>
        <w:rPr>
          <w:rFonts w:ascii="Arial" w:hAnsi="Arial" w:cs="Arial"/>
          <w:sz w:val="32"/>
          <w:szCs w:val="32"/>
        </w:rPr>
      </w:pPr>
      <w:r>
        <w:rPr>
          <w:rFonts w:ascii="Arial" w:hAnsi="Arial" w:cs="Arial"/>
          <w:b/>
          <w:bCs/>
          <w:sz w:val="32"/>
          <w:szCs w:val="32"/>
        </w:rPr>
        <w:t>16</w:t>
      </w:r>
      <w:r w:rsidR="0020764D" w:rsidRPr="0020764D">
        <w:rPr>
          <w:rFonts w:ascii="Arial" w:hAnsi="Arial" w:cs="Arial"/>
          <w:b/>
          <w:bCs/>
          <w:sz w:val="32"/>
          <w:szCs w:val="32"/>
        </w:rPr>
        <w:t>. Highlight Sustainable and Innovative Practices</w:t>
      </w:r>
      <w:r w:rsidR="0020764D" w:rsidRPr="0020764D">
        <w:rPr>
          <w:rFonts w:ascii="Arial" w:hAnsi="Arial" w:cs="Arial"/>
          <w:sz w:val="32"/>
          <w:szCs w:val="32"/>
        </w:rPr>
        <w:br/>
        <w:t>Incorporate green practices and innovation storytelling into marketing content to appeal to environmentally and socially conscious planners (Backman et al., 2017).</w:t>
      </w:r>
    </w:p>
    <w:p w14:paraId="0A31D1F3" w14:textId="77777777" w:rsidR="002A00E0" w:rsidRDefault="002A00E0" w:rsidP="0020764D">
      <w:pPr>
        <w:rPr>
          <w:rFonts w:ascii="Arial" w:hAnsi="Arial" w:cs="Arial"/>
          <w:sz w:val="32"/>
          <w:szCs w:val="32"/>
        </w:rPr>
      </w:pPr>
    </w:p>
    <w:p w14:paraId="7B638856" w14:textId="77777777" w:rsidR="002A00E0" w:rsidRPr="0020764D" w:rsidRDefault="002A00E0" w:rsidP="0020764D">
      <w:pPr>
        <w:rPr>
          <w:rFonts w:ascii="Arial" w:hAnsi="Arial" w:cs="Arial"/>
          <w:sz w:val="32"/>
          <w:szCs w:val="32"/>
        </w:rPr>
      </w:pPr>
    </w:p>
    <w:p w14:paraId="1D7A5671" w14:textId="119CFB45" w:rsidR="0020764D" w:rsidRPr="0031275B" w:rsidRDefault="0020764D" w:rsidP="0031275B">
      <w:pPr>
        <w:rPr>
          <w:rFonts w:ascii="Arial" w:hAnsi="Arial" w:cs="Arial"/>
          <w:sz w:val="32"/>
          <w:szCs w:val="32"/>
        </w:rPr>
      </w:pPr>
      <w:r w:rsidRPr="0020764D">
        <w:rPr>
          <w:rFonts w:ascii="Arial" w:hAnsi="Arial" w:cs="Arial"/>
          <w:sz w:val="32"/>
          <w:szCs w:val="32"/>
        </w:rPr>
        <w:lastRenderedPageBreak/>
        <w:t>By implementing these recommendations, the hotel can optimise its strategic use of location, deepen client engagement, and improve both operational and experiential performance across its meetings and events portfolio.</w:t>
      </w:r>
    </w:p>
    <w:p w14:paraId="4BEED0C2" w14:textId="77777777" w:rsidR="0031275B" w:rsidRPr="0031275B" w:rsidRDefault="0031275B" w:rsidP="0031275B">
      <w:pPr>
        <w:rPr>
          <w:rFonts w:ascii="Arial" w:hAnsi="Arial" w:cs="Arial"/>
          <w:sz w:val="32"/>
          <w:szCs w:val="32"/>
        </w:rPr>
      </w:pPr>
      <w:r w:rsidRPr="0031275B">
        <w:rPr>
          <w:rFonts w:ascii="Arial" w:hAnsi="Arial" w:cs="Arial"/>
          <w:sz w:val="32"/>
          <w:szCs w:val="32"/>
        </w:rPr>
        <w:t>These recommendations aim to improve the hotel’s ability to compete with urban venues while maximising the strengths of its regional position. By embedding these strategies, DoubleTree by Hilton Dartford Bridge can continue to enhance its M&amp;E offering, grow revenue, and exceed customer expectations in a competitive market.</w:t>
      </w:r>
    </w:p>
    <w:p w14:paraId="146F8996" w14:textId="77777777" w:rsidR="0031275B" w:rsidRDefault="0031275B" w:rsidP="00604F17">
      <w:pPr>
        <w:rPr>
          <w:rFonts w:ascii="Arial" w:hAnsi="Arial" w:cs="Arial"/>
          <w:sz w:val="32"/>
          <w:szCs w:val="32"/>
        </w:rPr>
      </w:pPr>
    </w:p>
    <w:p w14:paraId="20D639F4" w14:textId="77777777" w:rsidR="002A00E0" w:rsidRDefault="002A00E0" w:rsidP="00604F17">
      <w:pPr>
        <w:rPr>
          <w:rFonts w:ascii="Arial" w:hAnsi="Arial" w:cs="Arial"/>
          <w:sz w:val="32"/>
          <w:szCs w:val="32"/>
        </w:rPr>
      </w:pPr>
    </w:p>
    <w:p w14:paraId="442E5BDF" w14:textId="77777777" w:rsidR="002A00E0" w:rsidRDefault="002A00E0" w:rsidP="00604F17">
      <w:pPr>
        <w:rPr>
          <w:rFonts w:ascii="Arial" w:hAnsi="Arial" w:cs="Arial"/>
          <w:sz w:val="32"/>
          <w:szCs w:val="32"/>
        </w:rPr>
      </w:pPr>
    </w:p>
    <w:p w14:paraId="7F440864" w14:textId="77777777" w:rsidR="002A00E0" w:rsidRDefault="002A00E0" w:rsidP="00604F17">
      <w:pPr>
        <w:rPr>
          <w:rFonts w:ascii="Arial" w:hAnsi="Arial" w:cs="Arial"/>
          <w:sz w:val="32"/>
          <w:szCs w:val="32"/>
        </w:rPr>
      </w:pPr>
    </w:p>
    <w:p w14:paraId="389337E9" w14:textId="77777777" w:rsidR="002A00E0" w:rsidRDefault="002A00E0" w:rsidP="00604F17">
      <w:pPr>
        <w:rPr>
          <w:rFonts w:ascii="Arial" w:hAnsi="Arial" w:cs="Arial"/>
          <w:sz w:val="32"/>
          <w:szCs w:val="32"/>
        </w:rPr>
      </w:pPr>
    </w:p>
    <w:p w14:paraId="37F93BC1" w14:textId="77777777" w:rsidR="002A00E0" w:rsidRDefault="002A00E0" w:rsidP="00604F17">
      <w:pPr>
        <w:rPr>
          <w:rFonts w:ascii="Arial" w:hAnsi="Arial" w:cs="Arial"/>
          <w:sz w:val="32"/>
          <w:szCs w:val="32"/>
        </w:rPr>
      </w:pPr>
    </w:p>
    <w:p w14:paraId="2153C5ED" w14:textId="77777777" w:rsidR="002A00E0" w:rsidRDefault="002A00E0" w:rsidP="00604F17">
      <w:pPr>
        <w:rPr>
          <w:rFonts w:ascii="Arial" w:hAnsi="Arial" w:cs="Arial"/>
          <w:sz w:val="32"/>
          <w:szCs w:val="32"/>
        </w:rPr>
      </w:pPr>
    </w:p>
    <w:p w14:paraId="24D06101" w14:textId="77777777" w:rsidR="002A00E0" w:rsidRDefault="002A00E0" w:rsidP="00604F17">
      <w:pPr>
        <w:rPr>
          <w:rFonts w:ascii="Arial" w:hAnsi="Arial" w:cs="Arial"/>
          <w:sz w:val="32"/>
          <w:szCs w:val="32"/>
        </w:rPr>
      </w:pPr>
    </w:p>
    <w:p w14:paraId="7746B0C1" w14:textId="77777777" w:rsidR="002A00E0" w:rsidRDefault="002A00E0" w:rsidP="00604F17">
      <w:pPr>
        <w:rPr>
          <w:rFonts w:ascii="Arial" w:hAnsi="Arial" w:cs="Arial"/>
          <w:sz w:val="32"/>
          <w:szCs w:val="32"/>
        </w:rPr>
      </w:pPr>
    </w:p>
    <w:p w14:paraId="580869F7" w14:textId="77777777" w:rsidR="002A00E0" w:rsidRDefault="002A00E0" w:rsidP="00604F17">
      <w:pPr>
        <w:rPr>
          <w:rFonts w:ascii="Arial" w:hAnsi="Arial" w:cs="Arial"/>
          <w:sz w:val="32"/>
          <w:szCs w:val="32"/>
        </w:rPr>
      </w:pPr>
    </w:p>
    <w:p w14:paraId="10EACD29" w14:textId="77777777" w:rsidR="002A00E0" w:rsidRDefault="002A00E0" w:rsidP="00604F17">
      <w:pPr>
        <w:rPr>
          <w:rFonts w:ascii="Arial" w:hAnsi="Arial" w:cs="Arial"/>
          <w:sz w:val="32"/>
          <w:szCs w:val="32"/>
        </w:rPr>
      </w:pPr>
    </w:p>
    <w:p w14:paraId="506FC9ED" w14:textId="77777777" w:rsidR="002A00E0" w:rsidRDefault="002A00E0" w:rsidP="00604F17">
      <w:pPr>
        <w:rPr>
          <w:rFonts w:ascii="Arial" w:hAnsi="Arial" w:cs="Arial"/>
          <w:sz w:val="32"/>
          <w:szCs w:val="32"/>
        </w:rPr>
      </w:pPr>
    </w:p>
    <w:p w14:paraId="51135357" w14:textId="77777777" w:rsidR="002A00E0" w:rsidRDefault="002A00E0" w:rsidP="00604F17">
      <w:pPr>
        <w:rPr>
          <w:rFonts w:ascii="Arial" w:hAnsi="Arial" w:cs="Arial"/>
          <w:sz w:val="32"/>
          <w:szCs w:val="32"/>
        </w:rPr>
      </w:pPr>
    </w:p>
    <w:p w14:paraId="2540025D" w14:textId="77777777" w:rsidR="002A00E0" w:rsidRDefault="002A00E0" w:rsidP="00604F17">
      <w:pPr>
        <w:rPr>
          <w:rFonts w:ascii="Arial" w:hAnsi="Arial" w:cs="Arial"/>
          <w:sz w:val="32"/>
          <w:szCs w:val="32"/>
        </w:rPr>
      </w:pPr>
    </w:p>
    <w:p w14:paraId="69078A1C" w14:textId="77777777" w:rsidR="002A00E0" w:rsidRDefault="002A00E0" w:rsidP="00604F17">
      <w:pPr>
        <w:rPr>
          <w:rFonts w:ascii="Arial" w:hAnsi="Arial" w:cs="Arial"/>
          <w:sz w:val="32"/>
          <w:szCs w:val="32"/>
        </w:rPr>
      </w:pPr>
    </w:p>
    <w:p w14:paraId="79889015" w14:textId="77777777" w:rsidR="002A00E0" w:rsidRDefault="002A00E0" w:rsidP="00604F17">
      <w:pPr>
        <w:rPr>
          <w:rFonts w:ascii="Arial" w:hAnsi="Arial" w:cs="Arial"/>
          <w:sz w:val="32"/>
          <w:szCs w:val="32"/>
        </w:rPr>
      </w:pPr>
    </w:p>
    <w:p w14:paraId="1A711CF0" w14:textId="77777777" w:rsidR="00796805" w:rsidRPr="00796805" w:rsidRDefault="00796805" w:rsidP="00796805">
      <w:pPr>
        <w:rPr>
          <w:rFonts w:ascii="Arial" w:hAnsi="Arial" w:cs="Arial"/>
          <w:b/>
          <w:bCs/>
          <w:sz w:val="32"/>
          <w:szCs w:val="32"/>
        </w:rPr>
      </w:pPr>
      <w:r w:rsidRPr="00796805">
        <w:rPr>
          <w:rFonts w:ascii="Arial" w:hAnsi="Arial" w:cs="Arial"/>
          <w:b/>
          <w:bCs/>
          <w:sz w:val="32"/>
          <w:szCs w:val="32"/>
        </w:rPr>
        <w:lastRenderedPageBreak/>
        <w:t>Summary of the Dissertation</w:t>
      </w:r>
    </w:p>
    <w:p w14:paraId="006FE7AD" w14:textId="77777777" w:rsidR="00796805" w:rsidRPr="00796805" w:rsidRDefault="00796805" w:rsidP="00796805">
      <w:pPr>
        <w:rPr>
          <w:rFonts w:ascii="Arial" w:hAnsi="Arial" w:cs="Arial"/>
          <w:sz w:val="32"/>
          <w:szCs w:val="32"/>
        </w:rPr>
      </w:pPr>
      <w:r w:rsidRPr="00796805">
        <w:rPr>
          <w:rFonts w:ascii="Arial" w:hAnsi="Arial" w:cs="Arial"/>
          <w:sz w:val="32"/>
          <w:szCs w:val="32"/>
        </w:rPr>
        <w:t>This research project explores the impact of location on sales strategies and Meetings &amp; Events (M&amp;E) performance at DoubleTree by Hilton Dartford Bridge, a regional hotel situated near the M25 and Dartford Crossing. The study is framed around the competitive challenges and opportunities that peripheral hotels face compared to urban-centre properties, especially within the UK’s dynamic hospitality industry.</w:t>
      </w:r>
    </w:p>
    <w:p w14:paraId="60178C12" w14:textId="77777777" w:rsidR="00796805" w:rsidRPr="00796805" w:rsidRDefault="00796805" w:rsidP="00796805">
      <w:pPr>
        <w:rPr>
          <w:rFonts w:ascii="Arial" w:hAnsi="Arial" w:cs="Arial"/>
          <w:sz w:val="32"/>
          <w:szCs w:val="32"/>
        </w:rPr>
      </w:pPr>
      <w:r w:rsidRPr="00796805">
        <w:rPr>
          <w:rFonts w:ascii="Arial" w:hAnsi="Arial" w:cs="Arial"/>
          <w:b/>
          <w:bCs/>
          <w:sz w:val="32"/>
          <w:szCs w:val="32"/>
        </w:rPr>
        <w:t>Introduction</w:t>
      </w:r>
      <w:r w:rsidRPr="00796805">
        <w:rPr>
          <w:rFonts w:ascii="Arial" w:hAnsi="Arial" w:cs="Arial"/>
          <w:sz w:val="32"/>
          <w:szCs w:val="32"/>
        </w:rPr>
        <w:br/>
        <w:t>The research is motivated by the need to understand how hotel location influences customer acquisition, revenue generation, and operational logistics in the M&amp;E sector. Two research questions guide the inquiry: (1) how location affects the volume, type, and profitability of M&amp;E business; and (2) how location shapes sales strategies. The case study focuses on the researcher’s placement experience at the Dartford Bridge property.</w:t>
      </w:r>
    </w:p>
    <w:p w14:paraId="02657F89" w14:textId="77777777" w:rsidR="00796805" w:rsidRPr="00796805" w:rsidRDefault="00796805" w:rsidP="00796805">
      <w:pPr>
        <w:rPr>
          <w:rFonts w:ascii="Arial" w:hAnsi="Arial" w:cs="Arial"/>
          <w:sz w:val="32"/>
          <w:szCs w:val="32"/>
        </w:rPr>
      </w:pPr>
      <w:r w:rsidRPr="00796805">
        <w:rPr>
          <w:rFonts w:ascii="Arial" w:hAnsi="Arial" w:cs="Arial"/>
          <w:b/>
          <w:bCs/>
          <w:sz w:val="32"/>
          <w:szCs w:val="32"/>
        </w:rPr>
        <w:t>Literature Review</w:t>
      </w:r>
      <w:r w:rsidRPr="00796805">
        <w:rPr>
          <w:rFonts w:ascii="Arial" w:hAnsi="Arial" w:cs="Arial"/>
          <w:sz w:val="32"/>
          <w:szCs w:val="32"/>
        </w:rPr>
        <w:br/>
        <w:t>The review identifies hotel location as a strategic asset affecting market access, customer satisfaction, and competitive differentiation. It highlights five key themes: the importance of physical location, the evolution of the MICE sector, sales strategies in regional hotels, urban vs. suburban competitiveness, and the integration of location-based marketing. Theoretical frameworks suggest that non-central hotels can compete through strategic adaptation, service innovation, and local engagement.</w:t>
      </w:r>
    </w:p>
    <w:p w14:paraId="0ADA666B" w14:textId="77777777" w:rsidR="00796805" w:rsidRPr="00796805" w:rsidRDefault="00796805" w:rsidP="00796805">
      <w:pPr>
        <w:rPr>
          <w:rFonts w:ascii="Arial" w:hAnsi="Arial" w:cs="Arial"/>
          <w:sz w:val="32"/>
          <w:szCs w:val="32"/>
        </w:rPr>
      </w:pPr>
      <w:r w:rsidRPr="00796805">
        <w:rPr>
          <w:rFonts w:ascii="Arial" w:hAnsi="Arial" w:cs="Arial"/>
          <w:b/>
          <w:bCs/>
          <w:sz w:val="32"/>
          <w:szCs w:val="32"/>
        </w:rPr>
        <w:t>Methodology</w:t>
      </w:r>
      <w:r w:rsidRPr="00796805">
        <w:rPr>
          <w:rFonts w:ascii="Arial" w:hAnsi="Arial" w:cs="Arial"/>
          <w:sz w:val="32"/>
          <w:szCs w:val="32"/>
        </w:rPr>
        <w:br/>
        <w:t xml:space="preserve">A qualitative case study design was chosen, supported by semi-structured interviews, document analysis, and observational data from the placement. Purposive sampling </w:t>
      </w:r>
      <w:r w:rsidRPr="00796805">
        <w:rPr>
          <w:rFonts w:ascii="Arial" w:hAnsi="Arial" w:cs="Arial"/>
          <w:sz w:val="32"/>
          <w:szCs w:val="32"/>
        </w:rPr>
        <w:lastRenderedPageBreak/>
        <w:t>targeted staff involved in sales and events. Data were analysed thematically. Ethical guidelines were strictly followed, and limitations acknowledged—particularly the study’s context-specific focus and reliance on internal perspectives.</w:t>
      </w:r>
    </w:p>
    <w:p w14:paraId="7797BA76" w14:textId="77777777" w:rsidR="00796805" w:rsidRPr="00796805" w:rsidRDefault="00796805" w:rsidP="00796805">
      <w:pPr>
        <w:rPr>
          <w:rFonts w:ascii="Arial" w:hAnsi="Arial" w:cs="Arial"/>
          <w:sz w:val="32"/>
          <w:szCs w:val="32"/>
        </w:rPr>
      </w:pPr>
      <w:r w:rsidRPr="00796805">
        <w:rPr>
          <w:rFonts w:ascii="Arial" w:hAnsi="Arial" w:cs="Arial"/>
          <w:b/>
          <w:bCs/>
          <w:sz w:val="32"/>
          <w:szCs w:val="32"/>
        </w:rPr>
        <w:t>Findings and Discussion</w:t>
      </w:r>
      <w:r w:rsidRPr="00796805">
        <w:rPr>
          <w:rFonts w:ascii="Arial" w:hAnsi="Arial" w:cs="Arial"/>
          <w:sz w:val="32"/>
          <w:szCs w:val="32"/>
        </w:rPr>
        <w:br/>
        <w:t>Five major themes emerged:</w:t>
      </w:r>
    </w:p>
    <w:p w14:paraId="12D93C6B" w14:textId="77777777" w:rsidR="00796805" w:rsidRPr="00796805" w:rsidRDefault="00796805" w:rsidP="00796805">
      <w:pPr>
        <w:numPr>
          <w:ilvl w:val="0"/>
          <w:numId w:val="7"/>
        </w:numPr>
        <w:rPr>
          <w:rFonts w:ascii="Arial" w:hAnsi="Arial" w:cs="Arial"/>
          <w:sz w:val="32"/>
          <w:szCs w:val="32"/>
        </w:rPr>
      </w:pPr>
      <w:r w:rsidRPr="00796805">
        <w:rPr>
          <w:rFonts w:ascii="Arial" w:hAnsi="Arial" w:cs="Arial"/>
          <w:b/>
          <w:bCs/>
          <w:sz w:val="32"/>
          <w:szCs w:val="32"/>
        </w:rPr>
        <w:t>Location’s impact</w:t>
      </w:r>
      <w:r w:rsidRPr="00796805">
        <w:rPr>
          <w:rFonts w:ascii="Arial" w:hAnsi="Arial" w:cs="Arial"/>
          <w:sz w:val="32"/>
          <w:szCs w:val="32"/>
        </w:rPr>
        <w:t xml:space="preserve"> – Strong for regional corporate clients, weaker for international or prestige markets.</w:t>
      </w:r>
    </w:p>
    <w:p w14:paraId="32EF8D4B" w14:textId="77777777" w:rsidR="00796805" w:rsidRPr="00796805" w:rsidRDefault="00796805" w:rsidP="00796805">
      <w:pPr>
        <w:numPr>
          <w:ilvl w:val="0"/>
          <w:numId w:val="7"/>
        </w:numPr>
        <w:rPr>
          <w:rFonts w:ascii="Arial" w:hAnsi="Arial" w:cs="Arial"/>
          <w:sz w:val="32"/>
          <w:szCs w:val="32"/>
        </w:rPr>
      </w:pPr>
      <w:r w:rsidRPr="00796805">
        <w:rPr>
          <w:rFonts w:ascii="Arial" w:hAnsi="Arial" w:cs="Arial"/>
          <w:b/>
          <w:bCs/>
          <w:sz w:val="32"/>
          <w:szCs w:val="32"/>
        </w:rPr>
        <w:t>Sales strategy</w:t>
      </w:r>
      <w:r w:rsidRPr="00796805">
        <w:rPr>
          <w:rFonts w:ascii="Arial" w:hAnsi="Arial" w:cs="Arial"/>
          <w:sz w:val="32"/>
          <w:szCs w:val="32"/>
        </w:rPr>
        <w:t xml:space="preserve"> – Hyper-local, relationship-based, with heavy use of digital and flexible pricing.</w:t>
      </w:r>
    </w:p>
    <w:p w14:paraId="2B0C4778" w14:textId="77777777" w:rsidR="00796805" w:rsidRPr="00796805" w:rsidRDefault="00796805" w:rsidP="00796805">
      <w:pPr>
        <w:numPr>
          <w:ilvl w:val="0"/>
          <w:numId w:val="7"/>
        </w:numPr>
        <w:rPr>
          <w:rFonts w:ascii="Arial" w:hAnsi="Arial" w:cs="Arial"/>
          <w:sz w:val="32"/>
          <w:szCs w:val="32"/>
        </w:rPr>
      </w:pPr>
      <w:r w:rsidRPr="00796805">
        <w:rPr>
          <w:rFonts w:ascii="Arial" w:hAnsi="Arial" w:cs="Arial"/>
          <w:b/>
          <w:bCs/>
          <w:sz w:val="32"/>
          <w:szCs w:val="32"/>
        </w:rPr>
        <w:t>Logistics</w:t>
      </w:r>
      <w:r w:rsidRPr="00796805">
        <w:rPr>
          <w:rFonts w:ascii="Arial" w:hAnsi="Arial" w:cs="Arial"/>
          <w:sz w:val="32"/>
          <w:szCs w:val="32"/>
        </w:rPr>
        <w:t xml:space="preserve"> – Operational strengths (parking, access) are offset by Dartford Crossing congestion.</w:t>
      </w:r>
    </w:p>
    <w:p w14:paraId="111E9C8A" w14:textId="77777777" w:rsidR="00796805" w:rsidRPr="00796805" w:rsidRDefault="00796805" w:rsidP="00796805">
      <w:pPr>
        <w:numPr>
          <w:ilvl w:val="0"/>
          <w:numId w:val="7"/>
        </w:numPr>
        <w:rPr>
          <w:rFonts w:ascii="Arial" w:hAnsi="Arial" w:cs="Arial"/>
          <w:sz w:val="32"/>
          <w:szCs w:val="32"/>
        </w:rPr>
      </w:pPr>
      <w:r w:rsidRPr="00796805">
        <w:rPr>
          <w:rFonts w:ascii="Arial" w:hAnsi="Arial" w:cs="Arial"/>
          <w:b/>
          <w:bCs/>
          <w:sz w:val="32"/>
          <w:szCs w:val="32"/>
        </w:rPr>
        <w:t>Repeat business</w:t>
      </w:r>
      <w:r w:rsidRPr="00796805">
        <w:rPr>
          <w:rFonts w:ascii="Arial" w:hAnsi="Arial" w:cs="Arial"/>
          <w:sz w:val="32"/>
          <w:szCs w:val="32"/>
        </w:rPr>
        <w:t xml:space="preserve"> – Long-term clients form the revenue base and sustain M&amp;E operations.</w:t>
      </w:r>
    </w:p>
    <w:p w14:paraId="5E681AB8" w14:textId="77777777" w:rsidR="00796805" w:rsidRPr="00796805" w:rsidRDefault="00796805" w:rsidP="00796805">
      <w:pPr>
        <w:numPr>
          <w:ilvl w:val="0"/>
          <w:numId w:val="7"/>
        </w:numPr>
        <w:rPr>
          <w:rFonts w:ascii="Arial" w:hAnsi="Arial" w:cs="Arial"/>
          <w:sz w:val="32"/>
          <w:szCs w:val="32"/>
        </w:rPr>
      </w:pPr>
      <w:r w:rsidRPr="00796805">
        <w:rPr>
          <w:rFonts w:ascii="Arial" w:hAnsi="Arial" w:cs="Arial"/>
          <w:b/>
          <w:bCs/>
          <w:sz w:val="32"/>
          <w:szCs w:val="32"/>
        </w:rPr>
        <w:t>Communication and technology</w:t>
      </w:r>
      <w:r w:rsidRPr="00796805">
        <w:rPr>
          <w:rFonts w:ascii="Arial" w:hAnsi="Arial" w:cs="Arial"/>
          <w:sz w:val="32"/>
          <w:szCs w:val="32"/>
        </w:rPr>
        <w:t xml:space="preserve"> – Staff use IT tools and cultural sensitivity to engage diverse clients.</w:t>
      </w:r>
    </w:p>
    <w:p w14:paraId="5AD5F4B6" w14:textId="77777777" w:rsidR="00796805" w:rsidRPr="00796805" w:rsidRDefault="00796805" w:rsidP="00796805">
      <w:pPr>
        <w:rPr>
          <w:rFonts w:ascii="Arial" w:hAnsi="Arial" w:cs="Arial"/>
          <w:sz w:val="32"/>
          <w:szCs w:val="32"/>
        </w:rPr>
      </w:pPr>
      <w:r w:rsidRPr="00796805">
        <w:rPr>
          <w:rFonts w:ascii="Arial" w:hAnsi="Arial" w:cs="Arial"/>
          <w:sz w:val="32"/>
          <w:szCs w:val="32"/>
        </w:rPr>
        <w:t>The discussion confirms that while location imposes limits on market reach, it also opens avenues for focused, agile sales strategies. Literature-supported strategies such as relational marketing, service differentiation, and technology integration are used to overcome challenges.</w:t>
      </w:r>
    </w:p>
    <w:p w14:paraId="5D19CB39" w14:textId="77777777" w:rsidR="00796805" w:rsidRPr="00796805" w:rsidRDefault="00796805" w:rsidP="00796805">
      <w:pPr>
        <w:rPr>
          <w:rFonts w:ascii="Arial" w:hAnsi="Arial" w:cs="Arial"/>
          <w:sz w:val="32"/>
          <w:szCs w:val="32"/>
        </w:rPr>
      </w:pPr>
      <w:r w:rsidRPr="00796805">
        <w:rPr>
          <w:rFonts w:ascii="Arial" w:hAnsi="Arial" w:cs="Arial"/>
          <w:b/>
          <w:bCs/>
          <w:sz w:val="32"/>
          <w:szCs w:val="32"/>
        </w:rPr>
        <w:t>Conclusion</w:t>
      </w:r>
      <w:r w:rsidRPr="00796805">
        <w:rPr>
          <w:rFonts w:ascii="Arial" w:hAnsi="Arial" w:cs="Arial"/>
          <w:sz w:val="32"/>
          <w:szCs w:val="32"/>
        </w:rPr>
        <w:br/>
        <w:t>The study concludes that location plays a pivotal role in shaping both client profiles and hotel strategies. Despite being in a non-central area, the hotel has optimised its strengths through digital outreach, operational efficiency, and community partnerships. Technological tools and cultural adaptability enhance customer engagement, and the shift in post-COVID MICE trends favours regional venues.</w:t>
      </w:r>
    </w:p>
    <w:p w14:paraId="41963322" w14:textId="77777777" w:rsidR="00796805" w:rsidRPr="00796805" w:rsidRDefault="00796805" w:rsidP="00796805">
      <w:pPr>
        <w:rPr>
          <w:rFonts w:ascii="Arial" w:hAnsi="Arial" w:cs="Arial"/>
          <w:sz w:val="32"/>
          <w:szCs w:val="32"/>
        </w:rPr>
      </w:pPr>
      <w:r w:rsidRPr="00796805">
        <w:rPr>
          <w:rFonts w:ascii="Arial" w:hAnsi="Arial" w:cs="Arial"/>
          <w:b/>
          <w:bCs/>
          <w:sz w:val="32"/>
          <w:szCs w:val="32"/>
        </w:rPr>
        <w:lastRenderedPageBreak/>
        <w:t>Recommendations</w:t>
      </w:r>
      <w:r w:rsidRPr="00796805">
        <w:rPr>
          <w:rFonts w:ascii="Arial" w:hAnsi="Arial" w:cs="Arial"/>
          <w:sz w:val="32"/>
          <w:szCs w:val="32"/>
        </w:rPr>
        <w:br/>
        <w:t>Sixteen actionable recommendations are proposed, including:</w:t>
      </w:r>
    </w:p>
    <w:p w14:paraId="3A3468A2" w14:textId="77777777" w:rsidR="00796805" w:rsidRPr="00796805" w:rsidRDefault="00796805" w:rsidP="00796805">
      <w:pPr>
        <w:numPr>
          <w:ilvl w:val="0"/>
          <w:numId w:val="8"/>
        </w:numPr>
        <w:rPr>
          <w:rFonts w:ascii="Arial" w:hAnsi="Arial" w:cs="Arial"/>
          <w:sz w:val="32"/>
          <w:szCs w:val="32"/>
        </w:rPr>
      </w:pPr>
      <w:r w:rsidRPr="00796805">
        <w:rPr>
          <w:rFonts w:ascii="Arial" w:hAnsi="Arial" w:cs="Arial"/>
          <w:sz w:val="32"/>
          <w:szCs w:val="32"/>
        </w:rPr>
        <w:t>Enhancing digital targeting and place image</w:t>
      </w:r>
    </w:p>
    <w:p w14:paraId="079EDB0F" w14:textId="77777777" w:rsidR="00796805" w:rsidRPr="00796805" w:rsidRDefault="00796805" w:rsidP="00796805">
      <w:pPr>
        <w:numPr>
          <w:ilvl w:val="0"/>
          <w:numId w:val="8"/>
        </w:numPr>
        <w:rPr>
          <w:rFonts w:ascii="Arial" w:hAnsi="Arial" w:cs="Arial"/>
          <w:sz w:val="32"/>
          <w:szCs w:val="32"/>
        </w:rPr>
      </w:pPr>
      <w:r w:rsidRPr="00796805">
        <w:rPr>
          <w:rFonts w:ascii="Arial" w:hAnsi="Arial" w:cs="Arial"/>
          <w:sz w:val="32"/>
          <w:szCs w:val="32"/>
        </w:rPr>
        <w:t>Building loyalty programmes and local partnerships</w:t>
      </w:r>
    </w:p>
    <w:p w14:paraId="74467782" w14:textId="77777777" w:rsidR="00796805" w:rsidRPr="00796805" w:rsidRDefault="00796805" w:rsidP="00796805">
      <w:pPr>
        <w:numPr>
          <w:ilvl w:val="0"/>
          <w:numId w:val="8"/>
        </w:numPr>
        <w:rPr>
          <w:rFonts w:ascii="Arial" w:hAnsi="Arial" w:cs="Arial"/>
          <w:sz w:val="32"/>
          <w:szCs w:val="32"/>
        </w:rPr>
      </w:pPr>
      <w:r w:rsidRPr="00796805">
        <w:rPr>
          <w:rFonts w:ascii="Arial" w:hAnsi="Arial" w:cs="Arial"/>
          <w:sz w:val="32"/>
          <w:szCs w:val="32"/>
        </w:rPr>
        <w:t>Expanding hybrid event capabilities</w:t>
      </w:r>
    </w:p>
    <w:p w14:paraId="4E63A4BF" w14:textId="77777777" w:rsidR="00796805" w:rsidRPr="00796805" w:rsidRDefault="00796805" w:rsidP="00796805">
      <w:pPr>
        <w:numPr>
          <w:ilvl w:val="0"/>
          <w:numId w:val="8"/>
        </w:numPr>
        <w:rPr>
          <w:rFonts w:ascii="Arial" w:hAnsi="Arial" w:cs="Arial"/>
          <w:sz w:val="32"/>
          <w:szCs w:val="32"/>
        </w:rPr>
      </w:pPr>
      <w:r w:rsidRPr="00796805">
        <w:rPr>
          <w:rFonts w:ascii="Arial" w:hAnsi="Arial" w:cs="Arial"/>
          <w:sz w:val="32"/>
          <w:szCs w:val="32"/>
        </w:rPr>
        <w:t>Benchmarking against competitors</w:t>
      </w:r>
    </w:p>
    <w:p w14:paraId="5FB40A3A" w14:textId="77777777" w:rsidR="00796805" w:rsidRPr="00796805" w:rsidRDefault="00796805" w:rsidP="00796805">
      <w:pPr>
        <w:numPr>
          <w:ilvl w:val="0"/>
          <w:numId w:val="8"/>
        </w:numPr>
        <w:rPr>
          <w:rFonts w:ascii="Arial" w:hAnsi="Arial" w:cs="Arial"/>
          <w:sz w:val="32"/>
          <w:szCs w:val="32"/>
        </w:rPr>
      </w:pPr>
      <w:r w:rsidRPr="00796805">
        <w:rPr>
          <w:rFonts w:ascii="Arial" w:hAnsi="Arial" w:cs="Arial"/>
          <w:sz w:val="32"/>
          <w:szCs w:val="32"/>
        </w:rPr>
        <w:t>Promoting sustainable and culturally sensitive practices</w:t>
      </w:r>
    </w:p>
    <w:p w14:paraId="18F940EB" w14:textId="77777777" w:rsidR="00796805" w:rsidRPr="00796805" w:rsidRDefault="00796805" w:rsidP="00796805">
      <w:pPr>
        <w:rPr>
          <w:rFonts w:ascii="Arial" w:hAnsi="Arial" w:cs="Arial"/>
          <w:sz w:val="32"/>
          <w:szCs w:val="32"/>
        </w:rPr>
      </w:pPr>
      <w:r w:rsidRPr="00796805">
        <w:rPr>
          <w:rFonts w:ascii="Arial" w:hAnsi="Arial" w:cs="Arial"/>
          <w:sz w:val="32"/>
          <w:szCs w:val="32"/>
        </w:rPr>
        <w:t>These strategies aim to improve market competitiveness, maximise regional advantages, and strengthen client loyalty and event profitability.</w:t>
      </w:r>
    </w:p>
    <w:p w14:paraId="7E9D55F7" w14:textId="77777777" w:rsidR="00796805" w:rsidRDefault="00796805" w:rsidP="00604F17">
      <w:pPr>
        <w:rPr>
          <w:rFonts w:ascii="Arial" w:hAnsi="Arial" w:cs="Arial"/>
          <w:sz w:val="32"/>
          <w:szCs w:val="32"/>
        </w:rPr>
      </w:pPr>
    </w:p>
    <w:p w14:paraId="48FA75CD" w14:textId="77777777" w:rsidR="0031275B" w:rsidRDefault="0031275B" w:rsidP="00604F17">
      <w:pPr>
        <w:rPr>
          <w:rFonts w:ascii="Arial" w:hAnsi="Arial" w:cs="Arial"/>
          <w:sz w:val="32"/>
          <w:szCs w:val="32"/>
        </w:rPr>
      </w:pPr>
    </w:p>
    <w:p w14:paraId="7365E14C" w14:textId="77777777" w:rsidR="0031275B" w:rsidRDefault="0031275B" w:rsidP="00604F17">
      <w:pPr>
        <w:rPr>
          <w:rFonts w:ascii="Arial" w:hAnsi="Arial" w:cs="Arial"/>
          <w:sz w:val="32"/>
          <w:szCs w:val="32"/>
        </w:rPr>
      </w:pPr>
    </w:p>
    <w:p w14:paraId="42EB9C46" w14:textId="77777777" w:rsidR="0031275B" w:rsidRDefault="0031275B" w:rsidP="00604F17">
      <w:pPr>
        <w:rPr>
          <w:rFonts w:ascii="Arial" w:hAnsi="Arial" w:cs="Arial"/>
          <w:sz w:val="32"/>
          <w:szCs w:val="32"/>
        </w:rPr>
      </w:pPr>
    </w:p>
    <w:p w14:paraId="016ADCA7" w14:textId="77777777" w:rsidR="002A00E0" w:rsidRDefault="002A00E0" w:rsidP="00604F17">
      <w:pPr>
        <w:rPr>
          <w:rFonts w:ascii="Arial" w:hAnsi="Arial" w:cs="Arial"/>
          <w:sz w:val="32"/>
          <w:szCs w:val="32"/>
        </w:rPr>
      </w:pPr>
    </w:p>
    <w:p w14:paraId="33F56ACD" w14:textId="77777777" w:rsidR="002A00E0" w:rsidRDefault="002A00E0" w:rsidP="00604F17">
      <w:pPr>
        <w:rPr>
          <w:rFonts w:ascii="Arial" w:hAnsi="Arial" w:cs="Arial"/>
          <w:sz w:val="32"/>
          <w:szCs w:val="32"/>
        </w:rPr>
      </w:pPr>
    </w:p>
    <w:p w14:paraId="004C2C9B" w14:textId="77777777" w:rsidR="002A00E0" w:rsidRDefault="002A00E0" w:rsidP="00604F17">
      <w:pPr>
        <w:rPr>
          <w:rFonts w:ascii="Arial" w:hAnsi="Arial" w:cs="Arial"/>
          <w:sz w:val="32"/>
          <w:szCs w:val="32"/>
        </w:rPr>
      </w:pPr>
    </w:p>
    <w:p w14:paraId="15A8789D" w14:textId="77777777" w:rsidR="002A00E0" w:rsidRDefault="002A00E0" w:rsidP="00604F17">
      <w:pPr>
        <w:rPr>
          <w:rFonts w:ascii="Arial" w:hAnsi="Arial" w:cs="Arial"/>
          <w:sz w:val="32"/>
          <w:szCs w:val="32"/>
        </w:rPr>
      </w:pPr>
    </w:p>
    <w:p w14:paraId="43DF9AF8" w14:textId="77777777" w:rsidR="002A00E0" w:rsidRDefault="002A00E0" w:rsidP="00604F17">
      <w:pPr>
        <w:rPr>
          <w:rFonts w:ascii="Arial" w:hAnsi="Arial" w:cs="Arial"/>
          <w:sz w:val="32"/>
          <w:szCs w:val="32"/>
        </w:rPr>
      </w:pPr>
    </w:p>
    <w:p w14:paraId="2CF0306E" w14:textId="77777777" w:rsidR="002A00E0" w:rsidRDefault="002A00E0" w:rsidP="00604F17">
      <w:pPr>
        <w:rPr>
          <w:rFonts w:ascii="Arial" w:hAnsi="Arial" w:cs="Arial"/>
          <w:sz w:val="32"/>
          <w:szCs w:val="32"/>
        </w:rPr>
      </w:pPr>
    </w:p>
    <w:p w14:paraId="39F02CBC" w14:textId="77777777" w:rsidR="002A00E0" w:rsidRDefault="002A00E0" w:rsidP="00604F17">
      <w:pPr>
        <w:rPr>
          <w:rFonts w:ascii="Arial" w:hAnsi="Arial" w:cs="Arial"/>
          <w:sz w:val="32"/>
          <w:szCs w:val="32"/>
        </w:rPr>
      </w:pPr>
    </w:p>
    <w:p w14:paraId="2F9BA507" w14:textId="77777777" w:rsidR="002A00E0" w:rsidRDefault="002A00E0" w:rsidP="00604F17">
      <w:pPr>
        <w:rPr>
          <w:rFonts w:ascii="Arial" w:hAnsi="Arial" w:cs="Arial"/>
          <w:sz w:val="32"/>
          <w:szCs w:val="32"/>
        </w:rPr>
      </w:pPr>
    </w:p>
    <w:p w14:paraId="64FE1483" w14:textId="77777777" w:rsidR="002A00E0" w:rsidRDefault="002A00E0" w:rsidP="00604F17">
      <w:pPr>
        <w:rPr>
          <w:rFonts w:ascii="Arial" w:hAnsi="Arial" w:cs="Arial"/>
          <w:sz w:val="32"/>
          <w:szCs w:val="32"/>
        </w:rPr>
      </w:pPr>
    </w:p>
    <w:p w14:paraId="178CD826" w14:textId="77777777" w:rsidR="002A00E0" w:rsidRDefault="002A00E0" w:rsidP="00604F17">
      <w:pPr>
        <w:rPr>
          <w:rFonts w:ascii="Arial" w:hAnsi="Arial" w:cs="Arial"/>
          <w:sz w:val="32"/>
          <w:szCs w:val="32"/>
        </w:rPr>
      </w:pPr>
    </w:p>
    <w:p w14:paraId="2C8551B9" w14:textId="77777777" w:rsidR="002A00E0" w:rsidRDefault="002A00E0" w:rsidP="00604F17">
      <w:pPr>
        <w:rPr>
          <w:rFonts w:ascii="Arial" w:hAnsi="Arial" w:cs="Arial"/>
          <w:sz w:val="32"/>
          <w:szCs w:val="32"/>
        </w:rPr>
      </w:pPr>
    </w:p>
    <w:p w14:paraId="4CAAB9F7" w14:textId="5E3233EC" w:rsidR="002A00E0" w:rsidRDefault="002A00E0" w:rsidP="002A00E0">
      <w:pPr>
        <w:jc w:val="center"/>
        <w:rPr>
          <w:rFonts w:ascii="Arial" w:hAnsi="Arial" w:cs="Arial"/>
          <w:b/>
          <w:bCs/>
          <w:sz w:val="32"/>
          <w:szCs w:val="32"/>
        </w:rPr>
      </w:pPr>
      <w:r w:rsidRPr="002A00E0">
        <w:rPr>
          <w:rFonts w:ascii="Arial" w:hAnsi="Arial" w:cs="Arial"/>
          <w:b/>
          <w:bCs/>
          <w:sz w:val="32"/>
          <w:szCs w:val="32"/>
        </w:rPr>
        <w:lastRenderedPageBreak/>
        <w:t>References</w:t>
      </w:r>
    </w:p>
    <w:p w14:paraId="3B81A73F"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Backman, M., Klaesson, J. and Öner, Ö. (2017). Innovation in the hospitality industry. </w:t>
      </w:r>
      <w:r w:rsidRPr="00B75120">
        <w:rPr>
          <w:rFonts w:ascii="Arial" w:hAnsi="Arial" w:cs="Arial"/>
          <w:i/>
          <w:iCs/>
          <w:sz w:val="32"/>
          <w:szCs w:val="32"/>
        </w:rPr>
        <w:t>Tourism Economics</w:t>
      </w:r>
      <w:r w:rsidRPr="00B75120">
        <w:rPr>
          <w:rFonts w:ascii="Arial" w:hAnsi="Arial" w:cs="Arial"/>
          <w:sz w:val="32"/>
          <w:szCs w:val="32"/>
        </w:rPr>
        <w:t>, 23(1), pp.19–39.</w:t>
      </w:r>
    </w:p>
    <w:p w14:paraId="77F9ECBB"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Baker, M. (2021). </w:t>
      </w:r>
      <w:r w:rsidRPr="00B75120">
        <w:rPr>
          <w:rFonts w:ascii="Arial" w:hAnsi="Arial" w:cs="Arial"/>
          <w:i/>
          <w:iCs/>
          <w:sz w:val="32"/>
          <w:szCs w:val="32"/>
        </w:rPr>
        <w:t>Marketing Strategy and Management</w:t>
      </w:r>
      <w:r w:rsidRPr="00B75120">
        <w:rPr>
          <w:rFonts w:ascii="Arial" w:hAnsi="Arial" w:cs="Arial"/>
          <w:sz w:val="32"/>
          <w:szCs w:val="32"/>
        </w:rPr>
        <w:t>. 6th ed. London: Macmillan.</w:t>
      </w:r>
    </w:p>
    <w:p w14:paraId="49FBC1C3"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Barber, N.A., Donovan, J.R. and Dodd, T.H. (2008). Differences in tourism marketing strategies between wineries based on size or location. </w:t>
      </w:r>
      <w:r w:rsidRPr="00B75120">
        <w:rPr>
          <w:rFonts w:ascii="Arial" w:hAnsi="Arial" w:cs="Arial"/>
          <w:i/>
          <w:iCs/>
          <w:sz w:val="32"/>
          <w:szCs w:val="32"/>
        </w:rPr>
        <w:t>Journal of Travel &amp; Tourism Marketing</w:t>
      </w:r>
      <w:r w:rsidRPr="00B75120">
        <w:rPr>
          <w:rFonts w:ascii="Arial" w:hAnsi="Arial" w:cs="Arial"/>
          <w:sz w:val="32"/>
          <w:szCs w:val="32"/>
        </w:rPr>
        <w:t>, 24(3), pp.77–89.</w:t>
      </w:r>
    </w:p>
    <w:p w14:paraId="5A452B2F"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Bartolomé, M.-L., Claver-Cortés, E., Úbeda-García, M. and Zaragoza-Sáez, P. (2016). Hotel performance and agglomeration of tourist districts. </w:t>
      </w:r>
      <w:r w:rsidRPr="00B75120">
        <w:rPr>
          <w:rFonts w:ascii="Arial" w:hAnsi="Arial" w:cs="Arial"/>
          <w:i/>
          <w:iCs/>
          <w:sz w:val="32"/>
          <w:szCs w:val="32"/>
        </w:rPr>
        <w:t>Regional Studies</w:t>
      </w:r>
      <w:r w:rsidRPr="00B75120">
        <w:rPr>
          <w:rFonts w:ascii="Arial" w:hAnsi="Arial" w:cs="Arial"/>
          <w:sz w:val="32"/>
          <w:szCs w:val="32"/>
        </w:rPr>
        <w:t>, 50(6), pp.1051–1064.</w:t>
      </w:r>
    </w:p>
    <w:p w14:paraId="2A967FA5"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Baum, T. (2017). Hospitality employment 2030: A vision for hospitality employment policy in the UK. </w:t>
      </w:r>
      <w:r w:rsidRPr="00B75120">
        <w:rPr>
          <w:rFonts w:ascii="Arial" w:hAnsi="Arial" w:cs="Arial"/>
          <w:i/>
          <w:iCs/>
          <w:sz w:val="32"/>
          <w:szCs w:val="32"/>
        </w:rPr>
        <w:t>International Journal of Contemporary Hospitality Management</w:t>
      </w:r>
      <w:r w:rsidRPr="00B75120">
        <w:rPr>
          <w:rFonts w:ascii="Arial" w:hAnsi="Arial" w:cs="Arial"/>
          <w:sz w:val="32"/>
          <w:szCs w:val="32"/>
        </w:rPr>
        <w:t>, 29(7), pp.1918–1934.</w:t>
      </w:r>
    </w:p>
    <w:p w14:paraId="6AABA10D"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Bowie, D., Buttle, F., Brookes, M. and </w:t>
      </w:r>
      <w:proofErr w:type="spellStart"/>
      <w:r w:rsidRPr="00B75120">
        <w:rPr>
          <w:rFonts w:ascii="Arial" w:hAnsi="Arial" w:cs="Arial"/>
          <w:sz w:val="32"/>
          <w:szCs w:val="32"/>
        </w:rPr>
        <w:t>Mariussen</w:t>
      </w:r>
      <w:proofErr w:type="spellEnd"/>
      <w:r w:rsidRPr="00B75120">
        <w:rPr>
          <w:rFonts w:ascii="Arial" w:hAnsi="Arial" w:cs="Arial"/>
          <w:sz w:val="32"/>
          <w:szCs w:val="32"/>
        </w:rPr>
        <w:t xml:space="preserve">, A. (2022). </w:t>
      </w:r>
      <w:r w:rsidRPr="00B75120">
        <w:rPr>
          <w:rFonts w:ascii="Arial" w:hAnsi="Arial" w:cs="Arial"/>
          <w:i/>
          <w:iCs/>
          <w:sz w:val="32"/>
          <w:szCs w:val="32"/>
        </w:rPr>
        <w:t>Hospitality Marketing: Principles and Practice</w:t>
      </w:r>
      <w:r w:rsidRPr="00B75120">
        <w:rPr>
          <w:rFonts w:ascii="Arial" w:hAnsi="Arial" w:cs="Arial"/>
          <w:sz w:val="32"/>
          <w:szCs w:val="32"/>
        </w:rPr>
        <w:t>. 5th ed. London: Routledge.</w:t>
      </w:r>
    </w:p>
    <w:p w14:paraId="554E4DD5"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Braun, V. and Clarke, V. (2006). Using thematic analysis in psychology. </w:t>
      </w:r>
      <w:r w:rsidRPr="00B75120">
        <w:rPr>
          <w:rFonts w:ascii="Arial" w:hAnsi="Arial" w:cs="Arial"/>
          <w:i/>
          <w:iCs/>
          <w:sz w:val="32"/>
          <w:szCs w:val="32"/>
        </w:rPr>
        <w:t>Qualitative Research in Psychology</w:t>
      </w:r>
      <w:r w:rsidRPr="00B75120">
        <w:rPr>
          <w:rFonts w:ascii="Arial" w:hAnsi="Arial" w:cs="Arial"/>
          <w:sz w:val="32"/>
          <w:szCs w:val="32"/>
        </w:rPr>
        <w:t>, 3(2), pp.77–101.</w:t>
      </w:r>
    </w:p>
    <w:p w14:paraId="380CC39D"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Buathong, K. and Lai, P.-C. (2017). Perceived attributes of event sustainability in the MICE industry in Thailand. </w:t>
      </w:r>
      <w:r w:rsidRPr="00B75120">
        <w:rPr>
          <w:rFonts w:ascii="Arial" w:hAnsi="Arial" w:cs="Arial"/>
          <w:i/>
          <w:iCs/>
          <w:sz w:val="32"/>
          <w:szCs w:val="32"/>
        </w:rPr>
        <w:t>Sustainability</w:t>
      </w:r>
      <w:r w:rsidRPr="00B75120">
        <w:rPr>
          <w:rFonts w:ascii="Arial" w:hAnsi="Arial" w:cs="Arial"/>
          <w:sz w:val="32"/>
          <w:szCs w:val="32"/>
        </w:rPr>
        <w:t>, 9(9), p.1584.</w:t>
      </w:r>
    </w:p>
    <w:p w14:paraId="5CB932B4"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Chen, R.J., Goh, B.K. and Lee, C.H. (2017). Location analysis and hotel performance: the case of luxury hotels in Asia-Pacific. </w:t>
      </w:r>
      <w:r w:rsidRPr="00B75120">
        <w:rPr>
          <w:rFonts w:ascii="Arial" w:hAnsi="Arial" w:cs="Arial"/>
          <w:i/>
          <w:iCs/>
          <w:sz w:val="32"/>
          <w:szCs w:val="32"/>
        </w:rPr>
        <w:t>Tourism Economics</w:t>
      </w:r>
      <w:r w:rsidRPr="00B75120">
        <w:rPr>
          <w:rFonts w:ascii="Arial" w:hAnsi="Arial" w:cs="Arial"/>
          <w:sz w:val="32"/>
          <w:szCs w:val="32"/>
        </w:rPr>
        <w:t>, 23(3), pp.633–648.</w:t>
      </w:r>
    </w:p>
    <w:p w14:paraId="47DB06F8" w14:textId="77777777" w:rsidR="00B75120" w:rsidRPr="00B75120" w:rsidRDefault="00B75120" w:rsidP="00B75120">
      <w:pPr>
        <w:rPr>
          <w:rFonts w:ascii="Arial" w:hAnsi="Arial" w:cs="Arial"/>
          <w:sz w:val="32"/>
          <w:szCs w:val="32"/>
        </w:rPr>
      </w:pPr>
      <w:r w:rsidRPr="00B75120">
        <w:rPr>
          <w:rFonts w:ascii="Arial" w:hAnsi="Arial" w:cs="Arial"/>
          <w:sz w:val="32"/>
          <w:szCs w:val="32"/>
        </w:rPr>
        <w:lastRenderedPageBreak/>
        <w:t xml:space="preserve">Chon, K.S. and Maier, T.A. (2009). </w:t>
      </w:r>
      <w:r w:rsidRPr="00B75120">
        <w:rPr>
          <w:rFonts w:ascii="Arial" w:hAnsi="Arial" w:cs="Arial"/>
          <w:i/>
          <w:iCs/>
          <w:sz w:val="32"/>
          <w:szCs w:val="32"/>
        </w:rPr>
        <w:t>Welcome to Hospitality: An Introduction</w:t>
      </w:r>
      <w:r w:rsidRPr="00B75120">
        <w:rPr>
          <w:rFonts w:ascii="Arial" w:hAnsi="Arial" w:cs="Arial"/>
          <w:sz w:val="32"/>
          <w:szCs w:val="32"/>
        </w:rPr>
        <w:t>. 3rd ed. New York: Cengage Learning.</w:t>
      </w:r>
    </w:p>
    <w:p w14:paraId="38A7414B"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Creswell, J.W. (2013). </w:t>
      </w:r>
      <w:r w:rsidRPr="00B75120">
        <w:rPr>
          <w:rFonts w:ascii="Arial" w:hAnsi="Arial" w:cs="Arial"/>
          <w:i/>
          <w:iCs/>
          <w:sz w:val="32"/>
          <w:szCs w:val="32"/>
        </w:rPr>
        <w:t>Qualitative Inquiry and Research Design: Choosing Among Five Approaches</w:t>
      </w:r>
      <w:r w:rsidRPr="00B75120">
        <w:rPr>
          <w:rFonts w:ascii="Arial" w:hAnsi="Arial" w:cs="Arial"/>
          <w:sz w:val="32"/>
          <w:szCs w:val="32"/>
        </w:rPr>
        <w:t>. 3rd ed. London: Sage.</w:t>
      </w:r>
    </w:p>
    <w:p w14:paraId="0380B4FD"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Davidson, R. and Rogers, T. (2016). </w:t>
      </w:r>
      <w:r w:rsidRPr="00B75120">
        <w:rPr>
          <w:rFonts w:ascii="Arial" w:hAnsi="Arial" w:cs="Arial"/>
          <w:i/>
          <w:iCs/>
          <w:sz w:val="32"/>
          <w:szCs w:val="32"/>
        </w:rPr>
        <w:t>Marketing Destinations and Venues for Conferences, Conventions and Business Events</w:t>
      </w:r>
      <w:r w:rsidRPr="00B75120">
        <w:rPr>
          <w:rFonts w:ascii="Arial" w:hAnsi="Arial" w:cs="Arial"/>
          <w:sz w:val="32"/>
          <w:szCs w:val="32"/>
        </w:rPr>
        <w:t>. 3rd ed. London: Routledge.</w:t>
      </w:r>
    </w:p>
    <w:p w14:paraId="7BAC001C"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Enz, C.A. (2010). Location, location, location: The impact of location on hotel performance. </w:t>
      </w:r>
      <w:r w:rsidRPr="00B75120">
        <w:rPr>
          <w:rFonts w:ascii="Arial" w:hAnsi="Arial" w:cs="Arial"/>
          <w:i/>
          <w:iCs/>
          <w:sz w:val="32"/>
          <w:szCs w:val="32"/>
        </w:rPr>
        <w:t>Cornell Hospitality Quarterly</w:t>
      </w:r>
      <w:r w:rsidRPr="00B75120">
        <w:rPr>
          <w:rFonts w:ascii="Arial" w:hAnsi="Arial" w:cs="Arial"/>
          <w:sz w:val="32"/>
          <w:szCs w:val="32"/>
        </w:rPr>
        <w:t>, 51(3), pp.307–320.</w:t>
      </w:r>
    </w:p>
    <w:p w14:paraId="108D26D7"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Garcia-Iglesias, J., </w:t>
      </w:r>
      <w:proofErr w:type="spellStart"/>
      <w:r w:rsidRPr="00B75120">
        <w:rPr>
          <w:rFonts w:ascii="Arial" w:hAnsi="Arial" w:cs="Arial"/>
          <w:sz w:val="32"/>
          <w:szCs w:val="32"/>
        </w:rPr>
        <w:t>Beange</w:t>
      </w:r>
      <w:proofErr w:type="spellEnd"/>
      <w:r w:rsidRPr="00B75120">
        <w:rPr>
          <w:rFonts w:ascii="Arial" w:hAnsi="Arial" w:cs="Arial"/>
          <w:sz w:val="32"/>
          <w:szCs w:val="32"/>
        </w:rPr>
        <w:t xml:space="preserve">, I., Davidson, D., </w:t>
      </w:r>
      <w:proofErr w:type="spellStart"/>
      <w:r w:rsidRPr="00B75120">
        <w:rPr>
          <w:rFonts w:ascii="Arial" w:hAnsi="Arial" w:cs="Arial"/>
          <w:sz w:val="32"/>
          <w:szCs w:val="32"/>
        </w:rPr>
        <w:t>Kalokairinou</w:t>
      </w:r>
      <w:proofErr w:type="spellEnd"/>
      <w:r w:rsidRPr="00B75120">
        <w:rPr>
          <w:rFonts w:ascii="Arial" w:hAnsi="Arial" w:cs="Arial"/>
          <w:sz w:val="32"/>
          <w:szCs w:val="32"/>
        </w:rPr>
        <w:t xml:space="preserve">, L. and Phillips, M. (2024). Ethical considerations in public engagement. </w:t>
      </w:r>
      <w:r w:rsidRPr="00B75120">
        <w:rPr>
          <w:rFonts w:ascii="Arial" w:hAnsi="Arial" w:cs="Arial"/>
          <w:i/>
          <w:iCs/>
          <w:sz w:val="32"/>
          <w:szCs w:val="32"/>
        </w:rPr>
        <w:t>Research Involvement and Engagement</w:t>
      </w:r>
      <w:r w:rsidRPr="00B75120">
        <w:rPr>
          <w:rFonts w:ascii="Arial" w:hAnsi="Arial" w:cs="Arial"/>
          <w:sz w:val="32"/>
          <w:szCs w:val="32"/>
        </w:rPr>
        <w:t>, 10(1), pp.1–13.</w:t>
      </w:r>
    </w:p>
    <w:p w14:paraId="1217B28B"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Golden-Romero, P. (2007). </w:t>
      </w:r>
      <w:r w:rsidRPr="00B75120">
        <w:rPr>
          <w:rFonts w:ascii="Arial" w:hAnsi="Arial" w:cs="Arial"/>
          <w:i/>
          <w:iCs/>
          <w:sz w:val="32"/>
          <w:szCs w:val="32"/>
        </w:rPr>
        <w:t>Hotel Convention Sales, Services, and Operations</w:t>
      </w:r>
      <w:r w:rsidRPr="00B75120">
        <w:rPr>
          <w:rFonts w:ascii="Arial" w:hAnsi="Arial" w:cs="Arial"/>
          <w:sz w:val="32"/>
          <w:szCs w:val="32"/>
        </w:rPr>
        <w:t>. Clifton Park, NY: Thomson Delmar Learning.</w:t>
      </w:r>
    </w:p>
    <w:p w14:paraId="322926F5"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Gomez-Suarez, M. and Veloso, M. (2024). Enhancing social media engagement by the hospitality industry. </w:t>
      </w:r>
      <w:r w:rsidRPr="00B75120">
        <w:rPr>
          <w:rFonts w:ascii="Arial" w:hAnsi="Arial" w:cs="Arial"/>
          <w:i/>
          <w:iCs/>
          <w:sz w:val="32"/>
          <w:szCs w:val="32"/>
        </w:rPr>
        <w:t>Journal of Vacation Marketing</w:t>
      </w:r>
      <w:r w:rsidRPr="00B75120">
        <w:rPr>
          <w:rFonts w:ascii="Arial" w:hAnsi="Arial" w:cs="Arial"/>
          <w:sz w:val="32"/>
          <w:szCs w:val="32"/>
        </w:rPr>
        <w:t>, 30(1), pp.35–51.</w:t>
      </w:r>
    </w:p>
    <w:p w14:paraId="6FC86223"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Gursoy, D., Saayman, M. and Sotiriadis, M. (2019). </w:t>
      </w:r>
      <w:r w:rsidRPr="00B75120">
        <w:rPr>
          <w:rFonts w:ascii="Arial" w:hAnsi="Arial" w:cs="Arial"/>
          <w:i/>
          <w:iCs/>
          <w:sz w:val="32"/>
          <w:szCs w:val="32"/>
        </w:rPr>
        <w:t>The Handbook of Managing and Marketing Tourism Experiences</w:t>
      </w:r>
      <w:r w:rsidRPr="00B75120">
        <w:rPr>
          <w:rFonts w:ascii="Arial" w:hAnsi="Arial" w:cs="Arial"/>
          <w:sz w:val="32"/>
          <w:szCs w:val="32"/>
        </w:rPr>
        <w:t>. Bingley: Emerald.</w:t>
      </w:r>
    </w:p>
    <w:p w14:paraId="7569D073"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Hilton (2025). </w:t>
      </w:r>
      <w:r w:rsidRPr="00B75120">
        <w:rPr>
          <w:rFonts w:ascii="Arial" w:hAnsi="Arial" w:cs="Arial"/>
          <w:i/>
          <w:iCs/>
          <w:sz w:val="32"/>
          <w:szCs w:val="32"/>
        </w:rPr>
        <w:t>Meetings &amp; Events – DoubleTree by Hilton Dartford Bridge</w:t>
      </w:r>
      <w:r w:rsidRPr="00B75120">
        <w:rPr>
          <w:rFonts w:ascii="Arial" w:hAnsi="Arial" w:cs="Arial"/>
          <w:sz w:val="32"/>
          <w:szCs w:val="32"/>
        </w:rPr>
        <w:t>. Available at: https://www.hilton.com/en/hotels/gatdbdi-doubletree-dartford-bridge/events/ [Accessed 16 June 2025].</w:t>
      </w:r>
    </w:p>
    <w:p w14:paraId="776EAFCE" w14:textId="77777777" w:rsidR="00B75120" w:rsidRPr="00B75120" w:rsidRDefault="00B75120" w:rsidP="00B75120">
      <w:pPr>
        <w:rPr>
          <w:rFonts w:ascii="Arial" w:hAnsi="Arial" w:cs="Arial"/>
          <w:sz w:val="32"/>
          <w:szCs w:val="32"/>
        </w:rPr>
      </w:pPr>
      <w:r w:rsidRPr="00B75120">
        <w:rPr>
          <w:rFonts w:ascii="Arial" w:hAnsi="Arial" w:cs="Arial"/>
          <w:sz w:val="32"/>
          <w:szCs w:val="32"/>
        </w:rPr>
        <w:lastRenderedPageBreak/>
        <w:t xml:space="preserve">Huang, C.-W. and Tai, A.-P. (2003). A cross-cultural comparison of customer value perceptions. </w:t>
      </w:r>
      <w:r w:rsidRPr="00B75120">
        <w:rPr>
          <w:rFonts w:ascii="Arial" w:hAnsi="Arial" w:cs="Arial"/>
          <w:i/>
          <w:iCs/>
          <w:sz w:val="32"/>
          <w:szCs w:val="32"/>
        </w:rPr>
        <w:t>Cross Cultural Management</w:t>
      </w:r>
      <w:r w:rsidRPr="00B75120">
        <w:rPr>
          <w:rFonts w:ascii="Arial" w:hAnsi="Arial" w:cs="Arial"/>
          <w:sz w:val="32"/>
          <w:szCs w:val="32"/>
        </w:rPr>
        <w:t>, 10(4), pp.81–93.</w:t>
      </w:r>
    </w:p>
    <w:p w14:paraId="6C5B5E8E"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Jones, P. and Lockwood, A. (2020). </w:t>
      </w:r>
      <w:r w:rsidRPr="00B75120">
        <w:rPr>
          <w:rFonts w:ascii="Arial" w:hAnsi="Arial" w:cs="Arial"/>
          <w:i/>
          <w:iCs/>
          <w:sz w:val="32"/>
          <w:szCs w:val="32"/>
        </w:rPr>
        <w:t>The Management of Hotel Operations</w:t>
      </w:r>
      <w:r w:rsidRPr="00B75120">
        <w:rPr>
          <w:rFonts w:ascii="Arial" w:hAnsi="Arial" w:cs="Arial"/>
          <w:sz w:val="32"/>
          <w:szCs w:val="32"/>
        </w:rPr>
        <w:t>. 3rd ed. London: Cengage.</w:t>
      </w:r>
    </w:p>
    <w:p w14:paraId="08475D02"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Kenesei, Z. and Stier, Z. (2017). Managing communication and cultural barriers. </w:t>
      </w:r>
      <w:r w:rsidRPr="00B75120">
        <w:rPr>
          <w:rFonts w:ascii="Arial" w:hAnsi="Arial" w:cs="Arial"/>
          <w:i/>
          <w:iCs/>
          <w:sz w:val="32"/>
          <w:szCs w:val="32"/>
        </w:rPr>
        <w:t>Journal of Vacation Marketing</w:t>
      </w:r>
      <w:r w:rsidRPr="00B75120">
        <w:rPr>
          <w:rFonts w:ascii="Arial" w:hAnsi="Arial" w:cs="Arial"/>
          <w:sz w:val="32"/>
          <w:szCs w:val="32"/>
        </w:rPr>
        <w:t>, 23(4), pp.307–321.</w:t>
      </w:r>
    </w:p>
    <w:p w14:paraId="34C7CD19"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Kotler, P., Bowen, J.T., Makens, J.C. and </w:t>
      </w:r>
      <w:proofErr w:type="spellStart"/>
      <w:r w:rsidRPr="00B75120">
        <w:rPr>
          <w:rFonts w:ascii="Arial" w:hAnsi="Arial" w:cs="Arial"/>
          <w:sz w:val="32"/>
          <w:szCs w:val="32"/>
        </w:rPr>
        <w:t>Baloglu</w:t>
      </w:r>
      <w:proofErr w:type="spellEnd"/>
      <w:r w:rsidRPr="00B75120">
        <w:rPr>
          <w:rFonts w:ascii="Arial" w:hAnsi="Arial" w:cs="Arial"/>
          <w:sz w:val="32"/>
          <w:szCs w:val="32"/>
        </w:rPr>
        <w:t xml:space="preserve">, S. (2019). </w:t>
      </w:r>
      <w:r w:rsidRPr="00B75120">
        <w:rPr>
          <w:rFonts w:ascii="Arial" w:hAnsi="Arial" w:cs="Arial"/>
          <w:i/>
          <w:iCs/>
          <w:sz w:val="32"/>
          <w:szCs w:val="32"/>
        </w:rPr>
        <w:t>Marketing for Hospitality and Tourism</w:t>
      </w:r>
      <w:r w:rsidRPr="00B75120">
        <w:rPr>
          <w:rFonts w:ascii="Arial" w:hAnsi="Arial" w:cs="Arial"/>
          <w:sz w:val="32"/>
          <w:szCs w:val="32"/>
        </w:rPr>
        <w:t>. 7th ed. Harlow: Pearson.</w:t>
      </w:r>
    </w:p>
    <w:p w14:paraId="70141AD6"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Kuo, N.T. and Chen, C.Y. (2019). Accessibility and service quality in regional business hotels. </w:t>
      </w:r>
      <w:r w:rsidRPr="00B75120">
        <w:rPr>
          <w:rFonts w:ascii="Arial" w:hAnsi="Arial" w:cs="Arial"/>
          <w:i/>
          <w:iCs/>
          <w:sz w:val="32"/>
          <w:szCs w:val="32"/>
        </w:rPr>
        <w:t>Journal of Hospitality and Tourism Management</w:t>
      </w:r>
      <w:r w:rsidRPr="00B75120">
        <w:rPr>
          <w:rFonts w:ascii="Arial" w:hAnsi="Arial" w:cs="Arial"/>
          <w:sz w:val="32"/>
          <w:szCs w:val="32"/>
        </w:rPr>
        <w:t>, 39, pp.122–130.</w:t>
      </w:r>
    </w:p>
    <w:p w14:paraId="4E566D04"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Law, R., Leung, R., Lo, A., Leung, D. and Fong, L.H. (2020). Distribution channel innovation in hospitality. </w:t>
      </w:r>
      <w:r w:rsidRPr="00B75120">
        <w:rPr>
          <w:rFonts w:ascii="Arial" w:hAnsi="Arial" w:cs="Arial"/>
          <w:i/>
          <w:iCs/>
          <w:sz w:val="32"/>
          <w:szCs w:val="32"/>
        </w:rPr>
        <w:t>International Journal of Contemporary Hospitality Management</w:t>
      </w:r>
      <w:r w:rsidRPr="00B75120">
        <w:rPr>
          <w:rFonts w:ascii="Arial" w:hAnsi="Arial" w:cs="Arial"/>
          <w:sz w:val="32"/>
          <w:szCs w:val="32"/>
        </w:rPr>
        <w:t>, 32(10), pp.3121–3137.</w:t>
      </w:r>
    </w:p>
    <w:p w14:paraId="64A1143C"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Lee, M., Cai, Y. and DeFranco, A. (2020). Exploring influential factors affecting guest satisfaction. </w:t>
      </w:r>
      <w:r w:rsidRPr="00B75120">
        <w:rPr>
          <w:rFonts w:ascii="Arial" w:hAnsi="Arial" w:cs="Arial"/>
          <w:i/>
          <w:iCs/>
          <w:sz w:val="32"/>
          <w:szCs w:val="32"/>
        </w:rPr>
        <w:t>Journal of Hospitality and Tourism Technology</w:t>
      </w:r>
      <w:r w:rsidRPr="00B75120">
        <w:rPr>
          <w:rFonts w:ascii="Arial" w:hAnsi="Arial" w:cs="Arial"/>
          <w:sz w:val="32"/>
          <w:szCs w:val="32"/>
        </w:rPr>
        <w:t>, 11(4), pp.509–527.</w:t>
      </w:r>
    </w:p>
    <w:p w14:paraId="12921D36" w14:textId="77777777" w:rsidR="00B75120" w:rsidRPr="00B75120" w:rsidRDefault="00B75120" w:rsidP="00B75120">
      <w:pPr>
        <w:rPr>
          <w:rFonts w:ascii="Arial" w:hAnsi="Arial" w:cs="Arial"/>
          <w:sz w:val="32"/>
          <w:szCs w:val="32"/>
        </w:rPr>
      </w:pPr>
      <w:proofErr w:type="spellStart"/>
      <w:r w:rsidRPr="00B75120">
        <w:rPr>
          <w:rFonts w:ascii="Arial" w:hAnsi="Arial" w:cs="Arial"/>
          <w:sz w:val="32"/>
          <w:szCs w:val="32"/>
        </w:rPr>
        <w:t>Lekgau</w:t>
      </w:r>
      <w:proofErr w:type="spellEnd"/>
      <w:r w:rsidRPr="00B75120">
        <w:rPr>
          <w:rFonts w:ascii="Arial" w:hAnsi="Arial" w:cs="Arial"/>
          <w:sz w:val="32"/>
          <w:szCs w:val="32"/>
        </w:rPr>
        <w:t xml:space="preserve">, R.J. and </w:t>
      </w:r>
      <w:proofErr w:type="spellStart"/>
      <w:r w:rsidRPr="00B75120">
        <w:rPr>
          <w:rFonts w:ascii="Arial" w:hAnsi="Arial" w:cs="Arial"/>
          <w:sz w:val="32"/>
          <w:szCs w:val="32"/>
        </w:rPr>
        <w:t>Tichaawa</w:t>
      </w:r>
      <w:proofErr w:type="spellEnd"/>
      <w:r w:rsidRPr="00B75120">
        <w:rPr>
          <w:rFonts w:ascii="Arial" w:hAnsi="Arial" w:cs="Arial"/>
          <w:sz w:val="32"/>
          <w:szCs w:val="32"/>
        </w:rPr>
        <w:t xml:space="preserve">, T.M. (2022). The changing nature of the MICE sector in South Africa. </w:t>
      </w:r>
      <w:r w:rsidRPr="00B75120">
        <w:rPr>
          <w:rFonts w:ascii="Arial" w:hAnsi="Arial" w:cs="Arial"/>
          <w:i/>
          <w:iCs/>
          <w:sz w:val="32"/>
          <w:szCs w:val="32"/>
        </w:rPr>
        <w:t>Tourism Review International</w:t>
      </w:r>
      <w:r w:rsidRPr="00B75120">
        <w:rPr>
          <w:rFonts w:ascii="Arial" w:hAnsi="Arial" w:cs="Arial"/>
          <w:sz w:val="32"/>
          <w:szCs w:val="32"/>
        </w:rPr>
        <w:t>, 26(1), pp.35–48.</w:t>
      </w:r>
    </w:p>
    <w:p w14:paraId="0A776B2D" w14:textId="77777777" w:rsidR="00B75120" w:rsidRPr="00B75120" w:rsidRDefault="00B75120" w:rsidP="00B75120">
      <w:pPr>
        <w:rPr>
          <w:rFonts w:ascii="Arial" w:hAnsi="Arial" w:cs="Arial"/>
          <w:sz w:val="32"/>
          <w:szCs w:val="32"/>
        </w:rPr>
      </w:pPr>
      <w:r w:rsidRPr="00B75120">
        <w:rPr>
          <w:rFonts w:ascii="Arial" w:hAnsi="Arial" w:cs="Arial"/>
          <w:sz w:val="32"/>
          <w:szCs w:val="32"/>
        </w:rPr>
        <w:t>Lubowiecki-</w:t>
      </w:r>
      <w:proofErr w:type="spellStart"/>
      <w:r w:rsidRPr="00B75120">
        <w:rPr>
          <w:rFonts w:ascii="Arial" w:hAnsi="Arial" w:cs="Arial"/>
          <w:sz w:val="32"/>
          <w:szCs w:val="32"/>
        </w:rPr>
        <w:t>Vikuk</w:t>
      </w:r>
      <w:proofErr w:type="spellEnd"/>
      <w:r w:rsidRPr="00B75120">
        <w:rPr>
          <w:rFonts w:ascii="Arial" w:hAnsi="Arial" w:cs="Arial"/>
          <w:sz w:val="32"/>
          <w:szCs w:val="32"/>
        </w:rPr>
        <w:t xml:space="preserve">, A., </w:t>
      </w:r>
      <w:proofErr w:type="spellStart"/>
      <w:r w:rsidRPr="00B75120">
        <w:rPr>
          <w:rFonts w:ascii="Arial" w:hAnsi="Arial" w:cs="Arial"/>
          <w:sz w:val="32"/>
          <w:szCs w:val="32"/>
        </w:rPr>
        <w:t>Budzanowska</w:t>
      </w:r>
      <w:proofErr w:type="spellEnd"/>
      <w:r w:rsidRPr="00B75120">
        <w:rPr>
          <w:rFonts w:ascii="Arial" w:hAnsi="Arial" w:cs="Arial"/>
          <w:sz w:val="32"/>
          <w:szCs w:val="32"/>
        </w:rPr>
        <w:t xml:space="preserve">-Drzewiecka, M. and </w:t>
      </w:r>
      <w:proofErr w:type="spellStart"/>
      <w:r w:rsidRPr="00B75120">
        <w:rPr>
          <w:rFonts w:ascii="Arial" w:hAnsi="Arial" w:cs="Arial"/>
          <w:sz w:val="32"/>
          <w:szCs w:val="32"/>
        </w:rPr>
        <w:t>Borzyszkowski</w:t>
      </w:r>
      <w:proofErr w:type="spellEnd"/>
      <w:r w:rsidRPr="00B75120">
        <w:rPr>
          <w:rFonts w:ascii="Arial" w:hAnsi="Arial" w:cs="Arial"/>
          <w:sz w:val="32"/>
          <w:szCs w:val="32"/>
        </w:rPr>
        <w:t xml:space="preserve">, J. (2023). Critical reflection on VUCA in tourism. </w:t>
      </w:r>
      <w:r w:rsidRPr="00B75120">
        <w:rPr>
          <w:rFonts w:ascii="Arial" w:hAnsi="Arial" w:cs="Arial"/>
          <w:i/>
          <w:iCs/>
          <w:sz w:val="32"/>
          <w:szCs w:val="32"/>
        </w:rPr>
        <w:t>International Journal of Contemporary Hospitality Management</w:t>
      </w:r>
      <w:r w:rsidRPr="00B75120">
        <w:rPr>
          <w:rFonts w:ascii="Arial" w:hAnsi="Arial" w:cs="Arial"/>
          <w:sz w:val="32"/>
          <w:szCs w:val="32"/>
        </w:rPr>
        <w:t>, 35(2), pp.696–714.</w:t>
      </w:r>
    </w:p>
    <w:p w14:paraId="2257468F"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Marques, R. and Pinho, M. (2022). Post-pandemic trends in meetings and events. </w:t>
      </w:r>
      <w:r w:rsidRPr="00B75120">
        <w:rPr>
          <w:rFonts w:ascii="Arial" w:hAnsi="Arial" w:cs="Arial"/>
          <w:i/>
          <w:iCs/>
          <w:sz w:val="32"/>
          <w:szCs w:val="32"/>
        </w:rPr>
        <w:t>Event Management</w:t>
      </w:r>
      <w:r w:rsidRPr="00B75120">
        <w:rPr>
          <w:rFonts w:ascii="Arial" w:hAnsi="Arial" w:cs="Arial"/>
          <w:sz w:val="32"/>
          <w:szCs w:val="32"/>
        </w:rPr>
        <w:t>, 26(2), pp.121–137.</w:t>
      </w:r>
    </w:p>
    <w:p w14:paraId="093AB20C" w14:textId="77777777" w:rsidR="00B75120" w:rsidRPr="00B75120" w:rsidRDefault="00B75120" w:rsidP="00B75120">
      <w:pPr>
        <w:rPr>
          <w:rFonts w:ascii="Arial" w:hAnsi="Arial" w:cs="Arial"/>
          <w:sz w:val="32"/>
          <w:szCs w:val="32"/>
        </w:rPr>
      </w:pPr>
      <w:r w:rsidRPr="00B75120">
        <w:rPr>
          <w:rFonts w:ascii="Arial" w:hAnsi="Arial" w:cs="Arial"/>
          <w:sz w:val="32"/>
          <w:szCs w:val="32"/>
        </w:rPr>
        <w:lastRenderedPageBreak/>
        <w:t xml:space="preserve">Masterman, G. and Wood, E.H. (2006). </w:t>
      </w:r>
      <w:r w:rsidRPr="00B75120">
        <w:rPr>
          <w:rFonts w:ascii="Arial" w:hAnsi="Arial" w:cs="Arial"/>
          <w:i/>
          <w:iCs/>
          <w:sz w:val="32"/>
          <w:szCs w:val="32"/>
        </w:rPr>
        <w:t>Innovative Marketing Communications</w:t>
      </w:r>
      <w:r w:rsidRPr="00B75120">
        <w:rPr>
          <w:rFonts w:ascii="Arial" w:hAnsi="Arial" w:cs="Arial"/>
          <w:sz w:val="32"/>
          <w:szCs w:val="32"/>
        </w:rPr>
        <w:t>. Oxford: Butterworth-Heinemann.</w:t>
      </w:r>
    </w:p>
    <w:p w14:paraId="2BCD1E86"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McCabe, S. (2009). </w:t>
      </w:r>
      <w:r w:rsidRPr="00B75120">
        <w:rPr>
          <w:rFonts w:ascii="Arial" w:hAnsi="Arial" w:cs="Arial"/>
          <w:i/>
          <w:iCs/>
          <w:sz w:val="32"/>
          <w:szCs w:val="32"/>
        </w:rPr>
        <w:t>Marketing Communications in Tourism and Hospitality</w:t>
      </w:r>
      <w:r w:rsidRPr="00B75120">
        <w:rPr>
          <w:rFonts w:ascii="Arial" w:hAnsi="Arial" w:cs="Arial"/>
          <w:sz w:val="32"/>
          <w:szCs w:val="32"/>
        </w:rPr>
        <w:t>. Oxford: Butterworth-Heinemann.</w:t>
      </w:r>
    </w:p>
    <w:p w14:paraId="7718BBF0"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Middleton, V.T.C., Fyall, A., Morgan, M. and </w:t>
      </w:r>
      <w:proofErr w:type="spellStart"/>
      <w:r w:rsidRPr="00B75120">
        <w:rPr>
          <w:rFonts w:ascii="Arial" w:hAnsi="Arial" w:cs="Arial"/>
          <w:sz w:val="32"/>
          <w:szCs w:val="32"/>
        </w:rPr>
        <w:t>Ranchhod</w:t>
      </w:r>
      <w:proofErr w:type="spellEnd"/>
      <w:r w:rsidRPr="00B75120">
        <w:rPr>
          <w:rFonts w:ascii="Arial" w:hAnsi="Arial" w:cs="Arial"/>
          <w:sz w:val="32"/>
          <w:szCs w:val="32"/>
        </w:rPr>
        <w:t xml:space="preserve">, A. (2021). </w:t>
      </w:r>
      <w:r w:rsidRPr="00B75120">
        <w:rPr>
          <w:rFonts w:ascii="Arial" w:hAnsi="Arial" w:cs="Arial"/>
          <w:i/>
          <w:iCs/>
          <w:sz w:val="32"/>
          <w:szCs w:val="32"/>
        </w:rPr>
        <w:t>Marketing in Travel and Tourism</w:t>
      </w:r>
      <w:r w:rsidRPr="00B75120">
        <w:rPr>
          <w:rFonts w:ascii="Arial" w:hAnsi="Arial" w:cs="Arial"/>
          <w:sz w:val="32"/>
          <w:szCs w:val="32"/>
        </w:rPr>
        <w:t>. 5th ed. London: Routledge.</w:t>
      </w:r>
    </w:p>
    <w:p w14:paraId="0AEEEE69"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Ottenbacher, M., </w:t>
      </w:r>
      <w:proofErr w:type="spellStart"/>
      <w:r w:rsidRPr="00B75120">
        <w:rPr>
          <w:rFonts w:ascii="Arial" w:hAnsi="Arial" w:cs="Arial"/>
          <w:sz w:val="32"/>
          <w:szCs w:val="32"/>
        </w:rPr>
        <w:t>Gnoth</w:t>
      </w:r>
      <w:proofErr w:type="spellEnd"/>
      <w:r w:rsidRPr="00B75120">
        <w:rPr>
          <w:rFonts w:ascii="Arial" w:hAnsi="Arial" w:cs="Arial"/>
          <w:sz w:val="32"/>
          <w:szCs w:val="32"/>
        </w:rPr>
        <w:t xml:space="preserve">, J. and Jones, P. (2018). Sales and marketing alignment. </w:t>
      </w:r>
      <w:r w:rsidRPr="00B75120">
        <w:rPr>
          <w:rFonts w:ascii="Arial" w:hAnsi="Arial" w:cs="Arial"/>
          <w:i/>
          <w:iCs/>
          <w:sz w:val="32"/>
          <w:szCs w:val="32"/>
        </w:rPr>
        <w:t>Service Industries Journal</w:t>
      </w:r>
      <w:r w:rsidRPr="00B75120">
        <w:rPr>
          <w:rFonts w:ascii="Arial" w:hAnsi="Arial" w:cs="Arial"/>
          <w:sz w:val="32"/>
          <w:szCs w:val="32"/>
        </w:rPr>
        <w:t>, 38(11-12), pp.692–709.</w:t>
      </w:r>
    </w:p>
    <w:p w14:paraId="0B3CEE51"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Pike, S. and Page, S.J. (2020). Destination Marketing Organizations. </w:t>
      </w:r>
      <w:r w:rsidRPr="00B75120">
        <w:rPr>
          <w:rFonts w:ascii="Arial" w:hAnsi="Arial" w:cs="Arial"/>
          <w:i/>
          <w:iCs/>
          <w:sz w:val="32"/>
          <w:szCs w:val="32"/>
        </w:rPr>
        <w:t>Tourism Management</w:t>
      </w:r>
      <w:r w:rsidRPr="00B75120">
        <w:rPr>
          <w:rFonts w:ascii="Arial" w:hAnsi="Arial" w:cs="Arial"/>
          <w:sz w:val="32"/>
          <w:szCs w:val="32"/>
        </w:rPr>
        <w:t>, 41, pp.202–227.</w:t>
      </w:r>
    </w:p>
    <w:p w14:paraId="3B8F476F"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Piccoli, G. (2008). Information technology in hotel management. </w:t>
      </w:r>
      <w:r w:rsidRPr="00B75120">
        <w:rPr>
          <w:rFonts w:ascii="Arial" w:hAnsi="Arial" w:cs="Arial"/>
          <w:i/>
          <w:iCs/>
          <w:sz w:val="32"/>
          <w:szCs w:val="32"/>
        </w:rPr>
        <w:t>Cornell Hospitality Quarterly</w:t>
      </w:r>
      <w:r w:rsidRPr="00B75120">
        <w:rPr>
          <w:rFonts w:ascii="Arial" w:hAnsi="Arial" w:cs="Arial"/>
          <w:sz w:val="32"/>
          <w:szCs w:val="32"/>
        </w:rPr>
        <w:t>, 49(3), pp.297–304.</w:t>
      </w:r>
    </w:p>
    <w:p w14:paraId="02B43509"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Rahimi, R. and Kozak, M. (2017). </w:t>
      </w:r>
      <w:r w:rsidRPr="00B75120">
        <w:rPr>
          <w:rFonts w:ascii="Arial" w:hAnsi="Arial" w:cs="Arial"/>
          <w:i/>
          <w:iCs/>
          <w:sz w:val="32"/>
          <w:szCs w:val="32"/>
        </w:rPr>
        <w:t>Customer Relationship Management in the Hospitality Industry</w:t>
      </w:r>
      <w:r w:rsidRPr="00B75120">
        <w:rPr>
          <w:rFonts w:ascii="Arial" w:hAnsi="Arial" w:cs="Arial"/>
          <w:sz w:val="32"/>
          <w:szCs w:val="32"/>
        </w:rPr>
        <w:t>. London: Routledge.</w:t>
      </w:r>
    </w:p>
    <w:p w14:paraId="5663473A"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Rogers, T. (2013). </w:t>
      </w:r>
      <w:r w:rsidRPr="00B75120">
        <w:rPr>
          <w:rFonts w:ascii="Arial" w:hAnsi="Arial" w:cs="Arial"/>
          <w:i/>
          <w:iCs/>
          <w:sz w:val="32"/>
          <w:szCs w:val="32"/>
        </w:rPr>
        <w:t>Conferences and Conventions: A Global Industry</w:t>
      </w:r>
      <w:r w:rsidRPr="00B75120">
        <w:rPr>
          <w:rFonts w:ascii="Arial" w:hAnsi="Arial" w:cs="Arial"/>
          <w:sz w:val="32"/>
          <w:szCs w:val="32"/>
        </w:rPr>
        <w:t>. 3rd ed. London: Routledge.</w:t>
      </w:r>
    </w:p>
    <w:p w14:paraId="39B05550"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Setia, M.S. (2016). Methodology series module 5: Sampling strategies. </w:t>
      </w:r>
      <w:r w:rsidRPr="00B75120">
        <w:rPr>
          <w:rFonts w:ascii="Arial" w:hAnsi="Arial" w:cs="Arial"/>
          <w:i/>
          <w:iCs/>
          <w:sz w:val="32"/>
          <w:szCs w:val="32"/>
        </w:rPr>
        <w:t>Indian Journal of Dermatology</w:t>
      </w:r>
      <w:r w:rsidRPr="00B75120">
        <w:rPr>
          <w:rFonts w:ascii="Arial" w:hAnsi="Arial" w:cs="Arial"/>
          <w:sz w:val="32"/>
          <w:szCs w:val="32"/>
        </w:rPr>
        <w:t>, 61(5), pp.505–509.</w:t>
      </w:r>
    </w:p>
    <w:p w14:paraId="3CC5B55B"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Shin, S., Shin, H.H. and Lee, E. (2024). Do repeat customers attract new customers? </w:t>
      </w:r>
      <w:r w:rsidRPr="00B75120">
        <w:rPr>
          <w:rFonts w:ascii="Arial" w:hAnsi="Arial" w:cs="Arial"/>
          <w:i/>
          <w:iCs/>
          <w:sz w:val="32"/>
          <w:szCs w:val="32"/>
        </w:rPr>
        <w:t>Journal of Hospitality &amp; Tourism Research</w:t>
      </w:r>
      <w:r w:rsidRPr="00B75120">
        <w:rPr>
          <w:rFonts w:ascii="Arial" w:hAnsi="Arial" w:cs="Arial"/>
          <w:sz w:val="32"/>
          <w:szCs w:val="32"/>
        </w:rPr>
        <w:t>, 48(2), pp.221–238.</w:t>
      </w:r>
    </w:p>
    <w:p w14:paraId="07CB2EFE"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Shorey, S. and Ng, E.D. (2022). Examining characteristics of descriptive phenomenological nursing studies. </w:t>
      </w:r>
      <w:r w:rsidRPr="00B75120">
        <w:rPr>
          <w:rFonts w:ascii="Arial" w:hAnsi="Arial" w:cs="Arial"/>
          <w:i/>
          <w:iCs/>
          <w:sz w:val="32"/>
          <w:szCs w:val="32"/>
        </w:rPr>
        <w:t>Journal of Advanced Nursing</w:t>
      </w:r>
      <w:r w:rsidRPr="00B75120">
        <w:rPr>
          <w:rFonts w:ascii="Arial" w:hAnsi="Arial" w:cs="Arial"/>
          <w:sz w:val="32"/>
          <w:szCs w:val="32"/>
        </w:rPr>
        <w:t>, 78(8), pp.2312–2327.</w:t>
      </w:r>
    </w:p>
    <w:p w14:paraId="18D66BF7" w14:textId="77777777" w:rsidR="00B75120" w:rsidRPr="00B75120" w:rsidRDefault="00B75120" w:rsidP="00B75120">
      <w:pPr>
        <w:rPr>
          <w:rFonts w:ascii="Arial" w:hAnsi="Arial" w:cs="Arial"/>
          <w:sz w:val="32"/>
          <w:szCs w:val="32"/>
        </w:rPr>
      </w:pPr>
      <w:r w:rsidRPr="00B75120">
        <w:rPr>
          <w:rFonts w:ascii="Arial" w:hAnsi="Arial" w:cs="Arial"/>
          <w:sz w:val="32"/>
          <w:szCs w:val="32"/>
        </w:rPr>
        <w:lastRenderedPageBreak/>
        <w:t xml:space="preserve">Stipanović, C. and Rudan, E. (2014). The new strategic orientation. </w:t>
      </w:r>
      <w:r w:rsidRPr="00B75120">
        <w:rPr>
          <w:rFonts w:ascii="Arial" w:hAnsi="Arial" w:cs="Arial"/>
          <w:i/>
          <w:iCs/>
          <w:sz w:val="32"/>
          <w:szCs w:val="32"/>
        </w:rPr>
        <w:t>Tourism and Hospitality Management</w:t>
      </w:r>
      <w:r w:rsidRPr="00B75120">
        <w:rPr>
          <w:rFonts w:ascii="Arial" w:hAnsi="Arial" w:cs="Arial"/>
          <w:sz w:val="32"/>
          <w:szCs w:val="32"/>
        </w:rPr>
        <w:t>, 20(2), pp.169–183.</w:t>
      </w:r>
    </w:p>
    <w:p w14:paraId="74F8A437"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Supina, S. and </w:t>
      </w:r>
      <w:proofErr w:type="spellStart"/>
      <w:r w:rsidRPr="00B75120">
        <w:rPr>
          <w:rFonts w:ascii="Arial" w:hAnsi="Arial" w:cs="Arial"/>
          <w:sz w:val="32"/>
          <w:szCs w:val="32"/>
        </w:rPr>
        <w:t>Lautama</w:t>
      </w:r>
      <w:proofErr w:type="spellEnd"/>
      <w:r w:rsidRPr="00B75120">
        <w:rPr>
          <w:rFonts w:ascii="Arial" w:hAnsi="Arial" w:cs="Arial"/>
          <w:sz w:val="32"/>
          <w:szCs w:val="32"/>
        </w:rPr>
        <w:t xml:space="preserve">, S.S. (2024). Optimising the fear of missing out phenomenon. </w:t>
      </w:r>
      <w:r w:rsidRPr="00B75120">
        <w:rPr>
          <w:rFonts w:ascii="Arial" w:hAnsi="Arial" w:cs="Arial"/>
          <w:i/>
          <w:iCs/>
          <w:sz w:val="32"/>
          <w:szCs w:val="32"/>
        </w:rPr>
        <w:t>International Journal of Applied Sciences in Tourism and Events</w:t>
      </w:r>
      <w:r w:rsidRPr="00B75120">
        <w:rPr>
          <w:rFonts w:ascii="Arial" w:hAnsi="Arial" w:cs="Arial"/>
          <w:sz w:val="32"/>
          <w:szCs w:val="32"/>
        </w:rPr>
        <w:t>, 8(1), pp.65–78.</w:t>
      </w:r>
    </w:p>
    <w:p w14:paraId="01C0C8BF" w14:textId="77777777" w:rsidR="00B75120" w:rsidRPr="00B75120" w:rsidRDefault="00B75120" w:rsidP="00B75120">
      <w:pPr>
        <w:rPr>
          <w:rFonts w:ascii="Arial" w:hAnsi="Arial" w:cs="Arial"/>
          <w:sz w:val="32"/>
          <w:szCs w:val="32"/>
        </w:rPr>
      </w:pPr>
      <w:proofErr w:type="spellStart"/>
      <w:r w:rsidRPr="00B75120">
        <w:rPr>
          <w:rFonts w:ascii="Arial" w:hAnsi="Arial" w:cs="Arial"/>
          <w:sz w:val="32"/>
          <w:szCs w:val="32"/>
        </w:rPr>
        <w:t>Taherdoost</w:t>
      </w:r>
      <w:proofErr w:type="spellEnd"/>
      <w:r w:rsidRPr="00B75120">
        <w:rPr>
          <w:rFonts w:ascii="Arial" w:hAnsi="Arial" w:cs="Arial"/>
          <w:sz w:val="32"/>
          <w:szCs w:val="32"/>
        </w:rPr>
        <w:t xml:space="preserve">, H. (2021). Data collection methods and tools for research. </w:t>
      </w:r>
      <w:r w:rsidRPr="00B75120">
        <w:rPr>
          <w:rFonts w:ascii="Arial" w:hAnsi="Arial" w:cs="Arial"/>
          <w:i/>
          <w:iCs/>
          <w:sz w:val="32"/>
          <w:szCs w:val="32"/>
        </w:rPr>
        <w:t>International Journal of Academic Research in Management</w:t>
      </w:r>
      <w:r w:rsidRPr="00B75120">
        <w:rPr>
          <w:rFonts w:ascii="Arial" w:hAnsi="Arial" w:cs="Arial"/>
          <w:sz w:val="32"/>
          <w:szCs w:val="32"/>
        </w:rPr>
        <w:t>, 10(1), pp.10–38.</w:t>
      </w:r>
    </w:p>
    <w:p w14:paraId="5BE1F71D" w14:textId="77777777" w:rsidR="00B75120" w:rsidRPr="00B75120" w:rsidRDefault="00B75120" w:rsidP="00B75120">
      <w:pPr>
        <w:rPr>
          <w:rFonts w:ascii="Arial" w:hAnsi="Arial" w:cs="Arial"/>
          <w:sz w:val="32"/>
          <w:szCs w:val="32"/>
        </w:rPr>
      </w:pPr>
      <w:proofErr w:type="spellStart"/>
      <w:r w:rsidRPr="00B75120">
        <w:rPr>
          <w:rFonts w:ascii="Arial" w:hAnsi="Arial" w:cs="Arial"/>
          <w:sz w:val="32"/>
          <w:szCs w:val="32"/>
        </w:rPr>
        <w:t>Tonidandel</w:t>
      </w:r>
      <w:proofErr w:type="spellEnd"/>
      <w:r w:rsidRPr="00B75120">
        <w:rPr>
          <w:rFonts w:ascii="Arial" w:hAnsi="Arial" w:cs="Arial"/>
          <w:sz w:val="32"/>
          <w:szCs w:val="32"/>
        </w:rPr>
        <w:t xml:space="preserve">, S., King, E.B. and Cortina, J.M. (2018). Big data methods. </w:t>
      </w:r>
      <w:r w:rsidRPr="00B75120">
        <w:rPr>
          <w:rFonts w:ascii="Arial" w:hAnsi="Arial" w:cs="Arial"/>
          <w:i/>
          <w:iCs/>
          <w:sz w:val="32"/>
          <w:szCs w:val="32"/>
        </w:rPr>
        <w:t>Organizational Research Methods</w:t>
      </w:r>
      <w:r w:rsidRPr="00B75120">
        <w:rPr>
          <w:rFonts w:ascii="Arial" w:hAnsi="Arial" w:cs="Arial"/>
          <w:sz w:val="32"/>
          <w:szCs w:val="32"/>
        </w:rPr>
        <w:t>, 21(3), pp.525–547.</w:t>
      </w:r>
    </w:p>
    <w:p w14:paraId="06D2086E" w14:textId="77777777" w:rsidR="00B75120" w:rsidRPr="00B75120" w:rsidRDefault="00B75120" w:rsidP="00B75120">
      <w:pPr>
        <w:rPr>
          <w:rFonts w:ascii="Arial" w:hAnsi="Arial" w:cs="Arial"/>
          <w:sz w:val="32"/>
          <w:szCs w:val="32"/>
        </w:rPr>
      </w:pPr>
      <w:proofErr w:type="spellStart"/>
      <w:r w:rsidRPr="00B75120">
        <w:rPr>
          <w:rFonts w:ascii="Arial" w:hAnsi="Arial" w:cs="Arial"/>
          <w:sz w:val="32"/>
          <w:szCs w:val="32"/>
        </w:rPr>
        <w:t>Tussyadiah</w:t>
      </w:r>
      <w:proofErr w:type="spellEnd"/>
      <w:r w:rsidRPr="00B75120">
        <w:rPr>
          <w:rFonts w:ascii="Arial" w:hAnsi="Arial" w:cs="Arial"/>
          <w:sz w:val="32"/>
          <w:szCs w:val="32"/>
        </w:rPr>
        <w:t xml:space="preserve">, I.P. (2012). A concept of location-based social network marketing. </w:t>
      </w:r>
      <w:r w:rsidRPr="00B75120">
        <w:rPr>
          <w:rFonts w:ascii="Arial" w:hAnsi="Arial" w:cs="Arial"/>
          <w:i/>
          <w:iCs/>
          <w:sz w:val="32"/>
          <w:szCs w:val="32"/>
        </w:rPr>
        <w:t>Journal of Travel &amp; Tourism Marketing</w:t>
      </w:r>
      <w:r w:rsidRPr="00B75120">
        <w:rPr>
          <w:rFonts w:ascii="Arial" w:hAnsi="Arial" w:cs="Arial"/>
          <w:sz w:val="32"/>
          <w:szCs w:val="32"/>
        </w:rPr>
        <w:t>, 29(3), pp.205–220.</w:t>
      </w:r>
    </w:p>
    <w:p w14:paraId="429A15DD" w14:textId="77777777" w:rsidR="00B75120" w:rsidRPr="00B75120" w:rsidRDefault="00B75120" w:rsidP="00B75120">
      <w:pPr>
        <w:rPr>
          <w:rFonts w:ascii="Arial" w:hAnsi="Arial" w:cs="Arial"/>
          <w:sz w:val="32"/>
          <w:szCs w:val="32"/>
        </w:rPr>
      </w:pPr>
      <w:proofErr w:type="spellStart"/>
      <w:r w:rsidRPr="00B75120">
        <w:rPr>
          <w:rFonts w:ascii="Arial" w:hAnsi="Arial" w:cs="Arial"/>
          <w:sz w:val="32"/>
          <w:szCs w:val="32"/>
        </w:rPr>
        <w:t>Vencataya</w:t>
      </w:r>
      <w:proofErr w:type="spellEnd"/>
      <w:r w:rsidRPr="00B75120">
        <w:rPr>
          <w:rFonts w:ascii="Arial" w:hAnsi="Arial" w:cs="Arial"/>
          <w:sz w:val="32"/>
          <w:szCs w:val="32"/>
        </w:rPr>
        <w:t xml:space="preserve">, L., Seebaluck, A.K. and Doorga, D. (2016). Assessing the impact of supply chain management. </w:t>
      </w:r>
      <w:r w:rsidRPr="00B75120">
        <w:rPr>
          <w:rFonts w:ascii="Arial" w:hAnsi="Arial" w:cs="Arial"/>
          <w:i/>
          <w:iCs/>
          <w:sz w:val="32"/>
          <w:szCs w:val="32"/>
        </w:rPr>
        <w:t>International Review of Management and Marketing</w:t>
      </w:r>
      <w:r w:rsidRPr="00B75120">
        <w:rPr>
          <w:rFonts w:ascii="Arial" w:hAnsi="Arial" w:cs="Arial"/>
          <w:sz w:val="32"/>
          <w:szCs w:val="32"/>
        </w:rPr>
        <w:t>, 6(4), pp.926–935.</w:t>
      </w:r>
    </w:p>
    <w:p w14:paraId="2C459814"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Whitfield, J., </w:t>
      </w:r>
      <w:proofErr w:type="spellStart"/>
      <w:r w:rsidRPr="00B75120">
        <w:rPr>
          <w:rFonts w:ascii="Arial" w:hAnsi="Arial" w:cs="Arial"/>
          <w:sz w:val="32"/>
          <w:szCs w:val="32"/>
        </w:rPr>
        <w:t>Dioko</w:t>
      </w:r>
      <w:proofErr w:type="spellEnd"/>
      <w:r w:rsidRPr="00B75120">
        <w:rPr>
          <w:rFonts w:ascii="Arial" w:hAnsi="Arial" w:cs="Arial"/>
          <w:sz w:val="32"/>
          <w:szCs w:val="32"/>
        </w:rPr>
        <w:t xml:space="preserve">, L.A.N., Webber, D. and Zhang, L. (2014). Attracting convention and exhibition attendance. </w:t>
      </w:r>
      <w:r w:rsidRPr="00B75120">
        <w:rPr>
          <w:rFonts w:ascii="Arial" w:hAnsi="Arial" w:cs="Arial"/>
          <w:i/>
          <w:iCs/>
          <w:sz w:val="32"/>
          <w:szCs w:val="32"/>
        </w:rPr>
        <w:t>International Journal of Tourism Research</w:t>
      </w:r>
      <w:r w:rsidRPr="00B75120">
        <w:rPr>
          <w:rFonts w:ascii="Arial" w:hAnsi="Arial" w:cs="Arial"/>
          <w:sz w:val="32"/>
          <w:szCs w:val="32"/>
        </w:rPr>
        <w:t>, 16(6), pp.546–558.</w:t>
      </w:r>
    </w:p>
    <w:p w14:paraId="04E7F41D"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Williams, A. (2002). </w:t>
      </w:r>
      <w:r w:rsidRPr="00B75120">
        <w:rPr>
          <w:rFonts w:ascii="Arial" w:hAnsi="Arial" w:cs="Arial"/>
          <w:i/>
          <w:iCs/>
          <w:sz w:val="32"/>
          <w:szCs w:val="32"/>
        </w:rPr>
        <w:t>Understanding The Hospitality Consumer</w:t>
      </w:r>
      <w:r w:rsidRPr="00B75120">
        <w:rPr>
          <w:rFonts w:ascii="Arial" w:hAnsi="Arial" w:cs="Arial"/>
          <w:sz w:val="32"/>
          <w:szCs w:val="32"/>
        </w:rPr>
        <w:t>. Oxford: Butterworth-Heinemann.</w:t>
      </w:r>
    </w:p>
    <w:p w14:paraId="518C9C87"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Wood, R.C. (2015). </w:t>
      </w:r>
      <w:r w:rsidRPr="00B75120">
        <w:rPr>
          <w:rFonts w:ascii="Arial" w:hAnsi="Arial" w:cs="Arial"/>
          <w:i/>
          <w:iCs/>
          <w:sz w:val="32"/>
          <w:szCs w:val="32"/>
        </w:rPr>
        <w:t>Hospitality Management: A Brief Introduction</w:t>
      </w:r>
      <w:r w:rsidRPr="00B75120">
        <w:rPr>
          <w:rFonts w:ascii="Arial" w:hAnsi="Arial" w:cs="Arial"/>
          <w:sz w:val="32"/>
          <w:szCs w:val="32"/>
        </w:rPr>
        <w:t>. 2nd ed. London: SAGE Publications.</w:t>
      </w:r>
    </w:p>
    <w:p w14:paraId="1A5DD664" w14:textId="77777777" w:rsidR="00B75120" w:rsidRPr="00B75120" w:rsidRDefault="00B75120" w:rsidP="00B75120">
      <w:pPr>
        <w:rPr>
          <w:rFonts w:ascii="Arial" w:hAnsi="Arial" w:cs="Arial"/>
          <w:sz w:val="32"/>
          <w:szCs w:val="32"/>
        </w:rPr>
      </w:pPr>
      <w:r w:rsidRPr="00B75120">
        <w:rPr>
          <w:rFonts w:ascii="Arial" w:hAnsi="Arial" w:cs="Arial"/>
          <w:sz w:val="32"/>
          <w:szCs w:val="32"/>
        </w:rPr>
        <w:t xml:space="preserve">Yin, R.K. (2018). </w:t>
      </w:r>
      <w:r w:rsidRPr="00B75120">
        <w:rPr>
          <w:rFonts w:ascii="Arial" w:hAnsi="Arial" w:cs="Arial"/>
          <w:i/>
          <w:iCs/>
          <w:sz w:val="32"/>
          <w:szCs w:val="32"/>
        </w:rPr>
        <w:t>Case Study Research and Applications: Design and Methods</w:t>
      </w:r>
      <w:r w:rsidRPr="00B75120">
        <w:rPr>
          <w:rFonts w:ascii="Arial" w:hAnsi="Arial" w:cs="Arial"/>
          <w:sz w:val="32"/>
          <w:szCs w:val="32"/>
        </w:rPr>
        <w:t>. 6th ed. London: Sage.</w:t>
      </w:r>
    </w:p>
    <w:p w14:paraId="1CF66AA9" w14:textId="77777777" w:rsidR="00B75120" w:rsidRPr="00B75120" w:rsidRDefault="00B75120" w:rsidP="00B75120">
      <w:pPr>
        <w:rPr>
          <w:rFonts w:ascii="Arial" w:hAnsi="Arial" w:cs="Arial"/>
          <w:sz w:val="32"/>
          <w:szCs w:val="32"/>
        </w:rPr>
      </w:pPr>
      <w:r w:rsidRPr="00B75120">
        <w:rPr>
          <w:rFonts w:ascii="Arial" w:hAnsi="Arial" w:cs="Arial"/>
          <w:sz w:val="32"/>
          <w:szCs w:val="32"/>
        </w:rPr>
        <w:lastRenderedPageBreak/>
        <w:t xml:space="preserve">Yoo, J.J.E. and Weber, K. (2015). Event marketing strategies of international MICE destinations. </w:t>
      </w:r>
      <w:r w:rsidRPr="00B75120">
        <w:rPr>
          <w:rFonts w:ascii="Arial" w:hAnsi="Arial" w:cs="Arial"/>
          <w:i/>
          <w:iCs/>
          <w:sz w:val="32"/>
          <w:szCs w:val="32"/>
        </w:rPr>
        <w:t>Journal of Convention &amp; Event Tourism</w:t>
      </w:r>
      <w:r w:rsidRPr="00B75120">
        <w:rPr>
          <w:rFonts w:ascii="Arial" w:hAnsi="Arial" w:cs="Arial"/>
          <w:sz w:val="32"/>
          <w:szCs w:val="32"/>
        </w:rPr>
        <w:t>, 16(2), pp.89–112.</w:t>
      </w:r>
    </w:p>
    <w:p w14:paraId="4FA13ADE" w14:textId="77777777" w:rsidR="00B75120" w:rsidRDefault="00B75120" w:rsidP="00604F17">
      <w:pPr>
        <w:rPr>
          <w:rFonts w:ascii="Arial" w:hAnsi="Arial" w:cs="Arial"/>
          <w:sz w:val="32"/>
          <w:szCs w:val="32"/>
        </w:rPr>
      </w:pPr>
    </w:p>
    <w:p w14:paraId="3E330430" w14:textId="77777777" w:rsidR="0031275B" w:rsidRDefault="0031275B" w:rsidP="00604F17">
      <w:pPr>
        <w:rPr>
          <w:rFonts w:ascii="Arial" w:hAnsi="Arial" w:cs="Arial"/>
          <w:sz w:val="32"/>
          <w:szCs w:val="32"/>
        </w:rPr>
      </w:pPr>
    </w:p>
    <w:p w14:paraId="673A3601" w14:textId="77777777" w:rsidR="0031275B" w:rsidRDefault="0031275B" w:rsidP="00604F17">
      <w:pPr>
        <w:rPr>
          <w:rFonts w:ascii="Arial" w:hAnsi="Arial" w:cs="Arial"/>
          <w:sz w:val="32"/>
          <w:szCs w:val="32"/>
        </w:rPr>
      </w:pPr>
    </w:p>
    <w:p w14:paraId="32D223D7" w14:textId="77777777" w:rsidR="0031275B" w:rsidRDefault="0031275B" w:rsidP="00604F17">
      <w:pPr>
        <w:rPr>
          <w:rFonts w:ascii="Arial" w:hAnsi="Arial" w:cs="Arial"/>
          <w:sz w:val="32"/>
          <w:szCs w:val="32"/>
        </w:rPr>
      </w:pPr>
    </w:p>
    <w:p w14:paraId="5246E4F5" w14:textId="77777777" w:rsidR="0031275B" w:rsidRDefault="0031275B" w:rsidP="00604F17">
      <w:pPr>
        <w:rPr>
          <w:rFonts w:ascii="Arial" w:hAnsi="Arial" w:cs="Arial"/>
          <w:sz w:val="32"/>
          <w:szCs w:val="32"/>
        </w:rPr>
      </w:pPr>
    </w:p>
    <w:p w14:paraId="642F5CC4" w14:textId="77777777" w:rsidR="0031275B" w:rsidRDefault="0031275B" w:rsidP="00604F17">
      <w:pPr>
        <w:rPr>
          <w:rFonts w:ascii="Arial" w:hAnsi="Arial" w:cs="Arial"/>
          <w:sz w:val="32"/>
          <w:szCs w:val="32"/>
        </w:rPr>
      </w:pPr>
    </w:p>
    <w:p w14:paraId="06EFCF61" w14:textId="77777777" w:rsidR="0031275B" w:rsidRDefault="0031275B" w:rsidP="00604F17">
      <w:pPr>
        <w:rPr>
          <w:rFonts w:ascii="Arial" w:hAnsi="Arial" w:cs="Arial"/>
          <w:sz w:val="32"/>
          <w:szCs w:val="32"/>
        </w:rPr>
      </w:pPr>
    </w:p>
    <w:p w14:paraId="705ED6A3" w14:textId="77777777" w:rsidR="0031275B" w:rsidRPr="00604F17" w:rsidRDefault="0031275B" w:rsidP="00604F17">
      <w:pPr>
        <w:rPr>
          <w:rFonts w:ascii="Arial" w:hAnsi="Arial" w:cs="Arial"/>
          <w:sz w:val="32"/>
          <w:szCs w:val="32"/>
        </w:rPr>
      </w:pPr>
    </w:p>
    <w:p w14:paraId="654F81B3" w14:textId="77777777" w:rsidR="00604F17" w:rsidRDefault="00604F17">
      <w:pPr>
        <w:rPr>
          <w:rFonts w:ascii="Arial" w:hAnsi="Arial" w:cs="Arial"/>
          <w:sz w:val="32"/>
          <w:szCs w:val="32"/>
        </w:rPr>
      </w:pPr>
    </w:p>
    <w:sectPr w:rsidR="00604F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82B72"/>
    <w:multiLevelType w:val="multilevel"/>
    <w:tmpl w:val="CBC27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9486F"/>
    <w:multiLevelType w:val="multilevel"/>
    <w:tmpl w:val="391A2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13044B"/>
    <w:multiLevelType w:val="multilevel"/>
    <w:tmpl w:val="C5668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11446C"/>
    <w:multiLevelType w:val="multilevel"/>
    <w:tmpl w:val="63F8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2E6EF7"/>
    <w:multiLevelType w:val="multilevel"/>
    <w:tmpl w:val="A05E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012A8D"/>
    <w:multiLevelType w:val="multilevel"/>
    <w:tmpl w:val="207C8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CE127B"/>
    <w:multiLevelType w:val="multilevel"/>
    <w:tmpl w:val="5096E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DF7CF0"/>
    <w:multiLevelType w:val="multilevel"/>
    <w:tmpl w:val="899ED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6857685">
    <w:abstractNumId w:val="7"/>
  </w:num>
  <w:num w:numId="2" w16cid:durableId="2106219092">
    <w:abstractNumId w:val="1"/>
  </w:num>
  <w:num w:numId="3" w16cid:durableId="290946072">
    <w:abstractNumId w:val="0"/>
  </w:num>
  <w:num w:numId="4" w16cid:durableId="268198090">
    <w:abstractNumId w:val="4"/>
  </w:num>
  <w:num w:numId="5" w16cid:durableId="676618089">
    <w:abstractNumId w:val="5"/>
  </w:num>
  <w:num w:numId="6" w16cid:durableId="413012880">
    <w:abstractNumId w:val="2"/>
  </w:num>
  <w:num w:numId="7" w16cid:durableId="1405109063">
    <w:abstractNumId w:val="6"/>
  </w:num>
  <w:num w:numId="8" w16cid:durableId="776758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CC8"/>
    <w:rsid w:val="001402BE"/>
    <w:rsid w:val="0020764D"/>
    <w:rsid w:val="002A00E0"/>
    <w:rsid w:val="0031275B"/>
    <w:rsid w:val="003B28AD"/>
    <w:rsid w:val="003C1CF7"/>
    <w:rsid w:val="003D3DBC"/>
    <w:rsid w:val="0041581B"/>
    <w:rsid w:val="00603435"/>
    <w:rsid w:val="00604F17"/>
    <w:rsid w:val="00645F9B"/>
    <w:rsid w:val="0068002A"/>
    <w:rsid w:val="006E0C68"/>
    <w:rsid w:val="00745A7D"/>
    <w:rsid w:val="00796805"/>
    <w:rsid w:val="007F5DAD"/>
    <w:rsid w:val="009D0B75"/>
    <w:rsid w:val="009D78B6"/>
    <w:rsid w:val="00A76F03"/>
    <w:rsid w:val="00AB4CF7"/>
    <w:rsid w:val="00AB6944"/>
    <w:rsid w:val="00AD0F2B"/>
    <w:rsid w:val="00AF3CC8"/>
    <w:rsid w:val="00B75120"/>
    <w:rsid w:val="00BE3E84"/>
    <w:rsid w:val="00BF7DDC"/>
    <w:rsid w:val="00C46BC3"/>
    <w:rsid w:val="00CC68FB"/>
    <w:rsid w:val="00DF2253"/>
    <w:rsid w:val="00FC0717"/>
    <w:rsid w:val="00FC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D29C1"/>
  <w15:chartTrackingRefBased/>
  <w15:docId w15:val="{1CA5F6D0-3E80-478F-8DD3-37E6A974B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C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F3C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3C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3C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3C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3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C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F3C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F3C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3C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3C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3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CC8"/>
    <w:rPr>
      <w:rFonts w:eastAsiaTheme="majorEastAsia" w:cstheme="majorBidi"/>
      <w:color w:val="272727" w:themeColor="text1" w:themeTint="D8"/>
    </w:rPr>
  </w:style>
  <w:style w:type="paragraph" w:styleId="Title">
    <w:name w:val="Title"/>
    <w:basedOn w:val="Normal"/>
    <w:next w:val="Normal"/>
    <w:link w:val="TitleChar"/>
    <w:uiPriority w:val="10"/>
    <w:qFormat/>
    <w:rsid w:val="00AF3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C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CC8"/>
    <w:pPr>
      <w:spacing w:before="160"/>
      <w:jc w:val="center"/>
    </w:pPr>
    <w:rPr>
      <w:i/>
      <w:iCs/>
      <w:color w:val="404040" w:themeColor="text1" w:themeTint="BF"/>
    </w:rPr>
  </w:style>
  <w:style w:type="character" w:customStyle="1" w:styleId="QuoteChar">
    <w:name w:val="Quote Char"/>
    <w:basedOn w:val="DefaultParagraphFont"/>
    <w:link w:val="Quote"/>
    <w:uiPriority w:val="29"/>
    <w:rsid w:val="00AF3CC8"/>
    <w:rPr>
      <w:i/>
      <w:iCs/>
      <w:color w:val="404040" w:themeColor="text1" w:themeTint="BF"/>
    </w:rPr>
  </w:style>
  <w:style w:type="paragraph" w:styleId="ListParagraph">
    <w:name w:val="List Paragraph"/>
    <w:basedOn w:val="Normal"/>
    <w:uiPriority w:val="34"/>
    <w:qFormat/>
    <w:rsid w:val="00AF3CC8"/>
    <w:pPr>
      <w:ind w:left="720"/>
      <w:contextualSpacing/>
    </w:pPr>
  </w:style>
  <w:style w:type="character" w:styleId="IntenseEmphasis">
    <w:name w:val="Intense Emphasis"/>
    <w:basedOn w:val="DefaultParagraphFont"/>
    <w:uiPriority w:val="21"/>
    <w:qFormat/>
    <w:rsid w:val="00AF3CC8"/>
    <w:rPr>
      <w:i/>
      <w:iCs/>
      <w:color w:val="2F5496" w:themeColor="accent1" w:themeShade="BF"/>
    </w:rPr>
  </w:style>
  <w:style w:type="paragraph" w:styleId="IntenseQuote">
    <w:name w:val="Intense Quote"/>
    <w:basedOn w:val="Normal"/>
    <w:next w:val="Normal"/>
    <w:link w:val="IntenseQuoteChar"/>
    <w:uiPriority w:val="30"/>
    <w:qFormat/>
    <w:rsid w:val="00AF3C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3CC8"/>
    <w:rPr>
      <w:i/>
      <w:iCs/>
      <w:color w:val="2F5496" w:themeColor="accent1" w:themeShade="BF"/>
    </w:rPr>
  </w:style>
  <w:style w:type="character" w:styleId="IntenseReference">
    <w:name w:val="Intense Reference"/>
    <w:basedOn w:val="DefaultParagraphFont"/>
    <w:uiPriority w:val="32"/>
    <w:qFormat/>
    <w:rsid w:val="00AF3CC8"/>
    <w:rPr>
      <w:b/>
      <w:bCs/>
      <w:smallCaps/>
      <w:color w:val="2F5496" w:themeColor="accent1" w:themeShade="BF"/>
      <w:spacing w:val="5"/>
    </w:rPr>
  </w:style>
  <w:style w:type="paragraph" w:styleId="NormalWeb">
    <w:name w:val="Normal (Web)"/>
    <w:basedOn w:val="Normal"/>
    <w:uiPriority w:val="99"/>
    <w:semiHidden/>
    <w:unhideWhenUsed/>
    <w:rsid w:val="007F5DA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3563">
      <w:bodyDiv w:val="1"/>
      <w:marLeft w:val="0"/>
      <w:marRight w:val="0"/>
      <w:marTop w:val="0"/>
      <w:marBottom w:val="0"/>
      <w:divBdr>
        <w:top w:val="none" w:sz="0" w:space="0" w:color="auto"/>
        <w:left w:val="none" w:sz="0" w:space="0" w:color="auto"/>
        <w:bottom w:val="none" w:sz="0" w:space="0" w:color="auto"/>
        <w:right w:val="none" w:sz="0" w:space="0" w:color="auto"/>
      </w:divBdr>
    </w:div>
    <w:div w:id="12809324">
      <w:bodyDiv w:val="1"/>
      <w:marLeft w:val="0"/>
      <w:marRight w:val="0"/>
      <w:marTop w:val="0"/>
      <w:marBottom w:val="0"/>
      <w:divBdr>
        <w:top w:val="none" w:sz="0" w:space="0" w:color="auto"/>
        <w:left w:val="none" w:sz="0" w:space="0" w:color="auto"/>
        <w:bottom w:val="none" w:sz="0" w:space="0" w:color="auto"/>
        <w:right w:val="none" w:sz="0" w:space="0" w:color="auto"/>
      </w:divBdr>
    </w:div>
    <w:div w:id="46027992">
      <w:bodyDiv w:val="1"/>
      <w:marLeft w:val="0"/>
      <w:marRight w:val="0"/>
      <w:marTop w:val="0"/>
      <w:marBottom w:val="0"/>
      <w:divBdr>
        <w:top w:val="none" w:sz="0" w:space="0" w:color="auto"/>
        <w:left w:val="none" w:sz="0" w:space="0" w:color="auto"/>
        <w:bottom w:val="none" w:sz="0" w:space="0" w:color="auto"/>
        <w:right w:val="none" w:sz="0" w:space="0" w:color="auto"/>
      </w:divBdr>
    </w:div>
    <w:div w:id="53625691">
      <w:bodyDiv w:val="1"/>
      <w:marLeft w:val="0"/>
      <w:marRight w:val="0"/>
      <w:marTop w:val="0"/>
      <w:marBottom w:val="0"/>
      <w:divBdr>
        <w:top w:val="none" w:sz="0" w:space="0" w:color="auto"/>
        <w:left w:val="none" w:sz="0" w:space="0" w:color="auto"/>
        <w:bottom w:val="none" w:sz="0" w:space="0" w:color="auto"/>
        <w:right w:val="none" w:sz="0" w:space="0" w:color="auto"/>
      </w:divBdr>
    </w:div>
    <w:div w:id="90442864">
      <w:bodyDiv w:val="1"/>
      <w:marLeft w:val="0"/>
      <w:marRight w:val="0"/>
      <w:marTop w:val="0"/>
      <w:marBottom w:val="0"/>
      <w:divBdr>
        <w:top w:val="none" w:sz="0" w:space="0" w:color="auto"/>
        <w:left w:val="none" w:sz="0" w:space="0" w:color="auto"/>
        <w:bottom w:val="none" w:sz="0" w:space="0" w:color="auto"/>
        <w:right w:val="none" w:sz="0" w:space="0" w:color="auto"/>
      </w:divBdr>
    </w:div>
    <w:div w:id="113446040">
      <w:bodyDiv w:val="1"/>
      <w:marLeft w:val="0"/>
      <w:marRight w:val="0"/>
      <w:marTop w:val="0"/>
      <w:marBottom w:val="0"/>
      <w:divBdr>
        <w:top w:val="none" w:sz="0" w:space="0" w:color="auto"/>
        <w:left w:val="none" w:sz="0" w:space="0" w:color="auto"/>
        <w:bottom w:val="none" w:sz="0" w:space="0" w:color="auto"/>
        <w:right w:val="none" w:sz="0" w:space="0" w:color="auto"/>
      </w:divBdr>
    </w:div>
    <w:div w:id="122961909">
      <w:bodyDiv w:val="1"/>
      <w:marLeft w:val="0"/>
      <w:marRight w:val="0"/>
      <w:marTop w:val="0"/>
      <w:marBottom w:val="0"/>
      <w:divBdr>
        <w:top w:val="none" w:sz="0" w:space="0" w:color="auto"/>
        <w:left w:val="none" w:sz="0" w:space="0" w:color="auto"/>
        <w:bottom w:val="none" w:sz="0" w:space="0" w:color="auto"/>
        <w:right w:val="none" w:sz="0" w:space="0" w:color="auto"/>
      </w:divBdr>
    </w:div>
    <w:div w:id="124079010">
      <w:bodyDiv w:val="1"/>
      <w:marLeft w:val="0"/>
      <w:marRight w:val="0"/>
      <w:marTop w:val="0"/>
      <w:marBottom w:val="0"/>
      <w:divBdr>
        <w:top w:val="none" w:sz="0" w:space="0" w:color="auto"/>
        <w:left w:val="none" w:sz="0" w:space="0" w:color="auto"/>
        <w:bottom w:val="none" w:sz="0" w:space="0" w:color="auto"/>
        <w:right w:val="none" w:sz="0" w:space="0" w:color="auto"/>
      </w:divBdr>
    </w:div>
    <w:div w:id="139002561">
      <w:bodyDiv w:val="1"/>
      <w:marLeft w:val="0"/>
      <w:marRight w:val="0"/>
      <w:marTop w:val="0"/>
      <w:marBottom w:val="0"/>
      <w:divBdr>
        <w:top w:val="none" w:sz="0" w:space="0" w:color="auto"/>
        <w:left w:val="none" w:sz="0" w:space="0" w:color="auto"/>
        <w:bottom w:val="none" w:sz="0" w:space="0" w:color="auto"/>
        <w:right w:val="none" w:sz="0" w:space="0" w:color="auto"/>
      </w:divBdr>
    </w:div>
    <w:div w:id="154808941">
      <w:bodyDiv w:val="1"/>
      <w:marLeft w:val="0"/>
      <w:marRight w:val="0"/>
      <w:marTop w:val="0"/>
      <w:marBottom w:val="0"/>
      <w:divBdr>
        <w:top w:val="none" w:sz="0" w:space="0" w:color="auto"/>
        <w:left w:val="none" w:sz="0" w:space="0" w:color="auto"/>
        <w:bottom w:val="none" w:sz="0" w:space="0" w:color="auto"/>
        <w:right w:val="none" w:sz="0" w:space="0" w:color="auto"/>
      </w:divBdr>
    </w:div>
    <w:div w:id="185339859">
      <w:bodyDiv w:val="1"/>
      <w:marLeft w:val="0"/>
      <w:marRight w:val="0"/>
      <w:marTop w:val="0"/>
      <w:marBottom w:val="0"/>
      <w:divBdr>
        <w:top w:val="none" w:sz="0" w:space="0" w:color="auto"/>
        <w:left w:val="none" w:sz="0" w:space="0" w:color="auto"/>
        <w:bottom w:val="none" w:sz="0" w:space="0" w:color="auto"/>
        <w:right w:val="none" w:sz="0" w:space="0" w:color="auto"/>
      </w:divBdr>
    </w:div>
    <w:div w:id="226575173">
      <w:bodyDiv w:val="1"/>
      <w:marLeft w:val="0"/>
      <w:marRight w:val="0"/>
      <w:marTop w:val="0"/>
      <w:marBottom w:val="0"/>
      <w:divBdr>
        <w:top w:val="none" w:sz="0" w:space="0" w:color="auto"/>
        <w:left w:val="none" w:sz="0" w:space="0" w:color="auto"/>
        <w:bottom w:val="none" w:sz="0" w:space="0" w:color="auto"/>
        <w:right w:val="none" w:sz="0" w:space="0" w:color="auto"/>
      </w:divBdr>
    </w:div>
    <w:div w:id="231350031">
      <w:bodyDiv w:val="1"/>
      <w:marLeft w:val="0"/>
      <w:marRight w:val="0"/>
      <w:marTop w:val="0"/>
      <w:marBottom w:val="0"/>
      <w:divBdr>
        <w:top w:val="none" w:sz="0" w:space="0" w:color="auto"/>
        <w:left w:val="none" w:sz="0" w:space="0" w:color="auto"/>
        <w:bottom w:val="none" w:sz="0" w:space="0" w:color="auto"/>
        <w:right w:val="none" w:sz="0" w:space="0" w:color="auto"/>
      </w:divBdr>
    </w:div>
    <w:div w:id="245773691">
      <w:bodyDiv w:val="1"/>
      <w:marLeft w:val="0"/>
      <w:marRight w:val="0"/>
      <w:marTop w:val="0"/>
      <w:marBottom w:val="0"/>
      <w:divBdr>
        <w:top w:val="none" w:sz="0" w:space="0" w:color="auto"/>
        <w:left w:val="none" w:sz="0" w:space="0" w:color="auto"/>
        <w:bottom w:val="none" w:sz="0" w:space="0" w:color="auto"/>
        <w:right w:val="none" w:sz="0" w:space="0" w:color="auto"/>
      </w:divBdr>
    </w:div>
    <w:div w:id="259681961">
      <w:bodyDiv w:val="1"/>
      <w:marLeft w:val="0"/>
      <w:marRight w:val="0"/>
      <w:marTop w:val="0"/>
      <w:marBottom w:val="0"/>
      <w:divBdr>
        <w:top w:val="none" w:sz="0" w:space="0" w:color="auto"/>
        <w:left w:val="none" w:sz="0" w:space="0" w:color="auto"/>
        <w:bottom w:val="none" w:sz="0" w:space="0" w:color="auto"/>
        <w:right w:val="none" w:sz="0" w:space="0" w:color="auto"/>
      </w:divBdr>
    </w:div>
    <w:div w:id="289095565">
      <w:bodyDiv w:val="1"/>
      <w:marLeft w:val="0"/>
      <w:marRight w:val="0"/>
      <w:marTop w:val="0"/>
      <w:marBottom w:val="0"/>
      <w:divBdr>
        <w:top w:val="none" w:sz="0" w:space="0" w:color="auto"/>
        <w:left w:val="none" w:sz="0" w:space="0" w:color="auto"/>
        <w:bottom w:val="none" w:sz="0" w:space="0" w:color="auto"/>
        <w:right w:val="none" w:sz="0" w:space="0" w:color="auto"/>
      </w:divBdr>
    </w:div>
    <w:div w:id="319358467">
      <w:bodyDiv w:val="1"/>
      <w:marLeft w:val="0"/>
      <w:marRight w:val="0"/>
      <w:marTop w:val="0"/>
      <w:marBottom w:val="0"/>
      <w:divBdr>
        <w:top w:val="none" w:sz="0" w:space="0" w:color="auto"/>
        <w:left w:val="none" w:sz="0" w:space="0" w:color="auto"/>
        <w:bottom w:val="none" w:sz="0" w:space="0" w:color="auto"/>
        <w:right w:val="none" w:sz="0" w:space="0" w:color="auto"/>
      </w:divBdr>
    </w:div>
    <w:div w:id="351882101">
      <w:bodyDiv w:val="1"/>
      <w:marLeft w:val="0"/>
      <w:marRight w:val="0"/>
      <w:marTop w:val="0"/>
      <w:marBottom w:val="0"/>
      <w:divBdr>
        <w:top w:val="none" w:sz="0" w:space="0" w:color="auto"/>
        <w:left w:val="none" w:sz="0" w:space="0" w:color="auto"/>
        <w:bottom w:val="none" w:sz="0" w:space="0" w:color="auto"/>
        <w:right w:val="none" w:sz="0" w:space="0" w:color="auto"/>
      </w:divBdr>
    </w:div>
    <w:div w:id="390353096">
      <w:bodyDiv w:val="1"/>
      <w:marLeft w:val="0"/>
      <w:marRight w:val="0"/>
      <w:marTop w:val="0"/>
      <w:marBottom w:val="0"/>
      <w:divBdr>
        <w:top w:val="none" w:sz="0" w:space="0" w:color="auto"/>
        <w:left w:val="none" w:sz="0" w:space="0" w:color="auto"/>
        <w:bottom w:val="none" w:sz="0" w:space="0" w:color="auto"/>
        <w:right w:val="none" w:sz="0" w:space="0" w:color="auto"/>
      </w:divBdr>
    </w:div>
    <w:div w:id="402221640">
      <w:bodyDiv w:val="1"/>
      <w:marLeft w:val="0"/>
      <w:marRight w:val="0"/>
      <w:marTop w:val="0"/>
      <w:marBottom w:val="0"/>
      <w:divBdr>
        <w:top w:val="none" w:sz="0" w:space="0" w:color="auto"/>
        <w:left w:val="none" w:sz="0" w:space="0" w:color="auto"/>
        <w:bottom w:val="none" w:sz="0" w:space="0" w:color="auto"/>
        <w:right w:val="none" w:sz="0" w:space="0" w:color="auto"/>
      </w:divBdr>
    </w:div>
    <w:div w:id="417019212">
      <w:bodyDiv w:val="1"/>
      <w:marLeft w:val="0"/>
      <w:marRight w:val="0"/>
      <w:marTop w:val="0"/>
      <w:marBottom w:val="0"/>
      <w:divBdr>
        <w:top w:val="none" w:sz="0" w:space="0" w:color="auto"/>
        <w:left w:val="none" w:sz="0" w:space="0" w:color="auto"/>
        <w:bottom w:val="none" w:sz="0" w:space="0" w:color="auto"/>
        <w:right w:val="none" w:sz="0" w:space="0" w:color="auto"/>
      </w:divBdr>
    </w:div>
    <w:div w:id="447892086">
      <w:bodyDiv w:val="1"/>
      <w:marLeft w:val="0"/>
      <w:marRight w:val="0"/>
      <w:marTop w:val="0"/>
      <w:marBottom w:val="0"/>
      <w:divBdr>
        <w:top w:val="none" w:sz="0" w:space="0" w:color="auto"/>
        <w:left w:val="none" w:sz="0" w:space="0" w:color="auto"/>
        <w:bottom w:val="none" w:sz="0" w:space="0" w:color="auto"/>
        <w:right w:val="none" w:sz="0" w:space="0" w:color="auto"/>
      </w:divBdr>
    </w:div>
    <w:div w:id="500198736">
      <w:bodyDiv w:val="1"/>
      <w:marLeft w:val="0"/>
      <w:marRight w:val="0"/>
      <w:marTop w:val="0"/>
      <w:marBottom w:val="0"/>
      <w:divBdr>
        <w:top w:val="none" w:sz="0" w:space="0" w:color="auto"/>
        <w:left w:val="none" w:sz="0" w:space="0" w:color="auto"/>
        <w:bottom w:val="none" w:sz="0" w:space="0" w:color="auto"/>
        <w:right w:val="none" w:sz="0" w:space="0" w:color="auto"/>
      </w:divBdr>
    </w:div>
    <w:div w:id="543373522">
      <w:bodyDiv w:val="1"/>
      <w:marLeft w:val="0"/>
      <w:marRight w:val="0"/>
      <w:marTop w:val="0"/>
      <w:marBottom w:val="0"/>
      <w:divBdr>
        <w:top w:val="none" w:sz="0" w:space="0" w:color="auto"/>
        <w:left w:val="none" w:sz="0" w:space="0" w:color="auto"/>
        <w:bottom w:val="none" w:sz="0" w:space="0" w:color="auto"/>
        <w:right w:val="none" w:sz="0" w:space="0" w:color="auto"/>
      </w:divBdr>
    </w:div>
    <w:div w:id="573860063">
      <w:bodyDiv w:val="1"/>
      <w:marLeft w:val="0"/>
      <w:marRight w:val="0"/>
      <w:marTop w:val="0"/>
      <w:marBottom w:val="0"/>
      <w:divBdr>
        <w:top w:val="none" w:sz="0" w:space="0" w:color="auto"/>
        <w:left w:val="none" w:sz="0" w:space="0" w:color="auto"/>
        <w:bottom w:val="none" w:sz="0" w:space="0" w:color="auto"/>
        <w:right w:val="none" w:sz="0" w:space="0" w:color="auto"/>
      </w:divBdr>
    </w:div>
    <w:div w:id="585846330">
      <w:bodyDiv w:val="1"/>
      <w:marLeft w:val="0"/>
      <w:marRight w:val="0"/>
      <w:marTop w:val="0"/>
      <w:marBottom w:val="0"/>
      <w:divBdr>
        <w:top w:val="none" w:sz="0" w:space="0" w:color="auto"/>
        <w:left w:val="none" w:sz="0" w:space="0" w:color="auto"/>
        <w:bottom w:val="none" w:sz="0" w:space="0" w:color="auto"/>
        <w:right w:val="none" w:sz="0" w:space="0" w:color="auto"/>
      </w:divBdr>
    </w:div>
    <w:div w:id="699284277">
      <w:bodyDiv w:val="1"/>
      <w:marLeft w:val="0"/>
      <w:marRight w:val="0"/>
      <w:marTop w:val="0"/>
      <w:marBottom w:val="0"/>
      <w:divBdr>
        <w:top w:val="none" w:sz="0" w:space="0" w:color="auto"/>
        <w:left w:val="none" w:sz="0" w:space="0" w:color="auto"/>
        <w:bottom w:val="none" w:sz="0" w:space="0" w:color="auto"/>
        <w:right w:val="none" w:sz="0" w:space="0" w:color="auto"/>
      </w:divBdr>
    </w:div>
    <w:div w:id="722020356">
      <w:bodyDiv w:val="1"/>
      <w:marLeft w:val="0"/>
      <w:marRight w:val="0"/>
      <w:marTop w:val="0"/>
      <w:marBottom w:val="0"/>
      <w:divBdr>
        <w:top w:val="none" w:sz="0" w:space="0" w:color="auto"/>
        <w:left w:val="none" w:sz="0" w:space="0" w:color="auto"/>
        <w:bottom w:val="none" w:sz="0" w:space="0" w:color="auto"/>
        <w:right w:val="none" w:sz="0" w:space="0" w:color="auto"/>
      </w:divBdr>
    </w:div>
    <w:div w:id="736054361">
      <w:bodyDiv w:val="1"/>
      <w:marLeft w:val="0"/>
      <w:marRight w:val="0"/>
      <w:marTop w:val="0"/>
      <w:marBottom w:val="0"/>
      <w:divBdr>
        <w:top w:val="none" w:sz="0" w:space="0" w:color="auto"/>
        <w:left w:val="none" w:sz="0" w:space="0" w:color="auto"/>
        <w:bottom w:val="none" w:sz="0" w:space="0" w:color="auto"/>
        <w:right w:val="none" w:sz="0" w:space="0" w:color="auto"/>
      </w:divBdr>
    </w:div>
    <w:div w:id="748381210">
      <w:bodyDiv w:val="1"/>
      <w:marLeft w:val="0"/>
      <w:marRight w:val="0"/>
      <w:marTop w:val="0"/>
      <w:marBottom w:val="0"/>
      <w:divBdr>
        <w:top w:val="none" w:sz="0" w:space="0" w:color="auto"/>
        <w:left w:val="none" w:sz="0" w:space="0" w:color="auto"/>
        <w:bottom w:val="none" w:sz="0" w:space="0" w:color="auto"/>
        <w:right w:val="none" w:sz="0" w:space="0" w:color="auto"/>
      </w:divBdr>
    </w:div>
    <w:div w:id="777918776">
      <w:bodyDiv w:val="1"/>
      <w:marLeft w:val="0"/>
      <w:marRight w:val="0"/>
      <w:marTop w:val="0"/>
      <w:marBottom w:val="0"/>
      <w:divBdr>
        <w:top w:val="none" w:sz="0" w:space="0" w:color="auto"/>
        <w:left w:val="none" w:sz="0" w:space="0" w:color="auto"/>
        <w:bottom w:val="none" w:sz="0" w:space="0" w:color="auto"/>
        <w:right w:val="none" w:sz="0" w:space="0" w:color="auto"/>
      </w:divBdr>
    </w:div>
    <w:div w:id="799883607">
      <w:bodyDiv w:val="1"/>
      <w:marLeft w:val="0"/>
      <w:marRight w:val="0"/>
      <w:marTop w:val="0"/>
      <w:marBottom w:val="0"/>
      <w:divBdr>
        <w:top w:val="none" w:sz="0" w:space="0" w:color="auto"/>
        <w:left w:val="none" w:sz="0" w:space="0" w:color="auto"/>
        <w:bottom w:val="none" w:sz="0" w:space="0" w:color="auto"/>
        <w:right w:val="none" w:sz="0" w:space="0" w:color="auto"/>
      </w:divBdr>
    </w:div>
    <w:div w:id="806822773">
      <w:bodyDiv w:val="1"/>
      <w:marLeft w:val="0"/>
      <w:marRight w:val="0"/>
      <w:marTop w:val="0"/>
      <w:marBottom w:val="0"/>
      <w:divBdr>
        <w:top w:val="none" w:sz="0" w:space="0" w:color="auto"/>
        <w:left w:val="none" w:sz="0" w:space="0" w:color="auto"/>
        <w:bottom w:val="none" w:sz="0" w:space="0" w:color="auto"/>
        <w:right w:val="none" w:sz="0" w:space="0" w:color="auto"/>
      </w:divBdr>
    </w:div>
    <w:div w:id="823007729">
      <w:bodyDiv w:val="1"/>
      <w:marLeft w:val="0"/>
      <w:marRight w:val="0"/>
      <w:marTop w:val="0"/>
      <w:marBottom w:val="0"/>
      <w:divBdr>
        <w:top w:val="none" w:sz="0" w:space="0" w:color="auto"/>
        <w:left w:val="none" w:sz="0" w:space="0" w:color="auto"/>
        <w:bottom w:val="none" w:sz="0" w:space="0" w:color="auto"/>
        <w:right w:val="none" w:sz="0" w:space="0" w:color="auto"/>
      </w:divBdr>
    </w:div>
    <w:div w:id="825972284">
      <w:bodyDiv w:val="1"/>
      <w:marLeft w:val="0"/>
      <w:marRight w:val="0"/>
      <w:marTop w:val="0"/>
      <w:marBottom w:val="0"/>
      <w:divBdr>
        <w:top w:val="none" w:sz="0" w:space="0" w:color="auto"/>
        <w:left w:val="none" w:sz="0" w:space="0" w:color="auto"/>
        <w:bottom w:val="none" w:sz="0" w:space="0" w:color="auto"/>
        <w:right w:val="none" w:sz="0" w:space="0" w:color="auto"/>
      </w:divBdr>
    </w:div>
    <w:div w:id="826745502">
      <w:bodyDiv w:val="1"/>
      <w:marLeft w:val="0"/>
      <w:marRight w:val="0"/>
      <w:marTop w:val="0"/>
      <w:marBottom w:val="0"/>
      <w:divBdr>
        <w:top w:val="none" w:sz="0" w:space="0" w:color="auto"/>
        <w:left w:val="none" w:sz="0" w:space="0" w:color="auto"/>
        <w:bottom w:val="none" w:sz="0" w:space="0" w:color="auto"/>
        <w:right w:val="none" w:sz="0" w:space="0" w:color="auto"/>
      </w:divBdr>
    </w:div>
    <w:div w:id="833838898">
      <w:bodyDiv w:val="1"/>
      <w:marLeft w:val="0"/>
      <w:marRight w:val="0"/>
      <w:marTop w:val="0"/>
      <w:marBottom w:val="0"/>
      <w:divBdr>
        <w:top w:val="none" w:sz="0" w:space="0" w:color="auto"/>
        <w:left w:val="none" w:sz="0" w:space="0" w:color="auto"/>
        <w:bottom w:val="none" w:sz="0" w:space="0" w:color="auto"/>
        <w:right w:val="none" w:sz="0" w:space="0" w:color="auto"/>
      </w:divBdr>
    </w:div>
    <w:div w:id="886532574">
      <w:bodyDiv w:val="1"/>
      <w:marLeft w:val="0"/>
      <w:marRight w:val="0"/>
      <w:marTop w:val="0"/>
      <w:marBottom w:val="0"/>
      <w:divBdr>
        <w:top w:val="none" w:sz="0" w:space="0" w:color="auto"/>
        <w:left w:val="none" w:sz="0" w:space="0" w:color="auto"/>
        <w:bottom w:val="none" w:sz="0" w:space="0" w:color="auto"/>
        <w:right w:val="none" w:sz="0" w:space="0" w:color="auto"/>
      </w:divBdr>
    </w:div>
    <w:div w:id="974220413">
      <w:bodyDiv w:val="1"/>
      <w:marLeft w:val="0"/>
      <w:marRight w:val="0"/>
      <w:marTop w:val="0"/>
      <w:marBottom w:val="0"/>
      <w:divBdr>
        <w:top w:val="none" w:sz="0" w:space="0" w:color="auto"/>
        <w:left w:val="none" w:sz="0" w:space="0" w:color="auto"/>
        <w:bottom w:val="none" w:sz="0" w:space="0" w:color="auto"/>
        <w:right w:val="none" w:sz="0" w:space="0" w:color="auto"/>
      </w:divBdr>
    </w:div>
    <w:div w:id="984316827">
      <w:bodyDiv w:val="1"/>
      <w:marLeft w:val="0"/>
      <w:marRight w:val="0"/>
      <w:marTop w:val="0"/>
      <w:marBottom w:val="0"/>
      <w:divBdr>
        <w:top w:val="none" w:sz="0" w:space="0" w:color="auto"/>
        <w:left w:val="none" w:sz="0" w:space="0" w:color="auto"/>
        <w:bottom w:val="none" w:sz="0" w:space="0" w:color="auto"/>
        <w:right w:val="none" w:sz="0" w:space="0" w:color="auto"/>
      </w:divBdr>
    </w:div>
    <w:div w:id="984897725">
      <w:bodyDiv w:val="1"/>
      <w:marLeft w:val="0"/>
      <w:marRight w:val="0"/>
      <w:marTop w:val="0"/>
      <w:marBottom w:val="0"/>
      <w:divBdr>
        <w:top w:val="none" w:sz="0" w:space="0" w:color="auto"/>
        <w:left w:val="none" w:sz="0" w:space="0" w:color="auto"/>
        <w:bottom w:val="none" w:sz="0" w:space="0" w:color="auto"/>
        <w:right w:val="none" w:sz="0" w:space="0" w:color="auto"/>
      </w:divBdr>
    </w:div>
    <w:div w:id="1024944825">
      <w:bodyDiv w:val="1"/>
      <w:marLeft w:val="0"/>
      <w:marRight w:val="0"/>
      <w:marTop w:val="0"/>
      <w:marBottom w:val="0"/>
      <w:divBdr>
        <w:top w:val="none" w:sz="0" w:space="0" w:color="auto"/>
        <w:left w:val="none" w:sz="0" w:space="0" w:color="auto"/>
        <w:bottom w:val="none" w:sz="0" w:space="0" w:color="auto"/>
        <w:right w:val="none" w:sz="0" w:space="0" w:color="auto"/>
      </w:divBdr>
    </w:div>
    <w:div w:id="1032075940">
      <w:bodyDiv w:val="1"/>
      <w:marLeft w:val="0"/>
      <w:marRight w:val="0"/>
      <w:marTop w:val="0"/>
      <w:marBottom w:val="0"/>
      <w:divBdr>
        <w:top w:val="none" w:sz="0" w:space="0" w:color="auto"/>
        <w:left w:val="none" w:sz="0" w:space="0" w:color="auto"/>
        <w:bottom w:val="none" w:sz="0" w:space="0" w:color="auto"/>
        <w:right w:val="none" w:sz="0" w:space="0" w:color="auto"/>
      </w:divBdr>
    </w:div>
    <w:div w:id="1040744167">
      <w:bodyDiv w:val="1"/>
      <w:marLeft w:val="0"/>
      <w:marRight w:val="0"/>
      <w:marTop w:val="0"/>
      <w:marBottom w:val="0"/>
      <w:divBdr>
        <w:top w:val="none" w:sz="0" w:space="0" w:color="auto"/>
        <w:left w:val="none" w:sz="0" w:space="0" w:color="auto"/>
        <w:bottom w:val="none" w:sz="0" w:space="0" w:color="auto"/>
        <w:right w:val="none" w:sz="0" w:space="0" w:color="auto"/>
      </w:divBdr>
    </w:div>
    <w:div w:id="1073624566">
      <w:bodyDiv w:val="1"/>
      <w:marLeft w:val="0"/>
      <w:marRight w:val="0"/>
      <w:marTop w:val="0"/>
      <w:marBottom w:val="0"/>
      <w:divBdr>
        <w:top w:val="none" w:sz="0" w:space="0" w:color="auto"/>
        <w:left w:val="none" w:sz="0" w:space="0" w:color="auto"/>
        <w:bottom w:val="none" w:sz="0" w:space="0" w:color="auto"/>
        <w:right w:val="none" w:sz="0" w:space="0" w:color="auto"/>
      </w:divBdr>
    </w:div>
    <w:div w:id="1091896894">
      <w:bodyDiv w:val="1"/>
      <w:marLeft w:val="0"/>
      <w:marRight w:val="0"/>
      <w:marTop w:val="0"/>
      <w:marBottom w:val="0"/>
      <w:divBdr>
        <w:top w:val="none" w:sz="0" w:space="0" w:color="auto"/>
        <w:left w:val="none" w:sz="0" w:space="0" w:color="auto"/>
        <w:bottom w:val="none" w:sz="0" w:space="0" w:color="auto"/>
        <w:right w:val="none" w:sz="0" w:space="0" w:color="auto"/>
      </w:divBdr>
    </w:div>
    <w:div w:id="1104230917">
      <w:bodyDiv w:val="1"/>
      <w:marLeft w:val="0"/>
      <w:marRight w:val="0"/>
      <w:marTop w:val="0"/>
      <w:marBottom w:val="0"/>
      <w:divBdr>
        <w:top w:val="none" w:sz="0" w:space="0" w:color="auto"/>
        <w:left w:val="none" w:sz="0" w:space="0" w:color="auto"/>
        <w:bottom w:val="none" w:sz="0" w:space="0" w:color="auto"/>
        <w:right w:val="none" w:sz="0" w:space="0" w:color="auto"/>
      </w:divBdr>
    </w:div>
    <w:div w:id="1106389425">
      <w:bodyDiv w:val="1"/>
      <w:marLeft w:val="0"/>
      <w:marRight w:val="0"/>
      <w:marTop w:val="0"/>
      <w:marBottom w:val="0"/>
      <w:divBdr>
        <w:top w:val="none" w:sz="0" w:space="0" w:color="auto"/>
        <w:left w:val="none" w:sz="0" w:space="0" w:color="auto"/>
        <w:bottom w:val="none" w:sz="0" w:space="0" w:color="auto"/>
        <w:right w:val="none" w:sz="0" w:space="0" w:color="auto"/>
      </w:divBdr>
    </w:div>
    <w:div w:id="1141270329">
      <w:bodyDiv w:val="1"/>
      <w:marLeft w:val="0"/>
      <w:marRight w:val="0"/>
      <w:marTop w:val="0"/>
      <w:marBottom w:val="0"/>
      <w:divBdr>
        <w:top w:val="none" w:sz="0" w:space="0" w:color="auto"/>
        <w:left w:val="none" w:sz="0" w:space="0" w:color="auto"/>
        <w:bottom w:val="none" w:sz="0" w:space="0" w:color="auto"/>
        <w:right w:val="none" w:sz="0" w:space="0" w:color="auto"/>
      </w:divBdr>
    </w:div>
    <w:div w:id="1152677084">
      <w:bodyDiv w:val="1"/>
      <w:marLeft w:val="0"/>
      <w:marRight w:val="0"/>
      <w:marTop w:val="0"/>
      <w:marBottom w:val="0"/>
      <w:divBdr>
        <w:top w:val="none" w:sz="0" w:space="0" w:color="auto"/>
        <w:left w:val="none" w:sz="0" w:space="0" w:color="auto"/>
        <w:bottom w:val="none" w:sz="0" w:space="0" w:color="auto"/>
        <w:right w:val="none" w:sz="0" w:space="0" w:color="auto"/>
      </w:divBdr>
    </w:div>
    <w:div w:id="1222059000">
      <w:bodyDiv w:val="1"/>
      <w:marLeft w:val="0"/>
      <w:marRight w:val="0"/>
      <w:marTop w:val="0"/>
      <w:marBottom w:val="0"/>
      <w:divBdr>
        <w:top w:val="none" w:sz="0" w:space="0" w:color="auto"/>
        <w:left w:val="none" w:sz="0" w:space="0" w:color="auto"/>
        <w:bottom w:val="none" w:sz="0" w:space="0" w:color="auto"/>
        <w:right w:val="none" w:sz="0" w:space="0" w:color="auto"/>
      </w:divBdr>
    </w:div>
    <w:div w:id="1261600203">
      <w:bodyDiv w:val="1"/>
      <w:marLeft w:val="0"/>
      <w:marRight w:val="0"/>
      <w:marTop w:val="0"/>
      <w:marBottom w:val="0"/>
      <w:divBdr>
        <w:top w:val="none" w:sz="0" w:space="0" w:color="auto"/>
        <w:left w:val="none" w:sz="0" w:space="0" w:color="auto"/>
        <w:bottom w:val="none" w:sz="0" w:space="0" w:color="auto"/>
        <w:right w:val="none" w:sz="0" w:space="0" w:color="auto"/>
      </w:divBdr>
    </w:div>
    <w:div w:id="1280182181">
      <w:bodyDiv w:val="1"/>
      <w:marLeft w:val="0"/>
      <w:marRight w:val="0"/>
      <w:marTop w:val="0"/>
      <w:marBottom w:val="0"/>
      <w:divBdr>
        <w:top w:val="none" w:sz="0" w:space="0" w:color="auto"/>
        <w:left w:val="none" w:sz="0" w:space="0" w:color="auto"/>
        <w:bottom w:val="none" w:sz="0" w:space="0" w:color="auto"/>
        <w:right w:val="none" w:sz="0" w:space="0" w:color="auto"/>
      </w:divBdr>
    </w:div>
    <w:div w:id="1293099182">
      <w:bodyDiv w:val="1"/>
      <w:marLeft w:val="0"/>
      <w:marRight w:val="0"/>
      <w:marTop w:val="0"/>
      <w:marBottom w:val="0"/>
      <w:divBdr>
        <w:top w:val="none" w:sz="0" w:space="0" w:color="auto"/>
        <w:left w:val="none" w:sz="0" w:space="0" w:color="auto"/>
        <w:bottom w:val="none" w:sz="0" w:space="0" w:color="auto"/>
        <w:right w:val="none" w:sz="0" w:space="0" w:color="auto"/>
      </w:divBdr>
    </w:div>
    <w:div w:id="1293822518">
      <w:bodyDiv w:val="1"/>
      <w:marLeft w:val="0"/>
      <w:marRight w:val="0"/>
      <w:marTop w:val="0"/>
      <w:marBottom w:val="0"/>
      <w:divBdr>
        <w:top w:val="none" w:sz="0" w:space="0" w:color="auto"/>
        <w:left w:val="none" w:sz="0" w:space="0" w:color="auto"/>
        <w:bottom w:val="none" w:sz="0" w:space="0" w:color="auto"/>
        <w:right w:val="none" w:sz="0" w:space="0" w:color="auto"/>
      </w:divBdr>
    </w:div>
    <w:div w:id="1327904728">
      <w:bodyDiv w:val="1"/>
      <w:marLeft w:val="0"/>
      <w:marRight w:val="0"/>
      <w:marTop w:val="0"/>
      <w:marBottom w:val="0"/>
      <w:divBdr>
        <w:top w:val="none" w:sz="0" w:space="0" w:color="auto"/>
        <w:left w:val="none" w:sz="0" w:space="0" w:color="auto"/>
        <w:bottom w:val="none" w:sz="0" w:space="0" w:color="auto"/>
        <w:right w:val="none" w:sz="0" w:space="0" w:color="auto"/>
      </w:divBdr>
    </w:div>
    <w:div w:id="1363674832">
      <w:bodyDiv w:val="1"/>
      <w:marLeft w:val="0"/>
      <w:marRight w:val="0"/>
      <w:marTop w:val="0"/>
      <w:marBottom w:val="0"/>
      <w:divBdr>
        <w:top w:val="none" w:sz="0" w:space="0" w:color="auto"/>
        <w:left w:val="none" w:sz="0" w:space="0" w:color="auto"/>
        <w:bottom w:val="none" w:sz="0" w:space="0" w:color="auto"/>
        <w:right w:val="none" w:sz="0" w:space="0" w:color="auto"/>
      </w:divBdr>
    </w:div>
    <w:div w:id="1385564658">
      <w:bodyDiv w:val="1"/>
      <w:marLeft w:val="0"/>
      <w:marRight w:val="0"/>
      <w:marTop w:val="0"/>
      <w:marBottom w:val="0"/>
      <w:divBdr>
        <w:top w:val="none" w:sz="0" w:space="0" w:color="auto"/>
        <w:left w:val="none" w:sz="0" w:space="0" w:color="auto"/>
        <w:bottom w:val="none" w:sz="0" w:space="0" w:color="auto"/>
        <w:right w:val="none" w:sz="0" w:space="0" w:color="auto"/>
      </w:divBdr>
    </w:div>
    <w:div w:id="1403527863">
      <w:bodyDiv w:val="1"/>
      <w:marLeft w:val="0"/>
      <w:marRight w:val="0"/>
      <w:marTop w:val="0"/>
      <w:marBottom w:val="0"/>
      <w:divBdr>
        <w:top w:val="none" w:sz="0" w:space="0" w:color="auto"/>
        <w:left w:val="none" w:sz="0" w:space="0" w:color="auto"/>
        <w:bottom w:val="none" w:sz="0" w:space="0" w:color="auto"/>
        <w:right w:val="none" w:sz="0" w:space="0" w:color="auto"/>
      </w:divBdr>
    </w:div>
    <w:div w:id="1405684679">
      <w:bodyDiv w:val="1"/>
      <w:marLeft w:val="0"/>
      <w:marRight w:val="0"/>
      <w:marTop w:val="0"/>
      <w:marBottom w:val="0"/>
      <w:divBdr>
        <w:top w:val="none" w:sz="0" w:space="0" w:color="auto"/>
        <w:left w:val="none" w:sz="0" w:space="0" w:color="auto"/>
        <w:bottom w:val="none" w:sz="0" w:space="0" w:color="auto"/>
        <w:right w:val="none" w:sz="0" w:space="0" w:color="auto"/>
      </w:divBdr>
    </w:div>
    <w:div w:id="1415853251">
      <w:bodyDiv w:val="1"/>
      <w:marLeft w:val="0"/>
      <w:marRight w:val="0"/>
      <w:marTop w:val="0"/>
      <w:marBottom w:val="0"/>
      <w:divBdr>
        <w:top w:val="none" w:sz="0" w:space="0" w:color="auto"/>
        <w:left w:val="none" w:sz="0" w:space="0" w:color="auto"/>
        <w:bottom w:val="none" w:sz="0" w:space="0" w:color="auto"/>
        <w:right w:val="none" w:sz="0" w:space="0" w:color="auto"/>
      </w:divBdr>
    </w:div>
    <w:div w:id="1429472606">
      <w:bodyDiv w:val="1"/>
      <w:marLeft w:val="0"/>
      <w:marRight w:val="0"/>
      <w:marTop w:val="0"/>
      <w:marBottom w:val="0"/>
      <w:divBdr>
        <w:top w:val="none" w:sz="0" w:space="0" w:color="auto"/>
        <w:left w:val="none" w:sz="0" w:space="0" w:color="auto"/>
        <w:bottom w:val="none" w:sz="0" w:space="0" w:color="auto"/>
        <w:right w:val="none" w:sz="0" w:space="0" w:color="auto"/>
      </w:divBdr>
    </w:div>
    <w:div w:id="1513494680">
      <w:bodyDiv w:val="1"/>
      <w:marLeft w:val="0"/>
      <w:marRight w:val="0"/>
      <w:marTop w:val="0"/>
      <w:marBottom w:val="0"/>
      <w:divBdr>
        <w:top w:val="none" w:sz="0" w:space="0" w:color="auto"/>
        <w:left w:val="none" w:sz="0" w:space="0" w:color="auto"/>
        <w:bottom w:val="none" w:sz="0" w:space="0" w:color="auto"/>
        <w:right w:val="none" w:sz="0" w:space="0" w:color="auto"/>
      </w:divBdr>
    </w:div>
    <w:div w:id="1513832522">
      <w:bodyDiv w:val="1"/>
      <w:marLeft w:val="0"/>
      <w:marRight w:val="0"/>
      <w:marTop w:val="0"/>
      <w:marBottom w:val="0"/>
      <w:divBdr>
        <w:top w:val="none" w:sz="0" w:space="0" w:color="auto"/>
        <w:left w:val="none" w:sz="0" w:space="0" w:color="auto"/>
        <w:bottom w:val="none" w:sz="0" w:space="0" w:color="auto"/>
        <w:right w:val="none" w:sz="0" w:space="0" w:color="auto"/>
      </w:divBdr>
    </w:div>
    <w:div w:id="1516647055">
      <w:bodyDiv w:val="1"/>
      <w:marLeft w:val="0"/>
      <w:marRight w:val="0"/>
      <w:marTop w:val="0"/>
      <w:marBottom w:val="0"/>
      <w:divBdr>
        <w:top w:val="none" w:sz="0" w:space="0" w:color="auto"/>
        <w:left w:val="none" w:sz="0" w:space="0" w:color="auto"/>
        <w:bottom w:val="none" w:sz="0" w:space="0" w:color="auto"/>
        <w:right w:val="none" w:sz="0" w:space="0" w:color="auto"/>
      </w:divBdr>
    </w:div>
    <w:div w:id="1531333753">
      <w:bodyDiv w:val="1"/>
      <w:marLeft w:val="0"/>
      <w:marRight w:val="0"/>
      <w:marTop w:val="0"/>
      <w:marBottom w:val="0"/>
      <w:divBdr>
        <w:top w:val="none" w:sz="0" w:space="0" w:color="auto"/>
        <w:left w:val="none" w:sz="0" w:space="0" w:color="auto"/>
        <w:bottom w:val="none" w:sz="0" w:space="0" w:color="auto"/>
        <w:right w:val="none" w:sz="0" w:space="0" w:color="auto"/>
      </w:divBdr>
    </w:div>
    <w:div w:id="1560900491">
      <w:bodyDiv w:val="1"/>
      <w:marLeft w:val="0"/>
      <w:marRight w:val="0"/>
      <w:marTop w:val="0"/>
      <w:marBottom w:val="0"/>
      <w:divBdr>
        <w:top w:val="none" w:sz="0" w:space="0" w:color="auto"/>
        <w:left w:val="none" w:sz="0" w:space="0" w:color="auto"/>
        <w:bottom w:val="none" w:sz="0" w:space="0" w:color="auto"/>
        <w:right w:val="none" w:sz="0" w:space="0" w:color="auto"/>
      </w:divBdr>
    </w:div>
    <w:div w:id="1561359110">
      <w:bodyDiv w:val="1"/>
      <w:marLeft w:val="0"/>
      <w:marRight w:val="0"/>
      <w:marTop w:val="0"/>
      <w:marBottom w:val="0"/>
      <w:divBdr>
        <w:top w:val="none" w:sz="0" w:space="0" w:color="auto"/>
        <w:left w:val="none" w:sz="0" w:space="0" w:color="auto"/>
        <w:bottom w:val="none" w:sz="0" w:space="0" w:color="auto"/>
        <w:right w:val="none" w:sz="0" w:space="0" w:color="auto"/>
      </w:divBdr>
    </w:div>
    <w:div w:id="1563907406">
      <w:bodyDiv w:val="1"/>
      <w:marLeft w:val="0"/>
      <w:marRight w:val="0"/>
      <w:marTop w:val="0"/>
      <w:marBottom w:val="0"/>
      <w:divBdr>
        <w:top w:val="none" w:sz="0" w:space="0" w:color="auto"/>
        <w:left w:val="none" w:sz="0" w:space="0" w:color="auto"/>
        <w:bottom w:val="none" w:sz="0" w:space="0" w:color="auto"/>
        <w:right w:val="none" w:sz="0" w:space="0" w:color="auto"/>
      </w:divBdr>
    </w:div>
    <w:div w:id="1575899025">
      <w:bodyDiv w:val="1"/>
      <w:marLeft w:val="0"/>
      <w:marRight w:val="0"/>
      <w:marTop w:val="0"/>
      <w:marBottom w:val="0"/>
      <w:divBdr>
        <w:top w:val="none" w:sz="0" w:space="0" w:color="auto"/>
        <w:left w:val="none" w:sz="0" w:space="0" w:color="auto"/>
        <w:bottom w:val="none" w:sz="0" w:space="0" w:color="auto"/>
        <w:right w:val="none" w:sz="0" w:space="0" w:color="auto"/>
      </w:divBdr>
    </w:div>
    <w:div w:id="1593271491">
      <w:bodyDiv w:val="1"/>
      <w:marLeft w:val="0"/>
      <w:marRight w:val="0"/>
      <w:marTop w:val="0"/>
      <w:marBottom w:val="0"/>
      <w:divBdr>
        <w:top w:val="none" w:sz="0" w:space="0" w:color="auto"/>
        <w:left w:val="none" w:sz="0" w:space="0" w:color="auto"/>
        <w:bottom w:val="none" w:sz="0" w:space="0" w:color="auto"/>
        <w:right w:val="none" w:sz="0" w:space="0" w:color="auto"/>
      </w:divBdr>
    </w:div>
    <w:div w:id="1638953087">
      <w:bodyDiv w:val="1"/>
      <w:marLeft w:val="0"/>
      <w:marRight w:val="0"/>
      <w:marTop w:val="0"/>
      <w:marBottom w:val="0"/>
      <w:divBdr>
        <w:top w:val="none" w:sz="0" w:space="0" w:color="auto"/>
        <w:left w:val="none" w:sz="0" w:space="0" w:color="auto"/>
        <w:bottom w:val="none" w:sz="0" w:space="0" w:color="auto"/>
        <w:right w:val="none" w:sz="0" w:space="0" w:color="auto"/>
      </w:divBdr>
    </w:div>
    <w:div w:id="1660768909">
      <w:bodyDiv w:val="1"/>
      <w:marLeft w:val="0"/>
      <w:marRight w:val="0"/>
      <w:marTop w:val="0"/>
      <w:marBottom w:val="0"/>
      <w:divBdr>
        <w:top w:val="none" w:sz="0" w:space="0" w:color="auto"/>
        <w:left w:val="none" w:sz="0" w:space="0" w:color="auto"/>
        <w:bottom w:val="none" w:sz="0" w:space="0" w:color="auto"/>
        <w:right w:val="none" w:sz="0" w:space="0" w:color="auto"/>
      </w:divBdr>
    </w:div>
    <w:div w:id="1661885508">
      <w:bodyDiv w:val="1"/>
      <w:marLeft w:val="0"/>
      <w:marRight w:val="0"/>
      <w:marTop w:val="0"/>
      <w:marBottom w:val="0"/>
      <w:divBdr>
        <w:top w:val="none" w:sz="0" w:space="0" w:color="auto"/>
        <w:left w:val="none" w:sz="0" w:space="0" w:color="auto"/>
        <w:bottom w:val="none" w:sz="0" w:space="0" w:color="auto"/>
        <w:right w:val="none" w:sz="0" w:space="0" w:color="auto"/>
      </w:divBdr>
    </w:div>
    <w:div w:id="1684017347">
      <w:bodyDiv w:val="1"/>
      <w:marLeft w:val="0"/>
      <w:marRight w:val="0"/>
      <w:marTop w:val="0"/>
      <w:marBottom w:val="0"/>
      <w:divBdr>
        <w:top w:val="none" w:sz="0" w:space="0" w:color="auto"/>
        <w:left w:val="none" w:sz="0" w:space="0" w:color="auto"/>
        <w:bottom w:val="none" w:sz="0" w:space="0" w:color="auto"/>
        <w:right w:val="none" w:sz="0" w:space="0" w:color="auto"/>
      </w:divBdr>
    </w:div>
    <w:div w:id="1728457893">
      <w:bodyDiv w:val="1"/>
      <w:marLeft w:val="0"/>
      <w:marRight w:val="0"/>
      <w:marTop w:val="0"/>
      <w:marBottom w:val="0"/>
      <w:divBdr>
        <w:top w:val="none" w:sz="0" w:space="0" w:color="auto"/>
        <w:left w:val="none" w:sz="0" w:space="0" w:color="auto"/>
        <w:bottom w:val="none" w:sz="0" w:space="0" w:color="auto"/>
        <w:right w:val="none" w:sz="0" w:space="0" w:color="auto"/>
      </w:divBdr>
    </w:div>
    <w:div w:id="1731685084">
      <w:bodyDiv w:val="1"/>
      <w:marLeft w:val="0"/>
      <w:marRight w:val="0"/>
      <w:marTop w:val="0"/>
      <w:marBottom w:val="0"/>
      <w:divBdr>
        <w:top w:val="none" w:sz="0" w:space="0" w:color="auto"/>
        <w:left w:val="none" w:sz="0" w:space="0" w:color="auto"/>
        <w:bottom w:val="none" w:sz="0" w:space="0" w:color="auto"/>
        <w:right w:val="none" w:sz="0" w:space="0" w:color="auto"/>
      </w:divBdr>
    </w:div>
    <w:div w:id="1752312756">
      <w:bodyDiv w:val="1"/>
      <w:marLeft w:val="0"/>
      <w:marRight w:val="0"/>
      <w:marTop w:val="0"/>
      <w:marBottom w:val="0"/>
      <w:divBdr>
        <w:top w:val="none" w:sz="0" w:space="0" w:color="auto"/>
        <w:left w:val="none" w:sz="0" w:space="0" w:color="auto"/>
        <w:bottom w:val="none" w:sz="0" w:space="0" w:color="auto"/>
        <w:right w:val="none" w:sz="0" w:space="0" w:color="auto"/>
      </w:divBdr>
    </w:div>
    <w:div w:id="1807432948">
      <w:bodyDiv w:val="1"/>
      <w:marLeft w:val="0"/>
      <w:marRight w:val="0"/>
      <w:marTop w:val="0"/>
      <w:marBottom w:val="0"/>
      <w:divBdr>
        <w:top w:val="none" w:sz="0" w:space="0" w:color="auto"/>
        <w:left w:val="none" w:sz="0" w:space="0" w:color="auto"/>
        <w:bottom w:val="none" w:sz="0" w:space="0" w:color="auto"/>
        <w:right w:val="none" w:sz="0" w:space="0" w:color="auto"/>
      </w:divBdr>
    </w:div>
    <w:div w:id="1820416224">
      <w:bodyDiv w:val="1"/>
      <w:marLeft w:val="0"/>
      <w:marRight w:val="0"/>
      <w:marTop w:val="0"/>
      <w:marBottom w:val="0"/>
      <w:divBdr>
        <w:top w:val="none" w:sz="0" w:space="0" w:color="auto"/>
        <w:left w:val="none" w:sz="0" w:space="0" w:color="auto"/>
        <w:bottom w:val="none" w:sz="0" w:space="0" w:color="auto"/>
        <w:right w:val="none" w:sz="0" w:space="0" w:color="auto"/>
      </w:divBdr>
    </w:div>
    <w:div w:id="1826361186">
      <w:bodyDiv w:val="1"/>
      <w:marLeft w:val="0"/>
      <w:marRight w:val="0"/>
      <w:marTop w:val="0"/>
      <w:marBottom w:val="0"/>
      <w:divBdr>
        <w:top w:val="none" w:sz="0" w:space="0" w:color="auto"/>
        <w:left w:val="none" w:sz="0" w:space="0" w:color="auto"/>
        <w:bottom w:val="none" w:sz="0" w:space="0" w:color="auto"/>
        <w:right w:val="none" w:sz="0" w:space="0" w:color="auto"/>
      </w:divBdr>
    </w:div>
    <w:div w:id="1829438037">
      <w:bodyDiv w:val="1"/>
      <w:marLeft w:val="0"/>
      <w:marRight w:val="0"/>
      <w:marTop w:val="0"/>
      <w:marBottom w:val="0"/>
      <w:divBdr>
        <w:top w:val="none" w:sz="0" w:space="0" w:color="auto"/>
        <w:left w:val="none" w:sz="0" w:space="0" w:color="auto"/>
        <w:bottom w:val="none" w:sz="0" w:space="0" w:color="auto"/>
        <w:right w:val="none" w:sz="0" w:space="0" w:color="auto"/>
      </w:divBdr>
    </w:div>
    <w:div w:id="1829857465">
      <w:bodyDiv w:val="1"/>
      <w:marLeft w:val="0"/>
      <w:marRight w:val="0"/>
      <w:marTop w:val="0"/>
      <w:marBottom w:val="0"/>
      <w:divBdr>
        <w:top w:val="none" w:sz="0" w:space="0" w:color="auto"/>
        <w:left w:val="none" w:sz="0" w:space="0" w:color="auto"/>
        <w:bottom w:val="none" w:sz="0" w:space="0" w:color="auto"/>
        <w:right w:val="none" w:sz="0" w:space="0" w:color="auto"/>
      </w:divBdr>
    </w:div>
    <w:div w:id="1834027284">
      <w:bodyDiv w:val="1"/>
      <w:marLeft w:val="0"/>
      <w:marRight w:val="0"/>
      <w:marTop w:val="0"/>
      <w:marBottom w:val="0"/>
      <w:divBdr>
        <w:top w:val="none" w:sz="0" w:space="0" w:color="auto"/>
        <w:left w:val="none" w:sz="0" w:space="0" w:color="auto"/>
        <w:bottom w:val="none" w:sz="0" w:space="0" w:color="auto"/>
        <w:right w:val="none" w:sz="0" w:space="0" w:color="auto"/>
      </w:divBdr>
    </w:div>
    <w:div w:id="1858882866">
      <w:bodyDiv w:val="1"/>
      <w:marLeft w:val="0"/>
      <w:marRight w:val="0"/>
      <w:marTop w:val="0"/>
      <w:marBottom w:val="0"/>
      <w:divBdr>
        <w:top w:val="none" w:sz="0" w:space="0" w:color="auto"/>
        <w:left w:val="none" w:sz="0" w:space="0" w:color="auto"/>
        <w:bottom w:val="none" w:sz="0" w:space="0" w:color="auto"/>
        <w:right w:val="none" w:sz="0" w:space="0" w:color="auto"/>
      </w:divBdr>
    </w:div>
    <w:div w:id="1864584762">
      <w:bodyDiv w:val="1"/>
      <w:marLeft w:val="0"/>
      <w:marRight w:val="0"/>
      <w:marTop w:val="0"/>
      <w:marBottom w:val="0"/>
      <w:divBdr>
        <w:top w:val="none" w:sz="0" w:space="0" w:color="auto"/>
        <w:left w:val="none" w:sz="0" w:space="0" w:color="auto"/>
        <w:bottom w:val="none" w:sz="0" w:space="0" w:color="auto"/>
        <w:right w:val="none" w:sz="0" w:space="0" w:color="auto"/>
      </w:divBdr>
    </w:div>
    <w:div w:id="1911386104">
      <w:bodyDiv w:val="1"/>
      <w:marLeft w:val="0"/>
      <w:marRight w:val="0"/>
      <w:marTop w:val="0"/>
      <w:marBottom w:val="0"/>
      <w:divBdr>
        <w:top w:val="none" w:sz="0" w:space="0" w:color="auto"/>
        <w:left w:val="none" w:sz="0" w:space="0" w:color="auto"/>
        <w:bottom w:val="none" w:sz="0" w:space="0" w:color="auto"/>
        <w:right w:val="none" w:sz="0" w:space="0" w:color="auto"/>
      </w:divBdr>
    </w:div>
    <w:div w:id="1953436550">
      <w:bodyDiv w:val="1"/>
      <w:marLeft w:val="0"/>
      <w:marRight w:val="0"/>
      <w:marTop w:val="0"/>
      <w:marBottom w:val="0"/>
      <w:divBdr>
        <w:top w:val="none" w:sz="0" w:space="0" w:color="auto"/>
        <w:left w:val="none" w:sz="0" w:space="0" w:color="auto"/>
        <w:bottom w:val="none" w:sz="0" w:space="0" w:color="auto"/>
        <w:right w:val="none" w:sz="0" w:space="0" w:color="auto"/>
      </w:divBdr>
    </w:div>
    <w:div w:id="1953777284">
      <w:bodyDiv w:val="1"/>
      <w:marLeft w:val="0"/>
      <w:marRight w:val="0"/>
      <w:marTop w:val="0"/>
      <w:marBottom w:val="0"/>
      <w:divBdr>
        <w:top w:val="none" w:sz="0" w:space="0" w:color="auto"/>
        <w:left w:val="none" w:sz="0" w:space="0" w:color="auto"/>
        <w:bottom w:val="none" w:sz="0" w:space="0" w:color="auto"/>
        <w:right w:val="none" w:sz="0" w:space="0" w:color="auto"/>
      </w:divBdr>
    </w:div>
    <w:div w:id="1954245520">
      <w:bodyDiv w:val="1"/>
      <w:marLeft w:val="0"/>
      <w:marRight w:val="0"/>
      <w:marTop w:val="0"/>
      <w:marBottom w:val="0"/>
      <w:divBdr>
        <w:top w:val="none" w:sz="0" w:space="0" w:color="auto"/>
        <w:left w:val="none" w:sz="0" w:space="0" w:color="auto"/>
        <w:bottom w:val="none" w:sz="0" w:space="0" w:color="auto"/>
        <w:right w:val="none" w:sz="0" w:space="0" w:color="auto"/>
      </w:divBdr>
    </w:div>
    <w:div w:id="1966502657">
      <w:bodyDiv w:val="1"/>
      <w:marLeft w:val="0"/>
      <w:marRight w:val="0"/>
      <w:marTop w:val="0"/>
      <w:marBottom w:val="0"/>
      <w:divBdr>
        <w:top w:val="none" w:sz="0" w:space="0" w:color="auto"/>
        <w:left w:val="none" w:sz="0" w:space="0" w:color="auto"/>
        <w:bottom w:val="none" w:sz="0" w:space="0" w:color="auto"/>
        <w:right w:val="none" w:sz="0" w:space="0" w:color="auto"/>
      </w:divBdr>
    </w:div>
    <w:div w:id="1995840331">
      <w:bodyDiv w:val="1"/>
      <w:marLeft w:val="0"/>
      <w:marRight w:val="0"/>
      <w:marTop w:val="0"/>
      <w:marBottom w:val="0"/>
      <w:divBdr>
        <w:top w:val="none" w:sz="0" w:space="0" w:color="auto"/>
        <w:left w:val="none" w:sz="0" w:space="0" w:color="auto"/>
        <w:bottom w:val="none" w:sz="0" w:space="0" w:color="auto"/>
        <w:right w:val="none" w:sz="0" w:space="0" w:color="auto"/>
      </w:divBdr>
    </w:div>
    <w:div w:id="2009212121">
      <w:bodyDiv w:val="1"/>
      <w:marLeft w:val="0"/>
      <w:marRight w:val="0"/>
      <w:marTop w:val="0"/>
      <w:marBottom w:val="0"/>
      <w:divBdr>
        <w:top w:val="none" w:sz="0" w:space="0" w:color="auto"/>
        <w:left w:val="none" w:sz="0" w:space="0" w:color="auto"/>
        <w:bottom w:val="none" w:sz="0" w:space="0" w:color="auto"/>
        <w:right w:val="none" w:sz="0" w:space="0" w:color="auto"/>
      </w:divBdr>
    </w:div>
    <w:div w:id="2024698779">
      <w:bodyDiv w:val="1"/>
      <w:marLeft w:val="0"/>
      <w:marRight w:val="0"/>
      <w:marTop w:val="0"/>
      <w:marBottom w:val="0"/>
      <w:divBdr>
        <w:top w:val="none" w:sz="0" w:space="0" w:color="auto"/>
        <w:left w:val="none" w:sz="0" w:space="0" w:color="auto"/>
        <w:bottom w:val="none" w:sz="0" w:space="0" w:color="auto"/>
        <w:right w:val="none" w:sz="0" w:space="0" w:color="auto"/>
      </w:divBdr>
    </w:div>
    <w:div w:id="2027317927">
      <w:bodyDiv w:val="1"/>
      <w:marLeft w:val="0"/>
      <w:marRight w:val="0"/>
      <w:marTop w:val="0"/>
      <w:marBottom w:val="0"/>
      <w:divBdr>
        <w:top w:val="none" w:sz="0" w:space="0" w:color="auto"/>
        <w:left w:val="none" w:sz="0" w:space="0" w:color="auto"/>
        <w:bottom w:val="none" w:sz="0" w:space="0" w:color="auto"/>
        <w:right w:val="none" w:sz="0" w:space="0" w:color="auto"/>
      </w:divBdr>
    </w:div>
    <w:div w:id="2032494001">
      <w:bodyDiv w:val="1"/>
      <w:marLeft w:val="0"/>
      <w:marRight w:val="0"/>
      <w:marTop w:val="0"/>
      <w:marBottom w:val="0"/>
      <w:divBdr>
        <w:top w:val="none" w:sz="0" w:space="0" w:color="auto"/>
        <w:left w:val="none" w:sz="0" w:space="0" w:color="auto"/>
        <w:bottom w:val="none" w:sz="0" w:space="0" w:color="auto"/>
        <w:right w:val="none" w:sz="0" w:space="0" w:color="auto"/>
      </w:divBdr>
    </w:div>
    <w:div w:id="2047482189">
      <w:bodyDiv w:val="1"/>
      <w:marLeft w:val="0"/>
      <w:marRight w:val="0"/>
      <w:marTop w:val="0"/>
      <w:marBottom w:val="0"/>
      <w:divBdr>
        <w:top w:val="none" w:sz="0" w:space="0" w:color="auto"/>
        <w:left w:val="none" w:sz="0" w:space="0" w:color="auto"/>
        <w:bottom w:val="none" w:sz="0" w:space="0" w:color="auto"/>
        <w:right w:val="none" w:sz="0" w:space="0" w:color="auto"/>
      </w:divBdr>
    </w:div>
    <w:div w:id="2076388367">
      <w:bodyDiv w:val="1"/>
      <w:marLeft w:val="0"/>
      <w:marRight w:val="0"/>
      <w:marTop w:val="0"/>
      <w:marBottom w:val="0"/>
      <w:divBdr>
        <w:top w:val="none" w:sz="0" w:space="0" w:color="auto"/>
        <w:left w:val="none" w:sz="0" w:space="0" w:color="auto"/>
        <w:bottom w:val="none" w:sz="0" w:space="0" w:color="auto"/>
        <w:right w:val="none" w:sz="0" w:space="0" w:color="auto"/>
      </w:divBdr>
    </w:div>
    <w:div w:id="2076734580">
      <w:bodyDiv w:val="1"/>
      <w:marLeft w:val="0"/>
      <w:marRight w:val="0"/>
      <w:marTop w:val="0"/>
      <w:marBottom w:val="0"/>
      <w:divBdr>
        <w:top w:val="none" w:sz="0" w:space="0" w:color="auto"/>
        <w:left w:val="none" w:sz="0" w:space="0" w:color="auto"/>
        <w:bottom w:val="none" w:sz="0" w:space="0" w:color="auto"/>
        <w:right w:val="none" w:sz="0" w:space="0" w:color="auto"/>
      </w:divBdr>
    </w:div>
    <w:div w:id="2079476323">
      <w:bodyDiv w:val="1"/>
      <w:marLeft w:val="0"/>
      <w:marRight w:val="0"/>
      <w:marTop w:val="0"/>
      <w:marBottom w:val="0"/>
      <w:divBdr>
        <w:top w:val="none" w:sz="0" w:space="0" w:color="auto"/>
        <w:left w:val="none" w:sz="0" w:space="0" w:color="auto"/>
        <w:bottom w:val="none" w:sz="0" w:space="0" w:color="auto"/>
        <w:right w:val="none" w:sz="0" w:space="0" w:color="auto"/>
      </w:divBdr>
    </w:div>
    <w:div w:id="2081783655">
      <w:bodyDiv w:val="1"/>
      <w:marLeft w:val="0"/>
      <w:marRight w:val="0"/>
      <w:marTop w:val="0"/>
      <w:marBottom w:val="0"/>
      <w:divBdr>
        <w:top w:val="none" w:sz="0" w:space="0" w:color="auto"/>
        <w:left w:val="none" w:sz="0" w:space="0" w:color="auto"/>
        <w:bottom w:val="none" w:sz="0" w:space="0" w:color="auto"/>
        <w:right w:val="none" w:sz="0" w:space="0" w:color="auto"/>
      </w:divBdr>
    </w:div>
    <w:div w:id="2096238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42</Pages>
  <Words>7941</Words>
  <Characters>45270</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7</cp:revision>
  <dcterms:created xsi:type="dcterms:W3CDTF">2025-05-29T20:31:00Z</dcterms:created>
  <dcterms:modified xsi:type="dcterms:W3CDTF">2025-06-19T20:33:00Z</dcterms:modified>
</cp:coreProperties>
</file>