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BD61" w14:textId="2D9D8AD1" w:rsidR="00846C73" w:rsidRDefault="00846C73" w:rsidP="00E7078F">
      <w:r>
        <w:rPr>
          <w:noProof/>
        </w:rPr>
        <w:drawing>
          <wp:inline distT="0" distB="0" distL="0" distR="0" wp14:anchorId="0FE34992" wp14:editId="5C9EF2C1">
            <wp:extent cx="1958510" cy="746825"/>
            <wp:effectExtent l="0" t="0" r="3810" b="0"/>
            <wp:docPr id="56061405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14052" name="Picture 1"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958510" cy="746825"/>
                    </a:xfrm>
                    <a:prstGeom prst="rect">
                      <a:avLst/>
                    </a:prstGeom>
                  </pic:spPr>
                </pic:pic>
              </a:graphicData>
            </a:graphic>
          </wp:inline>
        </w:drawing>
      </w:r>
    </w:p>
    <w:p w14:paraId="7DD63B5D" w14:textId="77777777" w:rsidR="00846C73" w:rsidRDefault="00846C73" w:rsidP="00E7078F"/>
    <w:p w14:paraId="6CA69F58" w14:textId="77777777" w:rsidR="00846C73" w:rsidRDefault="00846C73" w:rsidP="00E7078F"/>
    <w:p w14:paraId="4F152ADD" w14:textId="77777777" w:rsidR="00E7078F" w:rsidRDefault="00E7078F" w:rsidP="00E7078F"/>
    <w:p w14:paraId="5A9C5626" w14:textId="77777777" w:rsidR="00E7078F" w:rsidRDefault="00E7078F" w:rsidP="00E7078F"/>
    <w:p w14:paraId="5233BADD" w14:textId="47977075" w:rsidR="00E7078F" w:rsidRDefault="00E7078F" w:rsidP="00E7078F">
      <w:pPr>
        <w:rPr>
          <w:b/>
          <w:bCs/>
          <w:sz w:val="36"/>
          <w:szCs w:val="36"/>
        </w:rPr>
      </w:pPr>
      <w:r w:rsidRPr="00E7078F">
        <w:rPr>
          <w:b/>
          <w:bCs/>
          <w:sz w:val="36"/>
          <w:szCs w:val="36"/>
        </w:rPr>
        <w:t xml:space="preserve">         EI and Mindfulness in a Multigenerational Workforce</w:t>
      </w:r>
    </w:p>
    <w:p w14:paraId="49F84DEB" w14:textId="1260CE02" w:rsidR="00E7078F" w:rsidRPr="00846C73" w:rsidRDefault="00846C73" w:rsidP="00846C73">
      <w:pPr>
        <w:rPr>
          <w:b/>
          <w:bCs/>
          <w:sz w:val="28"/>
          <w:szCs w:val="28"/>
        </w:rPr>
      </w:pPr>
      <w:r w:rsidRPr="00846C73">
        <w:rPr>
          <w:b/>
          <w:bCs/>
          <w:sz w:val="28"/>
          <w:szCs w:val="28"/>
        </w:rPr>
        <w:t xml:space="preserve">                  </w:t>
      </w:r>
      <w:r>
        <w:rPr>
          <w:b/>
          <w:bCs/>
          <w:sz w:val="28"/>
          <w:szCs w:val="28"/>
        </w:rPr>
        <w:t xml:space="preserve">          </w:t>
      </w:r>
      <w:r w:rsidRPr="00846C73">
        <w:rPr>
          <w:b/>
          <w:bCs/>
          <w:sz w:val="28"/>
          <w:szCs w:val="28"/>
        </w:rPr>
        <w:t xml:space="preserve"> Component 2 - Individual written report</w:t>
      </w:r>
    </w:p>
    <w:p w14:paraId="738B860F" w14:textId="77777777" w:rsidR="00E7078F" w:rsidRDefault="00E7078F" w:rsidP="00E7078F">
      <w:pPr>
        <w:rPr>
          <w:b/>
          <w:bCs/>
          <w:sz w:val="36"/>
          <w:szCs w:val="36"/>
        </w:rPr>
      </w:pPr>
    </w:p>
    <w:p w14:paraId="630EC4D5" w14:textId="77777777" w:rsidR="00E7078F" w:rsidRDefault="00E7078F" w:rsidP="00E7078F">
      <w:pPr>
        <w:rPr>
          <w:b/>
          <w:bCs/>
          <w:sz w:val="36"/>
          <w:szCs w:val="36"/>
        </w:rPr>
      </w:pPr>
    </w:p>
    <w:p w14:paraId="75865351" w14:textId="77777777" w:rsidR="00846C73" w:rsidRDefault="00846C73" w:rsidP="00E7078F">
      <w:pPr>
        <w:rPr>
          <w:b/>
          <w:bCs/>
          <w:sz w:val="36"/>
          <w:szCs w:val="36"/>
        </w:rPr>
      </w:pPr>
    </w:p>
    <w:p w14:paraId="0D0E960D" w14:textId="77777777" w:rsidR="00846C73" w:rsidRDefault="00846C73" w:rsidP="00E7078F">
      <w:pPr>
        <w:rPr>
          <w:b/>
          <w:bCs/>
          <w:sz w:val="36"/>
          <w:szCs w:val="36"/>
        </w:rPr>
      </w:pPr>
    </w:p>
    <w:p w14:paraId="56BBC91E" w14:textId="4CAB1EC0" w:rsidR="00E7078F" w:rsidRPr="00846C73" w:rsidRDefault="00E7078F" w:rsidP="00E7078F">
      <w:pPr>
        <w:rPr>
          <w:b/>
          <w:bCs/>
          <w:sz w:val="36"/>
          <w:szCs w:val="36"/>
        </w:rPr>
      </w:pPr>
      <w:r w:rsidRPr="00846C73">
        <w:rPr>
          <w:b/>
          <w:bCs/>
          <w:sz w:val="36"/>
          <w:szCs w:val="36"/>
        </w:rPr>
        <w:t xml:space="preserve">Student name: Constantin Madalin Boboc                              Student ID number: </w:t>
      </w:r>
      <w:r w:rsidR="00846C73" w:rsidRPr="00846C73">
        <w:rPr>
          <w:b/>
          <w:bCs/>
          <w:sz w:val="36"/>
          <w:szCs w:val="36"/>
        </w:rPr>
        <w:t>2324058</w:t>
      </w:r>
      <w:r w:rsidR="00846C73">
        <w:rPr>
          <w:b/>
          <w:bCs/>
          <w:sz w:val="36"/>
          <w:szCs w:val="36"/>
        </w:rPr>
        <w:t xml:space="preserve"> </w:t>
      </w:r>
    </w:p>
    <w:p w14:paraId="245D63ED" w14:textId="77777777" w:rsidR="00E7078F" w:rsidRPr="00846C73" w:rsidRDefault="00E7078F" w:rsidP="00E7078F">
      <w:pPr>
        <w:rPr>
          <w:b/>
          <w:bCs/>
          <w:sz w:val="36"/>
          <w:szCs w:val="36"/>
        </w:rPr>
      </w:pPr>
    </w:p>
    <w:p w14:paraId="02375830" w14:textId="4E5A0A01" w:rsidR="00E7078F" w:rsidRPr="00846C73" w:rsidRDefault="00E7078F" w:rsidP="00E7078F">
      <w:pPr>
        <w:rPr>
          <w:b/>
          <w:bCs/>
          <w:sz w:val="36"/>
          <w:szCs w:val="36"/>
        </w:rPr>
      </w:pPr>
      <w:r w:rsidRPr="00846C73">
        <w:rPr>
          <w:b/>
          <w:bCs/>
          <w:sz w:val="36"/>
          <w:szCs w:val="36"/>
        </w:rPr>
        <w:t xml:space="preserve">Programme: BA (Hons) Leadership and Management Skills for the Workplace  </w:t>
      </w:r>
    </w:p>
    <w:p w14:paraId="0A2CD190" w14:textId="77777777" w:rsidR="00E7078F" w:rsidRPr="00846C73" w:rsidRDefault="00E7078F" w:rsidP="00E7078F">
      <w:pPr>
        <w:rPr>
          <w:b/>
          <w:bCs/>
          <w:sz w:val="36"/>
          <w:szCs w:val="36"/>
        </w:rPr>
      </w:pPr>
    </w:p>
    <w:p w14:paraId="7F7CF79D" w14:textId="611D8072" w:rsidR="00E7078F" w:rsidRPr="00846C73" w:rsidRDefault="00E7078F" w:rsidP="00E7078F">
      <w:pPr>
        <w:rPr>
          <w:b/>
          <w:bCs/>
          <w:sz w:val="36"/>
          <w:szCs w:val="36"/>
        </w:rPr>
      </w:pPr>
      <w:r w:rsidRPr="00846C73">
        <w:rPr>
          <w:b/>
          <w:bCs/>
          <w:sz w:val="36"/>
          <w:szCs w:val="36"/>
        </w:rPr>
        <w:t>Module:  Developing Emotional Intelligence Skills</w:t>
      </w:r>
      <w:r w:rsidR="00846C73" w:rsidRPr="00846C73">
        <w:rPr>
          <w:b/>
          <w:bCs/>
          <w:sz w:val="36"/>
          <w:szCs w:val="36"/>
        </w:rPr>
        <w:t xml:space="preserve">                </w:t>
      </w:r>
      <w:r w:rsidRPr="00846C73">
        <w:rPr>
          <w:b/>
          <w:bCs/>
          <w:sz w:val="36"/>
          <w:szCs w:val="36"/>
        </w:rPr>
        <w:t xml:space="preserve">Module code: </w:t>
      </w:r>
      <w:r w:rsidR="00846C73" w:rsidRPr="00846C73">
        <w:rPr>
          <w:b/>
          <w:bCs/>
          <w:sz w:val="36"/>
          <w:szCs w:val="36"/>
        </w:rPr>
        <w:t xml:space="preserve">LCLM5006 </w:t>
      </w:r>
    </w:p>
    <w:p w14:paraId="6E591F70" w14:textId="77777777" w:rsidR="00846C73" w:rsidRPr="00846C73" w:rsidRDefault="00846C73" w:rsidP="00E7078F">
      <w:pPr>
        <w:rPr>
          <w:b/>
          <w:bCs/>
          <w:sz w:val="36"/>
          <w:szCs w:val="36"/>
        </w:rPr>
      </w:pPr>
    </w:p>
    <w:p w14:paraId="6F651467" w14:textId="3331443E" w:rsidR="00846C73" w:rsidRPr="00846C73" w:rsidRDefault="00846C73" w:rsidP="00E7078F">
      <w:pPr>
        <w:rPr>
          <w:b/>
          <w:bCs/>
          <w:sz w:val="36"/>
          <w:szCs w:val="36"/>
        </w:rPr>
      </w:pPr>
      <w:r w:rsidRPr="00846C73">
        <w:rPr>
          <w:b/>
          <w:bCs/>
          <w:sz w:val="36"/>
          <w:szCs w:val="36"/>
        </w:rPr>
        <w:t xml:space="preserve">Lecturer:  Nishi Ramsurrun ; Abdallah Naser </w:t>
      </w:r>
    </w:p>
    <w:p w14:paraId="076064F9" w14:textId="77777777" w:rsidR="00846C73" w:rsidRPr="00846C73" w:rsidRDefault="00846C73" w:rsidP="00E7078F">
      <w:pPr>
        <w:rPr>
          <w:b/>
          <w:bCs/>
          <w:sz w:val="36"/>
          <w:szCs w:val="36"/>
        </w:rPr>
      </w:pPr>
    </w:p>
    <w:p w14:paraId="76B83B5E" w14:textId="77777777" w:rsidR="00846C73" w:rsidRDefault="00846C73" w:rsidP="00E7078F">
      <w:pPr>
        <w:rPr>
          <w:b/>
          <w:bCs/>
        </w:rPr>
      </w:pPr>
    </w:p>
    <w:p w14:paraId="67CAB7D1" w14:textId="77777777" w:rsidR="00E7078F" w:rsidRDefault="00E7078F" w:rsidP="00862357">
      <w:pPr>
        <w:pStyle w:val="Heading1"/>
        <w:rPr>
          <w:rFonts w:ascii="Arial" w:hAnsi="Arial" w:cs="Arial"/>
        </w:rPr>
      </w:pPr>
    </w:p>
    <w:p w14:paraId="306981CA" w14:textId="49BCB724" w:rsidR="00E7078F" w:rsidRDefault="00E7078F" w:rsidP="00862357">
      <w:pPr>
        <w:pStyle w:val="Heading1"/>
        <w:rPr>
          <w:rFonts w:ascii="Arial" w:hAnsi="Arial" w:cs="Arial"/>
        </w:rPr>
      </w:pPr>
      <w:r>
        <w:rPr>
          <w:rFonts w:ascii="Arial" w:hAnsi="Arial" w:cs="Arial"/>
        </w:rPr>
        <w:t>Table of contents</w:t>
      </w:r>
    </w:p>
    <w:p w14:paraId="7DB76464" w14:textId="77777777" w:rsidR="00E7078F" w:rsidRDefault="00E7078F" w:rsidP="00E7078F"/>
    <w:p w14:paraId="50EA0A23" w14:textId="77777777" w:rsidR="00E7078F" w:rsidRDefault="00E7078F" w:rsidP="00E7078F"/>
    <w:p w14:paraId="67406D11" w14:textId="77777777" w:rsidR="00E7078F" w:rsidRPr="00E7078F" w:rsidRDefault="00E7078F" w:rsidP="00E7078F">
      <w:pPr>
        <w:rPr>
          <w:sz w:val="32"/>
          <w:szCs w:val="32"/>
        </w:rPr>
      </w:pPr>
    </w:p>
    <w:p w14:paraId="42FD25C4" w14:textId="049EB596" w:rsidR="00E7078F" w:rsidRPr="00E7078F" w:rsidRDefault="00E7078F" w:rsidP="00E7078F">
      <w:pPr>
        <w:pStyle w:val="ListParagraph"/>
        <w:numPr>
          <w:ilvl w:val="0"/>
          <w:numId w:val="6"/>
        </w:numPr>
        <w:rPr>
          <w:b/>
          <w:bCs/>
          <w:sz w:val="32"/>
          <w:szCs w:val="32"/>
        </w:rPr>
      </w:pPr>
      <w:r w:rsidRPr="00E7078F">
        <w:rPr>
          <w:b/>
          <w:bCs/>
          <w:sz w:val="32"/>
          <w:szCs w:val="32"/>
        </w:rPr>
        <w:t>Introduction</w:t>
      </w:r>
    </w:p>
    <w:p w14:paraId="1CF07424" w14:textId="77777777" w:rsidR="00E7078F" w:rsidRPr="00E7078F" w:rsidRDefault="00E7078F" w:rsidP="00E7078F">
      <w:pPr>
        <w:ind w:left="360"/>
        <w:rPr>
          <w:b/>
          <w:bCs/>
          <w:sz w:val="32"/>
          <w:szCs w:val="32"/>
        </w:rPr>
      </w:pPr>
      <w:r w:rsidRPr="00E7078F">
        <w:rPr>
          <w:sz w:val="32"/>
          <w:szCs w:val="32"/>
        </w:rPr>
        <w:br/>
      </w:r>
      <w:r w:rsidRPr="00E7078F">
        <w:rPr>
          <w:b/>
          <w:bCs/>
          <w:sz w:val="32"/>
          <w:szCs w:val="32"/>
        </w:rPr>
        <w:t>2. Emotional Intelligence and Mindfulness in the Workplace</w:t>
      </w:r>
    </w:p>
    <w:p w14:paraId="6E0F5E96" w14:textId="77777777" w:rsidR="00E7078F" w:rsidRPr="00E7078F" w:rsidRDefault="00E7078F" w:rsidP="00E7078F">
      <w:pPr>
        <w:ind w:left="360"/>
        <w:rPr>
          <w:b/>
          <w:bCs/>
          <w:sz w:val="32"/>
          <w:szCs w:val="32"/>
        </w:rPr>
      </w:pPr>
      <w:r w:rsidRPr="00E7078F">
        <w:rPr>
          <w:sz w:val="32"/>
          <w:szCs w:val="32"/>
        </w:rPr>
        <w:br/>
      </w:r>
      <w:r w:rsidRPr="00E7078F">
        <w:rPr>
          <w:b/>
          <w:bCs/>
          <w:sz w:val="32"/>
          <w:szCs w:val="32"/>
        </w:rPr>
        <w:t>3. Critical Evaluation of How Employees Use Emotional Intelligence Components</w:t>
      </w:r>
    </w:p>
    <w:p w14:paraId="1EDD0701" w14:textId="77777777" w:rsidR="00E7078F" w:rsidRPr="00E7078F" w:rsidRDefault="00E7078F" w:rsidP="00E7078F">
      <w:pPr>
        <w:ind w:left="360"/>
        <w:rPr>
          <w:b/>
          <w:bCs/>
          <w:sz w:val="32"/>
          <w:szCs w:val="32"/>
        </w:rPr>
      </w:pPr>
      <w:r w:rsidRPr="00E7078F">
        <w:rPr>
          <w:sz w:val="32"/>
          <w:szCs w:val="32"/>
        </w:rPr>
        <w:br/>
      </w:r>
      <w:r w:rsidRPr="00E7078F">
        <w:rPr>
          <w:b/>
          <w:bCs/>
          <w:sz w:val="32"/>
          <w:szCs w:val="32"/>
        </w:rPr>
        <w:t>4. Emotional Intelligence Considerations in Recruiting Across Generations (X, Y, Z)</w:t>
      </w:r>
    </w:p>
    <w:p w14:paraId="7AD4717D" w14:textId="77777777" w:rsidR="00E7078F" w:rsidRPr="00E7078F" w:rsidRDefault="00E7078F" w:rsidP="00E7078F">
      <w:pPr>
        <w:ind w:left="360"/>
        <w:rPr>
          <w:b/>
          <w:bCs/>
          <w:sz w:val="32"/>
          <w:szCs w:val="32"/>
        </w:rPr>
      </w:pPr>
      <w:r w:rsidRPr="00E7078F">
        <w:rPr>
          <w:sz w:val="32"/>
          <w:szCs w:val="32"/>
        </w:rPr>
        <w:br/>
      </w:r>
      <w:r w:rsidRPr="00E7078F">
        <w:rPr>
          <w:b/>
          <w:bCs/>
          <w:sz w:val="32"/>
          <w:szCs w:val="32"/>
        </w:rPr>
        <w:t>5. Integrating EI and Mindfulness for Improved Organisational Performance</w:t>
      </w:r>
    </w:p>
    <w:p w14:paraId="4167EF10" w14:textId="77777777" w:rsidR="00E7078F" w:rsidRPr="00E7078F" w:rsidRDefault="00E7078F" w:rsidP="00E7078F">
      <w:pPr>
        <w:ind w:left="360"/>
        <w:rPr>
          <w:b/>
          <w:bCs/>
          <w:sz w:val="32"/>
          <w:szCs w:val="32"/>
        </w:rPr>
      </w:pPr>
      <w:r w:rsidRPr="00E7078F">
        <w:rPr>
          <w:sz w:val="32"/>
          <w:szCs w:val="32"/>
        </w:rPr>
        <w:br/>
      </w:r>
      <w:r w:rsidRPr="00E7078F">
        <w:rPr>
          <w:b/>
          <w:bCs/>
          <w:sz w:val="32"/>
          <w:szCs w:val="32"/>
        </w:rPr>
        <w:t>6. Conclusion</w:t>
      </w:r>
    </w:p>
    <w:p w14:paraId="05A45690" w14:textId="4312C04C" w:rsidR="00E7078F" w:rsidRPr="00E7078F" w:rsidRDefault="00E7078F" w:rsidP="00E7078F">
      <w:pPr>
        <w:ind w:left="360"/>
        <w:rPr>
          <w:sz w:val="32"/>
          <w:szCs w:val="32"/>
        </w:rPr>
      </w:pPr>
      <w:r w:rsidRPr="00E7078F">
        <w:rPr>
          <w:sz w:val="32"/>
          <w:szCs w:val="32"/>
        </w:rPr>
        <w:br/>
      </w:r>
      <w:r w:rsidRPr="00E7078F">
        <w:rPr>
          <w:b/>
          <w:bCs/>
          <w:sz w:val="32"/>
          <w:szCs w:val="32"/>
        </w:rPr>
        <w:t>7. Reference</w:t>
      </w:r>
    </w:p>
    <w:p w14:paraId="30AC6D89" w14:textId="77777777" w:rsidR="00E7078F" w:rsidRPr="00E7078F" w:rsidRDefault="00E7078F" w:rsidP="00E7078F"/>
    <w:p w14:paraId="0BFD74EE" w14:textId="77777777" w:rsidR="00E7078F" w:rsidRDefault="00E7078F" w:rsidP="00862357">
      <w:pPr>
        <w:pStyle w:val="Heading1"/>
        <w:rPr>
          <w:rFonts w:ascii="Arial" w:hAnsi="Arial" w:cs="Arial"/>
        </w:rPr>
      </w:pPr>
    </w:p>
    <w:p w14:paraId="49A4D40A" w14:textId="77777777" w:rsidR="00846C73" w:rsidRDefault="00846C73" w:rsidP="00846C73"/>
    <w:p w14:paraId="3FB05A2C" w14:textId="77777777" w:rsidR="00846C73" w:rsidRPr="00846C73" w:rsidRDefault="00846C73" w:rsidP="00846C73"/>
    <w:p w14:paraId="60563308" w14:textId="1CB5F825" w:rsidR="00862357" w:rsidRPr="00E0006A" w:rsidRDefault="00862357" w:rsidP="00862357">
      <w:pPr>
        <w:pStyle w:val="Heading1"/>
        <w:rPr>
          <w:rFonts w:ascii="Arial" w:hAnsi="Arial" w:cs="Arial"/>
        </w:rPr>
      </w:pPr>
      <w:r w:rsidRPr="00E0006A">
        <w:rPr>
          <w:rFonts w:ascii="Arial" w:hAnsi="Arial" w:cs="Arial"/>
        </w:rPr>
        <w:lastRenderedPageBreak/>
        <w:t>Introduction</w:t>
      </w:r>
    </w:p>
    <w:p w14:paraId="1803E175" w14:textId="7D893C18" w:rsidR="00862357" w:rsidRPr="00862357" w:rsidRDefault="00862357" w:rsidP="00862357">
      <w:pPr>
        <w:rPr>
          <w:rFonts w:ascii="Arial" w:hAnsi="Arial" w:cs="Arial"/>
        </w:rPr>
      </w:pPr>
      <w:r w:rsidRPr="00862357">
        <w:rPr>
          <w:rFonts w:ascii="Arial" w:hAnsi="Arial" w:cs="Arial"/>
        </w:rPr>
        <w:t>In modern organisations, emotional intelligence (EI) has become increasingly recognised as a key factor influencing employee behaviour, workplace relationships and overall organisational performance. As work environments become more dynamic and demanding, employees’ ability to recognise, understand and manage emotions</w:t>
      </w:r>
      <w:r w:rsidRPr="00E0006A">
        <w:rPr>
          <w:rFonts w:ascii="Arial" w:hAnsi="Arial" w:cs="Arial"/>
        </w:rPr>
        <w:t xml:space="preserve"> </w:t>
      </w:r>
      <w:r w:rsidRPr="00862357">
        <w:rPr>
          <w:rFonts w:ascii="Arial" w:hAnsi="Arial" w:cs="Arial"/>
        </w:rPr>
        <w:t>both their own and those of others</w:t>
      </w:r>
      <w:r w:rsidRPr="00E0006A">
        <w:rPr>
          <w:rFonts w:ascii="Arial" w:hAnsi="Arial" w:cs="Arial"/>
        </w:rPr>
        <w:t xml:space="preserve"> </w:t>
      </w:r>
      <w:r w:rsidRPr="00862357">
        <w:rPr>
          <w:rFonts w:ascii="Arial" w:hAnsi="Arial" w:cs="Arial"/>
        </w:rPr>
        <w:t xml:space="preserve">has a significant impact on how effectively they communicate, collaborate and respond to challenges. Emotional intelligence is widely viewed as a predictor of high performance, particularly in roles requiring interpersonal interaction, teamwork and leadership (Watkin, 2000). From this perspective, EI supports adaptability, resilience and interpersonal effectiveness, helping organisations maintain a competitive advantage in rapidly changing </w:t>
      </w:r>
      <w:r w:rsidRPr="00E0006A">
        <w:rPr>
          <w:rFonts w:ascii="Arial" w:hAnsi="Arial" w:cs="Arial"/>
        </w:rPr>
        <w:t>markets. The</w:t>
      </w:r>
      <w:r w:rsidRPr="00862357">
        <w:rPr>
          <w:rFonts w:ascii="Arial" w:hAnsi="Arial" w:cs="Arial"/>
        </w:rPr>
        <w:t xml:space="preserve"> development of emotional intelligence as an academic concept has been shaped by several theoretical models, most notably the ability model proposed by Mayer, Salovey and Caruso. This model conceptualises EI as a set of cognitive abilities related to the perception, understanding and regulation of emotions. More recent work provides updated principles and clarifications, reinforcing the view that emotional abilities interact with reasoning and decision-making processes in meaningful ways (Mayer, Caruso and Salovey, 2016). Caruso (2015) further argues that EI is not a personality trait but a measurable intelligence that individuals can strengthen through practice, feedback and purposeful training. This reinforces the idea that emotional intelligence can be deliberately developed in organisational </w:t>
      </w:r>
      <w:r w:rsidRPr="00E0006A">
        <w:rPr>
          <w:rFonts w:ascii="Arial" w:hAnsi="Arial" w:cs="Arial"/>
        </w:rPr>
        <w:t>environments. Alongside</w:t>
      </w:r>
      <w:r w:rsidRPr="00862357">
        <w:rPr>
          <w:rFonts w:ascii="Arial" w:hAnsi="Arial" w:cs="Arial"/>
        </w:rPr>
        <w:t xml:space="preserve"> EI, the concept of mindfulness has become increasingly relevant in workplace discussions, especially as organisations focus more on wellbeing, stress management and psychological safety. Mindfulness</w:t>
      </w:r>
      <w:r w:rsidRPr="00E0006A">
        <w:rPr>
          <w:rFonts w:ascii="Arial" w:hAnsi="Arial" w:cs="Arial"/>
        </w:rPr>
        <w:t xml:space="preserve"> </w:t>
      </w:r>
      <w:r w:rsidRPr="00862357">
        <w:rPr>
          <w:rFonts w:ascii="Arial" w:hAnsi="Arial" w:cs="Arial"/>
        </w:rPr>
        <w:t>defined as non-judgmental, present-moment awareness</w:t>
      </w:r>
      <w:r w:rsidRPr="00E0006A">
        <w:rPr>
          <w:rFonts w:ascii="Arial" w:hAnsi="Arial" w:cs="Arial"/>
        </w:rPr>
        <w:t xml:space="preserve"> </w:t>
      </w:r>
      <w:r w:rsidRPr="00862357">
        <w:rPr>
          <w:rFonts w:ascii="Arial" w:hAnsi="Arial" w:cs="Arial"/>
        </w:rPr>
        <w:t>supports individuals in recognising emotional patterns and maintaining better emotional regulation. Since self-awareness and emotional regulation are foundational components of EI, mindfulness directly strengthens employees’ ability to apply emotional intelligence in daily tasks, interpersonal interactions and decision-making under pressure. Employees who cultivate mindful attention are more likely to demonstrate composure, clarity of thought and reduced reactivity in conflict situations, contributing to healthier team dynamics.</w:t>
      </w:r>
      <w:r w:rsidRPr="00E0006A">
        <w:rPr>
          <w:rFonts w:ascii="Arial" w:hAnsi="Arial" w:cs="Arial"/>
        </w:rPr>
        <w:t xml:space="preserve"> </w:t>
      </w:r>
      <w:r w:rsidRPr="00862357">
        <w:rPr>
          <w:rFonts w:ascii="Arial" w:hAnsi="Arial" w:cs="Arial"/>
        </w:rPr>
        <w:t>Additionally, modern organisations are increasingly concerned with soft-skill development, as technical skills alone no longer guarantee high performance. Research shows that emotional and interpersonal competencies have become essential across industries, including highly technical sectors such as engineering and technology (Almeida, 2021). This reinforces the growing recognition that employees must possess not only job-specific expertise but also emotional intelligence, adaptability and strong communication skills to function effectively in diverse and collaborative environments.</w:t>
      </w:r>
      <w:r w:rsidRPr="00E0006A">
        <w:rPr>
          <w:rFonts w:ascii="Arial" w:hAnsi="Arial" w:cs="Arial"/>
        </w:rPr>
        <w:t xml:space="preserve"> </w:t>
      </w:r>
      <w:r w:rsidRPr="00862357">
        <w:rPr>
          <w:rFonts w:ascii="Arial" w:hAnsi="Arial" w:cs="Arial"/>
        </w:rPr>
        <w:t>The rising importance of employee wellbeing, positive organisational culture and effective communication highlights the need for a deeper understanding of EI and mindfulness within workplaces. Research indicates that employees with stronger emotional intelligence contribute to improved leadership, enhanced cooperation and healthier organisational climates (Watkin, 2000). Similarly, individuals who can accurately interpret and regulate emotions</w:t>
      </w:r>
      <w:r w:rsidRPr="00E0006A">
        <w:rPr>
          <w:rFonts w:ascii="Arial" w:hAnsi="Arial" w:cs="Arial"/>
        </w:rPr>
        <w:t xml:space="preserve"> </w:t>
      </w:r>
      <w:r w:rsidRPr="00862357">
        <w:rPr>
          <w:rFonts w:ascii="Arial" w:hAnsi="Arial" w:cs="Arial"/>
        </w:rPr>
        <w:t>skills supported by the ability model</w:t>
      </w:r>
      <w:r w:rsidRPr="00E0006A">
        <w:rPr>
          <w:rFonts w:ascii="Arial" w:hAnsi="Arial" w:cs="Arial"/>
        </w:rPr>
        <w:t xml:space="preserve"> </w:t>
      </w:r>
      <w:r w:rsidRPr="00862357">
        <w:rPr>
          <w:rFonts w:ascii="Arial" w:hAnsi="Arial" w:cs="Arial"/>
        </w:rPr>
        <w:t>tend to engage in more effective problem-solving and conflict management (Caruso, 2015).</w:t>
      </w:r>
    </w:p>
    <w:p w14:paraId="67ED08DD" w14:textId="77777777" w:rsidR="00862357" w:rsidRPr="00862357" w:rsidRDefault="00862357" w:rsidP="00862357">
      <w:pPr>
        <w:rPr>
          <w:rFonts w:ascii="Arial" w:hAnsi="Arial" w:cs="Arial"/>
        </w:rPr>
      </w:pPr>
      <w:r w:rsidRPr="00862357">
        <w:rPr>
          <w:rFonts w:ascii="Arial" w:hAnsi="Arial" w:cs="Arial"/>
        </w:rPr>
        <w:t>This report examines emotional intelligence and mindfulness within contemporary organisational settings. Section 2 introduces the theoretical foundations of EI and mindfulness. Section 3 critically evaluates how employees use EI components in practice. Section 4 explores the implications of EI when recruiting across Generations X, Y and Z. Section 5 analyses how EI and mindfulness can be integrated to strengthen organisational performance. The report concludes with key insights and practical recommendations aimed at supporting EI and mindfulness at all organisational levels.</w:t>
      </w:r>
    </w:p>
    <w:p w14:paraId="4E992599" w14:textId="5635CBBC" w:rsidR="00862357" w:rsidRPr="00E0006A" w:rsidRDefault="00862357" w:rsidP="00862357">
      <w:pPr>
        <w:pStyle w:val="Heading1"/>
        <w:rPr>
          <w:rFonts w:ascii="Arial" w:hAnsi="Arial" w:cs="Arial"/>
        </w:rPr>
      </w:pPr>
      <w:r w:rsidRPr="00E0006A">
        <w:rPr>
          <w:rFonts w:ascii="Arial" w:hAnsi="Arial" w:cs="Arial"/>
        </w:rPr>
        <w:lastRenderedPageBreak/>
        <w:t>Emotional Intelligence and Mindfulness in the Workplace</w:t>
      </w:r>
    </w:p>
    <w:p w14:paraId="405FE2BE" w14:textId="77777777" w:rsidR="000D303C" w:rsidRPr="00E0006A" w:rsidRDefault="000D303C" w:rsidP="000D303C">
      <w:pPr>
        <w:rPr>
          <w:rFonts w:ascii="Arial" w:hAnsi="Arial" w:cs="Arial"/>
        </w:rPr>
      </w:pPr>
      <w:r w:rsidRPr="000D303C">
        <w:rPr>
          <w:rFonts w:ascii="Arial" w:hAnsi="Arial" w:cs="Arial"/>
        </w:rPr>
        <w:t>In contemporary organisations, emotional intelligence (EI) is increasingly viewed as a fundamental competency that shapes communication, teamwork and overall performance. Employees who can recognise and regulate their emotions are generally better equipped to manage pressure and maintain constructive relationships. Research shows that EI supports both interpersonal effectiveness and essential workplace skills such as adaptability, critical thinking and collaboration (Daff, De Lange and Jackling, 2012). As workplaces evolve under technological and structural pressures, the importance of such soft skills continues to rise, especially with the expanding skill demands brought by the Fourth Industrial Revolution (</w:t>
      </w:r>
      <w:proofErr w:type="spellStart"/>
      <w:r w:rsidRPr="000D303C">
        <w:rPr>
          <w:rFonts w:ascii="Arial" w:hAnsi="Arial" w:cs="Arial"/>
        </w:rPr>
        <w:t>Tsiligiris</w:t>
      </w:r>
      <w:proofErr w:type="spellEnd"/>
      <w:r w:rsidRPr="000D303C">
        <w:rPr>
          <w:rFonts w:ascii="Arial" w:hAnsi="Arial" w:cs="Arial"/>
        </w:rPr>
        <w:t xml:space="preserve"> and Bowyer, 2021). In practice, this means that individuals who remain calm during conflict, ask clarifying questions instead of reacting defensively, and adapt their communication style for different colleagues tend to be more effective in team-based environments.</w:t>
      </w:r>
      <w:r w:rsidRPr="00E0006A">
        <w:rPr>
          <w:rFonts w:ascii="Arial" w:hAnsi="Arial" w:cs="Arial"/>
        </w:rPr>
        <w:t xml:space="preserve"> </w:t>
      </w:r>
      <w:r w:rsidRPr="000D303C">
        <w:rPr>
          <w:rFonts w:ascii="Arial" w:hAnsi="Arial" w:cs="Arial"/>
        </w:rPr>
        <w:t>A key question that many organisations face is: Why do some employees remain motivated and engaged under stress while others quickly lose focus? EI provides part of the answer. Individuals with strong emotional regulation skills understand their emotional triggers and can redirect frustration into problem-solving. This aligns with findings that emotional competencies positively influence motivation and sustained effort, especially in demanding or uncertain environments (Uddin</w:t>
      </w:r>
      <w:r w:rsidRPr="00E0006A">
        <w:rPr>
          <w:rFonts w:ascii="Arial" w:hAnsi="Arial" w:cs="Arial"/>
        </w:rPr>
        <w:t xml:space="preserve"> </w:t>
      </w:r>
      <w:r w:rsidRPr="000D303C">
        <w:rPr>
          <w:rFonts w:ascii="Arial" w:hAnsi="Arial" w:cs="Arial"/>
        </w:rPr>
        <w:t>. 2022). These capabilities are equally valuable in social-impact or humanitarian environments, where emotional resilience often determines the success of development programmes and community engagement (Smit and Hove, 2021). Thus, EI is not simply about “being good with people”; it directly supports productivity and resilience.</w:t>
      </w:r>
      <w:r w:rsidRPr="00E0006A">
        <w:rPr>
          <w:rFonts w:ascii="Arial" w:hAnsi="Arial" w:cs="Arial"/>
        </w:rPr>
        <w:t xml:space="preserve"> </w:t>
      </w:r>
      <w:r w:rsidRPr="000D303C">
        <w:rPr>
          <w:rFonts w:ascii="Arial" w:hAnsi="Arial" w:cs="Arial"/>
        </w:rPr>
        <w:t>Mindfulness complements emotional intelligence by helping employees become more aware of their thoughts and reactions. Being mindful does not mean being detached; rather, it allows individuals to pause before responding emotionally. This pause is often what prevents conflict escalation and enables clearer communication. For example, when receiving critical feedback, a mindful employee is more likely to think, “What can I learn from this?” instead of reacting impulsively. Mindfulness strengthens EI-related abilities such as self-awareness, emotional regulation and perspective-taking, making emotional responses more intentional and less reactive.</w:t>
      </w:r>
      <w:r w:rsidRPr="00E0006A">
        <w:rPr>
          <w:rFonts w:ascii="Arial" w:hAnsi="Arial" w:cs="Arial"/>
        </w:rPr>
        <w:t xml:space="preserve"> </w:t>
      </w:r>
      <w:r w:rsidRPr="000D303C">
        <w:rPr>
          <w:rFonts w:ascii="Arial" w:hAnsi="Arial" w:cs="Arial"/>
        </w:rPr>
        <w:t>The integration of EI and mindfulness has practical value for organisations striving to improve workplace relationships and wellbeing. Employees who combine both tend to listen more carefully, communicate more clearly and manage stress more effectively. These behaviours contribute to healthier team dynamics and a more positive organisational climate. Moreover, as workplaces become more diverse and collaborative, soft skills are increasingly recognised as essential professional assets, even in technical fields (Almeida, 2021).</w:t>
      </w:r>
      <w:r w:rsidRPr="00E0006A">
        <w:rPr>
          <w:rFonts w:ascii="Arial" w:hAnsi="Arial" w:cs="Arial"/>
        </w:rPr>
        <w:t xml:space="preserve"> </w:t>
      </w:r>
    </w:p>
    <w:p w14:paraId="6D0C9412" w14:textId="6B1C867A" w:rsidR="000D303C" w:rsidRPr="000D303C" w:rsidRDefault="000D303C" w:rsidP="000D303C">
      <w:pPr>
        <w:rPr>
          <w:rFonts w:ascii="Arial" w:hAnsi="Arial" w:cs="Arial"/>
        </w:rPr>
      </w:pPr>
      <w:r w:rsidRPr="000D303C">
        <w:rPr>
          <w:rFonts w:ascii="Arial" w:hAnsi="Arial" w:cs="Arial"/>
        </w:rPr>
        <w:t>In summary, EI provides the framework for understanding and managing emotions, while mindfulness enhances the capacity to apply these abilities consistently. Together, they support better decision-making, stronger interpersonal relationships and improved performance across organisational contexts. Their combined effect helps create workplaces where individuals navigate challenges with composure, communicate more effectively and contribute to a more supportive and productive environment.</w:t>
      </w:r>
    </w:p>
    <w:p w14:paraId="776A8FDC" w14:textId="77777777" w:rsidR="00862357" w:rsidRPr="00E0006A" w:rsidRDefault="00862357" w:rsidP="00862357">
      <w:pPr>
        <w:rPr>
          <w:rFonts w:ascii="Arial" w:hAnsi="Arial" w:cs="Arial"/>
        </w:rPr>
      </w:pPr>
    </w:p>
    <w:p w14:paraId="20E973FE" w14:textId="77777777" w:rsidR="000D303C" w:rsidRPr="00E0006A" w:rsidRDefault="000D303C" w:rsidP="00862357">
      <w:pPr>
        <w:rPr>
          <w:rFonts w:ascii="Arial" w:hAnsi="Arial" w:cs="Arial"/>
        </w:rPr>
      </w:pPr>
    </w:p>
    <w:p w14:paraId="0728921C" w14:textId="77777777" w:rsidR="000D303C" w:rsidRPr="00E0006A" w:rsidRDefault="000D303C" w:rsidP="00862357">
      <w:pPr>
        <w:rPr>
          <w:rFonts w:ascii="Arial" w:hAnsi="Arial" w:cs="Arial"/>
        </w:rPr>
      </w:pPr>
    </w:p>
    <w:p w14:paraId="173F91AC" w14:textId="77777777" w:rsidR="000D303C" w:rsidRPr="00E0006A" w:rsidRDefault="000D303C" w:rsidP="00862357">
      <w:pPr>
        <w:rPr>
          <w:rFonts w:ascii="Arial" w:hAnsi="Arial" w:cs="Arial"/>
        </w:rPr>
      </w:pPr>
    </w:p>
    <w:p w14:paraId="0EEEBC53" w14:textId="5724693A" w:rsidR="000D303C" w:rsidRPr="00E0006A" w:rsidRDefault="00DC4606" w:rsidP="00DC4606">
      <w:pPr>
        <w:pStyle w:val="Heading1"/>
        <w:rPr>
          <w:rFonts w:ascii="Arial" w:hAnsi="Arial" w:cs="Arial"/>
        </w:rPr>
      </w:pPr>
      <w:r w:rsidRPr="00E0006A">
        <w:rPr>
          <w:rFonts w:ascii="Arial" w:hAnsi="Arial" w:cs="Arial"/>
        </w:rPr>
        <w:lastRenderedPageBreak/>
        <w:t>Critical Evaluation of How Employees Use Emotional Intelligence Components</w:t>
      </w:r>
    </w:p>
    <w:p w14:paraId="2E0A79A9" w14:textId="77777777" w:rsidR="00DC4606" w:rsidRPr="00DC4606" w:rsidRDefault="00DC4606" w:rsidP="00DC4606">
      <w:pPr>
        <w:rPr>
          <w:rFonts w:ascii="Arial" w:hAnsi="Arial" w:cs="Arial"/>
        </w:rPr>
      </w:pPr>
      <w:r w:rsidRPr="00DC4606">
        <w:rPr>
          <w:rFonts w:ascii="Arial" w:hAnsi="Arial" w:cs="Arial"/>
        </w:rPr>
        <w:t>Emotional intelligence (EI) is often promoted as a key driver of workplace success, but its real value becomes clear only when examining how employees actually use its components in daily interactions. Research shows that EI can enhance communication, motivation and collaboration (Côté, 2014), yet these benefits are not automatic. They depend heavily on individual accuracy, self-reflection and organisational context. This section critically evaluates how employees use EI components, supported by empirical evidence and practical examples.</w:t>
      </w:r>
    </w:p>
    <w:p w14:paraId="62EA2288" w14:textId="77777777" w:rsidR="00DC4606" w:rsidRPr="00DC4606" w:rsidRDefault="00DC4606" w:rsidP="00DC4606">
      <w:pPr>
        <w:rPr>
          <w:rFonts w:ascii="Arial" w:hAnsi="Arial" w:cs="Arial"/>
        </w:rPr>
      </w:pPr>
      <w:r w:rsidRPr="00DC4606">
        <w:rPr>
          <w:rFonts w:ascii="Arial" w:hAnsi="Arial" w:cs="Arial"/>
          <w:b/>
          <w:bCs/>
        </w:rPr>
        <w:t>Self-awareness: essential, but often weaker than people think</w:t>
      </w:r>
    </w:p>
    <w:p w14:paraId="4B3BA8F3" w14:textId="77777777" w:rsidR="00DC4606" w:rsidRPr="00DC4606" w:rsidRDefault="00DC4606" w:rsidP="00DC4606">
      <w:pPr>
        <w:rPr>
          <w:rFonts w:ascii="Arial" w:hAnsi="Arial" w:cs="Arial"/>
        </w:rPr>
      </w:pPr>
      <w:r w:rsidRPr="00DC4606">
        <w:rPr>
          <w:rFonts w:ascii="Arial" w:hAnsi="Arial" w:cs="Arial"/>
        </w:rPr>
        <w:t xml:space="preserve">Self-awareness allows employees to recognise their emotions and understand how these shape behaviour. For instance, a supervisor who realises they are tense after a difficult client call may intentionally soften their tone during a team meeting. Research links such awareness to better performance (Halimi, </w:t>
      </w:r>
      <w:proofErr w:type="spellStart"/>
      <w:r w:rsidRPr="00DC4606">
        <w:rPr>
          <w:rFonts w:ascii="Arial" w:hAnsi="Arial" w:cs="Arial"/>
        </w:rPr>
        <w:t>AlShammari</w:t>
      </w:r>
      <w:proofErr w:type="spellEnd"/>
      <w:r w:rsidRPr="00DC4606">
        <w:rPr>
          <w:rFonts w:ascii="Arial" w:hAnsi="Arial" w:cs="Arial"/>
        </w:rPr>
        <w:t xml:space="preserve"> and Navarro, 2021), and the ability-model framework emphasises accuracy in identifying emotions (Mayer, Caruso and Salovey, 2016).</w:t>
      </w:r>
    </w:p>
    <w:p w14:paraId="4ACD618C" w14:textId="3F7B5361" w:rsidR="00DC4606" w:rsidRPr="00DC4606" w:rsidRDefault="00DC4606" w:rsidP="00DC4606">
      <w:pPr>
        <w:rPr>
          <w:rFonts w:ascii="Arial" w:hAnsi="Arial" w:cs="Arial"/>
        </w:rPr>
      </w:pPr>
      <w:r w:rsidRPr="00DC4606">
        <w:rPr>
          <w:rFonts w:ascii="Arial" w:hAnsi="Arial" w:cs="Arial"/>
        </w:rPr>
        <w:t xml:space="preserve">But many employees greatly overestimate their self-awareness (Cumming, </w:t>
      </w:r>
      <w:r w:rsidRPr="00E0006A">
        <w:rPr>
          <w:rFonts w:ascii="Arial" w:hAnsi="Arial" w:cs="Arial"/>
        </w:rPr>
        <w:t>2015</w:t>
      </w:r>
      <w:r w:rsidRPr="00DC4606">
        <w:rPr>
          <w:rFonts w:ascii="Arial" w:hAnsi="Arial" w:cs="Arial"/>
        </w:rPr>
        <w:t>). Someone may believe they “communicate clearly”, while their colleagues actually feel criticised. This creates blind spots.</w:t>
      </w:r>
    </w:p>
    <w:p w14:paraId="44240795" w14:textId="77777777" w:rsidR="00DC4606" w:rsidRPr="00DC4606" w:rsidRDefault="00DC4606" w:rsidP="00DC4606">
      <w:pPr>
        <w:rPr>
          <w:rFonts w:ascii="Arial" w:hAnsi="Arial" w:cs="Arial"/>
        </w:rPr>
      </w:pPr>
      <w:r w:rsidRPr="00DC4606">
        <w:rPr>
          <w:rFonts w:ascii="Arial" w:hAnsi="Arial" w:cs="Arial"/>
          <w:b/>
          <w:bCs/>
        </w:rPr>
        <w:t>Fundamental question:</w:t>
      </w:r>
    </w:p>
    <w:p w14:paraId="3543C329" w14:textId="77777777" w:rsidR="00DC4606" w:rsidRPr="00DC4606" w:rsidRDefault="00DC4606" w:rsidP="00DC4606">
      <w:pPr>
        <w:rPr>
          <w:rFonts w:ascii="Arial" w:hAnsi="Arial" w:cs="Arial"/>
        </w:rPr>
      </w:pPr>
      <w:r w:rsidRPr="00DC4606">
        <w:rPr>
          <w:rFonts w:ascii="Arial" w:hAnsi="Arial" w:cs="Arial"/>
        </w:rPr>
        <w:t>How can someone manage their emotions effectively if they do not even recognise what they truly feel?</w:t>
      </w:r>
    </w:p>
    <w:p w14:paraId="160020BA" w14:textId="4014A362" w:rsidR="00DC4606" w:rsidRPr="00DC4606" w:rsidRDefault="00DC4606" w:rsidP="00DC4606">
      <w:pPr>
        <w:rPr>
          <w:rFonts w:ascii="Arial" w:hAnsi="Arial" w:cs="Arial"/>
        </w:rPr>
      </w:pPr>
      <w:r w:rsidRPr="00DC4606">
        <w:rPr>
          <w:rFonts w:ascii="Arial" w:hAnsi="Arial" w:cs="Arial"/>
        </w:rPr>
        <w:t>This is why EI is not a fixed point, but a continuous process of self-reflection (Watkin, 2000).</w:t>
      </w:r>
    </w:p>
    <w:p w14:paraId="1DF43406" w14:textId="77777777" w:rsidR="00DC4606" w:rsidRPr="00DC4606" w:rsidRDefault="00DC4606" w:rsidP="00DC4606">
      <w:pPr>
        <w:rPr>
          <w:rFonts w:ascii="Arial" w:hAnsi="Arial" w:cs="Arial"/>
        </w:rPr>
      </w:pPr>
      <w:r w:rsidRPr="00DC4606">
        <w:rPr>
          <w:rFonts w:ascii="Arial" w:hAnsi="Arial" w:cs="Arial"/>
          <w:b/>
          <w:bCs/>
        </w:rPr>
        <w:t>Self-regulation: strength or emotional suppression?</w:t>
      </w:r>
    </w:p>
    <w:p w14:paraId="3C7C835A" w14:textId="77777777" w:rsidR="00DC4606" w:rsidRPr="00DC4606" w:rsidRDefault="00DC4606" w:rsidP="00DC4606">
      <w:pPr>
        <w:rPr>
          <w:rFonts w:ascii="Arial" w:hAnsi="Arial" w:cs="Arial"/>
        </w:rPr>
      </w:pPr>
      <w:r w:rsidRPr="00DC4606">
        <w:rPr>
          <w:rFonts w:ascii="Arial" w:hAnsi="Arial" w:cs="Arial"/>
        </w:rPr>
        <w:t>Self-regulation helps employees avoid impulsive reactions. For example, when receiving criticism, a regulated employee responds:</w:t>
      </w:r>
    </w:p>
    <w:p w14:paraId="0FC7DDE1" w14:textId="77777777" w:rsidR="00DC4606" w:rsidRPr="00DC4606" w:rsidRDefault="00DC4606" w:rsidP="00DC4606">
      <w:pPr>
        <w:rPr>
          <w:rFonts w:ascii="Arial" w:hAnsi="Arial" w:cs="Arial"/>
        </w:rPr>
      </w:pPr>
      <w:r w:rsidRPr="00DC4606">
        <w:rPr>
          <w:rFonts w:ascii="Arial" w:hAnsi="Arial" w:cs="Arial"/>
        </w:rPr>
        <w:t>“Could you give me an example so I can understand better?”</w:t>
      </w:r>
    </w:p>
    <w:p w14:paraId="0197AD7A" w14:textId="77777777" w:rsidR="00DC4606" w:rsidRPr="00DC4606" w:rsidRDefault="00DC4606" w:rsidP="00DC4606">
      <w:pPr>
        <w:rPr>
          <w:rFonts w:ascii="Arial" w:hAnsi="Arial" w:cs="Arial"/>
        </w:rPr>
      </w:pPr>
      <w:r w:rsidRPr="00DC4606">
        <w:rPr>
          <w:rFonts w:ascii="Arial" w:hAnsi="Arial" w:cs="Arial"/>
        </w:rPr>
        <w:t>However, self-regulation is not always positive. Research shows that too much control leads to emotional suppression, which affects authenticity (Côté, 2014). Employees who are “always calm” may be perceived as cold, and their colleagues never know what they really feel (Smit and Hove, 2021).</w:t>
      </w:r>
    </w:p>
    <w:p w14:paraId="32E6BF4B" w14:textId="77777777" w:rsidR="00DC4606" w:rsidRPr="00DC4606" w:rsidRDefault="00DC4606" w:rsidP="00DC4606">
      <w:pPr>
        <w:rPr>
          <w:rFonts w:ascii="Arial" w:hAnsi="Arial" w:cs="Arial"/>
        </w:rPr>
      </w:pPr>
      <w:r w:rsidRPr="00DC4606">
        <w:rPr>
          <w:rFonts w:ascii="Arial" w:hAnsi="Arial" w:cs="Arial"/>
          <w:b/>
          <w:bCs/>
        </w:rPr>
        <w:t>Fundamental question:</w:t>
      </w:r>
    </w:p>
    <w:p w14:paraId="59456CE6" w14:textId="77777777" w:rsidR="00DC4606" w:rsidRPr="00DC4606" w:rsidRDefault="00DC4606" w:rsidP="00DC4606">
      <w:pPr>
        <w:rPr>
          <w:rFonts w:ascii="Arial" w:hAnsi="Arial" w:cs="Arial"/>
        </w:rPr>
      </w:pPr>
      <w:r w:rsidRPr="00DC4606">
        <w:rPr>
          <w:rFonts w:ascii="Arial" w:hAnsi="Arial" w:cs="Arial"/>
        </w:rPr>
        <w:t>How useful is self-regulation if, in the end, it makes us less authentic and less connected to others?</w:t>
      </w:r>
    </w:p>
    <w:p w14:paraId="6E3E1580" w14:textId="5DE5558B" w:rsidR="00DC4606" w:rsidRPr="00DC4606" w:rsidRDefault="00DC4606" w:rsidP="00DC4606">
      <w:pPr>
        <w:rPr>
          <w:rFonts w:ascii="Arial" w:hAnsi="Arial" w:cs="Arial"/>
        </w:rPr>
      </w:pPr>
      <w:r w:rsidRPr="00DC4606">
        <w:rPr>
          <w:rFonts w:ascii="Arial" w:hAnsi="Arial" w:cs="Arial"/>
        </w:rPr>
        <w:t>Effective self-regulation means expressing the appropriate emotion</w:t>
      </w:r>
      <w:r w:rsidRPr="00E0006A">
        <w:rPr>
          <w:rFonts w:ascii="Arial" w:hAnsi="Arial" w:cs="Arial"/>
        </w:rPr>
        <w:t xml:space="preserve"> </w:t>
      </w:r>
      <w:r w:rsidRPr="00DC4606">
        <w:rPr>
          <w:rFonts w:ascii="Arial" w:hAnsi="Arial" w:cs="Arial"/>
        </w:rPr>
        <w:t>not hiding it completely.</w:t>
      </w:r>
    </w:p>
    <w:p w14:paraId="5ECBB89F" w14:textId="77777777" w:rsidR="00DC4606" w:rsidRPr="00DC4606" w:rsidRDefault="00DC4606" w:rsidP="00DC4606">
      <w:pPr>
        <w:rPr>
          <w:rFonts w:ascii="Arial" w:hAnsi="Arial" w:cs="Arial"/>
        </w:rPr>
      </w:pPr>
      <w:r w:rsidRPr="00DC4606">
        <w:rPr>
          <w:rFonts w:ascii="Arial" w:hAnsi="Arial" w:cs="Arial"/>
          <w:b/>
          <w:bCs/>
        </w:rPr>
        <w:t>Empathy: powerful, but dangerously selective</w:t>
      </w:r>
    </w:p>
    <w:p w14:paraId="4876A5F8" w14:textId="77777777" w:rsidR="00DC4606" w:rsidRPr="00DC4606" w:rsidRDefault="00DC4606" w:rsidP="00DC4606">
      <w:pPr>
        <w:rPr>
          <w:rFonts w:ascii="Arial" w:hAnsi="Arial" w:cs="Arial"/>
        </w:rPr>
      </w:pPr>
      <w:r w:rsidRPr="00DC4606">
        <w:rPr>
          <w:rFonts w:ascii="Arial" w:hAnsi="Arial" w:cs="Arial"/>
        </w:rPr>
        <w:t>Empathy helps employees understand other perspectives and reduce conflict (Daff, De Lange and Jackling, 2012). For example, a manager who notices that a colleague is unusually quiet and asks “Is everything alright?” creates psychological safety.</w:t>
      </w:r>
    </w:p>
    <w:p w14:paraId="0AC9FEC0" w14:textId="77777777" w:rsidR="00DC4606" w:rsidRPr="00DC4606" w:rsidRDefault="00DC4606" w:rsidP="00DC4606">
      <w:pPr>
        <w:rPr>
          <w:rFonts w:ascii="Arial" w:hAnsi="Arial" w:cs="Arial"/>
        </w:rPr>
      </w:pPr>
      <w:r w:rsidRPr="00DC4606">
        <w:rPr>
          <w:rFonts w:ascii="Arial" w:hAnsi="Arial" w:cs="Arial"/>
        </w:rPr>
        <w:lastRenderedPageBreak/>
        <w:t>But empathy is often selective. People empathise more easily with those who are “like them” (Côté, 2014).</w:t>
      </w:r>
    </w:p>
    <w:p w14:paraId="023ED58F" w14:textId="45C872BB" w:rsidR="00DC4606" w:rsidRPr="00DC4606" w:rsidRDefault="00DC4606" w:rsidP="00DC4606">
      <w:pPr>
        <w:rPr>
          <w:rFonts w:ascii="Arial" w:hAnsi="Arial" w:cs="Arial"/>
        </w:rPr>
      </w:pPr>
      <w:r w:rsidRPr="00DC4606">
        <w:rPr>
          <w:rFonts w:ascii="Arial" w:hAnsi="Arial" w:cs="Arial"/>
        </w:rPr>
        <w:t>Example: two employees arrive late.</w:t>
      </w:r>
      <w:r w:rsidRPr="00DC4606">
        <w:rPr>
          <w:rFonts w:ascii="Arial" w:hAnsi="Arial" w:cs="Arial"/>
        </w:rPr>
        <w:br/>
        <w:t xml:space="preserve">One is the manager’s friend </w:t>
      </w:r>
      <w:r w:rsidRPr="00E0006A">
        <w:rPr>
          <w:rFonts w:ascii="Arial" w:hAnsi="Arial" w:cs="Arial"/>
        </w:rPr>
        <w:t xml:space="preserve"> </w:t>
      </w:r>
      <w:r w:rsidRPr="00DC4606">
        <w:rPr>
          <w:rFonts w:ascii="Arial" w:hAnsi="Arial" w:cs="Arial"/>
        </w:rPr>
        <w:t>the manager excuses them.</w:t>
      </w:r>
      <w:r w:rsidRPr="00DC4606">
        <w:rPr>
          <w:rFonts w:ascii="Arial" w:hAnsi="Arial" w:cs="Arial"/>
        </w:rPr>
        <w:br/>
        <w:t xml:space="preserve">The other is not </w:t>
      </w:r>
      <w:r w:rsidRPr="00E0006A">
        <w:rPr>
          <w:rFonts w:ascii="Arial" w:hAnsi="Arial" w:cs="Arial"/>
        </w:rPr>
        <w:t xml:space="preserve"> </w:t>
      </w:r>
      <w:r w:rsidRPr="00DC4606">
        <w:rPr>
          <w:rFonts w:ascii="Arial" w:hAnsi="Arial" w:cs="Arial"/>
        </w:rPr>
        <w:t>the manager criticises them.</w:t>
      </w:r>
    </w:p>
    <w:p w14:paraId="3F937F34" w14:textId="77777777" w:rsidR="00DC4606" w:rsidRPr="00DC4606" w:rsidRDefault="00DC4606" w:rsidP="00DC4606">
      <w:pPr>
        <w:rPr>
          <w:rFonts w:ascii="Arial" w:hAnsi="Arial" w:cs="Arial"/>
        </w:rPr>
      </w:pPr>
      <w:r w:rsidRPr="00DC4606">
        <w:rPr>
          <w:rFonts w:ascii="Arial" w:hAnsi="Arial" w:cs="Arial"/>
          <w:b/>
          <w:bCs/>
        </w:rPr>
        <w:t>Fundamental question:</w:t>
      </w:r>
    </w:p>
    <w:p w14:paraId="1883C6D6" w14:textId="77777777" w:rsidR="00DC4606" w:rsidRPr="00DC4606" w:rsidRDefault="00DC4606" w:rsidP="00DC4606">
      <w:pPr>
        <w:rPr>
          <w:rFonts w:ascii="Arial" w:hAnsi="Arial" w:cs="Arial"/>
        </w:rPr>
      </w:pPr>
      <w:r w:rsidRPr="00DC4606">
        <w:rPr>
          <w:rFonts w:ascii="Arial" w:hAnsi="Arial" w:cs="Arial"/>
        </w:rPr>
        <w:t>Is empathy truly authentic if it functions only for people who resemble us?</w:t>
      </w:r>
    </w:p>
    <w:p w14:paraId="636BEF4E" w14:textId="792BAF0F" w:rsidR="00DC4606" w:rsidRPr="00DC4606" w:rsidRDefault="00DC4606" w:rsidP="00DC4606">
      <w:pPr>
        <w:rPr>
          <w:rFonts w:ascii="Arial" w:hAnsi="Arial" w:cs="Arial"/>
        </w:rPr>
      </w:pPr>
      <w:r w:rsidRPr="00DC4606">
        <w:rPr>
          <w:rFonts w:ascii="Arial" w:hAnsi="Arial" w:cs="Arial"/>
        </w:rPr>
        <w:t>Effective empathy requires verifying the emotions of others, not assuming them (Caruso, 2015).</w:t>
      </w:r>
    </w:p>
    <w:p w14:paraId="3EC87441" w14:textId="77777777" w:rsidR="00DC4606" w:rsidRPr="00DC4606" w:rsidRDefault="00DC4606" w:rsidP="00DC4606">
      <w:pPr>
        <w:rPr>
          <w:rFonts w:ascii="Arial" w:hAnsi="Arial" w:cs="Arial"/>
        </w:rPr>
      </w:pPr>
      <w:r w:rsidRPr="00DC4606">
        <w:rPr>
          <w:rFonts w:ascii="Arial" w:hAnsi="Arial" w:cs="Arial"/>
          <w:b/>
          <w:bCs/>
        </w:rPr>
        <w:t>Motivation: emotionally driven performance, but limited by culture</w:t>
      </w:r>
    </w:p>
    <w:p w14:paraId="2B20B130" w14:textId="77777777" w:rsidR="00DC4606" w:rsidRPr="00DC4606" w:rsidRDefault="00DC4606" w:rsidP="00DC4606">
      <w:pPr>
        <w:rPr>
          <w:rFonts w:ascii="Arial" w:hAnsi="Arial" w:cs="Arial"/>
        </w:rPr>
      </w:pPr>
      <w:r w:rsidRPr="00DC4606">
        <w:rPr>
          <w:rFonts w:ascii="Arial" w:hAnsi="Arial" w:cs="Arial"/>
        </w:rPr>
        <w:t xml:space="preserve">Motivation in the EI framework involves resilience and commitment to long-term goals. Research by </w:t>
      </w:r>
      <w:proofErr w:type="spellStart"/>
      <w:r w:rsidRPr="00DC4606">
        <w:rPr>
          <w:rFonts w:ascii="Arial" w:hAnsi="Arial" w:cs="Arial"/>
        </w:rPr>
        <w:t>Zhoc</w:t>
      </w:r>
      <w:proofErr w:type="spellEnd"/>
      <w:r w:rsidRPr="00DC4606">
        <w:rPr>
          <w:rFonts w:ascii="Arial" w:hAnsi="Arial" w:cs="Arial"/>
        </w:rPr>
        <w:t xml:space="preserve">, K.C.H., Chung, T.S.H., King, R.B., Chen, J. and Li, J.C.H. (2020) shows that EI increases engagement, autonomous learning and consistent performance. Similarly, Uddin, Danso, Adomako and </w:t>
      </w:r>
      <w:proofErr w:type="spellStart"/>
      <w:r w:rsidRPr="00DC4606">
        <w:rPr>
          <w:rFonts w:ascii="Arial" w:hAnsi="Arial" w:cs="Arial"/>
        </w:rPr>
        <w:t>Damoah</w:t>
      </w:r>
      <w:proofErr w:type="spellEnd"/>
      <w:r w:rsidRPr="00DC4606">
        <w:rPr>
          <w:rFonts w:ascii="Arial" w:hAnsi="Arial" w:cs="Arial"/>
        </w:rPr>
        <w:t xml:space="preserve"> (2022) show that emotional resilience supports effort in difficult situations.</w:t>
      </w:r>
    </w:p>
    <w:p w14:paraId="203A5488" w14:textId="77777777" w:rsidR="00DC4606" w:rsidRPr="00DC4606" w:rsidRDefault="00DC4606" w:rsidP="00DC4606">
      <w:pPr>
        <w:rPr>
          <w:rFonts w:ascii="Arial" w:hAnsi="Arial" w:cs="Arial"/>
        </w:rPr>
      </w:pPr>
      <w:r w:rsidRPr="00DC4606">
        <w:rPr>
          <w:rFonts w:ascii="Arial" w:hAnsi="Arial" w:cs="Arial"/>
        </w:rPr>
        <w:t>But emotional motivation can easily be “cut off” by a toxic environment. Even motivated employees become apathetic if they are constantly criticised, ignored or unsupported (Côté, 2014; Almeida, 2021).</w:t>
      </w:r>
    </w:p>
    <w:p w14:paraId="78C9B3EE" w14:textId="77777777" w:rsidR="00DC4606" w:rsidRPr="00DC4606" w:rsidRDefault="00DC4606" w:rsidP="00DC4606">
      <w:pPr>
        <w:rPr>
          <w:rFonts w:ascii="Arial" w:hAnsi="Arial" w:cs="Arial"/>
        </w:rPr>
      </w:pPr>
      <w:r w:rsidRPr="00DC4606">
        <w:rPr>
          <w:rFonts w:ascii="Arial" w:hAnsi="Arial" w:cs="Arial"/>
          <w:b/>
          <w:bCs/>
        </w:rPr>
        <w:t>Fundamental question:</w:t>
      </w:r>
    </w:p>
    <w:p w14:paraId="6D089916" w14:textId="77777777" w:rsidR="00DC4606" w:rsidRPr="00DC4606" w:rsidRDefault="00DC4606" w:rsidP="00DC4606">
      <w:pPr>
        <w:rPr>
          <w:rFonts w:ascii="Arial" w:hAnsi="Arial" w:cs="Arial"/>
        </w:rPr>
      </w:pPr>
      <w:r w:rsidRPr="00DC4606">
        <w:rPr>
          <w:rFonts w:ascii="Arial" w:hAnsi="Arial" w:cs="Arial"/>
        </w:rPr>
        <w:t>How much does emotional intelligence matter if the work environment punishes initiative and trust?</w:t>
      </w:r>
    </w:p>
    <w:p w14:paraId="7273C128" w14:textId="5E97C360" w:rsidR="00DC4606" w:rsidRPr="00DC4606" w:rsidRDefault="00DC4606" w:rsidP="00DC4606">
      <w:pPr>
        <w:rPr>
          <w:rFonts w:ascii="Arial" w:hAnsi="Arial" w:cs="Arial"/>
        </w:rPr>
      </w:pPr>
      <w:r w:rsidRPr="00DC4606">
        <w:rPr>
          <w:rFonts w:ascii="Arial" w:hAnsi="Arial" w:cs="Arial"/>
        </w:rPr>
        <w:t>Motivation is not only internal—it is an interaction between individual emotions and organisational culture.</w:t>
      </w:r>
    </w:p>
    <w:p w14:paraId="5DC60B3F" w14:textId="77777777" w:rsidR="00DC4606" w:rsidRPr="00DC4606" w:rsidRDefault="00DC4606" w:rsidP="00DC4606">
      <w:pPr>
        <w:rPr>
          <w:rFonts w:ascii="Arial" w:hAnsi="Arial" w:cs="Arial"/>
        </w:rPr>
      </w:pPr>
      <w:r w:rsidRPr="00DC4606">
        <w:rPr>
          <w:rFonts w:ascii="Arial" w:hAnsi="Arial" w:cs="Arial"/>
          <w:b/>
          <w:bCs/>
        </w:rPr>
        <w:t>Social skills: collaboration or emotional manipulation?</w:t>
      </w:r>
    </w:p>
    <w:p w14:paraId="11AA6980" w14:textId="77777777" w:rsidR="00DC4606" w:rsidRPr="00DC4606" w:rsidRDefault="00DC4606" w:rsidP="00DC4606">
      <w:pPr>
        <w:rPr>
          <w:rFonts w:ascii="Arial" w:hAnsi="Arial" w:cs="Arial"/>
        </w:rPr>
      </w:pPr>
      <w:r w:rsidRPr="00DC4606">
        <w:rPr>
          <w:rFonts w:ascii="Arial" w:hAnsi="Arial" w:cs="Arial"/>
        </w:rPr>
        <w:t>Good social skills help employees manage conflict, build trust and collaborate effectively (</w:t>
      </w:r>
      <w:proofErr w:type="spellStart"/>
      <w:r w:rsidRPr="00DC4606">
        <w:rPr>
          <w:rFonts w:ascii="Arial" w:hAnsi="Arial" w:cs="Arial"/>
        </w:rPr>
        <w:t>Tsiligiris</w:t>
      </w:r>
      <w:proofErr w:type="spellEnd"/>
      <w:r w:rsidRPr="00DC4606">
        <w:rPr>
          <w:rFonts w:ascii="Arial" w:hAnsi="Arial" w:cs="Arial"/>
        </w:rPr>
        <w:t xml:space="preserve"> and Bowyer, 2021). A leader who senses tension and says “Let’s find a solution together” uses EI ethically.</w:t>
      </w:r>
    </w:p>
    <w:p w14:paraId="519DFF68" w14:textId="77777777" w:rsidR="00DC4606" w:rsidRPr="00DC4606" w:rsidRDefault="00DC4606" w:rsidP="00DC4606">
      <w:pPr>
        <w:rPr>
          <w:rFonts w:ascii="Arial" w:hAnsi="Arial" w:cs="Arial"/>
        </w:rPr>
      </w:pPr>
      <w:r w:rsidRPr="00DC4606">
        <w:rPr>
          <w:rFonts w:ascii="Arial" w:hAnsi="Arial" w:cs="Arial"/>
        </w:rPr>
        <w:t>But EI can also be used manipulatively. Côté (2014) shows that people with high EI can manipulate others’ emotions for personal gain.</w:t>
      </w:r>
    </w:p>
    <w:p w14:paraId="355C238E" w14:textId="77777777" w:rsidR="00DC4606" w:rsidRPr="00DC4606" w:rsidRDefault="00DC4606" w:rsidP="00DC4606">
      <w:pPr>
        <w:rPr>
          <w:rFonts w:ascii="Arial" w:hAnsi="Arial" w:cs="Arial"/>
        </w:rPr>
      </w:pPr>
      <w:r w:rsidRPr="00DC4606">
        <w:rPr>
          <w:rFonts w:ascii="Arial" w:hAnsi="Arial" w:cs="Arial"/>
          <w:b/>
          <w:bCs/>
        </w:rPr>
        <w:t>Fundamental question:</w:t>
      </w:r>
    </w:p>
    <w:p w14:paraId="2ACCD235" w14:textId="77777777" w:rsidR="00DC4606" w:rsidRPr="00DC4606" w:rsidRDefault="00DC4606" w:rsidP="00DC4606">
      <w:pPr>
        <w:rPr>
          <w:rFonts w:ascii="Arial" w:hAnsi="Arial" w:cs="Arial"/>
        </w:rPr>
      </w:pPr>
      <w:r w:rsidRPr="00DC4606">
        <w:rPr>
          <w:rFonts w:ascii="Arial" w:hAnsi="Arial" w:cs="Arial"/>
        </w:rPr>
        <w:t>When does emotional intelligence become a dangerous skill rather than a constructive one?</w:t>
      </w:r>
    </w:p>
    <w:p w14:paraId="05F19E89" w14:textId="4FB77B40" w:rsidR="00DC4606" w:rsidRPr="00DC4606" w:rsidRDefault="00DC4606" w:rsidP="00DC4606">
      <w:pPr>
        <w:rPr>
          <w:rFonts w:ascii="Arial" w:hAnsi="Arial" w:cs="Arial"/>
        </w:rPr>
      </w:pPr>
      <w:r w:rsidRPr="00DC4606">
        <w:rPr>
          <w:rFonts w:ascii="Arial" w:hAnsi="Arial" w:cs="Arial"/>
        </w:rPr>
        <w:t>Social skills have value only when accompanied by ethical intentions (Caruso, 2015).</w:t>
      </w:r>
    </w:p>
    <w:p w14:paraId="215B9CE7" w14:textId="77777777" w:rsidR="00DC4606" w:rsidRPr="00DC4606" w:rsidRDefault="00DC4606" w:rsidP="00DC4606">
      <w:pPr>
        <w:rPr>
          <w:rFonts w:ascii="Arial" w:hAnsi="Arial" w:cs="Arial"/>
          <w:b/>
          <w:bCs/>
        </w:rPr>
      </w:pPr>
      <w:r w:rsidRPr="00DC4606">
        <w:rPr>
          <w:rFonts w:ascii="Arial" w:hAnsi="Arial" w:cs="Arial"/>
          <w:b/>
          <w:bCs/>
        </w:rPr>
        <w:t>Critical synthesis</w:t>
      </w:r>
    </w:p>
    <w:p w14:paraId="529F070F" w14:textId="77777777" w:rsidR="00DC4606" w:rsidRPr="00DC4606" w:rsidRDefault="00DC4606" w:rsidP="00DC4606">
      <w:pPr>
        <w:rPr>
          <w:rFonts w:ascii="Arial" w:hAnsi="Arial" w:cs="Arial"/>
        </w:rPr>
      </w:pPr>
      <w:r w:rsidRPr="00DC4606">
        <w:rPr>
          <w:rFonts w:ascii="Arial" w:hAnsi="Arial" w:cs="Arial"/>
        </w:rPr>
        <w:t>The evaluation shows that employees use EI in highly variable ways. EI can improve performance, collaboration and decision-making, but:</w:t>
      </w:r>
    </w:p>
    <w:p w14:paraId="39DEACAE" w14:textId="2F85EF55" w:rsidR="00DC4606" w:rsidRPr="00DC4606" w:rsidRDefault="00DC4606" w:rsidP="00DC4606">
      <w:pPr>
        <w:numPr>
          <w:ilvl w:val="0"/>
          <w:numId w:val="1"/>
        </w:numPr>
        <w:rPr>
          <w:rFonts w:ascii="Arial" w:hAnsi="Arial" w:cs="Arial"/>
        </w:rPr>
      </w:pPr>
      <w:r w:rsidRPr="00DC4606">
        <w:rPr>
          <w:rFonts w:ascii="Arial" w:hAnsi="Arial" w:cs="Arial"/>
        </w:rPr>
        <w:t xml:space="preserve">self-awareness is often overestimated (Cumming, </w:t>
      </w:r>
      <w:r w:rsidRPr="00E0006A">
        <w:rPr>
          <w:rFonts w:ascii="Arial" w:hAnsi="Arial" w:cs="Arial"/>
        </w:rPr>
        <w:t>2015</w:t>
      </w:r>
      <w:r w:rsidRPr="00DC4606">
        <w:rPr>
          <w:rFonts w:ascii="Arial" w:hAnsi="Arial" w:cs="Arial"/>
        </w:rPr>
        <w:t>)</w:t>
      </w:r>
    </w:p>
    <w:p w14:paraId="2E936E12" w14:textId="77777777" w:rsidR="00DC4606" w:rsidRPr="00DC4606" w:rsidRDefault="00DC4606" w:rsidP="00DC4606">
      <w:pPr>
        <w:numPr>
          <w:ilvl w:val="0"/>
          <w:numId w:val="1"/>
        </w:numPr>
        <w:rPr>
          <w:rFonts w:ascii="Arial" w:hAnsi="Arial" w:cs="Arial"/>
        </w:rPr>
      </w:pPr>
      <w:r w:rsidRPr="00DC4606">
        <w:rPr>
          <w:rFonts w:ascii="Arial" w:hAnsi="Arial" w:cs="Arial"/>
        </w:rPr>
        <w:t>self-regulation can turn into suppression (Côté, 2014)</w:t>
      </w:r>
    </w:p>
    <w:p w14:paraId="68F280BA" w14:textId="77777777" w:rsidR="00DC4606" w:rsidRPr="00DC4606" w:rsidRDefault="00DC4606" w:rsidP="00DC4606">
      <w:pPr>
        <w:numPr>
          <w:ilvl w:val="0"/>
          <w:numId w:val="1"/>
        </w:numPr>
        <w:rPr>
          <w:rFonts w:ascii="Arial" w:hAnsi="Arial" w:cs="Arial"/>
        </w:rPr>
      </w:pPr>
      <w:r w:rsidRPr="00DC4606">
        <w:rPr>
          <w:rFonts w:ascii="Arial" w:hAnsi="Arial" w:cs="Arial"/>
        </w:rPr>
        <w:t>empathy can become biased (Daff et al., 2012)</w:t>
      </w:r>
    </w:p>
    <w:p w14:paraId="3A4157C2" w14:textId="77777777" w:rsidR="00DC4606" w:rsidRPr="00DC4606" w:rsidRDefault="00DC4606" w:rsidP="00DC4606">
      <w:pPr>
        <w:numPr>
          <w:ilvl w:val="0"/>
          <w:numId w:val="1"/>
        </w:numPr>
        <w:rPr>
          <w:rFonts w:ascii="Arial" w:hAnsi="Arial" w:cs="Arial"/>
        </w:rPr>
      </w:pPr>
      <w:r w:rsidRPr="00DC4606">
        <w:rPr>
          <w:rFonts w:ascii="Arial" w:hAnsi="Arial" w:cs="Arial"/>
        </w:rPr>
        <w:lastRenderedPageBreak/>
        <w:t>motivation depends on context, not just the individual (</w:t>
      </w:r>
      <w:proofErr w:type="spellStart"/>
      <w:r w:rsidRPr="00DC4606">
        <w:rPr>
          <w:rFonts w:ascii="Arial" w:hAnsi="Arial" w:cs="Arial"/>
        </w:rPr>
        <w:t>Zhoc</w:t>
      </w:r>
      <w:proofErr w:type="spellEnd"/>
      <w:r w:rsidRPr="00DC4606">
        <w:rPr>
          <w:rFonts w:ascii="Arial" w:hAnsi="Arial" w:cs="Arial"/>
        </w:rPr>
        <w:t xml:space="preserve"> et al., 2020; Uddin et al., 2022; Almeida, 2021)</w:t>
      </w:r>
    </w:p>
    <w:p w14:paraId="77D06E70" w14:textId="77777777" w:rsidR="00DC4606" w:rsidRPr="00DC4606" w:rsidRDefault="00DC4606" w:rsidP="00DC4606">
      <w:pPr>
        <w:numPr>
          <w:ilvl w:val="0"/>
          <w:numId w:val="1"/>
        </w:numPr>
        <w:rPr>
          <w:rFonts w:ascii="Arial" w:hAnsi="Arial" w:cs="Arial"/>
        </w:rPr>
      </w:pPr>
      <w:r w:rsidRPr="00DC4606">
        <w:rPr>
          <w:rFonts w:ascii="Arial" w:hAnsi="Arial" w:cs="Arial"/>
        </w:rPr>
        <w:t xml:space="preserve">social skills can be used ethically or manipulatively (Caruso, 2015; </w:t>
      </w:r>
      <w:proofErr w:type="spellStart"/>
      <w:r w:rsidRPr="00DC4606">
        <w:rPr>
          <w:rFonts w:ascii="Arial" w:hAnsi="Arial" w:cs="Arial"/>
        </w:rPr>
        <w:t>Tsiligiris</w:t>
      </w:r>
      <w:proofErr w:type="spellEnd"/>
      <w:r w:rsidRPr="00DC4606">
        <w:rPr>
          <w:rFonts w:ascii="Arial" w:hAnsi="Arial" w:cs="Arial"/>
        </w:rPr>
        <w:t xml:space="preserve"> and Bowyer, 2021)</w:t>
      </w:r>
    </w:p>
    <w:p w14:paraId="1229AB09" w14:textId="77777777" w:rsidR="00DC4606" w:rsidRPr="00DC4606" w:rsidRDefault="00DC4606" w:rsidP="00DC4606">
      <w:pPr>
        <w:numPr>
          <w:ilvl w:val="0"/>
          <w:numId w:val="1"/>
        </w:numPr>
        <w:rPr>
          <w:rFonts w:ascii="Arial" w:hAnsi="Arial" w:cs="Arial"/>
        </w:rPr>
      </w:pPr>
      <w:r w:rsidRPr="00DC4606">
        <w:rPr>
          <w:rFonts w:ascii="Arial" w:hAnsi="Arial" w:cs="Arial"/>
        </w:rPr>
        <w:t>EI develops over time; it is not something one simply “possesses” (Watkin, 2000)</w:t>
      </w:r>
    </w:p>
    <w:p w14:paraId="639344EB" w14:textId="77777777" w:rsidR="00DC4606" w:rsidRPr="00DC4606" w:rsidRDefault="00DC4606" w:rsidP="00DC4606">
      <w:pPr>
        <w:rPr>
          <w:rFonts w:ascii="Arial" w:hAnsi="Arial" w:cs="Arial"/>
        </w:rPr>
      </w:pPr>
      <w:r w:rsidRPr="00DC4606">
        <w:rPr>
          <w:rFonts w:ascii="Arial" w:hAnsi="Arial" w:cs="Arial"/>
          <w:b/>
          <w:bCs/>
        </w:rPr>
        <w:t>Final, fundamental question:</w:t>
      </w:r>
    </w:p>
    <w:p w14:paraId="23C7E49B" w14:textId="77777777" w:rsidR="00DC4606" w:rsidRPr="00DC4606" w:rsidRDefault="00DC4606" w:rsidP="00DC4606">
      <w:pPr>
        <w:rPr>
          <w:rFonts w:ascii="Arial" w:hAnsi="Arial" w:cs="Arial"/>
        </w:rPr>
      </w:pPr>
      <w:r w:rsidRPr="00DC4606">
        <w:rPr>
          <w:rFonts w:ascii="Arial" w:hAnsi="Arial" w:cs="Arial"/>
        </w:rPr>
        <w:t>Can emotional intelligence truly be effective if it is not supported by self-critique, ethics and a healthy organisational climate?</w:t>
      </w:r>
    </w:p>
    <w:p w14:paraId="4699E41A" w14:textId="77777777" w:rsidR="00DC4606" w:rsidRPr="00E0006A" w:rsidRDefault="00DC4606" w:rsidP="00DC4606">
      <w:pPr>
        <w:rPr>
          <w:rFonts w:ascii="Arial" w:hAnsi="Arial" w:cs="Arial"/>
        </w:rPr>
      </w:pPr>
      <w:r w:rsidRPr="00DC4606">
        <w:rPr>
          <w:rFonts w:ascii="Arial" w:hAnsi="Arial" w:cs="Arial"/>
        </w:rPr>
        <w:t>The answer is clear: EI is powerful, but only under the right conditions.</w:t>
      </w:r>
    </w:p>
    <w:p w14:paraId="015BB1C6" w14:textId="77777777" w:rsidR="00850D0C" w:rsidRPr="00E0006A" w:rsidRDefault="00850D0C" w:rsidP="00DC4606">
      <w:pPr>
        <w:rPr>
          <w:rFonts w:ascii="Arial" w:hAnsi="Arial" w:cs="Arial"/>
        </w:rPr>
      </w:pPr>
    </w:p>
    <w:p w14:paraId="1271840C" w14:textId="7D664A44" w:rsidR="00850D0C" w:rsidRPr="00E0006A" w:rsidRDefault="00850D0C" w:rsidP="00850D0C">
      <w:pPr>
        <w:pStyle w:val="Heading1"/>
        <w:rPr>
          <w:rFonts w:ascii="Arial" w:hAnsi="Arial" w:cs="Arial"/>
        </w:rPr>
      </w:pPr>
      <w:r w:rsidRPr="00E0006A">
        <w:rPr>
          <w:rFonts w:ascii="Arial" w:hAnsi="Arial" w:cs="Arial"/>
        </w:rPr>
        <w:t>Emotional Intelligence Across Generations X, Y and Z</w:t>
      </w:r>
    </w:p>
    <w:p w14:paraId="3A087FBA" w14:textId="6360D698" w:rsidR="00850D0C" w:rsidRPr="00850D0C" w:rsidRDefault="00850D0C" w:rsidP="00850D0C">
      <w:pPr>
        <w:rPr>
          <w:rFonts w:ascii="Arial" w:hAnsi="Arial" w:cs="Arial"/>
        </w:rPr>
      </w:pPr>
      <w:r w:rsidRPr="00850D0C">
        <w:rPr>
          <w:rFonts w:ascii="Arial" w:hAnsi="Arial" w:cs="Arial"/>
        </w:rPr>
        <w:t>Emotional intelligence (EI) manifests differently across generations because each group was shaped in distinct historical, socio-economic and educational contexts. Each generation has internalised its own emotional patterns regarding how emotions are expressed, regulated and used in professional interactions. According to the ability model of emotional intelligence (Mayer &amp; Salovey, 1993), the way people perceive, use and manage emotions is strongly influenced by the environment in which they were formed, which explains the major variations between generations (Parrish, 2015; Côté, 2014).</w:t>
      </w:r>
    </w:p>
    <w:p w14:paraId="7318C39B" w14:textId="77777777" w:rsidR="00850D0C" w:rsidRPr="00850D0C" w:rsidRDefault="00850D0C" w:rsidP="00850D0C">
      <w:pPr>
        <w:rPr>
          <w:rFonts w:ascii="Arial" w:hAnsi="Arial" w:cs="Arial"/>
          <w:b/>
          <w:bCs/>
        </w:rPr>
      </w:pPr>
      <w:r w:rsidRPr="00850D0C">
        <w:rPr>
          <w:rFonts w:ascii="Arial" w:hAnsi="Arial" w:cs="Arial"/>
          <w:b/>
          <w:bCs/>
        </w:rPr>
        <w:t>Generation X (1965–1980): emotional stability shaped by social uncertainty</w:t>
      </w:r>
    </w:p>
    <w:p w14:paraId="181504A0" w14:textId="77777777" w:rsidR="00850D0C" w:rsidRPr="00850D0C" w:rsidRDefault="00850D0C" w:rsidP="00850D0C">
      <w:pPr>
        <w:rPr>
          <w:rFonts w:ascii="Arial" w:hAnsi="Arial" w:cs="Arial"/>
        </w:rPr>
      </w:pPr>
      <w:r w:rsidRPr="00850D0C">
        <w:rPr>
          <w:rFonts w:ascii="Arial" w:hAnsi="Arial" w:cs="Arial"/>
        </w:rPr>
        <w:t>EI in Generation X is dominated by self-control, resilience and emotional minimalism in interactions. This generation reflects the application of the Mayer &amp; Salovey (1993) model in a form focused on internal emotional regulation with limited verbal expression.</w:t>
      </w:r>
    </w:p>
    <w:p w14:paraId="795F3694" w14:textId="77777777" w:rsidR="00850D0C" w:rsidRPr="00850D0C" w:rsidRDefault="00850D0C" w:rsidP="00850D0C">
      <w:pPr>
        <w:rPr>
          <w:rFonts w:ascii="Arial" w:hAnsi="Arial" w:cs="Arial"/>
        </w:rPr>
      </w:pPr>
      <w:r w:rsidRPr="00850D0C">
        <w:rPr>
          <w:rFonts w:ascii="Arial" w:hAnsi="Arial" w:cs="Arial"/>
          <w:b/>
          <w:bCs/>
        </w:rPr>
        <w:t>Key factors:</w:t>
      </w:r>
    </w:p>
    <w:p w14:paraId="54BDBE68" w14:textId="77777777" w:rsidR="00850D0C" w:rsidRPr="00850D0C" w:rsidRDefault="00850D0C" w:rsidP="00850D0C">
      <w:pPr>
        <w:numPr>
          <w:ilvl w:val="0"/>
          <w:numId w:val="2"/>
        </w:numPr>
        <w:rPr>
          <w:rFonts w:ascii="Arial" w:hAnsi="Arial" w:cs="Arial"/>
        </w:rPr>
      </w:pPr>
      <w:r w:rsidRPr="00850D0C">
        <w:rPr>
          <w:rFonts w:ascii="Arial" w:hAnsi="Arial" w:cs="Arial"/>
        </w:rPr>
        <w:t>Economic crises and political transitions that increased the need for security and control.</w:t>
      </w:r>
    </w:p>
    <w:p w14:paraId="0E3E7254" w14:textId="77777777" w:rsidR="00850D0C" w:rsidRPr="00850D0C" w:rsidRDefault="00850D0C" w:rsidP="00850D0C">
      <w:pPr>
        <w:numPr>
          <w:ilvl w:val="0"/>
          <w:numId w:val="2"/>
        </w:numPr>
        <w:rPr>
          <w:rFonts w:ascii="Arial" w:hAnsi="Arial" w:cs="Arial"/>
        </w:rPr>
      </w:pPr>
      <w:r w:rsidRPr="00850D0C">
        <w:rPr>
          <w:rFonts w:ascii="Arial" w:hAnsi="Arial" w:cs="Arial"/>
        </w:rPr>
        <w:t>Less parental presence at home → development of autonomy and responsibility.</w:t>
      </w:r>
    </w:p>
    <w:p w14:paraId="0CB4AC21" w14:textId="77777777" w:rsidR="00850D0C" w:rsidRPr="00850D0C" w:rsidRDefault="00850D0C" w:rsidP="00850D0C">
      <w:pPr>
        <w:numPr>
          <w:ilvl w:val="0"/>
          <w:numId w:val="2"/>
        </w:numPr>
        <w:rPr>
          <w:rFonts w:ascii="Arial" w:hAnsi="Arial" w:cs="Arial"/>
        </w:rPr>
      </w:pPr>
      <w:r w:rsidRPr="00850D0C">
        <w:rPr>
          <w:rFonts w:ascii="Arial" w:hAnsi="Arial" w:cs="Arial"/>
        </w:rPr>
        <w:t>Strict education with an emphasis on discipline and limited emotional vulnerability.</w:t>
      </w:r>
    </w:p>
    <w:p w14:paraId="0A3C1687" w14:textId="77777777" w:rsidR="00850D0C" w:rsidRPr="00850D0C" w:rsidRDefault="00850D0C" w:rsidP="00850D0C">
      <w:pPr>
        <w:numPr>
          <w:ilvl w:val="0"/>
          <w:numId w:val="2"/>
        </w:numPr>
        <w:rPr>
          <w:rFonts w:ascii="Arial" w:hAnsi="Arial" w:cs="Arial"/>
        </w:rPr>
      </w:pPr>
      <w:r w:rsidRPr="00850D0C">
        <w:rPr>
          <w:rFonts w:ascii="Arial" w:hAnsi="Arial" w:cs="Arial"/>
        </w:rPr>
        <w:t>Limited discourse on emotional health → emotions were treated as private, not public.</w:t>
      </w:r>
    </w:p>
    <w:p w14:paraId="3E38F6C9" w14:textId="77777777" w:rsidR="00850D0C" w:rsidRPr="00850D0C" w:rsidRDefault="00850D0C" w:rsidP="00850D0C">
      <w:pPr>
        <w:rPr>
          <w:rFonts w:ascii="Arial" w:hAnsi="Arial" w:cs="Arial"/>
        </w:rPr>
      </w:pPr>
      <w:r w:rsidRPr="00850D0C">
        <w:rPr>
          <w:rFonts w:ascii="Arial" w:hAnsi="Arial" w:cs="Arial"/>
        </w:rPr>
        <w:t>These conditions produced an EI style based on internal emotional management, pragmatic thinking and calmness under pressure (Caruso, 2015; Almeida, 2021).</w:t>
      </w:r>
    </w:p>
    <w:p w14:paraId="2A604A46" w14:textId="77777777" w:rsidR="00850D0C" w:rsidRPr="00850D0C" w:rsidRDefault="00850D0C" w:rsidP="00850D0C">
      <w:pPr>
        <w:rPr>
          <w:rFonts w:ascii="Arial" w:hAnsi="Arial" w:cs="Arial"/>
        </w:rPr>
      </w:pPr>
      <w:r w:rsidRPr="00850D0C">
        <w:rPr>
          <w:rFonts w:ascii="Arial" w:hAnsi="Arial" w:cs="Arial"/>
          <w:b/>
          <w:bCs/>
        </w:rPr>
        <w:t>Impact:</w:t>
      </w:r>
    </w:p>
    <w:p w14:paraId="7787ADF9" w14:textId="47578A40" w:rsidR="00850D0C" w:rsidRPr="00850D0C" w:rsidRDefault="00850D0C" w:rsidP="00850D0C">
      <w:pPr>
        <w:rPr>
          <w:rFonts w:ascii="Arial" w:hAnsi="Arial" w:cs="Arial"/>
        </w:rPr>
      </w:pPr>
      <w:r w:rsidRPr="00850D0C">
        <w:rPr>
          <w:rFonts w:ascii="Arial" w:hAnsi="Arial" w:cs="Arial"/>
        </w:rPr>
        <w:t>In recruitment, Gen X may appear distant, but their EI is centred on self-regulation and emotional responsibility rather than overt expression (Watkin, 2000).</w:t>
      </w:r>
    </w:p>
    <w:p w14:paraId="2B2A2BD5" w14:textId="77777777" w:rsidR="00850D0C" w:rsidRPr="00850D0C" w:rsidRDefault="00850D0C" w:rsidP="00850D0C">
      <w:pPr>
        <w:rPr>
          <w:rFonts w:ascii="Arial" w:hAnsi="Arial" w:cs="Arial"/>
          <w:b/>
          <w:bCs/>
        </w:rPr>
      </w:pPr>
      <w:r w:rsidRPr="00850D0C">
        <w:rPr>
          <w:rFonts w:ascii="Arial" w:hAnsi="Arial" w:cs="Arial"/>
          <w:b/>
          <w:bCs/>
        </w:rPr>
        <w:t>Generation Y – Millennials (1981–1996): emotional expressiveness shaped by social change</w:t>
      </w:r>
    </w:p>
    <w:p w14:paraId="0BE06652" w14:textId="77777777" w:rsidR="00850D0C" w:rsidRPr="00850D0C" w:rsidRDefault="00850D0C" w:rsidP="00850D0C">
      <w:pPr>
        <w:rPr>
          <w:rFonts w:ascii="Arial" w:hAnsi="Arial" w:cs="Arial"/>
        </w:rPr>
      </w:pPr>
      <w:r w:rsidRPr="00850D0C">
        <w:rPr>
          <w:rFonts w:ascii="Arial" w:hAnsi="Arial" w:cs="Arial"/>
        </w:rPr>
        <w:lastRenderedPageBreak/>
        <w:t>Millennials grew up during a period of major technological and social transformation. EI in this generation is expressed through openness, collaboration and empathetic communication — the same dimensions as the “perceive” and “understand emotions” components of the Mayer &amp; Salovey (1993) model.</w:t>
      </w:r>
    </w:p>
    <w:p w14:paraId="3AC20665" w14:textId="77777777" w:rsidR="00850D0C" w:rsidRPr="00850D0C" w:rsidRDefault="00850D0C" w:rsidP="00850D0C">
      <w:pPr>
        <w:rPr>
          <w:rFonts w:ascii="Arial" w:hAnsi="Arial" w:cs="Arial"/>
        </w:rPr>
      </w:pPr>
      <w:r w:rsidRPr="00850D0C">
        <w:rPr>
          <w:rFonts w:ascii="Arial" w:hAnsi="Arial" w:cs="Arial"/>
          <w:b/>
          <w:bCs/>
        </w:rPr>
        <w:t>Key factors:</w:t>
      </w:r>
    </w:p>
    <w:p w14:paraId="407C29C8" w14:textId="77777777" w:rsidR="00850D0C" w:rsidRPr="00850D0C" w:rsidRDefault="00850D0C" w:rsidP="00850D0C">
      <w:pPr>
        <w:numPr>
          <w:ilvl w:val="0"/>
          <w:numId w:val="3"/>
        </w:numPr>
        <w:rPr>
          <w:rFonts w:ascii="Arial" w:hAnsi="Arial" w:cs="Arial"/>
        </w:rPr>
      </w:pPr>
      <w:r w:rsidRPr="00850D0C">
        <w:rPr>
          <w:rFonts w:ascii="Arial" w:hAnsi="Arial" w:cs="Arial"/>
        </w:rPr>
        <w:t>Internet and globalisation → exposure to diversity, new ideas and modern relational models.</w:t>
      </w:r>
    </w:p>
    <w:p w14:paraId="765BB65E" w14:textId="77777777" w:rsidR="00850D0C" w:rsidRPr="00850D0C" w:rsidRDefault="00850D0C" w:rsidP="00850D0C">
      <w:pPr>
        <w:numPr>
          <w:ilvl w:val="0"/>
          <w:numId w:val="3"/>
        </w:numPr>
        <w:rPr>
          <w:rFonts w:ascii="Arial" w:hAnsi="Arial" w:cs="Arial"/>
        </w:rPr>
      </w:pPr>
      <w:r w:rsidRPr="00850D0C">
        <w:rPr>
          <w:rFonts w:ascii="Arial" w:hAnsi="Arial" w:cs="Arial"/>
        </w:rPr>
        <w:t>Participatory education based on projects and feedback.</w:t>
      </w:r>
    </w:p>
    <w:p w14:paraId="377036C0" w14:textId="77777777" w:rsidR="00850D0C" w:rsidRPr="00850D0C" w:rsidRDefault="00850D0C" w:rsidP="00850D0C">
      <w:pPr>
        <w:numPr>
          <w:ilvl w:val="0"/>
          <w:numId w:val="3"/>
        </w:numPr>
        <w:rPr>
          <w:rFonts w:ascii="Arial" w:hAnsi="Arial" w:cs="Arial"/>
        </w:rPr>
      </w:pPr>
      <w:r w:rsidRPr="00850D0C">
        <w:rPr>
          <w:rFonts w:ascii="Arial" w:hAnsi="Arial" w:cs="Arial"/>
        </w:rPr>
        <w:t>Growth of psychological culture → normalisation of emotional discussions.</w:t>
      </w:r>
    </w:p>
    <w:p w14:paraId="66F12E4D" w14:textId="77777777" w:rsidR="00850D0C" w:rsidRPr="00850D0C" w:rsidRDefault="00850D0C" w:rsidP="00850D0C">
      <w:pPr>
        <w:numPr>
          <w:ilvl w:val="0"/>
          <w:numId w:val="3"/>
        </w:numPr>
        <w:rPr>
          <w:rFonts w:ascii="Arial" w:hAnsi="Arial" w:cs="Arial"/>
        </w:rPr>
      </w:pPr>
      <w:r w:rsidRPr="00850D0C">
        <w:rPr>
          <w:rFonts w:ascii="Arial" w:hAnsi="Arial" w:cs="Arial"/>
        </w:rPr>
        <w:t>Institutions promoting collaboration and empathetic leadership.</w:t>
      </w:r>
    </w:p>
    <w:p w14:paraId="4D8A35E9" w14:textId="77777777" w:rsidR="00850D0C" w:rsidRPr="00850D0C" w:rsidRDefault="00850D0C" w:rsidP="00850D0C">
      <w:pPr>
        <w:rPr>
          <w:rFonts w:ascii="Arial" w:hAnsi="Arial" w:cs="Arial"/>
        </w:rPr>
      </w:pPr>
      <w:r w:rsidRPr="00850D0C">
        <w:rPr>
          <w:rFonts w:ascii="Arial" w:hAnsi="Arial" w:cs="Arial"/>
        </w:rPr>
        <w:t>These influences cultivated a generation that views EI as a tool for connection, continuous development and authentic leadership (</w:t>
      </w:r>
      <w:proofErr w:type="spellStart"/>
      <w:r w:rsidRPr="00850D0C">
        <w:rPr>
          <w:rFonts w:ascii="Arial" w:hAnsi="Arial" w:cs="Arial"/>
        </w:rPr>
        <w:t>Zhoc</w:t>
      </w:r>
      <w:proofErr w:type="spellEnd"/>
      <w:r w:rsidRPr="00850D0C">
        <w:rPr>
          <w:rFonts w:ascii="Arial" w:hAnsi="Arial" w:cs="Arial"/>
        </w:rPr>
        <w:t>, K.C.H., Chung, T.S.H., King, R.B., Chen, J. and Li, J.C.H., 2020; Parrish, 2015).</w:t>
      </w:r>
    </w:p>
    <w:p w14:paraId="4A4301BD" w14:textId="77777777" w:rsidR="00850D0C" w:rsidRPr="00850D0C" w:rsidRDefault="00850D0C" w:rsidP="00850D0C">
      <w:pPr>
        <w:rPr>
          <w:rFonts w:ascii="Arial" w:hAnsi="Arial" w:cs="Arial"/>
        </w:rPr>
      </w:pPr>
      <w:r w:rsidRPr="00850D0C">
        <w:rPr>
          <w:rFonts w:ascii="Arial" w:hAnsi="Arial" w:cs="Arial"/>
          <w:b/>
          <w:bCs/>
        </w:rPr>
        <w:t>Impact:</w:t>
      </w:r>
    </w:p>
    <w:p w14:paraId="1943B8B4" w14:textId="15F637F1" w:rsidR="00850D0C" w:rsidRPr="00850D0C" w:rsidRDefault="00850D0C" w:rsidP="00850D0C">
      <w:pPr>
        <w:rPr>
          <w:rFonts w:ascii="Arial" w:hAnsi="Arial" w:cs="Arial"/>
        </w:rPr>
      </w:pPr>
      <w:r w:rsidRPr="00850D0C">
        <w:rPr>
          <w:rFonts w:ascii="Arial" w:hAnsi="Arial" w:cs="Arial"/>
        </w:rPr>
        <w:t xml:space="preserve">In recruitment, Millennials may seem overly expressive to Gen X, but their EI makes them effective in teamwork, learning and adaptation (Uddin, Danso, Adomako and </w:t>
      </w:r>
      <w:proofErr w:type="spellStart"/>
      <w:r w:rsidRPr="00850D0C">
        <w:rPr>
          <w:rFonts w:ascii="Arial" w:hAnsi="Arial" w:cs="Arial"/>
        </w:rPr>
        <w:t>Damoah</w:t>
      </w:r>
      <w:proofErr w:type="spellEnd"/>
      <w:r w:rsidRPr="00850D0C">
        <w:rPr>
          <w:rFonts w:ascii="Arial" w:hAnsi="Arial" w:cs="Arial"/>
        </w:rPr>
        <w:t>, 2022).</w:t>
      </w:r>
    </w:p>
    <w:p w14:paraId="56118CE2" w14:textId="77777777" w:rsidR="00850D0C" w:rsidRPr="00850D0C" w:rsidRDefault="00850D0C" w:rsidP="00850D0C">
      <w:pPr>
        <w:rPr>
          <w:rFonts w:ascii="Arial" w:hAnsi="Arial" w:cs="Arial"/>
          <w:b/>
          <w:bCs/>
        </w:rPr>
      </w:pPr>
      <w:r w:rsidRPr="00850D0C">
        <w:rPr>
          <w:rFonts w:ascii="Arial" w:hAnsi="Arial" w:cs="Arial"/>
          <w:b/>
          <w:bCs/>
        </w:rPr>
        <w:t>Generation Z (1997–2012): emotional transparency shaped by the digital era</w:t>
      </w:r>
    </w:p>
    <w:p w14:paraId="7A569C7B" w14:textId="77777777" w:rsidR="00850D0C" w:rsidRPr="00850D0C" w:rsidRDefault="00850D0C" w:rsidP="00850D0C">
      <w:pPr>
        <w:rPr>
          <w:rFonts w:ascii="Arial" w:hAnsi="Arial" w:cs="Arial"/>
        </w:rPr>
      </w:pPr>
      <w:r w:rsidRPr="00850D0C">
        <w:rPr>
          <w:rFonts w:ascii="Arial" w:hAnsi="Arial" w:cs="Arial"/>
        </w:rPr>
        <w:t>Gen Z clearly illustrates the “emotional perception” dimension of the Mayer &amp; Salovey (1993) model: they quickly recognise emotions, have a rich emotional vocabulary and are highly sensitive to affective nuances in communication. However, self-regulation (another component of the model) is often still developing.</w:t>
      </w:r>
    </w:p>
    <w:p w14:paraId="67BE077A" w14:textId="77777777" w:rsidR="00850D0C" w:rsidRPr="00850D0C" w:rsidRDefault="00850D0C" w:rsidP="00850D0C">
      <w:pPr>
        <w:rPr>
          <w:rFonts w:ascii="Arial" w:hAnsi="Arial" w:cs="Arial"/>
        </w:rPr>
      </w:pPr>
      <w:r w:rsidRPr="00850D0C">
        <w:rPr>
          <w:rFonts w:ascii="Arial" w:hAnsi="Arial" w:cs="Arial"/>
          <w:b/>
          <w:bCs/>
        </w:rPr>
        <w:t>Key factors:</w:t>
      </w:r>
    </w:p>
    <w:p w14:paraId="0031C9A3" w14:textId="77777777" w:rsidR="00850D0C" w:rsidRPr="00850D0C" w:rsidRDefault="00850D0C" w:rsidP="00850D0C">
      <w:pPr>
        <w:numPr>
          <w:ilvl w:val="0"/>
          <w:numId w:val="4"/>
        </w:numPr>
        <w:rPr>
          <w:rFonts w:ascii="Arial" w:hAnsi="Arial" w:cs="Arial"/>
        </w:rPr>
      </w:pPr>
      <w:r w:rsidRPr="00850D0C">
        <w:rPr>
          <w:rFonts w:ascii="Arial" w:hAnsi="Arial" w:cs="Arial"/>
        </w:rPr>
        <w:t>Social media and constant connectivity → emotional overstimulation and continuous social comparison.</w:t>
      </w:r>
    </w:p>
    <w:p w14:paraId="11111E6D" w14:textId="77777777" w:rsidR="00850D0C" w:rsidRPr="00850D0C" w:rsidRDefault="00850D0C" w:rsidP="00850D0C">
      <w:pPr>
        <w:numPr>
          <w:ilvl w:val="0"/>
          <w:numId w:val="4"/>
        </w:numPr>
        <w:rPr>
          <w:rFonts w:ascii="Arial" w:hAnsi="Arial" w:cs="Arial"/>
        </w:rPr>
      </w:pPr>
      <w:r w:rsidRPr="00850D0C">
        <w:rPr>
          <w:rFonts w:ascii="Arial" w:hAnsi="Arial" w:cs="Arial"/>
        </w:rPr>
        <w:t>Mental-health culture → discussions about anxiety and burnout have become normal.</w:t>
      </w:r>
    </w:p>
    <w:p w14:paraId="58C8F584" w14:textId="77777777" w:rsidR="00850D0C" w:rsidRPr="00850D0C" w:rsidRDefault="00850D0C" w:rsidP="00850D0C">
      <w:pPr>
        <w:numPr>
          <w:ilvl w:val="0"/>
          <w:numId w:val="4"/>
        </w:numPr>
        <w:rPr>
          <w:rFonts w:ascii="Arial" w:hAnsi="Arial" w:cs="Arial"/>
        </w:rPr>
      </w:pPr>
      <w:r w:rsidRPr="00850D0C">
        <w:rPr>
          <w:rFonts w:ascii="Arial" w:hAnsi="Arial" w:cs="Arial"/>
        </w:rPr>
        <w:t>High social diversity and inclusion → multicultural empathy.</w:t>
      </w:r>
    </w:p>
    <w:p w14:paraId="307FC0D2" w14:textId="77777777" w:rsidR="00850D0C" w:rsidRPr="00850D0C" w:rsidRDefault="00850D0C" w:rsidP="00850D0C">
      <w:pPr>
        <w:numPr>
          <w:ilvl w:val="0"/>
          <w:numId w:val="4"/>
        </w:numPr>
        <w:rPr>
          <w:rFonts w:ascii="Arial" w:hAnsi="Arial" w:cs="Arial"/>
        </w:rPr>
      </w:pPr>
      <w:r w:rsidRPr="00850D0C">
        <w:rPr>
          <w:rFonts w:ascii="Arial" w:hAnsi="Arial" w:cs="Arial"/>
        </w:rPr>
        <w:t>Global crises (pandemic, economic instability) → anxiety and a need for emotional security.</w:t>
      </w:r>
    </w:p>
    <w:p w14:paraId="30150B9C" w14:textId="77777777" w:rsidR="00850D0C" w:rsidRPr="00850D0C" w:rsidRDefault="00850D0C" w:rsidP="00850D0C">
      <w:pPr>
        <w:numPr>
          <w:ilvl w:val="0"/>
          <w:numId w:val="4"/>
        </w:numPr>
        <w:rPr>
          <w:rFonts w:ascii="Arial" w:hAnsi="Arial" w:cs="Arial"/>
        </w:rPr>
      </w:pPr>
      <w:r w:rsidRPr="00850D0C">
        <w:rPr>
          <w:rFonts w:ascii="Arial" w:hAnsi="Arial" w:cs="Arial"/>
        </w:rPr>
        <w:t>Modern education focused on wellbeing and free emotional expression.</w:t>
      </w:r>
    </w:p>
    <w:p w14:paraId="326B38EA" w14:textId="77777777" w:rsidR="00850D0C" w:rsidRPr="00850D0C" w:rsidRDefault="00850D0C" w:rsidP="00850D0C">
      <w:pPr>
        <w:rPr>
          <w:rFonts w:ascii="Arial" w:hAnsi="Arial" w:cs="Arial"/>
        </w:rPr>
      </w:pPr>
      <w:r w:rsidRPr="00850D0C">
        <w:rPr>
          <w:rFonts w:ascii="Arial" w:hAnsi="Arial" w:cs="Arial"/>
        </w:rPr>
        <w:t xml:space="preserve">These factors create an EI style oriented towards transparency, authenticity and direct engagement with emotions (Smit and Hove, 2021; </w:t>
      </w:r>
      <w:proofErr w:type="spellStart"/>
      <w:r w:rsidRPr="00850D0C">
        <w:rPr>
          <w:rFonts w:ascii="Arial" w:hAnsi="Arial" w:cs="Arial"/>
        </w:rPr>
        <w:t>Tsiligiris</w:t>
      </w:r>
      <w:proofErr w:type="spellEnd"/>
      <w:r w:rsidRPr="00850D0C">
        <w:rPr>
          <w:rFonts w:ascii="Arial" w:hAnsi="Arial" w:cs="Arial"/>
        </w:rPr>
        <w:t xml:space="preserve"> and Bowyer, 2021).</w:t>
      </w:r>
    </w:p>
    <w:p w14:paraId="5673294C" w14:textId="77777777" w:rsidR="00850D0C" w:rsidRPr="00850D0C" w:rsidRDefault="00850D0C" w:rsidP="00850D0C">
      <w:pPr>
        <w:rPr>
          <w:rFonts w:ascii="Arial" w:hAnsi="Arial" w:cs="Arial"/>
        </w:rPr>
      </w:pPr>
      <w:r w:rsidRPr="00850D0C">
        <w:rPr>
          <w:rFonts w:ascii="Arial" w:hAnsi="Arial" w:cs="Arial"/>
          <w:b/>
          <w:bCs/>
        </w:rPr>
        <w:t>Impact:</w:t>
      </w:r>
    </w:p>
    <w:p w14:paraId="1B041C9B" w14:textId="77777777" w:rsidR="00850D0C" w:rsidRPr="00850D0C" w:rsidRDefault="00850D0C" w:rsidP="00850D0C">
      <w:pPr>
        <w:rPr>
          <w:rFonts w:ascii="Arial" w:hAnsi="Arial" w:cs="Arial"/>
        </w:rPr>
      </w:pPr>
      <w:r w:rsidRPr="00850D0C">
        <w:rPr>
          <w:rFonts w:ascii="Arial" w:hAnsi="Arial" w:cs="Arial"/>
        </w:rPr>
        <w:t>In recruitment, they may appear sensitive or overly direct, but their EI brings authenticity, emotional awareness and adaptability to diversity (Mayer, Caruso and Salovey, 2016).</w:t>
      </w:r>
    </w:p>
    <w:p w14:paraId="78BBE96A" w14:textId="77777777" w:rsidR="00850D0C" w:rsidRPr="00E0006A" w:rsidRDefault="00850D0C" w:rsidP="00850D0C">
      <w:pPr>
        <w:rPr>
          <w:rFonts w:ascii="Arial" w:hAnsi="Arial" w:cs="Arial"/>
        </w:rPr>
      </w:pPr>
    </w:p>
    <w:p w14:paraId="1F1A3076" w14:textId="3853907E" w:rsidR="00DC4606" w:rsidRPr="00E0006A" w:rsidRDefault="00E0006A" w:rsidP="00E0006A">
      <w:pPr>
        <w:pStyle w:val="Heading1"/>
        <w:rPr>
          <w:rFonts w:ascii="Arial" w:hAnsi="Arial" w:cs="Arial"/>
        </w:rPr>
      </w:pPr>
      <w:r w:rsidRPr="00E0006A">
        <w:rPr>
          <w:rFonts w:ascii="Arial" w:hAnsi="Arial" w:cs="Arial"/>
        </w:rPr>
        <w:lastRenderedPageBreak/>
        <w:t>Integrating Emotional Intelligence and Mindfulness for Improved Organisational Performance</w:t>
      </w:r>
    </w:p>
    <w:p w14:paraId="3B37EC2C" w14:textId="6ED7EEC6" w:rsidR="00E0006A" w:rsidRPr="00E0006A" w:rsidRDefault="00E0006A" w:rsidP="00E0006A">
      <w:pPr>
        <w:rPr>
          <w:rFonts w:ascii="Arial" w:hAnsi="Arial" w:cs="Arial"/>
        </w:rPr>
      </w:pPr>
      <w:r w:rsidRPr="00E0006A">
        <w:rPr>
          <w:rFonts w:ascii="Arial" w:hAnsi="Arial" w:cs="Arial"/>
        </w:rPr>
        <w:t>The integration of Emotional Intelligence (EI) and mindfulness has become a strategic priority for organisations seeking sustainable performance, resilient leadership and healthier workplace cultures. While EI provides employees with the ability to understand, interpret and regulate emotions, mindfulness enhances their capacity to remain focused, present and self-aware in high-pressure environments. Together, these practices create a powerful framework for decision-making, collaboration and organisational effectiveness. Research shows that EI alone is not always sufficient when employees or leaders face complex emotional demands. EI offers the cognitive and interpersonal tools such as empathy, self-regulation and emotional awareness that help individuals navigate workplace interactions (Mayer &amp; Salovey, 1993; Côté, 2014). However, in fast-paced environments characterised by uncertainty and emotional overload, individuals may struggle to apply EI consistently. This is where mindfulness becomes crucial: by grounding attention in the present moment, mindfulness enhances clarity, reduces reactivity and strengthens the cognitive pathways that support EI-based behaviours (</w:t>
      </w:r>
      <w:proofErr w:type="spellStart"/>
      <w:r w:rsidRPr="00E0006A">
        <w:rPr>
          <w:rFonts w:ascii="Arial" w:hAnsi="Arial" w:cs="Arial"/>
        </w:rPr>
        <w:t>Kaoun</w:t>
      </w:r>
      <w:proofErr w:type="spellEnd"/>
      <w:r w:rsidRPr="00E0006A">
        <w:rPr>
          <w:rFonts w:ascii="Arial" w:hAnsi="Arial" w:cs="Arial"/>
        </w:rPr>
        <w:t>, 2019). Studies demonstrate that mindfulness directly improves leaders’ emotional stability, empathy and ethical decision-making. Ravikumar (2025) shows that leaders who combine EI with mindfulness develop stronger relational trust, communicate more transparently and demonstrate greater resilience in crises. Mindfulness strengthens the self-awareness dimension of EI, enabling leaders to identify emotional triggers earlier and respond with intention rather than impulse. At the organisational level, mindfulness contributes to performance through reduced stress, increased cognitive flexibility and improved teamwork. Sharma et al. (2023) highlight that workplace mindfulness programmes such as guided breathing sessions, reflective breaks or focus-enhancing routines lead to significant improvements in employee wellbeing and organisational effectiveness. These benefits complement EI: while EI improves interpersonal dynamics, mindfulness enhances cognitive control, attention and emotional balance, creating a comprehensive foundation for high-quality performance. Integrating EI and mindfulness also supports psychological safety, a key determinant of employee engagement and innovation. When employees feel emotionally understood (EI) and cognitively grounded (mindfulness), they are more likely to express ideas freely, manage conflict constructively and collaborate across generational or cultural differences. This is particularly relevant in modern multigenerational workplaces, where individuals interpret and express emotions in diverse ways. From a practical standpoint, organisations should embed EI and mindfulness into leadership development, recruitment and daily operations. EI-based behaviours such as empathy, active listening and constructive feedback can be strengthened through mindfulness practices that improve emotional awareness and regulation. Leaders who cultivate both competencies model calmness, fairness and authenticity factors consistently linked to positive organisational climates and long-term productivity (Parrish, 2015).</w:t>
      </w:r>
    </w:p>
    <w:p w14:paraId="6B6C3949" w14:textId="77777777" w:rsidR="00E0006A" w:rsidRPr="00E0006A" w:rsidRDefault="00E0006A" w:rsidP="00E0006A">
      <w:pPr>
        <w:rPr>
          <w:rFonts w:ascii="Arial" w:hAnsi="Arial" w:cs="Arial"/>
        </w:rPr>
      </w:pPr>
      <w:r w:rsidRPr="00E0006A">
        <w:rPr>
          <w:rFonts w:ascii="Arial" w:hAnsi="Arial" w:cs="Arial"/>
        </w:rPr>
        <w:t>In conclusion, integrating EI and mindfulness provides organisations with a dual advantage: EI improves interpersonal effectiveness, while mindfulness enhances self-regulation, clarity and resilience. Together, they form a transformative approach that supports healthier teams, more adaptive leadership and sustained organisational performance.</w:t>
      </w:r>
    </w:p>
    <w:p w14:paraId="59BD7CCE" w14:textId="7A4F6DD7" w:rsidR="00E0006A" w:rsidRPr="00E0006A" w:rsidRDefault="00E0006A" w:rsidP="00E0006A">
      <w:pPr>
        <w:rPr>
          <w:rFonts w:ascii="Arial" w:hAnsi="Arial" w:cs="Arial"/>
        </w:rPr>
      </w:pPr>
      <w:r w:rsidRPr="00E0006A">
        <w:rPr>
          <w:rFonts w:ascii="Arial" w:hAnsi="Arial" w:cs="Arial"/>
        </w:rPr>
        <w:t xml:space="preserve"> </w:t>
      </w:r>
    </w:p>
    <w:p w14:paraId="59278A3E" w14:textId="77777777" w:rsidR="00E0006A" w:rsidRPr="00E0006A" w:rsidRDefault="00E0006A" w:rsidP="00E0006A">
      <w:pPr>
        <w:pStyle w:val="Heading1"/>
        <w:rPr>
          <w:rFonts w:ascii="Arial" w:hAnsi="Arial" w:cs="Arial"/>
        </w:rPr>
      </w:pPr>
    </w:p>
    <w:p w14:paraId="272A9FC8" w14:textId="272C8F8F" w:rsidR="00E0006A" w:rsidRPr="00E0006A" w:rsidRDefault="00E0006A" w:rsidP="00E0006A">
      <w:pPr>
        <w:pStyle w:val="Heading1"/>
        <w:rPr>
          <w:rFonts w:ascii="Arial" w:hAnsi="Arial" w:cs="Arial"/>
        </w:rPr>
      </w:pPr>
      <w:r w:rsidRPr="00E0006A">
        <w:rPr>
          <w:rFonts w:ascii="Arial" w:hAnsi="Arial" w:cs="Arial"/>
        </w:rPr>
        <w:t xml:space="preserve">Conclusion </w:t>
      </w:r>
    </w:p>
    <w:p w14:paraId="6226122E" w14:textId="77777777" w:rsidR="00E0006A" w:rsidRPr="00E0006A" w:rsidRDefault="00E0006A" w:rsidP="00E0006A">
      <w:pPr>
        <w:rPr>
          <w:rFonts w:ascii="Arial" w:hAnsi="Arial" w:cs="Arial"/>
        </w:rPr>
      </w:pPr>
    </w:p>
    <w:p w14:paraId="41C4811C" w14:textId="6422F012" w:rsidR="00E0006A" w:rsidRPr="00E0006A" w:rsidRDefault="00E0006A" w:rsidP="00E0006A">
      <w:pPr>
        <w:rPr>
          <w:rFonts w:ascii="Arial" w:hAnsi="Arial" w:cs="Arial"/>
        </w:rPr>
      </w:pPr>
      <w:r w:rsidRPr="00E0006A">
        <w:rPr>
          <w:rFonts w:ascii="Arial" w:hAnsi="Arial" w:cs="Arial"/>
        </w:rPr>
        <w:t>This report has demonstrated that emotional intelligence (EI) and mindfulness are not isolated competencies, but mutually reinforcing capabilities that shape behaviour, leadership effectiveness and organisational performance. EI enables individuals to recognise, understand and regulate emotions, while mindfulness enhances the clarity, presence and self-awareness required to apply EI consistently in dynamic workplace environments. Together, these practices create a balanced framework that supports resilience, collaboration and ethical decision-making. The analysis also showed that EI is deeply influenced by generational context. Generation X tends to reflect emotionally disciplined and pragmatic approaches shaped by economic uncertainty and traditional education. Millennials display a more expressive and collaborative EI profile due to technological expansion, participatory learning and increased social openness. Generation Z, shaped by digital immersion and broad social awareness, demonstrates high emotional vocabulary and transparency, paired with a developing capacity for emotional regulation. Understanding these generational differences is essential for fair and accurate recruitment, leadership development and team management. Furthermore, evidence indicates that integrating mindfulness with EI leads to measurable benefits for both individuals and organisations. Research emphasises that mindfulness strengthens self-awareness, reduces emotional reactivity and creates the cognitive conditions necessary for effective EI-driven behaviour (</w:t>
      </w:r>
      <w:proofErr w:type="spellStart"/>
      <w:r w:rsidRPr="00E0006A">
        <w:rPr>
          <w:rFonts w:ascii="Arial" w:hAnsi="Arial" w:cs="Arial"/>
        </w:rPr>
        <w:t>Kaoun</w:t>
      </w:r>
      <w:proofErr w:type="spellEnd"/>
      <w:r w:rsidRPr="00E0006A">
        <w:rPr>
          <w:rFonts w:ascii="Arial" w:hAnsi="Arial" w:cs="Arial"/>
        </w:rPr>
        <w:t>, 2019; Ravikumar, 2025). At the organisational level, mindfulness interventions contribute to improved wellbeing, reduced stress and more adaptive performance (Sharma ,2023). This integration supports a culture of psychological safety in which employees across all generations can communicate openly, manage conflict constructively and contribute meaningfully to organisational goals. Overall, the findings suggest that organisations seeking sustainable performance must treat EI and mindfulness as strategic capabilities rather than optional traits. When combined, they strengthen leadership, enhance team cohesion and improve decision-making processes. As workplaces continue to evolve socially, technologically and demographically the ability to understand and integrate diverse emotional expressions becomes not only beneficial, but essential. In this context, EI and mindfulness offer a powerful foundation for building adaptive, inclusive and high-performing organisations.</w:t>
      </w:r>
    </w:p>
    <w:p w14:paraId="798A9110" w14:textId="77777777" w:rsidR="00E0006A" w:rsidRPr="00E0006A" w:rsidRDefault="00E0006A" w:rsidP="00E0006A">
      <w:pPr>
        <w:rPr>
          <w:rFonts w:ascii="Arial" w:hAnsi="Arial" w:cs="Arial"/>
        </w:rPr>
      </w:pPr>
    </w:p>
    <w:p w14:paraId="2C26D582" w14:textId="77777777" w:rsidR="00E0006A" w:rsidRPr="00E0006A" w:rsidRDefault="00E0006A" w:rsidP="00E0006A">
      <w:pPr>
        <w:rPr>
          <w:rFonts w:ascii="Arial" w:hAnsi="Arial" w:cs="Arial"/>
        </w:rPr>
      </w:pPr>
    </w:p>
    <w:p w14:paraId="02A641CD" w14:textId="77777777" w:rsidR="00E0006A" w:rsidRPr="00E0006A" w:rsidRDefault="00E0006A" w:rsidP="00E0006A">
      <w:pPr>
        <w:rPr>
          <w:rFonts w:ascii="Arial" w:hAnsi="Arial" w:cs="Arial"/>
        </w:rPr>
      </w:pPr>
    </w:p>
    <w:p w14:paraId="3CF7A89C" w14:textId="77777777" w:rsidR="00E0006A" w:rsidRPr="00E0006A" w:rsidRDefault="00E0006A" w:rsidP="00E0006A">
      <w:pPr>
        <w:rPr>
          <w:rFonts w:ascii="Arial" w:hAnsi="Arial" w:cs="Arial"/>
        </w:rPr>
      </w:pPr>
    </w:p>
    <w:p w14:paraId="623E7158" w14:textId="77777777" w:rsidR="00E0006A" w:rsidRPr="00E0006A" w:rsidRDefault="00E0006A" w:rsidP="00E0006A">
      <w:pPr>
        <w:rPr>
          <w:rFonts w:ascii="Arial" w:hAnsi="Arial" w:cs="Arial"/>
        </w:rPr>
      </w:pPr>
    </w:p>
    <w:p w14:paraId="5C2E7796" w14:textId="77777777" w:rsidR="00E0006A" w:rsidRPr="00E0006A" w:rsidRDefault="00E0006A" w:rsidP="00E0006A">
      <w:pPr>
        <w:rPr>
          <w:rFonts w:ascii="Arial" w:hAnsi="Arial" w:cs="Arial"/>
        </w:rPr>
      </w:pPr>
    </w:p>
    <w:p w14:paraId="2E24D163" w14:textId="77777777" w:rsidR="00E0006A" w:rsidRPr="00E0006A" w:rsidRDefault="00E0006A" w:rsidP="00E0006A">
      <w:pPr>
        <w:rPr>
          <w:rFonts w:ascii="Arial" w:hAnsi="Arial" w:cs="Arial"/>
        </w:rPr>
      </w:pPr>
    </w:p>
    <w:p w14:paraId="3E0ADCAC" w14:textId="77777777" w:rsidR="00E0006A" w:rsidRPr="00E0006A" w:rsidRDefault="00E0006A" w:rsidP="00E0006A">
      <w:pPr>
        <w:rPr>
          <w:rFonts w:ascii="Arial" w:hAnsi="Arial" w:cs="Arial"/>
        </w:rPr>
      </w:pPr>
    </w:p>
    <w:p w14:paraId="143E4D88" w14:textId="7A966D6D" w:rsidR="00E0006A" w:rsidRPr="00E0006A" w:rsidRDefault="00E0006A" w:rsidP="00E0006A">
      <w:pPr>
        <w:pStyle w:val="Heading1"/>
        <w:rPr>
          <w:rFonts w:ascii="Arial" w:hAnsi="Arial" w:cs="Arial"/>
        </w:rPr>
      </w:pPr>
      <w:r w:rsidRPr="00E0006A">
        <w:rPr>
          <w:rFonts w:ascii="Arial" w:hAnsi="Arial" w:cs="Arial"/>
        </w:rPr>
        <w:lastRenderedPageBreak/>
        <w:t>Reference list:</w:t>
      </w:r>
    </w:p>
    <w:p w14:paraId="7299DE02" w14:textId="77777777" w:rsidR="00E0006A" w:rsidRPr="00E0006A" w:rsidRDefault="00E0006A" w:rsidP="00E0006A">
      <w:pPr>
        <w:rPr>
          <w:rFonts w:ascii="Arial" w:hAnsi="Arial" w:cs="Arial"/>
        </w:rPr>
      </w:pPr>
    </w:p>
    <w:p w14:paraId="71C00A14"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Almeida, F. (2021) ‘Strategies for developing soft skills among higher engineering courses’, </w:t>
      </w:r>
      <w:r w:rsidRPr="00E0006A">
        <w:rPr>
          <w:rFonts w:ascii="Arial" w:hAnsi="Arial" w:cs="Arial"/>
          <w:i/>
          <w:iCs/>
        </w:rPr>
        <w:t>Journal of Education for Business</w:t>
      </w:r>
      <w:r w:rsidRPr="00E0006A">
        <w:rPr>
          <w:rFonts w:ascii="Arial" w:hAnsi="Arial" w:cs="Arial"/>
        </w:rPr>
        <w:t xml:space="preserve"> (online). Available at:</w:t>
      </w:r>
      <w:r w:rsidRPr="00E0006A">
        <w:rPr>
          <w:rFonts w:ascii="Arial" w:hAnsi="Arial" w:cs="Arial"/>
        </w:rPr>
        <w:br/>
      </w:r>
      <w:hyperlink r:id="rId7" w:tgtFrame="_new" w:history="1">
        <w:r w:rsidRPr="00E0006A">
          <w:rPr>
            <w:rStyle w:val="Hyperlink"/>
            <w:rFonts w:ascii="Arial" w:hAnsi="Arial" w:cs="Arial"/>
          </w:rPr>
          <w:t>https://journals.sagepub.com/doi/abs/10.1177/00220574211016417</w:t>
        </w:r>
      </w:hyperlink>
      <w:r w:rsidRPr="00E0006A">
        <w:rPr>
          <w:rFonts w:ascii="Arial" w:hAnsi="Arial" w:cs="Arial"/>
        </w:rPr>
        <w:br/>
        <w:t>(Accessed: 14 November 2025).</w:t>
      </w:r>
    </w:p>
    <w:p w14:paraId="6F4F8943"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Caruso, D.R. (2015) ‘The ability model of emotional intelligence’, in Joseph, S. (ed.) </w:t>
      </w:r>
      <w:r w:rsidRPr="00E0006A">
        <w:rPr>
          <w:rFonts w:ascii="Arial" w:hAnsi="Arial" w:cs="Arial"/>
          <w:i/>
          <w:iCs/>
        </w:rPr>
        <w:t>Positive Psychology in Practice: Promoting Human Flourishing in Work, Health, Education, and Everyday Life</w:t>
      </w:r>
      <w:r w:rsidRPr="00E0006A">
        <w:rPr>
          <w:rFonts w:ascii="Arial" w:hAnsi="Arial" w:cs="Arial"/>
        </w:rPr>
        <w:t>. Hoboken: Wiley, pp. 543–558. Available at:</w:t>
      </w:r>
      <w:r w:rsidRPr="00E0006A">
        <w:rPr>
          <w:rFonts w:ascii="Arial" w:hAnsi="Arial" w:cs="Arial"/>
        </w:rPr>
        <w:br/>
      </w:r>
      <w:hyperlink r:id="rId8" w:tgtFrame="_new" w:history="1">
        <w:r w:rsidRPr="00E0006A">
          <w:rPr>
            <w:rStyle w:val="Hyperlink"/>
            <w:rFonts w:ascii="Arial" w:hAnsi="Arial" w:cs="Arial"/>
          </w:rPr>
          <w:t>https://onlinelibrary.wiley.com/doi/abs/10.1002/9781118996874.ch32</w:t>
        </w:r>
      </w:hyperlink>
      <w:r w:rsidRPr="00E0006A">
        <w:rPr>
          <w:rFonts w:ascii="Arial" w:hAnsi="Arial" w:cs="Arial"/>
        </w:rPr>
        <w:br/>
        <w:t>(Accessed: 14 November 2025).</w:t>
      </w:r>
    </w:p>
    <w:p w14:paraId="5951D409"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Côté, S. (2014) ‘Emotional intelligence in organizations’, </w:t>
      </w:r>
      <w:r w:rsidRPr="00E0006A">
        <w:rPr>
          <w:rFonts w:ascii="Arial" w:hAnsi="Arial" w:cs="Arial"/>
          <w:i/>
          <w:iCs/>
        </w:rPr>
        <w:t xml:space="preserve">Annual Review of Organizational Psychology and Organizational </w:t>
      </w:r>
      <w:proofErr w:type="spellStart"/>
      <w:r w:rsidRPr="00E0006A">
        <w:rPr>
          <w:rFonts w:ascii="Arial" w:hAnsi="Arial" w:cs="Arial"/>
          <w:i/>
          <w:iCs/>
        </w:rPr>
        <w:t>Behavior</w:t>
      </w:r>
      <w:proofErr w:type="spellEnd"/>
      <w:r w:rsidRPr="00E0006A">
        <w:rPr>
          <w:rFonts w:ascii="Arial" w:hAnsi="Arial" w:cs="Arial"/>
        </w:rPr>
        <w:t>, 1, pp. 459–488. Available at:</w:t>
      </w:r>
      <w:r w:rsidRPr="00E0006A">
        <w:rPr>
          <w:rFonts w:ascii="Arial" w:hAnsi="Arial" w:cs="Arial"/>
        </w:rPr>
        <w:br/>
      </w:r>
      <w:hyperlink r:id="rId9" w:tgtFrame="_new" w:history="1">
        <w:r w:rsidRPr="00E0006A">
          <w:rPr>
            <w:rStyle w:val="Hyperlink"/>
            <w:rFonts w:ascii="Arial" w:hAnsi="Arial" w:cs="Arial"/>
          </w:rPr>
          <w:t>https://doi.org/10.1146/annurev-orgpsych-031413-091233</w:t>
        </w:r>
      </w:hyperlink>
      <w:r w:rsidRPr="00E0006A">
        <w:rPr>
          <w:rFonts w:ascii="Arial" w:hAnsi="Arial" w:cs="Arial"/>
        </w:rPr>
        <w:br/>
        <w:t>(Accessed: 14 November 2025).</w:t>
      </w:r>
    </w:p>
    <w:p w14:paraId="3340517C"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Cumming, E.A. (Year) </w:t>
      </w:r>
      <w:r w:rsidRPr="00E0006A">
        <w:rPr>
          <w:rFonts w:ascii="Arial" w:hAnsi="Arial" w:cs="Arial"/>
          <w:i/>
          <w:iCs/>
        </w:rPr>
        <w:t>Title of publication</w:t>
      </w:r>
      <w:r w:rsidRPr="00E0006A">
        <w:rPr>
          <w:rFonts w:ascii="Arial" w:hAnsi="Arial" w:cs="Arial"/>
        </w:rPr>
        <w:t>. Lincoln Research Archive. Available at:</w:t>
      </w:r>
      <w:r w:rsidRPr="00E0006A">
        <w:rPr>
          <w:rFonts w:ascii="Arial" w:hAnsi="Arial" w:cs="Arial"/>
        </w:rPr>
        <w:br/>
      </w:r>
      <w:hyperlink r:id="rId10" w:tgtFrame="_new" w:history="1">
        <w:r w:rsidRPr="00E0006A">
          <w:rPr>
            <w:rStyle w:val="Hyperlink"/>
            <w:rFonts w:ascii="Arial" w:hAnsi="Arial" w:cs="Arial"/>
          </w:rPr>
          <w:t>https://researcharchive.lincoln.ac.nz/entities/publication/2e188697-393c-4b67-9e1a-7f16fc5dc1fa</w:t>
        </w:r>
      </w:hyperlink>
      <w:r w:rsidRPr="00E0006A">
        <w:rPr>
          <w:rFonts w:ascii="Arial" w:hAnsi="Arial" w:cs="Arial"/>
        </w:rPr>
        <w:br/>
        <w:t>(Accessed: 14 November 2025).</w:t>
      </w:r>
    </w:p>
    <w:p w14:paraId="4582D152"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Daff, L., De Lange, P. and Jackling, B. (2012) ‘A comparison of generic skills and emotional intelligence in accounting education’, </w:t>
      </w:r>
      <w:r w:rsidRPr="00E0006A">
        <w:rPr>
          <w:rFonts w:ascii="Arial" w:hAnsi="Arial" w:cs="Arial"/>
          <w:i/>
          <w:iCs/>
        </w:rPr>
        <w:t>Issues in Accounting Education</w:t>
      </w:r>
      <w:r w:rsidRPr="00E0006A">
        <w:rPr>
          <w:rFonts w:ascii="Arial" w:hAnsi="Arial" w:cs="Arial"/>
        </w:rPr>
        <w:t>, 27(3), pp. 627–645. Available at:</w:t>
      </w:r>
      <w:r w:rsidRPr="00E0006A">
        <w:rPr>
          <w:rFonts w:ascii="Arial" w:hAnsi="Arial" w:cs="Arial"/>
        </w:rPr>
        <w:br/>
      </w:r>
      <w:hyperlink r:id="rId11" w:tgtFrame="_new" w:history="1">
        <w:r w:rsidRPr="00E0006A">
          <w:rPr>
            <w:rStyle w:val="Hyperlink"/>
            <w:rFonts w:ascii="Arial" w:hAnsi="Arial" w:cs="Arial"/>
          </w:rPr>
          <w:t>https://publications.aaahq.org/iae/article-abstract/27/3/627/7807</w:t>
        </w:r>
      </w:hyperlink>
      <w:r w:rsidRPr="00E0006A">
        <w:rPr>
          <w:rFonts w:ascii="Arial" w:hAnsi="Arial" w:cs="Arial"/>
        </w:rPr>
        <w:br/>
        <w:t>(Accessed: 14 November 2025).</w:t>
      </w:r>
    </w:p>
    <w:p w14:paraId="46A5175F"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Halimi, F., </w:t>
      </w:r>
      <w:proofErr w:type="spellStart"/>
      <w:r w:rsidRPr="00E0006A">
        <w:rPr>
          <w:rFonts w:ascii="Arial" w:hAnsi="Arial" w:cs="Arial"/>
        </w:rPr>
        <w:t>AlShammari</w:t>
      </w:r>
      <w:proofErr w:type="spellEnd"/>
      <w:r w:rsidRPr="00E0006A">
        <w:rPr>
          <w:rFonts w:ascii="Arial" w:hAnsi="Arial" w:cs="Arial"/>
        </w:rPr>
        <w:t xml:space="preserve">, I. and Navarro, C. (2021) ‘Emotional intelligence and academic achievement in higher education’, </w:t>
      </w:r>
      <w:r w:rsidRPr="00E0006A">
        <w:rPr>
          <w:rFonts w:ascii="Arial" w:hAnsi="Arial" w:cs="Arial"/>
          <w:i/>
          <w:iCs/>
        </w:rPr>
        <w:t>Journal of Applied Research in Higher Education</w:t>
      </w:r>
      <w:r w:rsidRPr="00E0006A">
        <w:rPr>
          <w:rFonts w:ascii="Arial" w:hAnsi="Arial" w:cs="Arial"/>
        </w:rPr>
        <w:t>, 13(2), pp. 485–503. Available at:</w:t>
      </w:r>
      <w:r w:rsidRPr="00E0006A">
        <w:rPr>
          <w:rFonts w:ascii="Arial" w:hAnsi="Arial" w:cs="Arial"/>
        </w:rPr>
        <w:br/>
      </w:r>
      <w:hyperlink r:id="rId12" w:tgtFrame="_new" w:history="1">
        <w:r w:rsidRPr="00E0006A">
          <w:rPr>
            <w:rStyle w:val="Hyperlink"/>
            <w:rFonts w:ascii="Arial" w:hAnsi="Arial" w:cs="Arial"/>
          </w:rPr>
          <w:t>https://www.emerald.com/jarhe/article-abstract/13/2/485/192671</w:t>
        </w:r>
      </w:hyperlink>
      <w:r w:rsidRPr="00E0006A">
        <w:rPr>
          <w:rFonts w:ascii="Arial" w:hAnsi="Arial" w:cs="Arial"/>
        </w:rPr>
        <w:br/>
        <w:t>(Accessed: 14 November 2025).</w:t>
      </w:r>
    </w:p>
    <w:p w14:paraId="467E7685" w14:textId="77777777" w:rsidR="00E0006A" w:rsidRPr="00E0006A" w:rsidRDefault="00E0006A" w:rsidP="00E0006A">
      <w:pPr>
        <w:pStyle w:val="ListParagraph"/>
        <w:numPr>
          <w:ilvl w:val="0"/>
          <w:numId w:val="5"/>
        </w:numPr>
        <w:rPr>
          <w:rFonts w:ascii="Arial" w:hAnsi="Arial" w:cs="Arial"/>
        </w:rPr>
      </w:pPr>
      <w:proofErr w:type="spellStart"/>
      <w:r w:rsidRPr="00E0006A">
        <w:rPr>
          <w:rFonts w:ascii="Arial" w:hAnsi="Arial" w:cs="Arial"/>
        </w:rPr>
        <w:t>Kaoun</w:t>
      </w:r>
      <w:proofErr w:type="spellEnd"/>
      <w:r w:rsidRPr="00E0006A">
        <w:rPr>
          <w:rFonts w:ascii="Arial" w:hAnsi="Arial" w:cs="Arial"/>
        </w:rPr>
        <w:t xml:space="preserve">, T.M. (2019) ‘Enhancing leaders’ emotional intelligence: Why mindfulness?’, </w:t>
      </w:r>
      <w:r w:rsidRPr="00E0006A">
        <w:rPr>
          <w:rFonts w:ascii="Arial" w:hAnsi="Arial" w:cs="Arial"/>
          <w:i/>
          <w:iCs/>
        </w:rPr>
        <w:t>Journal of Leadership Education</w:t>
      </w:r>
      <w:r w:rsidRPr="00E0006A">
        <w:rPr>
          <w:rFonts w:ascii="Arial" w:hAnsi="Arial" w:cs="Arial"/>
        </w:rPr>
        <w:t>, 18(1), pp. 200–214. Available at:</w:t>
      </w:r>
      <w:r w:rsidRPr="00E0006A">
        <w:rPr>
          <w:rFonts w:ascii="Arial" w:hAnsi="Arial" w:cs="Arial"/>
        </w:rPr>
        <w:br/>
      </w:r>
      <w:hyperlink r:id="rId13" w:tgtFrame="_new" w:history="1">
        <w:r w:rsidRPr="00E0006A">
          <w:rPr>
            <w:rStyle w:val="Hyperlink"/>
            <w:rFonts w:ascii="Arial" w:hAnsi="Arial" w:cs="Arial"/>
          </w:rPr>
          <w:t>https://www.emerald.com/jole/article/18/1/200/1273516</w:t>
        </w:r>
      </w:hyperlink>
      <w:r w:rsidRPr="00E0006A">
        <w:rPr>
          <w:rFonts w:ascii="Arial" w:hAnsi="Arial" w:cs="Arial"/>
        </w:rPr>
        <w:br/>
        <w:t>(Accessed: 14 November 2025).</w:t>
      </w:r>
    </w:p>
    <w:p w14:paraId="7C95B271"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Mayer, J.D. and Salovey, P. (1993) ‘The intelligence of emotional intelligence’, </w:t>
      </w:r>
      <w:r w:rsidRPr="00E0006A">
        <w:rPr>
          <w:rFonts w:ascii="Arial" w:hAnsi="Arial" w:cs="Arial"/>
          <w:i/>
          <w:iCs/>
        </w:rPr>
        <w:t>Intelligence</w:t>
      </w:r>
      <w:r w:rsidRPr="00E0006A">
        <w:rPr>
          <w:rFonts w:ascii="Arial" w:hAnsi="Arial" w:cs="Arial"/>
        </w:rPr>
        <w:t>, 17(4), pp. 433–442. Available at:</w:t>
      </w:r>
      <w:r w:rsidRPr="00E0006A">
        <w:rPr>
          <w:rFonts w:ascii="Arial" w:hAnsi="Arial" w:cs="Arial"/>
        </w:rPr>
        <w:br/>
      </w:r>
      <w:hyperlink r:id="rId14" w:tgtFrame="_new" w:history="1">
        <w:r w:rsidRPr="00E0006A">
          <w:rPr>
            <w:rStyle w:val="Hyperlink"/>
            <w:rFonts w:ascii="Arial" w:hAnsi="Arial" w:cs="Arial"/>
          </w:rPr>
          <w:t>https://www.sciencedirect.com/science/article/abs/pii/0160289693900103</w:t>
        </w:r>
      </w:hyperlink>
      <w:r w:rsidRPr="00E0006A">
        <w:rPr>
          <w:rFonts w:ascii="Arial" w:hAnsi="Arial" w:cs="Arial"/>
        </w:rPr>
        <w:br/>
        <w:t>(Accessed: 14 November 2025).</w:t>
      </w:r>
    </w:p>
    <w:p w14:paraId="15EB88FF"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Mayer, J.D., Caruso, D.R. and Salovey, P. (2016) ‘The ability model of emotional intelligence: Principles and updates’, </w:t>
      </w:r>
      <w:r w:rsidRPr="00E0006A">
        <w:rPr>
          <w:rFonts w:ascii="Arial" w:hAnsi="Arial" w:cs="Arial"/>
          <w:i/>
          <w:iCs/>
        </w:rPr>
        <w:t>Emotion Review</w:t>
      </w:r>
      <w:r w:rsidRPr="00E0006A">
        <w:rPr>
          <w:rFonts w:ascii="Arial" w:hAnsi="Arial" w:cs="Arial"/>
        </w:rPr>
        <w:t>, 8(4), pp. 290–300. Available at:</w:t>
      </w:r>
      <w:r w:rsidRPr="00E0006A">
        <w:rPr>
          <w:rFonts w:ascii="Arial" w:hAnsi="Arial" w:cs="Arial"/>
        </w:rPr>
        <w:br/>
      </w:r>
      <w:hyperlink r:id="rId15" w:tgtFrame="_new" w:history="1">
        <w:r w:rsidRPr="00E0006A">
          <w:rPr>
            <w:rStyle w:val="Hyperlink"/>
            <w:rFonts w:ascii="Arial" w:hAnsi="Arial" w:cs="Arial"/>
          </w:rPr>
          <w:t>https://journals.sagepub.com/doi/abs/10.1177/1754073916639667</w:t>
        </w:r>
      </w:hyperlink>
      <w:r w:rsidRPr="00E0006A">
        <w:rPr>
          <w:rFonts w:ascii="Arial" w:hAnsi="Arial" w:cs="Arial"/>
        </w:rPr>
        <w:br/>
        <w:t>(Accessed: 14 November 2025).</w:t>
      </w:r>
    </w:p>
    <w:p w14:paraId="07F36081"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Parrish, D.R. (2015) ‘The relevance of emotional intelligence for leadership in a higher education context’, </w:t>
      </w:r>
      <w:r w:rsidRPr="00E0006A">
        <w:rPr>
          <w:rFonts w:ascii="Arial" w:hAnsi="Arial" w:cs="Arial"/>
          <w:i/>
          <w:iCs/>
        </w:rPr>
        <w:t>Studies in Higher Education</w:t>
      </w:r>
      <w:r w:rsidRPr="00E0006A">
        <w:rPr>
          <w:rFonts w:ascii="Arial" w:hAnsi="Arial" w:cs="Arial"/>
        </w:rPr>
        <w:t xml:space="preserve"> (online).</w:t>
      </w:r>
      <w:r w:rsidRPr="00E0006A">
        <w:rPr>
          <w:rFonts w:ascii="Arial" w:hAnsi="Arial" w:cs="Arial"/>
        </w:rPr>
        <w:br/>
        <w:t>(Accessed: 14 November 2025).</w:t>
      </w:r>
    </w:p>
    <w:p w14:paraId="1EC9DB61"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Ravikumar, M. (2025) ‘Enhancing leadership through mindfulness and emotional intelligence’, in </w:t>
      </w:r>
      <w:r w:rsidRPr="00E0006A">
        <w:rPr>
          <w:rFonts w:ascii="Arial" w:hAnsi="Arial" w:cs="Arial"/>
          <w:i/>
          <w:iCs/>
        </w:rPr>
        <w:t>Mindfulness-Based Leadership Strategies</w:t>
      </w:r>
      <w:r w:rsidRPr="00E0006A">
        <w:rPr>
          <w:rFonts w:ascii="Arial" w:hAnsi="Arial" w:cs="Arial"/>
        </w:rPr>
        <w:t>. IGI Global. Available at:</w:t>
      </w:r>
      <w:r w:rsidRPr="00E0006A">
        <w:rPr>
          <w:rFonts w:ascii="Arial" w:hAnsi="Arial" w:cs="Arial"/>
        </w:rPr>
        <w:br/>
      </w:r>
      <w:hyperlink r:id="rId16" w:tgtFrame="_new" w:history="1">
        <w:r w:rsidRPr="00E0006A">
          <w:rPr>
            <w:rStyle w:val="Hyperlink"/>
            <w:rFonts w:ascii="Arial" w:hAnsi="Arial" w:cs="Arial"/>
          </w:rPr>
          <w:t>https://www.igi-global.com/chapter/enhancing-leadership-through-mindfulness-and-</w:t>
        </w:r>
        <w:r w:rsidRPr="00E0006A">
          <w:rPr>
            <w:rStyle w:val="Hyperlink"/>
            <w:rFonts w:ascii="Arial" w:hAnsi="Arial" w:cs="Arial"/>
          </w:rPr>
          <w:lastRenderedPageBreak/>
          <w:t>emotional-intelligence/369986</w:t>
        </w:r>
      </w:hyperlink>
      <w:r w:rsidRPr="00E0006A">
        <w:rPr>
          <w:rFonts w:ascii="Arial" w:hAnsi="Arial" w:cs="Arial"/>
        </w:rPr>
        <w:br/>
        <w:t>(Accessed: 14 November 2025).</w:t>
      </w:r>
    </w:p>
    <w:p w14:paraId="40F1D9A7"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Sharma, K., et al. (2023) ‘Implementing mindfulness in the workplace: A new strategy for enhancing both individual and organizational effectiveness’, </w:t>
      </w:r>
      <w:r w:rsidRPr="00E0006A">
        <w:rPr>
          <w:rFonts w:ascii="Arial" w:hAnsi="Arial" w:cs="Arial"/>
          <w:i/>
          <w:iCs/>
        </w:rPr>
        <w:t>Journal of Research in Training and Development</w:t>
      </w:r>
      <w:r w:rsidRPr="00E0006A">
        <w:rPr>
          <w:rFonts w:ascii="Arial" w:hAnsi="Arial" w:cs="Arial"/>
        </w:rPr>
        <w:t>, 5(1), pp. 1–14. Available at:</w:t>
      </w:r>
      <w:r w:rsidRPr="00E0006A">
        <w:rPr>
          <w:rFonts w:ascii="Arial" w:hAnsi="Arial" w:cs="Arial"/>
        </w:rPr>
        <w:br/>
        <w:t>https://www.researchgate.net/publication/377395699_Implementing_Mindfulness_In_The_Workplace</w:t>
      </w:r>
      <w:r w:rsidRPr="00E0006A">
        <w:rPr>
          <w:rFonts w:ascii="Arial" w:hAnsi="Arial" w:cs="Arial"/>
        </w:rPr>
        <w:br/>
        <w:t>(Accessed: 14 November 2025).</w:t>
      </w:r>
    </w:p>
    <w:p w14:paraId="1937A51A"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Smit, E.I. and Hove, M.S. (2021) ‘Impact of NGOs’ development programmes in addressing challenges to food security in Chief </w:t>
      </w:r>
      <w:proofErr w:type="spellStart"/>
      <w:r w:rsidRPr="00E0006A">
        <w:rPr>
          <w:rFonts w:ascii="Arial" w:hAnsi="Arial" w:cs="Arial"/>
        </w:rPr>
        <w:t>Mazivofa</w:t>
      </w:r>
      <w:proofErr w:type="spellEnd"/>
      <w:r w:rsidRPr="00E0006A">
        <w:rPr>
          <w:rFonts w:ascii="Arial" w:hAnsi="Arial" w:cs="Arial"/>
        </w:rPr>
        <w:t xml:space="preserve"> Village, Zimbabwe’, </w:t>
      </w:r>
      <w:r w:rsidRPr="00E0006A">
        <w:rPr>
          <w:rFonts w:ascii="Arial" w:hAnsi="Arial" w:cs="Arial"/>
          <w:i/>
          <w:iCs/>
        </w:rPr>
        <w:t>Africana Insight</w:t>
      </w:r>
      <w:r w:rsidRPr="00E0006A">
        <w:rPr>
          <w:rFonts w:ascii="Arial" w:hAnsi="Arial" w:cs="Arial"/>
        </w:rPr>
        <w:t>, 50(4). Available at:</w:t>
      </w:r>
      <w:r w:rsidRPr="00E0006A">
        <w:rPr>
          <w:rFonts w:ascii="Arial" w:hAnsi="Arial" w:cs="Arial"/>
        </w:rPr>
        <w:br/>
      </w:r>
      <w:hyperlink r:id="rId17" w:tgtFrame="_new" w:history="1">
        <w:r w:rsidRPr="00E0006A">
          <w:rPr>
            <w:rStyle w:val="Hyperlink"/>
            <w:rFonts w:ascii="Arial" w:hAnsi="Arial" w:cs="Arial"/>
          </w:rPr>
          <w:t>https://journals.co.za/doi/abs/10.10520/EJC126563</w:t>
        </w:r>
      </w:hyperlink>
      <w:r w:rsidRPr="00E0006A">
        <w:rPr>
          <w:rFonts w:ascii="Arial" w:hAnsi="Arial" w:cs="Arial"/>
        </w:rPr>
        <w:br/>
        <w:t>(Accessed: 14 November 2025).</w:t>
      </w:r>
    </w:p>
    <w:p w14:paraId="06C58A39" w14:textId="77777777" w:rsidR="00E0006A" w:rsidRPr="00E0006A" w:rsidRDefault="00E0006A" w:rsidP="00E0006A">
      <w:pPr>
        <w:pStyle w:val="ListParagraph"/>
        <w:numPr>
          <w:ilvl w:val="0"/>
          <w:numId w:val="5"/>
        </w:numPr>
        <w:rPr>
          <w:rFonts w:ascii="Arial" w:hAnsi="Arial" w:cs="Arial"/>
        </w:rPr>
      </w:pPr>
      <w:proofErr w:type="spellStart"/>
      <w:r w:rsidRPr="00E0006A">
        <w:rPr>
          <w:rFonts w:ascii="Arial" w:hAnsi="Arial" w:cs="Arial"/>
        </w:rPr>
        <w:t>Tsiligiris</w:t>
      </w:r>
      <w:proofErr w:type="spellEnd"/>
      <w:r w:rsidRPr="00E0006A">
        <w:rPr>
          <w:rFonts w:ascii="Arial" w:hAnsi="Arial" w:cs="Arial"/>
        </w:rPr>
        <w:t xml:space="preserve">, V. and Bowyer, D. (2021) ‘Exploring the impact of 4IR on skills and personal qualities for future accountants’, </w:t>
      </w:r>
      <w:r w:rsidRPr="00E0006A">
        <w:rPr>
          <w:rFonts w:ascii="Arial" w:hAnsi="Arial" w:cs="Arial"/>
          <w:i/>
          <w:iCs/>
        </w:rPr>
        <w:t>Accounting Education</w:t>
      </w:r>
      <w:r w:rsidRPr="00E0006A">
        <w:rPr>
          <w:rFonts w:ascii="Arial" w:hAnsi="Arial" w:cs="Arial"/>
        </w:rPr>
        <w:t>, 30(6), pp. 621–649. Available at:</w:t>
      </w:r>
      <w:r w:rsidRPr="00E0006A">
        <w:rPr>
          <w:rFonts w:ascii="Arial" w:hAnsi="Arial" w:cs="Arial"/>
        </w:rPr>
        <w:br/>
      </w:r>
      <w:hyperlink r:id="rId18" w:tgtFrame="_new" w:history="1">
        <w:r w:rsidRPr="00E0006A">
          <w:rPr>
            <w:rStyle w:val="Hyperlink"/>
            <w:rFonts w:ascii="Arial" w:hAnsi="Arial" w:cs="Arial"/>
          </w:rPr>
          <w:t>https://www.tandfonline.com/doi/full/10.1080/09639284.2021.1938616</w:t>
        </w:r>
      </w:hyperlink>
      <w:r w:rsidRPr="00E0006A">
        <w:rPr>
          <w:rFonts w:ascii="Arial" w:hAnsi="Arial" w:cs="Arial"/>
        </w:rPr>
        <w:br/>
        <w:t>(Accessed: 14 November 2025).</w:t>
      </w:r>
    </w:p>
    <w:p w14:paraId="635473E3" w14:textId="77777777"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Uddin, M., Danso, A., Adomako, S. and </w:t>
      </w:r>
      <w:proofErr w:type="spellStart"/>
      <w:r w:rsidRPr="00E0006A">
        <w:rPr>
          <w:rFonts w:ascii="Arial" w:hAnsi="Arial" w:cs="Arial"/>
        </w:rPr>
        <w:t>Damoah</w:t>
      </w:r>
      <w:proofErr w:type="spellEnd"/>
      <w:r w:rsidRPr="00E0006A">
        <w:rPr>
          <w:rFonts w:ascii="Arial" w:hAnsi="Arial" w:cs="Arial"/>
        </w:rPr>
        <w:t xml:space="preserve">, J.O. (2022) ‘Developing entrepreneurial intentions among business students: The mediating role of entrepreneurial passion’, </w:t>
      </w:r>
      <w:r w:rsidRPr="00E0006A">
        <w:rPr>
          <w:rFonts w:ascii="Arial" w:hAnsi="Arial" w:cs="Arial"/>
          <w:i/>
          <w:iCs/>
        </w:rPr>
        <w:t>The International Journal of Management Education</w:t>
      </w:r>
      <w:r w:rsidRPr="00E0006A">
        <w:rPr>
          <w:rFonts w:ascii="Arial" w:hAnsi="Arial" w:cs="Arial"/>
        </w:rPr>
        <w:t>, 20(2). Available at:</w:t>
      </w:r>
      <w:r w:rsidRPr="00E0006A">
        <w:rPr>
          <w:rFonts w:ascii="Arial" w:hAnsi="Arial" w:cs="Arial"/>
        </w:rPr>
        <w:br/>
      </w:r>
      <w:hyperlink r:id="rId19" w:tgtFrame="_new" w:history="1">
        <w:r w:rsidRPr="00E0006A">
          <w:rPr>
            <w:rStyle w:val="Hyperlink"/>
            <w:rFonts w:ascii="Arial" w:hAnsi="Arial" w:cs="Arial"/>
          </w:rPr>
          <w:t>https://www.sciencedirect.com/science/article/abs/pii/S1472811722000490</w:t>
        </w:r>
      </w:hyperlink>
      <w:r w:rsidRPr="00E0006A">
        <w:rPr>
          <w:rFonts w:ascii="Arial" w:hAnsi="Arial" w:cs="Arial"/>
        </w:rPr>
        <w:br/>
        <w:t>(Accessed: 14 November 2025).</w:t>
      </w:r>
    </w:p>
    <w:p w14:paraId="39EEBABC" w14:textId="5BACD800" w:rsidR="00E0006A" w:rsidRPr="00E0006A" w:rsidRDefault="00E0006A" w:rsidP="00E0006A">
      <w:pPr>
        <w:pStyle w:val="ListParagraph"/>
        <w:numPr>
          <w:ilvl w:val="0"/>
          <w:numId w:val="5"/>
        </w:numPr>
        <w:rPr>
          <w:rFonts w:ascii="Arial" w:hAnsi="Arial" w:cs="Arial"/>
        </w:rPr>
      </w:pPr>
      <w:r w:rsidRPr="00E0006A">
        <w:rPr>
          <w:rFonts w:ascii="Arial" w:hAnsi="Arial" w:cs="Arial"/>
        </w:rPr>
        <w:t xml:space="preserve">Watkin  (2000) ‘Developing emotional intelligence’, </w:t>
      </w:r>
      <w:r w:rsidRPr="00E0006A">
        <w:rPr>
          <w:rFonts w:ascii="Arial" w:hAnsi="Arial" w:cs="Arial"/>
          <w:i/>
          <w:iCs/>
        </w:rPr>
        <w:t>International Journal of Selection and Assessment</w:t>
      </w:r>
      <w:r w:rsidRPr="00E0006A">
        <w:rPr>
          <w:rFonts w:ascii="Arial" w:hAnsi="Arial" w:cs="Arial"/>
        </w:rPr>
        <w:t>, 8(2), pp. 89–92. Available at:</w:t>
      </w:r>
      <w:r w:rsidRPr="00E0006A">
        <w:rPr>
          <w:rFonts w:ascii="Arial" w:hAnsi="Arial" w:cs="Arial"/>
        </w:rPr>
        <w:br/>
      </w:r>
      <w:hyperlink r:id="rId20" w:tgtFrame="_new" w:history="1">
        <w:r w:rsidRPr="00E0006A">
          <w:rPr>
            <w:rStyle w:val="Hyperlink"/>
            <w:rFonts w:ascii="Arial" w:hAnsi="Arial" w:cs="Arial"/>
          </w:rPr>
          <w:t>https://onlinelibrary.wiley.com/doi/abs/10.1111/1468-2389.00137</w:t>
        </w:r>
      </w:hyperlink>
      <w:r w:rsidRPr="00E0006A">
        <w:rPr>
          <w:rFonts w:ascii="Arial" w:hAnsi="Arial" w:cs="Arial"/>
        </w:rPr>
        <w:br/>
        <w:t>(Accessed: 14 November 2025).</w:t>
      </w:r>
    </w:p>
    <w:p w14:paraId="167E8E06" w14:textId="77777777" w:rsidR="00E0006A" w:rsidRPr="00E0006A" w:rsidRDefault="00E0006A" w:rsidP="00E0006A">
      <w:pPr>
        <w:pStyle w:val="ListParagraph"/>
        <w:numPr>
          <w:ilvl w:val="0"/>
          <w:numId w:val="5"/>
        </w:numPr>
        <w:rPr>
          <w:rFonts w:ascii="Arial" w:hAnsi="Arial" w:cs="Arial"/>
        </w:rPr>
      </w:pPr>
      <w:proofErr w:type="spellStart"/>
      <w:r w:rsidRPr="00E0006A">
        <w:rPr>
          <w:rFonts w:ascii="Arial" w:hAnsi="Arial" w:cs="Arial"/>
        </w:rPr>
        <w:t>Zhoc</w:t>
      </w:r>
      <w:proofErr w:type="spellEnd"/>
      <w:r w:rsidRPr="00E0006A">
        <w:rPr>
          <w:rFonts w:ascii="Arial" w:hAnsi="Arial" w:cs="Arial"/>
        </w:rPr>
        <w:t xml:space="preserve">, K.C.H., Chung, T.S.H., King, R.B., Chen, J. and Li, J.C.H. (2020) ‘Emotional intelligence (EI) and self-directed learning’, </w:t>
      </w:r>
      <w:r w:rsidRPr="00E0006A">
        <w:rPr>
          <w:rFonts w:ascii="Arial" w:hAnsi="Arial" w:cs="Arial"/>
          <w:i/>
          <w:iCs/>
        </w:rPr>
        <w:t>European Journal of Psychology of Education</w:t>
      </w:r>
      <w:r w:rsidRPr="00E0006A">
        <w:rPr>
          <w:rFonts w:ascii="Arial" w:hAnsi="Arial" w:cs="Arial"/>
        </w:rPr>
        <w:t>, 35, pp. 535–556. Available at:</w:t>
      </w:r>
      <w:r w:rsidRPr="00E0006A">
        <w:rPr>
          <w:rFonts w:ascii="Arial" w:hAnsi="Arial" w:cs="Arial"/>
        </w:rPr>
        <w:br/>
      </w:r>
      <w:hyperlink r:id="rId21" w:tgtFrame="_new" w:history="1">
        <w:r w:rsidRPr="00E0006A">
          <w:rPr>
            <w:rStyle w:val="Hyperlink"/>
            <w:rFonts w:ascii="Arial" w:hAnsi="Arial" w:cs="Arial"/>
          </w:rPr>
          <w:t>https://link.springer.com/article/10.1007/s10212-019-00458-0</w:t>
        </w:r>
      </w:hyperlink>
      <w:r w:rsidRPr="00E0006A">
        <w:rPr>
          <w:rFonts w:ascii="Arial" w:hAnsi="Arial" w:cs="Arial"/>
        </w:rPr>
        <w:br/>
        <w:t>(Accessed: 14 November 2025).</w:t>
      </w:r>
    </w:p>
    <w:p w14:paraId="1DF126FC" w14:textId="77777777" w:rsidR="00E0006A" w:rsidRPr="00E0006A" w:rsidRDefault="00E0006A" w:rsidP="00E0006A"/>
    <w:sectPr w:rsidR="00E0006A" w:rsidRPr="00E00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FAC"/>
    <w:multiLevelType w:val="hybridMultilevel"/>
    <w:tmpl w:val="1472B27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21A04221"/>
    <w:multiLevelType w:val="hybridMultilevel"/>
    <w:tmpl w:val="E2EC1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2D005B"/>
    <w:multiLevelType w:val="multilevel"/>
    <w:tmpl w:val="8566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F3BDA"/>
    <w:multiLevelType w:val="multilevel"/>
    <w:tmpl w:val="A896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478ED"/>
    <w:multiLevelType w:val="multilevel"/>
    <w:tmpl w:val="D772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9B00A5"/>
    <w:multiLevelType w:val="multilevel"/>
    <w:tmpl w:val="F58E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389505">
    <w:abstractNumId w:val="5"/>
  </w:num>
  <w:num w:numId="2" w16cid:durableId="291177166">
    <w:abstractNumId w:val="4"/>
  </w:num>
  <w:num w:numId="3" w16cid:durableId="1223062574">
    <w:abstractNumId w:val="2"/>
  </w:num>
  <w:num w:numId="4" w16cid:durableId="1713653890">
    <w:abstractNumId w:val="3"/>
  </w:num>
  <w:num w:numId="5" w16cid:durableId="1273703410">
    <w:abstractNumId w:val="1"/>
  </w:num>
  <w:num w:numId="6" w16cid:durableId="2073652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357"/>
    <w:rsid w:val="000C48AE"/>
    <w:rsid w:val="000D303C"/>
    <w:rsid w:val="00190DAF"/>
    <w:rsid w:val="00815715"/>
    <w:rsid w:val="00846C73"/>
    <w:rsid w:val="00850D0C"/>
    <w:rsid w:val="00862357"/>
    <w:rsid w:val="00A424C9"/>
    <w:rsid w:val="00D875B5"/>
    <w:rsid w:val="00DC4606"/>
    <w:rsid w:val="00E0006A"/>
    <w:rsid w:val="00E70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103F"/>
  <w15:chartTrackingRefBased/>
  <w15:docId w15:val="{72921183-2C52-4D26-9E10-8D7E4CA57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3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23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23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23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23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23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3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3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23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23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23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23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23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3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3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357"/>
    <w:rPr>
      <w:rFonts w:eastAsiaTheme="majorEastAsia" w:cstheme="majorBidi"/>
      <w:color w:val="272727" w:themeColor="text1" w:themeTint="D8"/>
    </w:rPr>
  </w:style>
  <w:style w:type="paragraph" w:styleId="Title">
    <w:name w:val="Title"/>
    <w:basedOn w:val="Normal"/>
    <w:next w:val="Normal"/>
    <w:link w:val="TitleChar"/>
    <w:uiPriority w:val="10"/>
    <w:qFormat/>
    <w:rsid w:val="008623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3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3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357"/>
    <w:pPr>
      <w:spacing w:before="160"/>
      <w:jc w:val="center"/>
    </w:pPr>
    <w:rPr>
      <w:i/>
      <w:iCs/>
      <w:color w:val="404040" w:themeColor="text1" w:themeTint="BF"/>
    </w:rPr>
  </w:style>
  <w:style w:type="character" w:customStyle="1" w:styleId="QuoteChar">
    <w:name w:val="Quote Char"/>
    <w:basedOn w:val="DefaultParagraphFont"/>
    <w:link w:val="Quote"/>
    <w:uiPriority w:val="29"/>
    <w:rsid w:val="00862357"/>
    <w:rPr>
      <w:i/>
      <w:iCs/>
      <w:color w:val="404040" w:themeColor="text1" w:themeTint="BF"/>
    </w:rPr>
  </w:style>
  <w:style w:type="paragraph" w:styleId="ListParagraph">
    <w:name w:val="List Paragraph"/>
    <w:basedOn w:val="Normal"/>
    <w:uiPriority w:val="34"/>
    <w:qFormat/>
    <w:rsid w:val="00862357"/>
    <w:pPr>
      <w:ind w:left="720"/>
      <w:contextualSpacing/>
    </w:pPr>
  </w:style>
  <w:style w:type="character" w:styleId="IntenseEmphasis">
    <w:name w:val="Intense Emphasis"/>
    <w:basedOn w:val="DefaultParagraphFont"/>
    <w:uiPriority w:val="21"/>
    <w:qFormat/>
    <w:rsid w:val="00862357"/>
    <w:rPr>
      <w:i/>
      <w:iCs/>
      <w:color w:val="2F5496" w:themeColor="accent1" w:themeShade="BF"/>
    </w:rPr>
  </w:style>
  <w:style w:type="paragraph" w:styleId="IntenseQuote">
    <w:name w:val="Intense Quote"/>
    <w:basedOn w:val="Normal"/>
    <w:next w:val="Normal"/>
    <w:link w:val="IntenseQuoteChar"/>
    <w:uiPriority w:val="30"/>
    <w:qFormat/>
    <w:rsid w:val="008623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2357"/>
    <w:rPr>
      <w:i/>
      <w:iCs/>
      <w:color w:val="2F5496" w:themeColor="accent1" w:themeShade="BF"/>
    </w:rPr>
  </w:style>
  <w:style w:type="character" w:styleId="IntenseReference">
    <w:name w:val="Intense Reference"/>
    <w:basedOn w:val="DefaultParagraphFont"/>
    <w:uiPriority w:val="32"/>
    <w:qFormat/>
    <w:rsid w:val="00862357"/>
    <w:rPr>
      <w:b/>
      <w:bCs/>
      <w:smallCaps/>
      <w:color w:val="2F5496" w:themeColor="accent1" w:themeShade="BF"/>
      <w:spacing w:val="5"/>
    </w:rPr>
  </w:style>
  <w:style w:type="character" w:styleId="Hyperlink">
    <w:name w:val="Hyperlink"/>
    <w:basedOn w:val="DefaultParagraphFont"/>
    <w:uiPriority w:val="99"/>
    <w:unhideWhenUsed/>
    <w:rsid w:val="008623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002/9781118996874.ch32" TargetMode="External"/><Relationship Id="rId13" Type="http://schemas.openxmlformats.org/officeDocument/2006/relationships/hyperlink" Target="https://www.emerald.com/jole/article/18/1/200/1273516" TargetMode="External"/><Relationship Id="rId18" Type="http://schemas.openxmlformats.org/officeDocument/2006/relationships/hyperlink" Target="https://www.tandfonline.com/doi/full/10.1080/09639284.2021.1938616" TargetMode="External"/><Relationship Id="rId3" Type="http://schemas.openxmlformats.org/officeDocument/2006/relationships/styles" Target="styles.xml"/><Relationship Id="rId21" Type="http://schemas.openxmlformats.org/officeDocument/2006/relationships/hyperlink" Target="https://link.springer.com/article/10.1007/s10212-019-00458-0?utm_source=chatgpt.com" TargetMode="External"/><Relationship Id="rId7" Type="http://schemas.openxmlformats.org/officeDocument/2006/relationships/hyperlink" Target="https://journals.sagepub.com/doi/abs/10.1177/00220574211016417" TargetMode="External"/><Relationship Id="rId12" Type="http://schemas.openxmlformats.org/officeDocument/2006/relationships/hyperlink" Target="https://www.emerald.com/jarhe/article-abstract/13/2/485/192671" TargetMode="External"/><Relationship Id="rId17" Type="http://schemas.openxmlformats.org/officeDocument/2006/relationships/hyperlink" Target="https://journals.co.za/doi/abs/10.10520/EJC126563" TargetMode="External"/><Relationship Id="rId2" Type="http://schemas.openxmlformats.org/officeDocument/2006/relationships/numbering" Target="numbering.xml"/><Relationship Id="rId16" Type="http://schemas.openxmlformats.org/officeDocument/2006/relationships/hyperlink" Target="https://www.igi-global.com/chapter/enhancing-leadership-through-mindfulness-and-emotional-intelligence/369986?utm_source=chatgpt.com" TargetMode="External"/><Relationship Id="rId20" Type="http://schemas.openxmlformats.org/officeDocument/2006/relationships/hyperlink" Target="https://onlinelibrary.wiley.com/doi/abs/10.1111/1468-2389.0013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ublications.aaahq.org/iae/article-abstract/27/3/627/7807" TargetMode="External"/><Relationship Id="rId5" Type="http://schemas.openxmlformats.org/officeDocument/2006/relationships/webSettings" Target="webSettings.xml"/><Relationship Id="rId15" Type="http://schemas.openxmlformats.org/officeDocument/2006/relationships/hyperlink" Target="https://journals.sagepub.com/doi/abs/10.1177/1754073916639667" TargetMode="External"/><Relationship Id="rId23" Type="http://schemas.openxmlformats.org/officeDocument/2006/relationships/theme" Target="theme/theme1.xml"/><Relationship Id="rId10" Type="http://schemas.openxmlformats.org/officeDocument/2006/relationships/hyperlink" Target="https://researcharchive.lincoln.ac.nz/entities/publication/2e188697-393c-4b67-9e1a-7f16fc5dc1fa" TargetMode="External"/><Relationship Id="rId19" Type="http://schemas.openxmlformats.org/officeDocument/2006/relationships/hyperlink" Target="https://www.sciencedirect.com/science/article/abs/pii/S1472811722000490" TargetMode="External"/><Relationship Id="rId4" Type="http://schemas.openxmlformats.org/officeDocument/2006/relationships/settings" Target="settings.xml"/><Relationship Id="rId9" Type="http://schemas.openxmlformats.org/officeDocument/2006/relationships/hyperlink" Target="https://doi.org/10.1146/annurev-orgpsych-031413-091233" TargetMode="External"/><Relationship Id="rId14" Type="http://schemas.openxmlformats.org/officeDocument/2006/relationships/hyperlink" Target="https://www.sciencedirect.com/science/article/abs/pii/0160289693900103?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8CEA0-B2FC-465A-9B61-496041C1C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4499</Words>
  <Characters>25646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Boboc</dc:creator>
  <cp:keywords/>
  <dc:description/>
  <cp:lastModifiedBy>Madalin Boboc</cp:lastModifiedBy>
  <cp:revision>2</cp:revision>
  <dcterms:created xsi:type="dcterms:W3CDTF">2025-11-16T14:58:00Z</dcterms:created>
  <dcterms:modified xsi:type="dcterms:W3CDTF">2025-11-16T14:58:00Z</dcterms:modified>
</cp:coreProperties>
</file>