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70780" w14:textId="6BDF3154" w:rsidR="004666C4" w:rsidRPr="001E4842" w:rsidRDefault="004666C4" w:rsidP="001E4842">
      <w:pPr>
        <w:spacing w:line="259" w:lineRule="auto"/>
        <w:rPr>
          <w:rFonts w:cs="Times New Roman"/>
        </w:rPr>
      </w:pPr>
    </w:p>
    <w:p w14:paraId="2719A18C" w14:textId="6C74660A" w:rsidR="004666C4" w:rsidRPr="001E4842" w:rsidRDefault="001E4842" w:rsidP="001E4842">
      <w:pPr>
        <w:spacing w:line="259" w:lineRule="auto"/>
        <w:rPr>
          <w:rFonts w:cs="Times New Roman"/>
        </w:rPr>
      </w:pPr>
      <w:r w:rsidRPr="001E4842">
        <w:rPr>
          <w:rFonts w:cs="Times New Roman"/>
          <w:noProof/>
        </w:rPr>
        <w:drawing>
          <wp:anchor distT="0" distB="0" distL="114300" distR="114300" simplePos="0" relativeHeight="251659264" behindDoc="0" locked="0" layoutInCell="1" allowOverlap="1" wp14:anchorId="6896570E" wp14:editId="7168E91C">
            <wp:simplePos x="0" y="0"/>
            <wp:positionH relativeFrom="column">
              <wp:posOffset>1455420</wp:posOffset>
            </wp:positionH>
            <wp:positionV relativeFrom="paragraph">
              <wp:posOffset>135890</wp:posOffset>
            </wp:positionV>
            <wp:extent cx="185166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51660" cy="723900"/>
                    </a:xfrm>
                    <a:prstGeom prst="rect">
                      <a:avLst/>
                    </a:prstGeom>
                    <a:noFill/>
                    <a:ln>
                      <a:noFill/>
                    </a:ln>
                  </pic:spPr>
                </pic:pic>
              </a:graphicData>
            </a:graphic>
            <wp14:sizeRelH relativeFrom="margin">
              <wp14:pctWidth>0</wp14:pctWidth>
            </wp14:sizeRelH>
          </wp:anchor>
        </w:drawing>
      </w:r>
    </w:p>
    <w:p w14:paraId="391FBAA0" w14:textId="77777777" w:rsidR="004666C4" w:rsidRPr="001E4842" w:rsidRDefault="004666C4" w:rsidP="001E4842">
      <w:pPr>
        <w:spacing w:line="259" w:lineRule="auto"/>
        <w:rPr>
          <w:rFonts w:cs="Times New Roman"/>
        </w:rPr>
      </w:pPr>
    </w:p>
    <w:p w14:paraId="77AD0E1A" w14:textId="77777777" w:rsidR="004666C4" w:rsidRPr="001E4842" w:rsidRDefault="004666C4" w:rsidP="001E4842">
      <w:pPr>
        <w:spacing w:line="259" w:lineRule="auto"/>
        <w:rPr>
          <w:rFonts w:cs="Times New Roman"/>
        </w:rPr>
      </w:pPr>
    </w:p>
    <w:p w14:paraId="31DC6427" w14:textId="77777777" w:rsidR="001E4842" w:rsidRDefault="001E4842" w:rsidP="001E4842">
      <w:pPr>
        <w:spacing w:line="259" w:lineRule="auto"/>
        <w:rPr>
          <w:rFonts w:cs="Times New Roman"/>
        </w:rPr>
      </w:pPr>
    </w:p>
    <w:p w14:paraId="0D1C0283" w14:textId="50F7148E" w:rsidR="005C2063" w:rsidRPr="001E4842" w:rsidRDefault="00CB1AFF" w:rsidP="001E4842">
      <w:pPr>
        <w:spacing w:line="259" w:lineRule="auto"/>
        <w:rPr>
          <w:rFonts w:cs="Times New Roman"/>
          <w:szCs w:val="24"/>
        </w:rPr>
      </w:pPr>
      <w:r w:rsidRPr="001E4842">
        <w:rPr>
          <w:rFonts w:cs="Times New Roman"/>
          <w:szCs w:val="24"/>
        </w:rPr>
        <w:t>Programme Name: Master of Business Administration</w:t>
      </w:r>
    </w:p>
    <w:p w14:paraId="470FDB23" w14:textId="3DE81FE2" w:rsidR="004666C4" w:rsidRPr="001E4842" w:rsidRDefault="004666C4" w:rsidP="001E4842">
      <w:pPr>
        <w:spacing w:line="259" w:lineRule="auto"/>
        <w:rPr>
          <w:rFonts w:cs="Times New Roman"/>
          <w:szCs w:val="24"/>
        </w:rPr>
      </w:pPr>
      <w:r w:rsidRPr="001E4842">
        <w:rPr>
          <w:rFonts w:cs="Times New Roman"/>
          <w:szCs w:val="24"/>
        </w:rPr>
        <w:t>Module Code: LCMB7023</w:t>
      </w:r>
    </w:p>
    <w:p w14:paraId="73AA5727" w14:textId="2809ED69" w:rsidR="004666C4" w:rsidRPr="001E4842" w:rsidRDefault="004666C4" w:rsidP="001E4842">
      <w:pPr>
        <w:spacing w:line="259" w:lineRule="auto"/>
        <w:rPr>
          <w:rFonts w:cs="Times New Roman"/>
          <w:szCs w:val="24"/>
        </w:rPr>
      </w:pPr>
      <w:r w:rsidRPr="001E4842">
        <w:rPr>
          <w:rFonts w:cs="Times New Roman"/>
          <w:szCs w:val="24"/>
        </w:rPr>
        <w:t>Module Title: Human Capital Management</w:t>
      </w:r>
    </w:p>
    <w:p w14:paraId="295EB66E" w14:textId="31895874" w:rsidR="00CB1AFF" w:rsidRPr="001E4842" w:rsidRDefault="00CB1AFF" w:rsidP="001E4842">
      <w:pPr>
        <w:spacing w:line="259" w:lineRule="auto"/>
        <w:rPr>
          <w:rFonts w:cs="Times New Roman"/>
          <w:szCs w:val="24"/>
        </w:rPr>
      </w:pPr>
      <w:r w:rsidRPr="001E4842">
        <w:rPr>
          <w:rFonts w:cs="Times New Roman"/>
          <w:szCs w:val="24"/>
        </w:rPr>
        <w:t>Title: Global Labour Market Dynamics and Their Impact on HRM, IHRM, and Employability</w:t>
      </w:r>
    </w:p>
    <w:p w14:paraId="61CCD7BD" w14:textId="330F9B1E" w:rsidR="00CB1AFF" w:rsidRPr="001E4842" w:rsidRDefault="00CB1AFF" w:rsidP="001E4842">
      <w:pPr>
        <w:spacing w:line="259" w:lineRule="auto"/>
        <w:rPr>
          <w:rFonts w:cs="Times New Roman"/>
          <w:szCs w:val="24"/>
        </w:rPr>
      </w:pPr>
      <w:r w:rsidRPr="001E4842">
        <w:rPr>
          <w:rFonts w:cs="Times New Roman"/>
          <w:szCs w:val="24"/>
        </w:rPr>
        <w:t>Lecturer Name: Ejike Udeogu</w:t>
      </w:r>
    </w:p>
    <w:p w14:paraId="136A4F94" w14:textId="2B09CE36" w:rsidR="004666C4" w:rsidRPr="001E4842" w:rsidRDefault="004666C4" w:rsidP="001E4842">
      <w:pPr>
        <w:spacing w:line="259" w:lineRule="auto"/>
        <w:rPr>
          <w:rFonts w:cs="Times New Roman"/>
          <w:szCs w:val="24"/>
        </w:rPr>
      </w:pPr>
      <w:r w:rsidRPr="001E4842">
        <w:rPr>
          <w:rFonts w:cs="Times New Roman"/>
          <w:szCs w:val="24"/>
        </w:rPr>
        <w:t>Student Name:</w:t>
      </w:r>
      <w:r w:rsidR="001E4842" w:rsidRPr="001E4842">
        <w:rPr>
          <w:rFonts w:cs="Times New Roman"/>
          <w:szCs w:val="24"/>
        </w:rPr>
        <w:t xml:space="preserve"> Sharaf Uddin</w:t>
      </w:r>
    </w:p>
    <w:p w14:paraId="549878F1" w14:textId="0539F181" w:rsidR="004666C4" w:rsidRPr="001E4842" w:rsidRDefault="004666C4" w:rsidP="001E4842">
      <w:pPr>
        <w:spacing w:line="259" w:lineRule="auto"/>
        <w:rPr>
          <w:rFonts w:cs="Times New Roman"/>
          <w:szCs w:val="24"/>
        </w:rPr>
      </w:pPr>
      <w:r w:rsidRPr="001E4842">
        <w:rPr>
          <w:rFonts w:cs="Times New Roman"/>
          <w:szCs w:val="24"/>
        </w:rPr>
        <w:t>Student ID:</w:t>
      </w:r>
      <w:r w:rsidR="001E4842" w:rsidRPr="001E4842">
        <w:rPr>
          <w:rFonts w:cs="Times New Roman"/>
          <w:szCs w:val="24"/>
        </w:rPr>
        <w:t xml:space="preserve"> 2438922</w:t>
      </w:r>
    </w:p>
    <w:p w14:paraId="0D25A3B2" w14:textId="001D64B0" w:rsidR="00CB1AFF" w:rsidRPr="001E4842" w:rsidRDefault="004666C4" w:rsidP="001E4842">
      <w:pPr>
        <w:spacing w:line="259" w:lineRule="auto"/>
        <w:rPr>
          <w:rFonts w:cs="Times New Roman"/>
          <w:szCs w:val="24"/>
        </w:rPr>
      </w:pPr>
      <w:r w:rsidRPr="001E4842">
        <w:rPr>
          <w:rFonts w:cs="Times New Roman"/>
          <w:szCs w:val="24"/>
        </w:rPr>
        <w:t>Word Count:</w:t>
      </w:r>
      <w:r w:rsidR="005C2063" w:rsidRPr="001E4842">
        <w:rPr>
          <w:rFonts w:cs="Times New Roman"/>
          <w:szCs w:val="24"/>
        </w:rPr>
        <w:t xml:space="preserve"> 2</w:t>
      </w:r>
      <w:r w:rsidR="003B02C5" w:rsidRPr="001E4842">
        <w:rPr>
          <w:rFonts w:cs="Times New Roman"/>
          <w:szCs w:val="24"/>
        </w:rPr>
        <w:t>725</w:t>
      </w:r>
    </w:p>
    <w:p w14:paraId="25F60929" w14:textId="61DEADF0" w:rsidR="00CB1AFF" w:rsidRPr="001E4842" w:rsidRDefault="00CB1AFF" w:rsidP="001E4842">
      <w:pPr>
        <w:spacing w:line="259" w:lineRule="auto"/>
        <w:rPr>
          <w:rFonts w:cs="Times New Roman"/>
          <w:szCs w:val="24"/>
        </w:rPr>
      </w:pPr>
      <w:r w:rsidRPr="001E4842">
        <w:rPr>
          <w:rFonts w:cs="Times New Roman"/>
          <w:szCs w:val="24"/>
        </w:rPr>
        <w:t>Submission Date:</w:t>
      </w:r>
      <w:r w:rsidR="004603B5">
        <w:rPr>
          <w:rFonts w:cs="Times New Roman"/>
          <w:szCs w:val="24"/>
        </w:rPr>
        <w:t xml:space="preserve"> 17</w:t>
      </w:r>
      <w:r w:rsidR="004603B5" w:rsidRPr="004603B5">
        <w:rPr>
          <w:rFonts w:cs="Times New Roman"/>
          <w:szCs w:val="24"/>
          <w:vertAlign w:val="superscript"/>
        </w:rPr>
        <w:t>th</w:t>
      </w:r>
      <w:r w:rsidR="004603B5">
        <w:rPr>
          <w:rFonts w:cs="Times New Roman"/>
          <w:szCs w:val="24"/>
        </w:rPr>
        <w:t xml:space="preserve"> September 2025</w:t>
      </w:r>
    </w:p>
    <w:p w14:paraId="5920DA38" w14:textId="735E811F" w:rsidR="00E1714E" w:rsidRPr="001E4842" w:rsidRDefault="00E1714E" w:rsidP="001E4842">
      <w:pPr>
        <w:spacing w:line="259" w:lineRule="auto"/>
        <w:rPr>
          <w:rFonts w:cs="Times New Roman"/>
        </w:rPr>
      </w:pPr>
      <w:r w:rsidRPr="001E4842">
        <w:rPr>
          <w:rFonts w:cs="Times New Roman"/>
        </w:rPr>
        <w:br w:type="page"/>
      </w:r>
    </w:p>
    <w:sdt>
      <w:sdtPr>
        <w:rPr>
          <w:rFonts w:ascii="Times New Roman" w:eastAsiaTheme="minorHAnsi" w:hAnsi="Times New Roman" w:cs="Times New Roman"/>
          <w:color w:val="auto"/>
          <w:kern w:val="2"/>
          <w:sz w:val="24"/>
          <w:szCs w:val="22"/>
          <w14:ligatures w14:val="standardContextual"/>
        </w:rPr>
        <w:id w:val="-1162536699"/>
        <w:docPartObj>
          <w:docPartGallery w:val="Table of Contents"/>
          <w:docPartUnique/>
        </w:docPartObj>
      </w:sdtPr>
      <w:sdtEndPr>
        <w:rPr>
          <w:b/>
          <w:bCs/>
          <w:noProof/>
        </w:rPr>
      </w:sdtEndPr>
      <w:sdtContent>
        <w:p w14:paraId="34F23130" w14:textId="25A59BEA" w:rsidR="00E1714E" w:rsidRPr="001E4842" w:rsidRDefault="00E1714E" w:rsidP="001E4842">
          <w:pPr>
            <w:pStyle w:val="TOCHeading"/>
            <w:jc w:val="both"/>
            <w:rPr>
              <w:rFonts w:ascii="Times New Roman" w:hAnsi="Times New Roman" w:cs="Times New Roman"/>
              <w:color w:val="auto"/>
            </w:rPr>
          </w:pPr>
          <w:r w:rsidRPr="001E4842">
            <w:rPr>
              <w:rFonts w:ascii="Times New Roman" w:hAnsi="Times New Roman" w:cs="Times New Roman"/>
              <w:color w:val="auto"/>
            </w:rPr>
            <w:t>Table of Contents</w:t>
          </w:r>
        </w:p>
        <w:p w14:paraId="6CFE26A1" w14:textId="1C85AA30" w:rsidR="003B02C5" w:rsidRPr="001E4842" w:rsidRDefault="00E1714E" w:rsidP="001E4842">
          <w:pPr>
            <w:pStyle w:val="TOC1"/>
            <w:tabs>
              <w:tab w:val="right" w:leader="dot" w:pos="9350"/>
            </w:tabs>
            <w:rPr>
              <w:rFonts w:eastAsiaTheme="minorEastAsia" w:cs="Times New Roman"/>
              <w:noProof/>
              <w:szCs w:val="24"/>
            </w:rPr>
          </w:pPr>
          <w:r w:rsidRPr="001E4842">
            <w:rPr>
              <w:rFonts w:cs="Times New Roman"/>
            </w:rPr>
            <w:fldChar w:fldCharType="begin"/>
          </w:r>
          <w:r w:rsidRPr="001E4842">
            <w:rPr>
              <w:rFonts w:cs="Times New Roman"/>
            </w:rPr>
            <w:instrText xml:space="preserve"> TOC \o "1-3" \h \z \u </w:instrText>
          </w:r>
          <w:r w:rsidRPr="001E4842">
            <w:rPr>
              <w:rFonts w:cs="Times New Roman"/>
            </w:rPr>
            <w:fldChar w:fldCharType="separate"/>
          </w:r>
          <w:hyperlink w:anchor="_Toc211162185" w:history="1">
            <w:r w:rsidR="003B02C5" w:rsidRPr="001E4842">
              <w:rPr>
                <w:rStyle w:val="Hyperlink"/>
                <w:rFonts w:cs="Times New Roman"/>
                <w:noProof/>
              </w:rPr>
              <w:t>Introduction</w:t>
            </w:r>
            <w:r w:rsidR="003B02C5" w:rsidRPr="001E4842">
              <w:rPr>
                <w:rFonts w:cs="Times New Roman"/>
                <w:noProof/>
                <w:webHidden/>
              </w:rPr>
              <w:tab/>
            </w:r>
            <w:r w:rsidR="003B02C5" w:rsidRPr="001E4842">
              <w:rPr>
                <w:rFonts w:cs="Times New Roman"/>
                <w:noProof/>
                <w:webHidden/>
              </w:rPr>
              <w:fldChar w:fldCharType="begin"/>
            </w:r>
            <w:r w:rsidR="003B02C5" w:rsidRPr="001E4842">
              <w:rPr>
                <w:rFonts w:cs="Times New Roman"/>
                <w:noProof/>
                <w:webHidden/>
              </w:rPr>
              <w:instrText xml:space="preserve"> PAGEREF _Toc211162185 \h </w:instrText>
            </w:r>
            <w:r w:rsidR="003B02C5" w:rsidRPr="001E4842">
              <w:rPr>
                <w:rFonts w:cs="Times New Roman"/>
                <w:noProof/>
                <w:webHidden/>
              </w:rPr>
            </w:r>
            <w:r w:rsidR="003B02C5" w:rsidRPr="001E4842">
              <w:rPr>
                <w:rFonts w:cs="Times New Roman"/>
                <w:noProof/>
                <w:webHidden/>
              </w:rPr>
              <w:fldChar w:fldCharType="separate"/>
            </w:r>
            <w:r w:rsidR="003B02C5" w:rsidRPr="001E4842">
              <w:rPr>
                <w:rFonts w:cs="Times New Roman"/>
                <w:noProof/>
                <w:webHidden/>
              </w:rPr>
              <w:t>3</w:t>
            </w:r>
            <w:r w:rsidR="003B02C5" w:rsidRPr="001E4842">
              <w:rPr>
                <w:rFonts w:cs="Times New Roman"/>
                <w:noProof/>
                <w:webHidden/>
              </w:rPr>
              <w:fldChar w:fldCharType="end"/>
            </w:r>
          </w:hyperlink>
        </w:p>
        <w:p w14:paraId="6D1CD01E" w14:textId="516531C5" w:rsidR="003B02C5" w:rsidRPr="001E4842" w:rsidRDefault="003B02C5" w:rsidP="001E4842">
          <w:pPr>
            <w:pStyle w:val="TOC1"/>
            <w:tabs>
              <w:tab w:val="right" w:leader="dot" w:pos="9350"/>
            </w:tabs>
            <w:rPr>
              <w:rFonts w:eastAsiaTheme="minorEastAsia" w:cs="Times New Roman"/>
              <w:noProof/>
              <w:szCs w:val="24"/>
            </w:rPr>
          </w:pPr>
          <w:hyperlink w:anchor="_Toc211162186" w:history="1">
            <w:r w:rsidRPr="001E4842">
              <w:rPr>
                <w:rStyle w:val="Hyperlink"/>
                <w:rFonts w:cs="Times New Roman"/>
                <w:noProof/>
              </w:rPr>
              <w:t>Technological Advancements and Their Implications for HRM &amp; IHRM</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_Toc211162186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4</w:t>
            </w:r>
            <w:r w:rsidRPr="001E4842">
              <w:rPr>
                <w:rFonts w:cs="Times New Roman"/>
                <w:noProof/>
                <w:webHidden/>
              </w:rPr>
              <w:fldChar w:fldCharType="end"/>
            </w:r>
          </w:hyperlink>
        </w:p>
        <w:p w14:paraId="056902D1" w14:textId="720A2EA1" w:rsidR="003B02C5" w:rsidRPr="001E4842" w:rsidRDefault="003B02C5" w:rsidP="001E4842">
          <w:pPr>
            <w:pStyle w:val="TOC2"/>
            <w:tabs>
              <w:tab w:val="right" w:leader="dot" w:pos="9350"/>
            </w:tabs>
            <w:rPr>
              <w:rFonts w:eastAsiaTheme="minorEastAsia" w:cs="Times New Roman"/>
              <w:noProof/>
              <w:szCs w:val="24"/>
            </w:rPr>
          </w:pPr>
          <w:hyperlink w:anchor="_Toc211162187" w:history="1">
            <w:r w:rsidRPr="001E4842">
              <w:rPr>
                <w:rStyle w:val="Hyperlink"/>
                <w:rFonts w:cs="Times New Roman"/>
                <w:noProof/>
              </w:rPr>
              <w:t>Implications of Labour Markets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_Toc211162187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4</w:t>
            </w:r>
            <w:r w:rsidRPr="001E4842">
              <w:rPr>
                <w:rFonts w:cs="Times New Roman"/>
                <w:noProof/>
                <w:webHidden/>
              </w:rPr>
              <w:fldChar w:fldCharType="end"/>
            </w:r>
          </w:hyperlink>
        </w:p>
        <w:p w14:paraId="289DBF67" w14:textId="5894CA6D" w:rsidR="003B02C5" w:rsidRPr="001E4842" w:rsidRDefault="003B02C5" w:rsidP="001E4842">
          <w:pPr>
            <w:pStyle w:val="TOC2"/>
            <w:tabs>
              <w:tab w:val="right" w:leader="dot" w:pos="9350"/>
            </w:tabs>
            <w:rPr>
              <w:rFonts w:eastAsiaTheme="minorEastAsia" w:cs="Times New Roman"/>
              <w:noProof/>
              <w:szCs w:val="24"/>
            </w:rPr>
          </w:pPr>
          <w:hyperlink w:anchor="_Toc211162188" w:history="1">
            <w:r w:rsidRPr="001E4842">
              <w:rPr>
                <w:rStyle w:val="Hyperlink"/>
                <w:rFonts w:cs="Times New Roman"/>
                <w:noProof/>
              </w:rPr>
              <w:t>HRM and IHRM Strategies Implications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_Toc211162188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5</w:t>
            </w:r>
            <w:r w:rsidRPr="001E4842">
              <w:rPr>
                <w:rFonts w:cs="Times New Roman"/>
                <w:noProof/>
                <w:webHidden/>
              </w:rPr>
              <w:fldChar w:fldCharType="end"/>
            </w:r>
          </w:hyperlink>
        </w:p>
        <w:p w14:paraId="46C4A417" w14:textId="66E55901" w:rsidR="003B02C5" w:rsidRPr="001E4842" w:rsidRDefault="003B02C5" w:rsidP="001E4842">
          <w:pPr>
            <w:pStyle w:val="TOC2"/>
            <w:tabs>
              <w:tab w:val="right" w:leader="dot" w:pos="9350"/>
            </w:tabs>
            <w:rPr>
              <w:rFonts w:eastAsiaTheme="minorEastAsia" w:cs="Times New Roman"/>
              <w:noProof/>
              <w:szCs w:val="24"/>
            </w:rPr>
          </w:pPr>
          <w:hyperlink w:anchor="_Toc211162189" w:history="1">
            <w:r w:rsidRPr="001E4842">
              <w:rPr>
                <w:rStyle w:val="Hyperlink"/>
                <w:rFonts w:cs="Times New Roman"/>
                <w:noProof/>
              </w:rPr>
              <w:t>Critical Analysis: Pessimistic and Optimistic Perceptions, and HRM Model Adaptation</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_Toc211162189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6</w:t>
            </w:r>
            <w:r w:rsidRPr="001E4842">
              <w:rPr>
                <w:rFonts w:cs="Times New Roman"/>
                <w:noProof/>
                <w:webHidden/>
              </w:rPr>
              <w:fldChar w:fldCharType="end"/>
            </w:r>
          </w:hyperlink>
        </w:p>
        <w:p w14:paraId="00D7DFC0" w14:textId="60F4594B" w:rsidR="003B02C5" w:rsidRPr="001E4842" w:rsidRDefault="003B02C5" w:rsidP="001E4842">
          <w:pPr>
            <w:pStyle w:val="TOC1"/>
            <w:tabs>
              <w:tab w:val="right" w:leader="dot" w:pos="9350"/>
            </w:tabs>
            <w:rPr>
              <w:rFonts w:eastAsiaTheme="minorEastAsia" w:cs="Times New Roman"/>
              <w:noProof/>
              <w:szCs w:val="24"/>
            </w:rPr>
          </w:pPr>
          <w:hyperlink w:anchor="_Toc211162190" w:history="1">
            <w:r w:rsidRPr="001E4842">
              <w:rPr>
                <w:rStyle w:val="Hyperlink"/>
                <w:rFonts w:cs="Times New Roman"/>
                <w:noProof/>
              </w:rPr>
              <w:t>Demographic and Geopolitical Factors Influencing Labour Markets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_Toc211162190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6</w:t>
            </w:r>
            <w:r w:rsidRPr="001E4842">
              <w:rPr>
                <w:rFonts w:cs="Times New Roman"/>
                <w:noProof/>
                <w:webHidden/>
              </w:rPr>
              <w:fldChar w:fldCharType="end"/>
            </w:r>
          </w:hyperlink>
        </w:p>
        <w:p w14:paraId="74AF709C" w14:textId="7555DC4E" w:rsidR="003B02C5" w:rsidRPr="001E4842" w:rsidRDefault="003B02C5" w:rsidP="001E4842">
          <w:pPr>
            <w:pStyle w:val="TOC2"/>
            <w:tabs>
              <w:tab w:val="right" w:leader="dot" w:pos="9350"/>
            </w:tabs>
            <w:rPr>
              <w:rFonts w:eastAsiaTheme="minorEastAsia" w:cs="Times New Roman"/>
              <w:noProof/>
              <w:szCs w:val="24"/>
            </w:rPr>
          </w:pPr>
          <w:hyperlink w:anchor="_Toc211162191" w:history="1">
            <w:r w:rsidRPr="001E4842">
              <w:rPr>
                <w:rStyle w:val="Hyperlink"/>
                <w:rFonts w:cs="Times New Roman"/>
                <w:noProof/>
              </w:rPr>
              <w:t>Geopolitical Influences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_Toc211162191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7</w:t>
            </w:r>
            <w:r w:rsidRPr="001E4842">
              <w:rPr>
                <w:rFonts w:cs="Times New Roman"/>
                <w:noProof/>
                <w:webHidden/>
              </w:rPr>
              <w:fldChar w:fldCharType="end"/>
            </w:r>
          </w:hyperlink>
        </w:p>
        <w:p w14:paraId="098002CB" w14:textId="42C7A60F" w:rsidR="003B02C5" w:rsidRPr="001E4842" w:rsidRDefault="003B02C5" w:rsidP="001E4842">
          <w:pPr>
            <w:pStyle w:val="TOC2"/>
            <w:tabs>
              <w:tab w:val="right" w:leader="dot" w:pos="9350"/>
            </w:tabs>
            <w:rPr>
              <w:rFonts w:eastAsiaTheme="minorEastAsia" w:cs="Times New Roman"/>
              <w:noProof/>
              <w:szCs w:val="24"/>
            </w:rPr>
          </w:pPr>
          <w:hyperlink w:anchor="_Toc211162192" w:history="1">
            <w:r w:rsidRPr="001E4842">
              <w:rPr>
                <w:rStyle w:val="Hyperlink"/>
                <w:rFonts w:cs="Times New Roman"/>
                <w:noProof/>
              </w:rPr>
              <w:t>Challenges of HR Professionals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_Toc211162192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8</w:t>
            </w:r>
            <w:r w:rsidRPr="001E4842">
              <w:rPr>
                <w:rFonts w:cs="Times New Roman"/>
                <w:noProof/>
                <w:webHidden/>
              </w:rPr>
              <w:fldChar w:fldCharType="end"/>
            </w:r>
          </w:hyperlink>
        </w:p>
        <w:p w14:paraId="0EF7D6FA" w14:textId="5A6E6101" w:rsidR="003B02C5" w:rsidRPr="001E4842" w:rsidRDefault="003B02C5" w:rsidP="001E4842">
          <w:pPr>
            <w:pStyle w:val="TOC1"/>
            <w:tabs>
              <w:tab w:val="right" w:leader="dot" w:pos="9350"/>
            </w:tabs>
            <w:rPr>
              <w:rFonts w:eastAsiaTheme="minorEastAsia" w:cs="Times New Roman"/>
              <w:noProof/>
              <w:szCs w:val="24"/>
            </w:rPr>
          </w:pPr>
          <w:hyperlink w:anchor="_Toc211162193" w:history="1">
            <w:r w:rsidRPr="001E4842">
              <w:rPr>
                <w:rStyle w:val="Hyperlink"/>
                <w:rFonts w:cs="Times New Roman"/>
                <w:noProof/>
              </w:rPr>
              <w:t>Addressing Skills Gaps and Talent Shortages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_Toc211162193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8</w:t>
            </w:r>
            <w:r w:rsidRPr="001E4842">
              <w:rPr>
                <w:rFonts w:cs="Times New Roman"/>
                <w:noProof/>
                <w:webHidden/>
              </w:rPr>
              <w:fldChar w:fldCharType="end"/>
            </w:r>
          </w:hyperlink>
        </w:p>
        <w:p w14:paraId="54FEF542" w14:textId="3B008958" w:rsidR="003B02C5" w:rsidRPr="001E4842" w:rsidRDefault="003B02C5" w:rsidP="001E4842">
          <w:pPr>
            <w:pStyle w:val="TOC2"/>
            <w:tabs>
              <w:tab w:val="right" w:leader="dot" w:pos="9350"/>
            </w:tabs>
            <w:rPr>
              <w:rFonts w:eastAsiaTheme="minorEastAsia" w:cs="Times New Roman"/>
              <w:noProof/>
              <w:szCs w:val="24"/>
            </w:rPr>
          </w:pPr>
          <w:hyperlink w:anchor="_Toc211162194" w:history="1">
            <w:r w:rsidRPr="001E4842">
              <w:rPr>
                <w:rStyle w:val="Hyperlink"/>
                <w:rFonts w:cs="Times New Roman"/>
                <w:noProof/>
              </w:rPr>
              <w:t>HRM Strategies to mitigate shortages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_Toc211162194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9</w:t>
            </w:r>
            <w:r w:rsidRPr="001E4842">
              <w:rPr>
                <w:rFonts w:cs="Times New Roman"/>
                <w:noProof/>
                <w:webHidden/>
              </w:rPr>
              <w:fldChar w:fldCharType="end"/>
            </w:r>
          </w:hyperlink>
        </w:p>
        <w:p w14:paraId="5413C6E8" w14:textId="40D82940" w:rsidR="003B02C5" w:rsidRPr="001E4842" w:rsidRDefault="003B02C5" w:rsidP="001E4842">
          <w:pPr>
            <w:pStyle w:val="TOC3"/>
            <w:tabs>
              <w:tab w:val="right" w:leader="dot" w:pos="9350"/>
            </w:tabs>
            <w:rPr>
              <w:rFonts w:eastAsiaTheme="minorEastAsia" w:cs="Times New Roman"/>
              <w:noProof/>
              <w:szCs w:val="24"/>
            </w:rPr>
          </w:pPr>
          <w:hyperlink w:anchor="_Toc211162195" w:history="1">
            <w:r w:rsidRPr="001E4842">
              <w:rPr>
                <w:rStyle w:val="Hyperlink"/>
                <w:rFonts w:cs="Times New Roman"/>
                <w:noProof/>
              </w:rPr>
              <w:t>Case Studies &amp; Evidence</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_Toc211162195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9</w:t>
            </w:r>
            <w:r w:rsidRPr="001E4842">
              <w:rPr>
                <w:rFonts w:cs="Times New Roman"/>
                <w:noProof/>
                <w:webHidden/>
              </w:rPr>
              <w:fldChar w:fldCharType="end"/>
            </w:r>
          </w:hyperlink>
        </w:p>
        <w:p w14:paraId="15C29BA2" w14:textId="5DDDC352" w:rsidR="003B02C5" w:rsidRPr="001E4842" w:rsidRDefault="003B02C5" w:rsidP="001E4842">
          <w:pPr>
            <w:pStyle w:val="TOC3"/>
            <w:tabs>
              <w:tab w:val="right" w:leader="dot" w:pos="9350"/>
            </w:tabs>
            <w:rPr>
              <w:rFonts w:eastAsiaTheme="minorEastAsia" w:cs="Times New Roman"/>
              <w:noProof/>
              <w:szCs w:val="24"/>
            </w:rPr>
          </w:pPr>
          <w:hyperlink w:anchor="_Toc211162196" w:history="1">
            <w:r w:rsidRPr="001E4842">
              <w:rPr>
                <w:rStyle w:val="Hyperlink"/>
                <w:rFonts w:cs="Times New Roman"/>
                <w:noProof/>
              </w:rPr>
              <w:t>Critical Analysis and challenges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_Toc211162196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10</w:t>
            </w:r>
            <w:r w:rsidRPr="001E4842">
              <w:rPr>
                <w:rFonts w:cs="Times New Roman"/>
                <w:noProof/>
                <w:webHidden/>
              </w:rPr>
              <w:fldChar w:fldCharType="end"/>
            </w:r>
          </w:hyperlink>
        </w:p>
        <w:p w14:paraId="65D95829" w14:textId="17E9C006" w:rsidR="003B02C5" w:rsidRPr="001E4842" w:rsidRDefault="003B02C5" w:rsidP="001E4842">
          <w:pPr>
            <w:pStyle w:val="TOC1"/>
            <w:tabs>
              <w:tab w:val="right" w:leader="dot" w:pos="9350"/>
            </w:tabs>
            <w:rPr>
              <w:rFonts w:eastAsiaTheme="minorEastAsia" w:cs="Times New Roman"/>
              <w:noProof/>
              <w:szCs w:val="24"/>
            </w:rPr>
          </w:pPr>
          <w:hyperlink w:anchor="_Toc211162197" w:history="1">
            <w:r w:rsidRPr="001E4842">
              <w:rPr>
                <w:rStyle w:val="Hyperlink"/>
                <w:rFonts w:cs="Times New Roman"/>
                <w:noProof/>
              </w:rPr>
              <w:t>Personal Reflective Report (Using Gibbs’ Reflective Model)</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_Toc211162197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11</w:t>
            </w:r>
            <w:r w:rsidRPr="001E4842">
              <w:rPr>
                <w:rFonts w:cs="Times New Roman"/>
                <w:noProof/>
                <w:webHidden/>
              </w:rPr>
              <w:fldChar w:fldCharType="end"/>
            </w:r>
          </w:hyperlink>
        </w:p>
        <w:p w14:paraId="5E181394" w14:textId="103EEF3D" w:rsidR="003B02C5" w:rsidRPr="001E4842" w:rsidRDefault="003B02C5" w:rsidP="001E4842">
          <w:pPr>
            <w:pStyle w:val="TOC1"/>
            <w:tabs>
              <w:tab w:val="right" w:leader="dot" w:pos="9350"/>
            </w:tabs>
            <w:rPr>
              <w:rFonts w:eastAsiaTheme="minorEastAsia" w:cs="Times New Roman"/>
              <w:noProof/>
              <w:szCs w:val="24"/>
            </w:rPr>
          </w:pPr>
          <w:hyperlink w:anchor="_Toc211162198" w:history="1">
            <w:r w:rsidRPr="001E4842">
              <w:rPr>
                <w:rStyle w:val="Hyperlink"/>
                <w:rFonts w:cs="Times New Roman"/>
                <w:noProof/>
              </w:rPr>
              <w:t>Conclusion</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_Toc211162198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15</w:t>
            </w:r>
            <w:r w:rsidRPr="001E4842">
              <w:rPr>
                <w:rFonts w:cs="Times New Roman"/>
                <w:noProof/>
                <w:webHidden/>
              </w:rPr>
              <w:fldChar w:fldCharType="end"/>
            </w:r>
          </w:hyperlink>
        </w:p>
        <w:p w14:paraId="5CB40A2D" w14:textId="371A9510" w:rsidR="003B02C5" w:rsidRPr="001E4842" w:rsidRDefault="003B02C5" w:rsidP="001E4842">
          <w:pPr>
            <w:pStyle w:val="TOC1"/>
            <w:tabs>
              <w:tab w:val="right" w:leader="dot" w:pos="9350"/>
            </w:tabs>
            <w:rPr>
              <w:rFonts w:eastAsiaTheme="minorEastAsia" w:cs="Times New Roman"/>
              <w:noProof/>
              <w:szCs w:val="24"/>
            </w:rPr>
          </w:pPr>
          <w:hyperlink w:anchor="_Toc211162199" w:history="1">
            <w:r w:rsidRPr="001E4842">
              <w:rPr>
                <w:rStyle w:val="Hyperlink"/>
                <w:rFonts w:cs="Times New Roman"/>
                <w:noProof/>
              </w:rPr>
              <w:t>Reference</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_Toc211162199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16</w:t>
            </w:r>
            <w:r w:rsidRPr="001E4842">
              <w:rPr>
                <w:rFonts w:cs="Times New Roman"/>
                <w:noProof/>
                <w:webHidden/>
              </w:rPr>
              <w:fldChar w:fldCharType="end"/>
            </w:r>
          </w:hyperlink>
        </w:p>
        <w:p w14:paraId="4A55CCAA" w14:textId="01F75265" w:rsidR="00E1714E" w:rsidRPr="001E4842" w:rsidRDefault="00E1714E" w:rsidP="001E4842">
          <w:pPr>
            <w:rPr>
              <w:rFonts w:cs="Times New Roman"/>
            </w:rPr>
          </w:pPr>
          <w:r w:rsidRPr="001E4842">
            <w:rPr>
              <w:rFonts w:cs="Times New Roman"/>
              <w:b/>
              <w:bCs/>
              <w:noProof/>
            </w:rPr>
            <w:fldChar w:fldCharType="end"/>
          </w:r>
        </w:p>
      </w:sdtContent>
    </w:sdt>
    <w:p w14:paraId="0699EEFF" w14:textId="521EB941" w:rsidR="003B02C5" w:rsidRPr="001E4842" w:rsidRDefault="003B02C5" w:rsidP="001E4842">
      <w:pPr>
        <w:pStyle w:val="TableofFigures"/>
        <w:tabs>
          <w:tab w:val="right" w:leader="dot" w:pos="9350"/>
        </w:tabs>
        <w:rPr>
          <w:rFonts w:cs="Times New Roman"/>
          <w:noProof/>
        </w:rPr>
      </w:pPr>
      <w:r w:rsidRPr="001E4842">
        <w:rPr>
          <w:rFonts w:cs="Times New Roman"/>
        </w:rPr>
        <w:fldChar w:fldCharType="begin"/>
      </w:r>
      <w:r w:rsidRPr="001E4842">
        <w:rPr>
          <w:rFonts w:cs="Times New Roman"/>
        </w:rPr>
        <w:instrText xml:space="preserve"> TOC \h \z \c "Table" </w:instrText>
      </w:r>
      <w:r w:rsidRPr="001E4842">
        <w:rPr>
          <w:rFonts w:cs="Times New Roman"/>
        </w:rPr>
        <w:fldChar w:fldCharType="separate"/>
      </w:r>
      <w:hyperlink w:anchor="_Toc211162212" w:history="1">
        <w:r w:rsidRPr="001E4842">
          <w:rPr>
            <w:rStyle w:val="Hyperlink"/>
            <w:rFonts w:cs="Times New Roman"/>
            <w:noProof/>
          </w:rPr>
          <w:t>Table 1:Job Automation Risk by Skill Level</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_Toc211162212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4</w:t>
        </w:r>
        <w:r w:rsidRPr="001E4842">
          <w:rPr>
            <w:rFonts w:cs="Times New Roman"/>
            <w:noProof/>
            <w:webHidden/>
          </w:rPr>
          <w:fldChar w:fldCharType="end"/>
        </w:r>
      </w:hyperlink>
    </w:p>
    <w:p w14:paraId="5A726701" w14:textId="0070A1C7" w:rsidR="003B02C5" w:rsidRPr="001E4842" w:rsidRDefault="003B02C5" w:rsidP="001E4842">
      <w:pPr>
        <w:pStyle w:val="TableofFigures"/>
        <w:tabs>
          <w:tab w:val="right" w:leader="dot" w:pos="9350"/>
        </w:tabs>
        <w:rPr>
          <w:rFonts w:cs="Times New Roman"/>
          <w:noProof/>
        </w:rPr>
      </w:pPr>
      <w:hyperlink w:anchor="_Toc211162213" w:history="1">
        <w:r w:rsidRPr="001E4842">
          <w:rPr>
            <w:rStyle w:val="Hyperlink"/>
            <w:rFonts w:cs="Times New Roman"/>
            <w:noProof/>
          </w:rPr>
          <w:t>Table 2: Sectoral Talent Shortages: Vacancies vs. Available Workers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_Toc211162213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8</w:t>
        </w:r>
        <w:r w:rsidRPr="001E4842">
          <w:rPr>
            <w:rFonts w:cs="Times New Roman"/>
            <w:noProof/>
            <w:webHidden/>
          </w:rPr>
          <w:fldChar w:fldCharType="end"/>
        </w:r>
      </w:hyperlink>
    </w:p>
    <w:p w14:paraId="1834A738" w14:textId="77777777" w:rsidR="003B02C5" w:rsidRPr="001E4842" w:rsidRDefault="003B02C5" w:rsidP="001E4842">
      <w:pPr>
        <w:spacing w:line="259" w:lineRule="auto"/>
        <w:rPr>
          <w:rFonts w:cs="Times New Roman"/>
          <w:noProof/>
        </w:rPr>
      </w:pPr>
      <w:r w:rsidRPr="001E4842">
        <w:rPr>
          <w:rFonts w:cs="Times New Roman"/>
        </w:rPr>
        <w:fldChar w:fldCharType="end"/>
      </w:r>
      <w:r w:rsidRPr="001E4842">
        <w:rPr>
          <w:rFonts w:cs="Times New Roman"/>
        </w:rPr>
        <w:fldChar w:fldCharType="begin"/>
      </w:r>
      <w:r w:rsidRPr="001E4842">
        <w:rPr>
          <w:rFonts w:cs="Times New Roman"/>
        </w:rPr>
        <w:instrText xml:space="preserve"> TOC \h \z \c "Figure" </w:instrText>
      </w:r>
      <w:r w:rsidRPr="001E4842">
        <w:rPr>
          <w:rFonts w:cs="Times New Roman"/>
        </w:rPr>
        <w:fldChar w:fldCharType="separate"/>
      </w:r>
    </w:p>
    <w:p w14:paraId="36FFD986" w14:textId="1A43FC8F" w:rsidR="003B02C5" w:rsidRPr="001E4842" w:rsidRDefault="003B02C5" w:rsidP="001E4842">
      <w:pPr>
        <w:pStyle w:val="TableofFigures"/>
        <w:tabs>
          <w:tab w:val="right" w:leader="dot" w:pos="9350"/>
        </w:tabs>
        <w:rPr>
          <w:rFonts w:eastAsiaTheme="minorEastAsia" w:cs="Times New Roman"/>
          <w:noProof/>
          <w:szCs w:val="24"/>
        </w:rPr>
      </w:pPr>
      <w:hyperlink w:anchor="_Toc211162219" w:history="1">
        <w:r w:rsidRPr="001E4842">
          <w:rPr>
            <w:rStyle w:val="Hyperlink"/>
            <w:rFonts w:cs="Times New Roman"/>
            <w:noProof/>
          </w:rPr>
          <w:t>Figure 1:Job Automation Risk by Skill Level</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_Toc211162219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5</w:t>
        </w:r>
        <w:r w:rsidRPr="001E4842">
          <w:rPr>
            <w:rFonts w:cs="Times New Roman"/>
            <w:noProof/>
            <w:webHidden/>
          </w:rPr>
          <w:fldChar w:fldCharType="end"/>
        </w:r>
      </w:hyperlink>
    </w:p>
    <w:p w14:paraId="1048BCC7" w14:textId="5E73C223" w:rsidR="003B02C5" w:rsidRPr="001E4842" w:rsidRDefault="003B02C5" w:rsidP="001E4842">
      <w:pPr>
        <w:pStyle w:val="TableofFigures"/>
        <w:tabs>
          <w:tab w:val="right" w:leader="dot" w:pos="9350"/>
        </w:tabs>
        <w:rPr>
          <w:rFonts w:eastAsiaTheme="minorEastAsia" w:cs="Times New Roman"/>
          <w:noProof/>
          <w:szCs w:val="24"/>
        </w:rPr>
      </w:pPr>
      <w:hyperlink w:anchor="_Toc211162220" w:history="1">
        <w:r w:rsidRPr="001E4842">
          <w:rPr>
            <w:rStyle w:val="Hyperlink"/>
            <w:rFonts w:cs="Times New Roman"/>
            <w:noProof/>
          </w:rPr>
          <w:t>Figure 2:Old-Age Dependency Ratio in OECD Countries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_Toc211162220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7</w:t>
        </w:r>
        <w:r w:rsidRPr="001E4842">
          <w:rPr>
            <w:rFonts w:cs="Times New Roman"/>
            <w:noProof/>
            <w:webHidden/>
          </w:rPr>
          <w:fldChar w:fldCharType="end"/>
        </w:r>
      </w:hyperlink>
    </w:p>
    <w:p w14:paraId="517EE2A0" w14:textId="7D25C5F8" w:rsidR="003B02C5" w:rsidRPr="001E4842" w:rsidRDefault="003B02C5" w:rsidP="001E4842">
      <w:pPr>
        <w:pStyle w:val="TableofFigures"/>
        <w:tabs>
          <w:tab w:val="right" w:leader="dot" w:pos="9350"/>
        </w:tabs>
        <w:rPr>
          <w:rFonts w:eastAsiaTheme="minorEastAsia" w:cs="Times New Roman"/>
          <w:noProof/>
          <w:szCs w:val="24"/>
        </w:rPr>
      </w:pPr>
      <w:hyperlink w:anchor="_Toc211162221" w:history="1">
        <w:r w:rsidRPr="001E4842">
          <w:rPr>
            <w:rStyle w:val="Hyperlink"/>
            <w:rFonts w:cs="Times New Roman"/>
            <w:noProof/>
          </w:rPr>
          <w:t>Figure 3: Self-Assessment of Core Competencies</w:t>
        </w:r>
        <w:r w:rsidRPr="001E4842">
          <w:rPr>
            <w:rFonts w:cs="Times New Roman"/>
            <w:noProof/>
            <w:webHidden/>
          </w:rPr>
          <w:tab/>
        </w:r>
        <w:r w:rsidRPr="001E4842">
          <w:rPr>
            <w:rFonts w:cs="Times New Roman"/>
            <w:noProof/>
            <w:webHidden/>
          </w:rPr>
          <w:fldChar w:fldCharType="begin"/>
        </w:r>
        <w:r w:rsidRPr="001E4842">
          <w:rPr>
            <w:rFonts w:cs="Times New Roman"/>
            <w:noProof/>
            <w:webHidden/>
          </w:rPr>
          <w:instrText xml:space="preserve"> PAGEREF _Toc211162221 \h </w:instrText>
        </w:r>
        <w:r w:rsidRPr="001E4842">
          <w:rPr>
            <w:rFonts w:cs="Times New Roman"/>
            <w:noProof/>
            <w:webHidden/>
          </w:rPr>
        </w:r>
        <w:r w:rsidRPr="001E4842">
          <w:rPr>
            <w:rFonts w:cs="Times New Roman"/>
            <w:noProof/>
            <w:webHidden/>
          </w:rPr>
          <w:fldChar w:fldCharType="separate"/>
        </w:r>
        <w:r w:rsidRPr="001E4842">
          <w:rPr>
            <w:rFonts w:cs="Times New Roman"/>
            <w:noProof/>
            <w:webHidden/>
          </w:rPr>
          <w:t>11</w:t>
        </w:r>
        <w:r w:rsidRPr="001E4842">
          <w:rPr>
            <w:rFonts w:cs="Times New Roman"/>
            <w:noProof/>
            <w:webHidden/>
          </w:rPr>
          <w:fldChar w:fldCharType="end"/>
        </w:r>
      </w:hyperlink>
    </w:p>
    <w:p w14:paraId="60CD7101" w14:textId="5C432D7B" w:rsidR="00E1714E" w:rsidRPr="001E4842" w:rsidRDefault="003B02C5" w:rsidP="001E4842">
      <w:pPr>
        <w:spacing w:line="259" w:lineRule="auto"/>
        <w:rPr>
          <w:rFonts w:cs="Times New Roman"/>
        </w:rPr>
      </w:pPr>
      <w:r w:rsidRPr="001E4842">
        <w:rPr>
          <w:rFonts w:cs="Times New Roman"/>
        </w:rPr>
        <w:fldChar w:fldCharType="end"/>
      </w:r>
      <w:r w:rsidR="00E1714E" w:rsidRPr="001E4842">
        <w:rPr>
          <w:rFonts w:cs="Times New Roman"/>
        </w:rPr>
        <w:br w:type="page"/>
      </w:r>
    </w:p>
    <w:p w14:paraId="0842B9D6" w14:textId="4151B289" w:rsidR="000736A2" w:rsidRPr="001E4842" w:rsidRDefault="00E1714E" w:rsidP="001E4842">
      <w:pPr>
        <w:pStyle w:val="Heading1"/>
        <w:rPr>
          <w:rFonts w:cs="Times New Roman"/>
          <w:color w:val="auto"/>
        </w:rPr>
      </w:pPr>
      <w:bookmarkStart w:id="0" w:name="_Toc211162185"/>
      <w:r w:rsidRPr="001E4842">
        <w:rPr>
          <w:rFonts w:cs="Times New Roman"/>
          <w:color w:val="auto"/>
        </w:rPr>
        <w:lastRenderedPageBreak/>
        <w:t>Introduction</w:t>
      </w:r>
      <w:bookmarkEnd w:id="0"/>
    </w:p>
    <w:p w14:paraId="75A7AE38" w14:textId="7FC9E848" w:rsidR="001E4842" w:rsidRPr="001E4842" w:rsidRDefault="00C3381F" w:rsidP="001E4842">
      <w:pPr>
        <w:rPr>
          <w:rFonts w:cs="Times New Roman"/>
        </w:rPr>
      </w:pPr>
      <w:r w:rsidRPr="001E4842">
        <w:rPr>
          <w:rFonts w:cs="Times New Roman"/>
        </w:rPr>
        <w:t>Technological innovation, demographic change and geopolitical uncertainty are causing a fundamental change in the global and national labour markets. Human Resource Management (HRM) is concerned with human management on national levels, whereas International Human Resource Management (IHRM) is concerned with human management beyond national boundaries; it deals with global integration, cultural diversity, and global mobility</w:t>
      </w:r>
      <w:r w:rsidR="008632C6" w:rsidRPr="001E4842">
        <w:rPr>
          <w:rFonts w:cs="Times New Roman"/>
        </w:rPr>
        <w:t xml:space="preserve"> </w:t>
      </w:r>
      <w:r w:rsidR="008632C6" w:rsidRPr="001E4842">
        <w:rPr>
          <w:rFonts w:cs="Times New Roman"/>
          <w:shd w:val="clear" w:color="auto" w:fill="FFFFFF"/>
        </w:rPr>
        <w:t>(Reiche et al., 2022)</w:t>
      </w:r>
      <w:r w:rsidRPr="001E4842">
        <w:rPr>
          <w:rFonts w:cs="Times New Roman"/>
        </w:rPr>
        <w:t>. In this report, four main dimensions that define HRM and IHRM today are analy</w:t>
      </w:r>
      <w:r w:rsidR="000F1A62" w:rsidRPr="001E4842">
        <w:rPr>
          <w:rFonts w:cs="Times New Roman"/>
        </w:rPr>
        <w:t>s</w:t>
      </w:r>
      <w:r w:rsidRPr="001E4842">
        <w:rPr>
          <w:rFonts w:cs="Times New Roman"/>
        </w:rPr>
        <w:t xml:space="preserve">ed critically in the context of the effects of technology on </w:t>
      </w:r>
      <w:r w:rsidR="000F1A62" w:rsidRPr="001E4842">
        <w:rPr>
          <w:rFonts w:cs="Times New Roman"/>
        </w:rPr>
        <w:t>them</w:t>
      </w:r>
      <w:r w:rsidRPr="001E4842">
        <w:rPr>
          <w:rFonts w:cs="Times New Roman"/>
        </w:rPr>
        <w:t>, demographic and geopolitical factors, and strategic methods of bridging the skills gap. In the last section, there is a reflective analysis of personal preparedness to work in a global, technology-driven workplace, with adaptability, leadership, and constant learning as key competencies</w:t>
      </w:r>
      <w:bookmarkStart w:id="1" w:name="_Toc211162186"/>
    </w:p>
    <w:p w14:paraId="3F2AF8B8" w14:textId="00BD3505" w:rsidR="00E1714E" w:rsidRPr="001E4842" w:rsidRDefault="00E1714E" w:rsidP="001E4842">
      <w:pPr>
        <w:rPr>
          <w:rFonts w:cs="Times New Roman"/>
          <w:b/>
          <w:bCs/>
          <w:sz w:val="26"/>
          <w:szCs w:val="24"/>
        </w:rPr>
      </w:pPr>
      <w:r w:rsidRPr="001E4842">
        <w:rPr>
          <w:rFonts w:cs="Times New Roman"/>
          <w:b/>
          <w:bCs/>
          <w:sz w:val="26"/>
          <w:szCs w:val="24"/>
        </w:rPr>
        <w:t>Technological Advancements and Their Implications for HRM &amp; IHRM</w:t>
      </w:r>
      <w:bookmarkEnd w:id="1"/>
    </w:p>
    <w:p w14:paraId="4B333730" w14:textId="307B0D79" w:rsidR="00C3381F" w:rsidRPr="001E4842" w:rsidRDefault="00C3381F" w:rsidP="001E4842">
      <w:pPr>
        <w:rPr>
          <w:rFonts w:cs="Times New Roman"/>
        </w:rPr>
      </w:pPr>
      <w:r w:rsidRPr="001E4842">
        <w:rPr>
          <w:rFonts w:cs="Times New Roman"/>
        </w:rPr>
        <w:t>Labour markets are being reinvented with advances in the</w:t>
      </w:r>
      <w:r w:rsidR="001E4842">
        <w:rPr>
          <w:rFonts w:cs="Times New Roman"/>
        </w:rPr>
        <w:t xml:space="preserve"> </w:t>
      </w:r>
      <w:r w:rsidRPr="001E4842">
        <w:rPr>
          <w:rFonts w:cs="Times New Roman"/>
        </w:rPr>
        <w:t>digital transformation, including artificial intelligence (AI), automation and robotics, remote or hybrid work, and digital labour platforms</w:t>
      </w:r>
      <w:r w:rsidR="008632C6" w:rsidRPr="001E4842">
        <w:rPr>
          <w:rFonts w:cs="Times New Roman"/>
        </w:rPr>
        <w:t xml:space="preserve"> </w:t>
      </w:r>
      <w:r w:rsidR="008632C6" w:rsidRPr="001E4842">
        <w:rPr>
          <w:rFonts w:cs="Times New Roman"/>
          <w:shd w:val="clear" w:color="auto" w:fill="FFFFFF"/>
        </w:rPr>
        <w:t>(Budhwar et al., 2022)</w:t>
      </w:r>
      <w:r w:rsidRPr="001E4842">
        <w:rPr>
          <w:rFonts w:cs="Times New Roman"/>
        </w:rPr>
        <w:t xml:space="preserve">. The ILO states that today, </w:t>
      </w:r>
      <w:r w:rsidR="001E4842" w:rsidRPr="001E4842">
        <w:rPr>
          <w:rFonts w:cs="Times New Roman"/>
        </w:rPr>
        <w:t>digitali</w:t>
      </w:r>
      <w:r w:rsidR="001E4842">
        <w:rPr>
          <w:rFonts w:cs="Times New Roman"/>
        </w:rPr>
        <w:t>s</w:t>
      </w:r>
      <w:r w:rsidR="001E4842" w:rsidRPr="001E4842">
        <w:rPr>
          <w:rFonts w:cs="Times New Roman"/>
        </w:rPr>
        <w:t>ation</w:t>
      </w:r>
      <w:r w:rsidRPr="001E4842">
        <w:rPr>
          <w:rFonts w:cs="Times New Roman"/>
        </w:rPr>
        <w:t xml:space="preserve"> is permeating virtually all sectors with a transforming effect on the organi</w:t>
      </w:r>
      <w:r w:rsidR="000F1A62" w:rsidRPr="001E4842">
        <w:rPr>
          <w:rFonts w:cs="Times New Roman"/>
        </w:rPr>
        <w:t>s</w:t>
      </w:r>
      <w:r w:rsidRPr="001E4842">
        <w:rPr>
          <w:rFonts w:cs="Times New Roman"/>
        </w:rPr>
        <w:t>ation of work and both the opportunities and threats it can bring</w:t>
      </w:r>
      <w:r w:rsidR="00912587" w:rsidRPr="001E4842">
        <w:rPr>
          <w:rFonts w:cs="Times New Roman"/>
        </w:rPr>
        <w:t xml:space="preserve"> (International Labour Organization, 2022)</w:t>
      </w:r>
      <w:r w:rsidRPr="001E4842">
        <w:rPr>
          <w:rFonts w:cs="Times New Roman"/>
        </w:rPr>
        <w:t xml:space="preserve">. In the case of digital labour, microtask work or on-demand jobs can be realised through digital labour platforms that connect dispersed workers to clients worldwide. According to the ILO report on Digital transformation in employment policies, it is observed that there has been a scramble among many countries to develop </w:t>
      </w:r>
      <w:r w:rsidR="000F1A62" w:rsidRPr="001E4842">
        <w:rPr>
          <w:rFonts w:cs="Times New Roman"/>
        </w:rPr>
        <w:t xml:space="preserve">a </w:t>
      </w:r>
      <w:r w:rsidRPr="001E4842">
        <w:rPr>
          <w:rFonts w:cs="Times New Roman"/>
        </w:rPr>
        <w:t>digital strategy within the national employment policy frameworks.</w:t>
      </w:r>
    </w:p>
    <w:p w14:paraId="06D90B86" w14:textId="7B3DB075" w:rsidR="00C3381F" w:rsidRPr="001E4842" w:rsidRDefault="00256CB8" w:rsidP="001E4842">
      <w:pPr>
        <w:rPr>
          <w:rFonts w:cs="Times New Roman"/>
        </w:rPr>
      </w:pPr>
      <w:r w:rsidRPr="001E4842">
        <w:rPr>
          <w:rFonts w:cs="Times New Roman"/>
        </w:rPr>
        <w:t>T</w:t>
      </w:r>
      <w:r w:rsidR="00C3381F" w:rsidRPr="001E4842">
        <w:rPr>
          <w:rFonts w:cs="Times New Roman"/>
        </w:rPr>
        <w:t>he question of 47</w:t>
      </w:r>
      <w:r w:rsidR="000F1A62" w:rsidRPr="001E4842">
        <w:rPr>
          <w:rFonts w:cs="Times New Roman"/>
        </w:rPr>
        <w:t xml:space="preserve">% </w:t>
      </w:r>
      <w:r w:rsidR="00C3381F" w:rsidRPr="001E4842">
        <w:rPr>
          <w:rFonts w:cs="Times New Roman"/>
        </w:rPr>
        <w:t>of U.S. jobs being technically automable over the next few decades was estimated, especially those that involve routine, codifiable operations</w:t>
      </w:r>
      <w:r w:rsidR="00912587" w:rsidRPr="001E4842">
        <w:rPr>
          <w:rFonts w:cs="Times New Roman"/>
        </w:rPr>
        <w:t xml:space="preserve"> (International Labour Organization, 2022)</w:t>
      </w:r>
      <w:r w:rsidR="00C3381F" w:rsidRPr="001E4842">
        <w:rPr>
          <w:rFonts w:cs="Times New Roman"/>
        </w:rPr>
        <w:t>. This figure has been controversial, but it is an inflammatory measure of the magnitude of possible disruption.</w:t>
      </w:r>
    </w:p>
    <w:p w14:paraId="4F9BDA69" w14:textId="6BA51648" w:rsidR="00C3381F" w:rsidRPr="001E4842" w:rsidRDefault="00DB36C2" w:rsidP="001E4842">
      <w:pPr>
        <w:pStyle w:val="Heading2"/>
        <w:rPr>
          <w:rFonts w:cs="Times New Roman"/>
        </w:rPr>
      </w:pPr>
      <w:bookmarkStart w:id="2" w:name="_Toc211162187"/>
      <w:r w:rsidRPr="001E4842">
        <w:rPr>
          <w:rFonts w:cs="Times New Roman"/>
        </w:rPr>
        <w:t xml:space="preserve">Implications of </w:t>
      </w:r>
      <w:r w:rsidR="00C3381F" w:rsidRPr="001E4842">
        <w:rPr>
          <w:rFonts w:cs="Times New Roman"/>
        </w:rPr>
        <w:t>Labour Markets</w:t>
      </w:r>
      <w:bookmarkEnd w:id="2"/>
      <w:r w:rsidR="00C3381F" w:rsidRPr="001E4842">
        <w:rPr>
          <w:rFonts w:cs="Times New Roman"/>
        </w:rPr>
        <w:t xml:space="preserve"> </w:t>
      </w:r>
    </w:p>
    <w:p w14:paraId="2916D9F8" w14:textId="7409D68C" w:rsidR="00C3381F" w:rsidRPr="001E4842" w:rsidRDefault="00C3381F" w:rsidP="001E4842">
      <w:pPr>
        <w:rPr>
          <w:rFonts w:cs="Times New Roman"/>
        </w:rPr>
      </w:pPr>
      <w:r w:rsidRPr="001E4842">
        <w:rPr>
          <w:rFonts w:cs="Times New Roman"/>
        </w:rPr>
        <w:t>A notable consequence is polari</w:t>
      </w:r>
      <w:r w:rsidR="000F1A62" w:rsidRPr="001E4842">
        <w:rPr>
          <w:rFonts w:cs="Times New Roman"/>
        </w:rPr>
        <w:t>s</w:t>
      </w:r>
      <w:r w:rsidRPr="001E4842">
        <w:rPr>
          <w:rFonts w:cs="Times New Roman"/>
        </w:rPr>
        <w:t>ation of jobs, where middle-skilled, routine jobs become less demanded and high- and low-skill (analytical, creative, service, nonroutine manual) jobs grow at their ends</w:t>
      </w:r>
      <w:r w:rsidR="008632C6" w:rsidRPr="001E4842">
        <w:rPr>
          <w:rFonts w:cs="Times New Roman"/>
        </w:rPr>
        <w:t xml:space="preserve"> </w:t>
      </w:r>
      <w:r w:rsidR="008632C6" w:rsidRPr="001E4842">
        <w:rPr>
          <w:rFonts w:cs="Times New Roman"/>
          <w:shd w:val="clear" w:color="auto" w:fill="FFFFFF"/>
        </w:rPr>
        <w:t>(Budhwar et al., 2022)</w:t>
      </w:r>
      <w:r w:rsidRPr="001E4842">
        <w:rPr>
          <w:rFonts w:cs="Times New Roman"/>
        </w:rPr>
        <w:t xml:space="preserve">. The most automated jobs are routine administrative, clerical, </w:t>
      </w:r>
      <w:r w:rsidRPr="001E4842">
        <w:rPr>
          <w:rFonts w:cs="Times New Roman"/>
        </w:rPr>
        <w:lastRenderedPageBreak/>
        <w:t>and manufacturing jobs. At the same time, new types of work, particularly through digital platforms, are becoming increasingly widespread, but not under favo</w:t>
      </w:r>
      <w:r w:rsidR="000F1A62" w:rsidRPr="001E4842">
        <w:rPr>
          <w:rFonts w:cs="Times New Roman"/>
        </w:rPr>
        <w:t>u</w:t>
      </w:r>
      <w:r w:rsidRPr="001E4842">
        <w:rPr>
          <w:rFonts w:cs="Times New Roman"/>
        </w:rPr>
        <w:t>rable conditions. The ILO highlights that workers who are already disadvantaged or many others could be particularly at risk because of insufficient access to digital infrastructure or competencies</w:t>
      </w:r>
      <w:r w:rsidR="00912587" w:rsidRPr="001E4842">
        <w:rPr>
          <w:rFonts w:cs="Times New Roman"/>
        </w:rPr>
        <w:t xml:space="preserve"> (International Labour Organization, 2022)</w:t>
      </w:r>
      <w:r w:rsidRPr="001E4842">
        <w:rPr>
          <w:rFonts w:cs="Times New Roman"/>
        </w:rPr>
        <w:t xml:space="preserve">. </w:t>
      </w:r>
    </w:p>
    <w:tbl>
      <w:tblPr>
        <w:tblW w:w="5000" w:type="pct"/>
        <w:tblLook w:val="04A0" w:firstRow="1" w:lastRow="0" w:firstColumn="1" w:lastColumn="0" w:noHBand="0" w:noVBand="1"/>
      </w:tblPr>
      <w:tblGrid>
        <w:gridCol w:w="4765"/>
        <w:gridCol w:w="4585"/>
      </w:tblGrid>
      <w:tr w:rsidR="00092CEA" w:rsidRPr="001E4842" w14:paraId="61791A5A" w14:textId="77777777" w:rsidTr="00092CEA">
        <w:trPr>
          <w:trHeight w:val="269"/>
        </w:trPr>
        <w:tc>
          <w:tcPr>
            <w:tcW w:w="2548" w:type="pct"/>
            <w:tcBorders>
              <w:top w:val="single" w:sz="4" w:space="0" w:color="auto"/>
              <w:left w:val="single" w:sz="4" w:space="0" w:color="auto"/>
              <w:bottom w:val="single" w:sz="4" w:space="0" w:color="auto"/>
              <w:right w:val="single" w:sz="4" w:space="0" w:color="auto"/>
            </w:tcBorders>
            <w:vAlign w:val="center"/>
            <w:hideMark/>
          </w:tcPr>
          <w:p w14:paraId="3B23F1EB" w14:textId="77777777" w:rsidR="00092CEA" w:rsidRPr="001E4842" w:rsidRDefault="00092CEA" w:rsidP="001E4842">
            <w:pPr>
              <w:spacing w:after="0" w:line="240" w:lineRule="auto"/>
              <w:rPr>
                <w:rFonts w:eastAsia="Times New Roman" w:cs="Times New Roman"/>
                <w:b/>
                <w:bCs/>
                <w:color w:val="000000"/>
                <w:kern w:val="0"/>
                <w:sz w:val="22"/>
                <w14:ligatures w14:val="none"/>
              </w:rPr>
            </w:pPr>
            <w:r w:rsidRPr="001E4842">
              <w:rPr>
                <w:rFonts w:eastAsia="Times New Roman" w:cs="Times New Roman"/>
                <w:b/>
                <w:bCs/>
                <w:color w:val="000000"/>
                <w:kern w:val="0"/>
                <w:sz w:val="22"/>
                <w14:ligatures w14:val="none"/>
              </w:rPr>
              <w:t>Skill Level</w:t>
            </w:r>
          </w:p>
        </w:tc>
        <w:tc>
          <w:tcPr>
            <w:tcW w:w="2452" w:type="pct"/>
            <w:tcBorders>
              <w:top w:val="single" w:sz="4" w:space="0" w:color="auto"/>
              <w:left w:val="nil"/>
              <w:bottom w:val="single" w:sz="4" w:space="0" w:color="auto"/>
              <w:right w:val="single" w:sz="4" w:space="0" w:color="auto"/>
            </w:tcBorders>
            <w:vAlign w:val="center"/>
            <w:hideMark/>
          </w:tcPr>
          <w:p w14:paraId="6D048542" w14:textId="77777777" w:rsidR="00092CEA" w:rsidRPr="001E4842" w:rsidRDefault="00092CEA" w:rsidP="001E4842">
            <w:pPr>
              <w:spacing w:after="0" w:line="240" w:lineRule="auto"/>
              <w:rPr>
                <w:rFonts w:eastAsia="Times New Roman" w:cs="Times New Roman"/>
                <w:b/>
                <w:bCs/>
                <w:color w:val="000000"/>
                <w:kern w:val="0"/>
                <w:sz w:val="22"/>
                <w14:ligatures w14:val="none"/>
              </w:rPr>
            </w:pPr>
            <w:r w:rsidRPr="001E4842">
              <w:rPr>
                <w:rFonts w:eastAsia="Times New Roman" w:cs="Times New Roman"/>
                <w:b/>
                <w:bCs/>
                <w:color w:val="000000"/>
                <w:kern w:val="0"/>
                <w:sz w:val="22"/>
                <w14:ligatures w14:val="none"/>
              </w:rPr>
              <w:t>% Jobs at Risk of Automation</w:t>
            </w:r>
          </w:p>
        </w:tc>
      </w:tr>
      <w:tr w:rsidR="00092CEA" w:rsidRPr="001E4842" w14:paraId="3D8F76CD" w14:textId="77777777" w:rsidTr="00092CEA">
        <w:trPr>
          <w:trHeight w:val="290"/>
        </w:trPr>
        <w:tc>
          <w:tcPr>
            <w:tcW w:w="2548" w:type="pct"/>
            <w:tcBorders>
              <w:top w:val="nil"/>
              <w:left w:val="single" w:sz="4" w:space="0" w:color="auto"/>
              <w:bottom w:val="single" w:sz="4" w:space="0" w:color="auto"/>
              <w:right w:val="single" w:sz="4" w:space="0" w:color="auto"/>
            </w:tcBorders>
            <w:vAlign w:val="center"/>
            <w:hideMark/>
          </w:tcPr>
          <w:p w14:paraId="7DF4E5C1"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Low-skill</w:t>
            </w:r>
          </w:p>
        </w:tc>
        <w:tc>
          <w:tcPr>
            <w:tcW w:w="2452" w:type="pct"/>
            <w:tcBorders>
              <w:top w:val="nil"/>
              <w:left w:val="nil"/>
              <w:bottom w:val="single" w:sz="4" w:space="0" w:color="auto"/>
              <w:right w:val="single" w:sz="4" w:space="0" w:color="auto"/>
            </w:tcBorders>
            <w:vAlign w:val="center"/>
            <w:hideMark/>
          </w:tcPr>
          <w:p w14:paraId="371F0F01"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46%</w:t>
            </w:r>
          </w:p>
        </w:tc>
      </w:tr>
      <w:tr w:rsidR="00092CEA" w:rsidRPr="001E4842" w14:paraId="1E26255A" w14:textId="77777777" w:rsidTr="00092CEA">
        <w:trPr>
          <w:trHeight w:val="290"/>
        </w:trPr>
        <w:tc>
          <w:tcPr>
            <w:tcW w:w="2548" w:type="pct"/>
            <w:tcBorders>
              <w:top w:val="nil"/>
              <w:left w:val="single" w:sz="4" w:space="0" w:color="auto"/>
              <w:bottom w:val="single" w:sz="4" w:space="0" w:color="auto"/>
              <w:right w:val="single" w:sz="4" w:space="0" w:color="auto"/>
            </w:tcBorders>
            <w:vAlign w:val="center"/>
            <w:hideMark/>
          </w:tcPr>
          <w:p w14:paraId="43CD5D5B"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Medium-skill</w:t>
            </w:r>
          </w:p>
        </w:tc>
        <w:tc>
          <w:tcPr>
            <w:tcW w:w="2452" w:type="pct"/>
            <w:tcBorders>
              <w:top w:val="nil"/>
              <w:left w:val="nil"/>
              <w:bottom w:val="single" w:sz="4" w:space="0" w:color="auto"/>
              <w:right w:val="single" w:sz="4" w:space="0" w:color="auto"/>
            </w:tcBorders>
            <w:vAlign w:val="center"/>
            <w:hideMark/>
          </w:tcPr>
          <w:p w14:paraId="38833F74"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30%</w:t>
            </w:r>
          </w:p>
        </w:tc>
      </w:tr>
      <w:tr w:rsidR="00092CEA" w:rsidRPr="001E4842" w14:paraId="1A578FBE" w14:textId="77777777" w:rsidTr="00092CEA">
        <w:trPr>
          <w:trHeight w:val="290"/>
        </w:trPr>
        <w:tc>
          <w:tcPr>
            <w:tcW w:w="2548" w:type="pct"/>
            <w:tcBorders>
              <w:top w:val="nil"/>
              <w:left w:val="single" w:sz="4" w:space="0" w:color="auto"/>
              <w:bottom w:val="single" w:sz="4" w:space="0" w:color="auto"/>
              <w:right w:val="single" w:sz="4" w:space="0" w:color="auto"/>
            </w:tcBorders>
            <w:vAlign w:val="center"/>
            <w:hideMark/>
          </w:tcPr>
          <w:p w14:paraId="3873A9DD"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High-skill</w:t>
            </w:r>
          </w:p>
        </w:tc>
        <w:tc>
          <w:tcPr>
            <w:tcW w:w="2452" w:type="pct"/>
            <w:tcBorders>
              <w:top w:val="nil"/>
              <w:left w:val="nil"/>
              <w:bottom w:val="single" w:sz="4" w:space="0" w:color="auto"/>
              <w:right w:val="single" w:sz="4" w:space="0" w:color="auto"/>
            </w:tcBorders>
            <w:vAlign w:val="center"/>
            <w:hideMark/>
          </w:tcPr>
          <w:p w14:paraId="484857A7" w14:textId="77777777" w:rsidR="00092CEA" w:rsidRPr="001E4842" w:rsidRDefault="00092CEA" w:rsidP="001E4842">
            <w:pPr>
              <w:keepNext/>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9%</w:t>
            </w:r>
          </w:p>
        </w:tc>
      </w:tr>
    </w:tbl>
    <w:p w14:paraId="4B94F8E7" w14:textId="48D694CA" w:rsidR="00BF108E" w:rsidRPr="001E4842" w:rsidRDefault="00BF108E" w:rsidP="001E4842">
      <w:pPr>
        <w:pStyle w:val="Caption"/>
        <w:rPr>
          <w:rFonts w:cs="Times New Roman"/>
        </w:rPr>
      </w:pPr>
      <w:bookmarkStart w:id="3" w:name="_Toc211162212"/>
      <w:r w:rsidRPr="001E4842">
        <w:rPr>
          <w:rFonts w:cs="Times New Roman"/>
        </w:rPr>
        <w:t xml:space="preserve">Table </w:t>
      </w:r>
      <w:r w:rsidRPr="001E4842">
        <w:rPr>
          <w:rFonts w:cs="Times New Roman"/>
        </w:rPr>
        <w:fldChar w:fldCharType="begin"/>
      </w:r>
      <w:r w:rsidRPr="001E4842">
        <w:rPr>
          <w:rFonts w:cs="Times New Roman"/>
        </w:rPr>
        <w:instrText xml:space="preserve"> SEQ Table \* ARABIC </w:instrText>
      </w:r>
      <w:r w:rsidRPr="001E4842">
        <w:rPr>
          <w:rFonts w:cs="Times New Roman"/>
        </w:rPr>
        <w:fldChar w:fldCharType="separate"/>
      </w:r>
      <w:r w:rsidR="000705BD" w:rsidRPr="001E4842">
        <w:rPr>
          <w:rFonts w:cs="Times New Roman"/>
          <w:noProof/>
        </w:rPr>
        <w:t>1</w:t>
      </w:r>
      <w:r w:rsidRPr="001E4842">
        <w:rPr>
          <w:rFonts w:cs="Times New Roman"/>
        </w:rPr>
        <w:fldChar w:fldCharType="end"/>
      </w:r>
      <w:r w:rsidRPr="001E4842">
        <w:rPr>
          <w:rFonts w:cs="Times New Roman"/>
        </w:rPr>
        <w:t>:Job Automation Risk by Skill Level</w:t>
      </w:r>
      <w:bookmarkEnd w:id="3"/>
    </w:p>
    <w:p w14:paraId="278BB727" w14:textId="77777777" w:rsidR="00BF108E" w:rsidRPr="001E4842" w:rsidRDefault="00092CEA" w:rsidP="001E4842">
      <w:pPr>
        <w:keepNext/>
        <w:rPr>
          <w:rFonts w:cs="Times New Roman"/>
        </w:rPr>
      </w:pPr>
      <w:r w:rsidRPr="001E4842">
        <w:rPr>
          <w:rFonts w:cs="Times New Roman"/>
          <w:noProof/>
        </w:rPr>
        <w:drawing>
          <wp:inline distT="0" distB="0" distL="0" distR="0" wp14:anchorId="27313303" wp14:editId="257EAE9E">
            <wp:extent cx="4572000" cy="2743200"/>
            <wp:effectExtent l="0" t="0" r="0" b="0"/>
            <wp:docPr id="597569683" name="Chart 1">
              <a:extLst xmlns:a="http://schemas.openxmlformats.org/drawingml/2006/main">
                <a:ext uri="{FF2B5EF4-FFF2-40B4-BE49-F238E27FC236}">
                  <a16:creationId xmlns:a16="http://schemas.microsoft.com/office/drawing/2014/main" id="{DC962106-E709-E7B6-6C2E-22EB6D9B86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7FFCFB" w14:textId="2CD7A920" w:rsidR="00B436B5" w:rsidRPr="001E4842" w:rsidRDefault="00BF108E" w:rsidP="001E4842">
      <w:pPr>
        <w:pStyle w:val="Caption"/>
        <w:rPr>
          <w:rFonts w:cs="Times New Roman"/>
        </w:rPr>
      </w:pPr>
      <w:bookmarkStart w:id="4" w:name="_Toc211162219"/>
      <w:r w:rsidRPr="001E4842">
        <w:rPr>
          <w:rFonts w:cs="Times New Roman"/>
        </w:rPr>
        <w:t xml:space="preserve">Figure </w:t>
      </w:r>
      <w:r w:rsidRPr="001E4842">
        <w:rPr>
          <w:rFonts w:cs="Times New Roman"/>
        </w:rPr>
        <w:fldChar w:fldCharType="begin"/>
      </w:r>
      <w:r w:rsidRPr="001E4842">
        <w:rPr>
          <w:rFonts w:cs="Times New Roman"/>
        </w:rPr>
        <w:instrText xml:space="preserve"> SEQ Figure \* ARABIC </w:instrText>
      </w:r>
      <w:r w:rsidRPr="001E4842">
        <w:rPr>
          <w:rFonts w:cs="Times New Roman"/>
        </w:rPr>
        <w:fldChar w:fldCharType="separate"/>
      </w:r>
      <w:r w:rsidR="000705BD" w:rsidRPr="001E4842">
        <w:rPr>
          <w:rFonts w:cs="Times New Roman"/>
          <w:noProof/>
        </w:rPr>
        <w:t>1</w:t>
      </w:r>
      <w:r w:rsidRPr="001E4842">
        <w:rPr>
          <w:rFonts w:cs="Times New Roman"/>
        </w:rPr>
        <w:fldChar w:fldCharType="end"/>
      </w:r>
      <w:r w:rsidRPr="001E4842">
        <w:rPr>
          <w:rFonts w:cs="Times New Roman"/>
        </w:rPr>
        <w:t>:Job Automation Risk by Skill Level</w:t>
      </w:r>
      <w:bookmarkEnd w:id="4"/>
    </w:p>
    <w:p w14:paraId="30B101AA" w14:textId="322CE58C" w:rsidR="00BF108E" w:rsidRPr="001E4842" w:rsidRDefault="00BF108E" w:rsidP="001E4842">
      <w:pPr>
        <w:rPr>
          <w:rFonts w:cs="Times New Roman"/>
        </w:rPr>
      </w:pPr>
      <w:r w:rsidRPr="001E4842">
        <w:rPr>
          <w:rFonts w:cs="Times New Roman"/>
        </w:rPr>
        <w:t>Source: (OECD, 2023)</w:t>
      </w:r>
    </w:p>
    <w:p w14:paraId="6CB4C12E" w14:textId="4724C8E2" w:rsidR="00C3381F" w:rsidRPr="001E4842" w:rsidRDefault="00C3381F" w:rsidP="001E4842">
      <w:pPr>
        <w:rPr>
          <w:rFonts w:cs="Times New Roman"/>
        </w:rPr>
      </w:pPr>
      <w:r w:rsidRPr="001E4842">
        <w:rPr>
          <w:rFonts w:cs="Times New Roman"/>
        </w:rPr>
        <w:t>Conventional job protection is being challenged. A large number of platform-based jobs categori</w:t>
      </w:r>
      <w:r w:rsidR="000F1A62" w:rsidRPr="001E4842">
        <w:rPr>
          <w:rFonts w:cs="Times New Roman"/>
        </w:rPr>
        <w:t>s</w:t>
      </w:r>
      <w:r w:rsidRPr="001E4842">
        <w:rPr>
          <w:rFonts w:cs="Times New Roman"/>
        </w:rPr>
        <w:t xml:space="preserve">e workers as independent contractors, avoiding labour laws, benefits or social security. It is often the stability and predictability that suffer when platforms are offered the flexibility they promise. </w:t>
      </w:r>
    </w:p>
    <w:p w14:paraId="6D63E37D" w14:textId="3754C510" w:rsidR="00C3381F" w:rsidRPr="001E4842" w:rsidRDefault="00C3381F" w:rsidP="001E4842">
      <w:pPr>
        <w:pStyle w:val="Heading2"/>
        <w:rPr>
          <w:rFonts w:cs="Times New Roman"/>
        </w:rPr>
      </w:pPr>
      <w:bookmarkStart w:id="5" w:name="_Toc211162188"/>
      <w:r w:rsidRPr="001E4842">
        <w:rPr>
          <w:rFonts w:cs="Times New Roman"/>
        </w:rPr>
        <w:t>HRM and IHRM Strategies Implications</w:t>
      </w:r>
      <w:bookmarkEnd w:id="5"/>
    </w:p>
    <w:p w14:paraId="2C1B3443" w14:textId="1185F64B" w:rsidR="00C3381F" w:rsidRPr="001E4842" w:rsidRDefault="00C3381F" w:rsidP="001E4842">
      <w:pPr>
        <w:rPr>
          <w:rFonts w:cs="Times New Roman"/>
        </w:rPr>
      </w:pPr>
      <w:r w:rsidRPr="001E4842">
        <w:rPr>
          <w:rFonts w:cs="Times New Roman"/>
        </w:rPr>
        <w:t xml:space="preserve">HRM and IHRM have to change to survive. Workforce planning requires analysis of scenarios that require technology disruption and </w:t>
      </w:r>
      <w:r w:rsidR="000F1A62" w:rsidRPr="001E4842">
        <w:rPr>
          <w:rFonts w:cs="Times New Roman"/>
        </w:rPr>
        <w:t xml:space="preserve">the </w:t>
      </w:r>
      <w:r w:rsidRPr="001E4842">
        <w:rPr>
          <w:rFonts w:cs="Times New Roman"/>
        </w:rPr>
        <w:t>expectation of which positions might be outmoded</w:t>
      </w:r>
      <w:r w:rsidR="000F1A62" w:rsidRPr="001E4842">
        <w:rPr>
          <w:rFonts w:cs="Times New Roman"/>
        </w:rPr>
        <w:t>,</w:t>
      </w:r>
      <w:r w:rsidRPr="001E4842">
        <w:rPr>
          <w:rFonts w:cs="Times New Roman"/>
        </w:rPr>
        <w:t xml:space="preserve"> as opposed to those processes that require augmentation. Online upskilling and reskilling are crucial in retention and talent development strategies</w:t>
      </w:r>
      <w:r w:rsidR="008632C6" w:rsidRPr="001E4842">
        <w:rPr>
          <w:rFonts w:cs="Times New Roman"/>
        </w:rPr>
        <w:t xml:space="preserve"> </w:t>
      </w:r>
      <w:r w:rsidR="008632C6" w:rsidRPr="001E4842">
        <w:rPr>
          <w:rFonts w:cs="Times New Roman"/>
          <w:shd w:val="clear" w:color="auto" w:fill="FFFFFF"/>
        </w:rPr>
        <w:t>(Patrick et al., 2023)</w:t>
      </w:r>
      <w:r w:rsidRPr="001E4842">
        <w:rPr>
          <w:rFonts w:cs="Times New Roman"/>
        </w:rPr>
        <w:t xml:space="preserve">. </w:t>
      </w:r>
    </w:p>
    <w:p w14:paraId="3C7C2F05" w14:textId="0A3AACFF" w:rsidR="00C3381F" w:rsidRPr="001E4842" w:rsidRDefault="00C3381F" w:rsidP="001E4842">
      <w:pPr>
        <w:rPr>
          <w:rFonts w:cs="Times New Roman"/>
        </w:rPr>
      </w:pPr>
      <w:r w:rsidRPr="001E4842">
        <w:rPr>
          <w:rFonts w:cs="Times New Roman"/>
        </w:rPr>
        <w:lastRenderedPageBreak/>
        <w:t>As part of the IHRM, management of hybrid and globally distributed teams becomes a given thing. HR will have to develop cross-border virtual collaboration, cross-cultural alignment, and cross-border expatriate support policies</w:t>
      </w:r>
      <w:r w:rsidR="008632C6" w:rsidRPr="001E4842">
        <w:rPr>
          <w:rFonts w:cs="Times New Roman"/>
        </w:rPr>
        <w:t xml:space="preserve"> </w:t>
      </w:r>
      <w:r w:rsidR="008632C6" w:rsidRPr="001E4842">
        <w:rPr>
          <w:rFonts w:cs="Times New Roman"/>
          <w:shd w:val="clear" w:color="auto" w:fill="FFFFFF"/>
        </w:rPr>
        <w:t>(Jones et al., 2025)</w:t>
      </w:r>
      <w:r w:rsidRPr="001E4842">
        <w:rPr>
          <w:rFonts w:cs="Times New Roman"/>
        </w:rPr>
        <w:t xml:space="preserve">. Other flare-ups include privacy, surveillance, and consent of employees to data-driven HR practices. </w:t>
      </w:r>
    </w:p>
    <w:p w14:paraId="03249E33" w14:textId="4D87AB1E" w:rsidR="00C3381F" w:rsidRPr="001E4842" w:rsidRDefault="00C3381F" w:rsidP="001E4842">
      <w:pPr>
        <w:pStyle w:val="Heading2"/>
        <w:rPr>
          <w:rFonts w:cs="Times New Roman"/>
        </w:rPr>
      </w:pPr>
      <w:bookmarkStart w:id="6" w:name="_Toc211162189"/>
      <w:r w:rsidRPr="001E4842">
        <w:rPr>
          <w:rFonts w:cs="Times New Roman"/>
        </w:rPr>
        <w:t>Critical Analysis: Pessimistic and Optimistic Perceptions, and HRM Model Adaptation</w:t>
      </w:r>
      <w:bookmarkEnd w:id="6"/>
    </w:p>
    <w:p w14:paraId="617F2FC6" w14:textId="2050118A" w:rsidR="00C3381F" w:rsidRPr="001E4842" w:rsidRDefault="000F1A62" w:rsidP="001E4842">
      <w:pPr>
        <w:rPr>
          <w:rFonts w:cs="Times New Roman"/>
        </w:rPr>
      </w:pPr>
      <w:r w:rsidRPr="001E4842">
        <w:rPr>
          <w:rFonts w:cs="Times New Roman"/>
        </w:rPr>
        <w:t>T</w:t>
      </w:r>
      <w:r w:rsidR="00C3381F" w:rsidRPr="001E4842">
        <w:rPr>
          <w:rFonts w:cs="Times New Roman"/>
        </w:rPr>
        <w:t>he mass automation of jobs has received robust criticism. Opponents claim that their model is excessively risky because of assumptions of substitutability of tasks and failure to account for the mechanism of reallocation</w:t>
      </w:r>
      <w:r w:rsidR="008632C6" w:rsidRPr="001E4842">
        <w:rPr>
          <w:rFonts w:cs="Times New Roman"/>
        </w:rPr>
        <w:t xml:space="preserve"> </w:t>
      </w:r>
      <w:r w:rsidR="008632C6" w:rsidRPr="001E4842">
        <w:rPr>
          <w:rFonts w:cs="Times New Roman"/>
          <w:shd w:val="clear" w:color="auto" w:fill="FFFFFF"/>
        </w:rPr>
        <w:t>(Patrick et al., 2023)</w:t>
      </w:r>
      <w:r w:rsidR="00C3381F" w:rsidRPr="001E4842">
        <w:rPr>
          <w:rFonts w:cs="Times New Roman"/>
        </w:rPr>
        <w:t xml:space="preserve">. In HRM theoretical terms, classical theories of job-role design (such as the best fit school or the behavioural school) do not perform well in periods of rapid change. Continuous adaptation is better suited to more dynamic models, including </w:t>
      </w:r>
      <w:r w:rsidRPr="001E4842">
        <w:rPr>
          <w:rFonts w:cs="Times New Roman"/>
        </w:rPr>
        <w:t xml:space="preserve">the </w:t>
      </w:r>
      <w:r w:rsidR="00C3381F" w:rsidRPr="001E4842">
        <w:rPr>
          <w:rFonts w:cs="Times New Roman"/>
        </w:rPr>
        <w:t xml:space="preserve">resource-based view (RBV) and dynamic capabilities frameworks. </w:t>
      </w:r>
    </w:p>
    <w:p w14:paraId="5102BF4F" w14:textId="43B35CB7" w:rsidR="00E1714E" w:rsidRPr="001E4842" w:rsidRDefault="005C2E34" w:rsidP="001E4842">
      <w:pPr>
        <w:pStyle w:val="Heading1"/>
        <w:rPr>
          <w:rFonts w:cs="Times New Roman"/>
          <w:color w:val="auto"/>
        </w:rPr>
      </w:pPr>
      <w:bookmarkStart w:id="7" w:name="_Toc211162190"/>
      <w:r w:rsidRPr="001E4842">
        <w:rPr>
          <w:rFonts w:cs="Times New Roman"/>
          <w:color w:val="auto"/>
        </w:rPr>
        <w:t>Demographic and Geopolitical Factors Influencing Labour Markets</w:t>
      </w:r>
      <w:bookmarkEnd w:id="7"/>
    </w:p>
    <w:p w14:paraId="55A52377" w14:textId="3AD1CF70" w:rsidR="004B6A2A" w:rsidRPr="001E4842" w:rsidRDefault="004B6A2A" w:rsidP="001E4842">
      <w:pPr>
        <w:rPr>
          <w:rFonts w:cs="Times New Roman"/>
        </w:rPr>
      </w:pPr>
      <w:r w:rsidRPr="001E4842">
        <w:rPr>
          <w:rFonts w:cs="Times New Roman"/>
        </w:rPr>
        <w:t xml:space="preserve">Population ageing in advanced economies is one of the most salient demographic pressures that </w:t>
      </w:r>
      <w:r w:rsidR="000F1A62" w:rsidRPr="001E4842">
        <w:rPr>
          <w:rFonts w:cs="Times New Roman"/>
        </w:rPr>
        <w:t>is</w:t>
      </w:r>
      <w:r w:rsidRPr="001E4842">
        <w:rPr>
          <w:rFonts w:cs="Times New Roman"/>
        </w:rPr>
        <w:t xml:space="preserve"> shaping labour markets. According to the OECD, the old-age dependency ratio (the projected percentage of people over 65 years old relative to the working-age population) has increased by about 31% since 1980, to 52% by 2060</w:t>
      </w:r>
      <w:r w:rsidR="00912587" w:rsidRPr="001E4842">
        <w:rPr>
          <w:rFonts w:cs="Times New Roman"/>
        </w:rPr>
        <w:t xml:space="preserve"> (Www.wam.ae, 2025)</w:t>
      </w:r>
      <w:r w:rsidRPr="001E4842">
        <w:rPr>
          <w:rFonts w:cs="Times New Roman"/>
        </w:rPr>
        <w:t>. This growing load puts a strain on productive capacity and on pension and social protection. The resultant effect is a declining labour-force base in most OECD countries, which could pull GDP per capita growth down to around 0.6</w:t>
      </w:r>
      <w:r w:rsidR="000F1A62" w:rsidRPr="001E4842">
        <w:rPr>
          <w:rFonts w:cs="Times New Roman"/>
        </w:rPr>
        <w:t>%</w:t>
      </w:r>
      <w:r w:rsidRPr="001E4842">
        <w:rPr>
          <w:rFonts w:cs="Times New Roman"/>
        </w:rPr>
        <w:t xml:space="preserve"> per year</w:t>
      </w:r>
      <w:r w:rsidR="00912587" w:rsidRPr="001E4842">
        <w:rPr>
          <w:rFonts w:cs="Times New Roman"/>
        </w:rPr>
        <w:t xml:space="preserve"> (OECD, 2025)</w:t>
      </w:r>
      <w:r w:rsidRPr="001E4842">
        <w:rPr>
          <w:rFonts w:cs="Times New Roman"/>
        </w:rPr>
        <w:t>. Meanwhile, in the labour force, older age groups form an increasing proportion: in OECD countries, individuals aged 4564 years form about 40% of the working-age population, an increase of about 28</w:t>
      </w:r>
      <w:r w:rsidR="000F1A62" w:rsidRPr="001E4842">
        <w:rPr>
          <w:rFonts w:cs="Times New Roman"/>
        </w:rPr>
        <w:t xml:space="preserve">% </w:t>
      </w:r>
      <w:r w:rsidRPr="001E4842">
        <w:rPr>
          <w:rFonts w:cs="Times New Roman"/>
        </w:rPr>
        <w:t>in 1990.</w:t>
      </w:r>
      <w:r w:rsidR="00DB36C2" w:rsidRPr="001E4842">
        <w:rPr>
          <w:rFonts w:cs="Times New Roman"/>
        </w:rPr>
        <w:t xml:space="preserve"> </w:t>
      </w:r>
      <w:r w:rsidRPr="001E4842">
        <w:rPr>
          <w:rFonts w:cs="Times New Roman"/>
        </w:rPr>
        <w:t>However, in contrast, youth unemployment and underemployment a challenge</w:t>
      </w:r>
      <w:r w:rsidR="000F1A62" w:rsidRPr="001E4842">
        <w:rPr>
          <w:rFonts w:cs="Times New Roman"/>
        </w:rPr>
        <w:t>s</w:t>
      </w:r>
      <w:r w:rsidRPr="001E4842">
        <w:rPr>
          <w:rFonts w:cs="Times New Roman"/>
        </w:rPr>
        <w:t xml:space="preserve"> facing many emerging economies, although these countries have </w:t>
      </w:r>
      <w:r w:rsidR="000F1A62" w:rsidRPr="001E4842">
        <w:rPr>
          <w:rFonts w:cs="Times New Roman"/>
        </w:rPr>
        <w:t xml:space="preserve">a </w:t>
      </w:r>
      <w:r w:rsidRPr="001E4842">
        <w:rPr>
          <w:rFonts w:cs="Times New Roman"/>
        </w:rPr>
        <w:t>potential demographic dividend. One consequence of high percentages of young entrants with inappropriate skills or scarce opportunities is a structural unemployment problem that persists even after many years, particularly in parts of sub-Saharan Africa, South Asia, and parts of Latin America.</w:t>
      </w:r>
    </w:p>
    <w:p w14:paraId="7127EC1A" w14:textId="77777777" w:rsidR="000705BD" w:rsidRPr="001E4842" w:rsidRDefault="00092CEA" w:rsidP="001E4842">
      <w:pPr>
        <w:keepNext/>
        <w:rPr>
          <w:rFonts w:cs="Times New Roman"/>
        </w:rPr>
      </w:pPr>
      <w:r w:rsidRPr="001E4842">
        <w:rPr>
          <w:rFonts w:cs="Times New Roman"/>
          <w:noProof/>
        </w:rPr>
        <w:lastRenderedPageBreak/>
        <w:drawing>
          <wp:inline distT="0" distB="0" distL="0" distR="0" wp14:anchorId="5D736927" wp14:editId="2F95E851">
            <wp:extent cx="4572000" cy="2743200"/>
            <wp:effectExtent l="0" t="0" r="0" b="0"/>
            <wp:docPr id="1205909439" name="Chart 1">
              <a:extLst xmlns:a="http://schemas.openxmlformats.org/drawingml/2006/main">
                <a:ext uri="{FF2B5EF4-FFF2-40B4-BE49-F238E27FC236}">
                  <a16:creationId xmlns:a16="http://schemas.microsoft.com/office/drawing/2014/main" id="{C5BE322F-66BD-48CD-A84F-F8C32382B3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C7417D" w14:textId="7305FE85" w:rsidR="00092CEA" w:rsidRPr="001E4842" w:rsidRDefault="000705BD" w:rsidP="001E4842">
      <w:pPr>
        <w:pStyle w:val="Caption"/>
        <w:rPr>
          <w:rFonts w:cs="Times New Roman"/>
        </w:rPr>
      </w:pPr>
      <w:bookmarkStart w:id="8" w:name="_Toc211162220"/>
      <w:r w:rsidRPr="001E4842">
        <w:rPr>
          <w:rFonts w:cs="Times New Roman"/>
        </w:rPr>
        <w:t xml:space="preserve">Figure </w:t>
      </w:r>
      <w:r w:rsidRPr="001E4842">
        <w:rPr>
          <w:rFonts w:cs="Times New Roman"/>
        </w:rPr>
        <w:fldChar w:fldCharType="begin"/>
      </w:r>
      <w:r w:rsidRPr="001E4842">
        <w:rPr>
          <w:rFonts w:cs="Times New Roman"/>
        </w:rPr>
        <w:instrText xml:space="preserve"> SEQ Figure \* ARABIC </w:instrText>
      </w:r>
      <w:r w:rsidRPr="001E4842">
        <w:rPr>
          <w:rFonts w:cs="Times New Roman"/>
        </w:rPr>
        <w:fldChar w:fldCharType="separate"/>
      </w:r>
      <w:r w:rsidRPr="001E4842">
        <w:rPr>
          <w:rFonts w:cs="Times New Roman"/>
          <w:noProof/>
        </w:rPr>
        <w:t>2</w:t>
      </w:r>
      <w:r w:rsidRPr="001E4842">
        <w:rPr>
          <w:rFonts w:cs="Times New Roman"/>
        </w:rPr>
        <w:fldChar w:fldCharType="end"/>
      </w:r>
      <w:r w:rsidRPr="001E4842">
        <w:rPr>
          <w:rFonts w:cs="Times New Roman"/>
        </w:rPr>
        <w:t>:Old-Age Dependency Ratio in OECD Countries</w:t>
      </w:r>
      <w:bookmarkEnd w:id="8"/>
    </w:p>
    <w:p w14:paraId="019BF058" w14:textId="57F2CBB3" w:rsidR="000705BD" w:rsidRPr="001E4842" w:rsidRDefault="000705BD" w:rsidP="001E4842">
      <w:pPr>
        <w:rPr>
          <w:rFonts w:cs="Times New Roman"/>
        </w:rPr>
      </w:pPr>
      <w:r w:rsidRPr="001E4842">
        <w:rPr>
          <w:rFonts w:cs="Times New Roman"/>
        </w:rPr>
        <w:t>Source: (Www.wam.ae, 2025)</w:t>
      </w:r>
    </w:p>
    <w:p w14:paraId="3B4E5CC7" w14:textId="77777777" w:rsidR="004B6A2A" w:rsidRPr="001E4842" w:rsidRDefault="004B6A2A" w:rsidP="001E4842">
      <w:pPr>
        <w:rPr>
          <w:rFonts w:cs="Times New Roman"/>
        </w:rPr>
      </w:pPr>
      <w:r w:rsidRPr="001E4842">
        <w:rPr>
          <w:rFonts w:cs="Times New Roman"/>
        </w:rPr>
        <w:t>Migration and multicultural workforces make things even more complex. With increasing numbers of economies seeking immigration to balance native labour shortages, HR is dealing with culturally diverse teams, language barriers, integration, and inclusion. Germany, Japan, or South Korea are starting with smaller steps of reform to help bring younger migrants into health, care, or tech industries to offset their shrinking demographic.</w:t>
      </w:r>
    </w:p>
    <w:p w14:paraId="484A223F" w14:textId="77777777" w:rsidR="004B6A2A" w:rsidRPr="001E4842" w:rsidRDefault="004B6A2A" w:rsidP="001E4842">
      <w:pPr>
        <w:pStyle w:val="Heading2"/>
        <w:rPr>
          <w:rFonts w:cs="Times New Roman"/>
        </w:rPr>
      </w:pPr>
      <w:bookmarkStart w:id="9" w:name="_Toc211162191"/>
      <w:r w:rsidRPr="001E4842">
        <w:rPr>
          <w:rFonts w:cs="Times New Roman"/>
        </w:rPr>
        <w:t>Geopolitical Influences</w:t>
      </w:r>
      <w:bookmarkEnd w:id="9"/>
    </w:p>
    <w:p w14:paraId="5F10B090" w14:textId="0F82BCF1" w:rsidR="004B6A2A" w:rsidRPr="001E4842" w:rsidRDefault="004B6A2A" w:rsidP="001E4842">
      <w:pPr>
        <w:rPr>
          <w:rFonts w:cs="Times New Roman"/>
        </w:rPr>
      </w:pPr>
      <w:r w:rsidRPr="001E4842">
        <w:rPr>
          <w:rFonts w:cs="Times New Roman"/>
        </w:rPr>
        <w:t>Another conflict between globali</w:t>
      </w:r>
      <w:r w:rsidR="000F1A62" w:rsidRPr="001E4842">
        <w:rPr>
          <w:rFonts w:cs="Times New Roman"/>
        </w:rPr>
        <w:t>s</w:t>
      </w:r>
      <w:r w:rsidRPr="001E4842">
        <w:rPr>
          <w:rFonts w:cs="Times New Roman"/>
        </w:rPr>
        <w:t>ation and protectionism has arisen. Globali</w:t>
      </w:r>
      <w:r w:rsidR="000F1A62" w:rsidRPr="001E4842">
        <w:rPr>
          <w:rFonts w:cs="Times New Roman"/>
        </w:rPr>
        <w:t>s</w:t>
      </w:r>
      <w:r w:rsidRPr="001E4842">
        <w:rPr>
          <w:rFonts w:cs="Times New Roman"/>
        </w:rPr>
        <w:t>ation has facilitated free movement of capital, goods, and labour in the past, but increasing trade wars, increasing tariffs, and nationalism are threatening the integration across national borders</w:t>
      </w:r>
      <w:r w:rsidR="008632C6" w:rsidRPr="001E4842">
        <w:rPr>
          <w:rFonts w:cs="Times New Roman"/>
        </w:rPr>
        <w:t xml:space="preserve"> </w:t>
      </w:r>
      <w:r w:rsidR="008632C6" w:rsidRPr="001E4842">
        <w:rPr>
          <w:rFonts w:cs="Times New Roman"/>
          <w:shd w:val="clear" w:color="auto" w:fill="FFFFFF"/>
        </w:rPr>
        <w:t>(Jones et al., 2025)</w:t>
      </w:r>
      <w:r w:rsidRPr="001E4842">
        <w:rPr>
          <w:rFonts w:cs="Times New Roman"/>
        </w:rPr>
        <w:t>. These forces impact the location where companies set up operations, sourcing activities and the staffing across borders.</w:t>
      </w:r>
    </w:p>
    <w:p w14:paraId="1E5270D0" w14:textId="4B382B29" w:rsidR="004B6A2A" w:rsidRPr="001E4842" w:rsidRDefault="004B6A2A" w:rsidP="001E4842">
      <w:pPr>
        <w:rPr>
          <w:rFonts w:cs="Times New Roman"/>
        </w:rPr>
      </w:pPr>
      <w:r w:rsidRPr="001E4842">
        <w:rPr>
          <w:rFonts w:cs="Times New Roman"/>
        </w:rPr>
        <w:t xml:space="preserve">There is a real-world example of Brexit: the departure of the United Kingdom as a member state of the EU posed new obstacles to </w:t>
      </w:r>
      <w:r w:rsidR="000F1A62" w:rsidRPr="001E4842">
        <w:rPr>
          <w:rFonts w:cs="Times New Roman"/>
        </w:rPr>
        <w:t xml:space="preserve">the </w:t>
      </w:r>
      <w:r w:rsidRPr="001E4842">
        <w:rPr>
          <w:rFonts w:cs="Times New Roman"/>
        </w:rPr>
        <w:t>labour movement, regulatory divergence, and immigration reform. MNCs needed to re-tune their personnel and talent pools. These changes affect the labour demand in specific areas, changing employment patterns across the globe.</w:t>
      </w:r>
    </w:p>
    <w:p w14:paraId="38994345" w14:textId="5F13033C" w:rsidR="004B6A2A" w:rsidRPr="001E4842" w:rsidRDefault="00DB36C2" w:rsidP="001E4842">
      <w:pPr>
        <w:pStyle w:val="Heading2"/>
        <w:rPr>
          <w:rFonts w:cs="Times New Roman"/>
        </w:rPr>
      </w:pPr>
      <w:bookmarkStart w:id="10" w:name="_Toc211162192"/>
      <w:r w:rsidRPr="001E4842">
        <w:rPr>
          <w:rFonts w:cs="Times New Roman"/>
        </w:rPr>
        <w:lastRenderedPageBreak/>
        <w:t>Challenges</w:t>
      </w:r>
      <w:r w:rsidR="004B6A2A" w:rsidRPr="001E4842">
        <w:rPr>
          <w:rFonts w:cs="Times New Roman"/>
        </w:rPr>
        <w:t xml:space="preserve"> of HR Professionals</w:t>
      </w:r>
      <w:bookmarkEnd w:id="10"/>
    </w:p>
    <w:p w14:paraId="6AB68CD9" w14:textId="77777777" w:rsidR="004B6A2A" w:rsidRPr="001E4842" w:rsidRDefault="004B6A2A" w:rsidP="001E4842">
      <w:pPr>
        <w:rPr>
          <w:rFonts w:cs="Times New Roman"/>
        </w:rPr>
      </w:pPr>
      <w:r w:rsidRPr="001E4842">
        <w:rPr>
          <w:rFonts w:cs="Times New Roman"/>
        </w:rPr>
        <w:t>These demographic and geopolitical changes would be a great challenge:</w:t>
      </w:r>
    </w:p>
    <w:p w14:paraId="3DBAD6D0" w14:textId="37B338A2" w:rsidR="004B6A2A" w:rsidRPr="001E4842" w:rsidRDefault="004B6A2A" w:rsidP="001E4842">
      <w:pPr>
        <w:rPr>
          <w:rFonts w:cs="Times New Roman"/>
        </w:rPr>
      </w:pPr>
      <w:r w:rsidRPr="001E4842">
        <w:rPr>
          <w:rFonts w:cs="Times New Roman"/>
          <w:i/>
          <w:iCs/>
        </w:rPr>
        <w:t>Cross-cultural management and expatriation:</w:t>
      </w:r>
      <w:r w:rsidRPr="001E4842">
        <w:rPr>
          <w:rFonts w:cs="Times New Roman"/>
        </w:rPr>
        <w:t xml:space="preserve"> The international assignment of personnel requires a more sophisticated cultural understanding now. The classical expatriate models can fail when the assignment is culturally complex</w:t>
      </w:r>
      <w:r w:rsidR="008632C6" w:rsidRPr="001E4842">
        <w:rPr>
          <w:rFonts w:cs="Times New Roman"/>
        </w:rPr>
        <w:t xml:space="preserve"> </w:t>
      </w:r>
      <w:r w:rsidR="008632C6" w:rsidRPr="001E4842">
        <w:rPr>
          <w:rFonts w:cs="Times New Roman"/>
          <w:shd w:val="clear" w:color="auto" w:fill="FFFFFF"/>
        </w:rPr>
        <w:t>(Ključnikov et al., 2023)</w:t>
      </w:r>
      <w:r w:rsidRPr="001E4842">
        <w:rPr>
          <w:rFonts w:cs="Times New Roman"/>
        </w:rPr>
        <w:t>. Deeper cultural coaching, reverse expatriation issues and accommodating variable assignment periods must be incorporated in training and development.</w:t>
      </w:r>
    </w:p>
    <w:p w14:paraId="16820155" w14:textId="3E935B61" w:rsidR="004B6A2A" w:rsidRPr="001E4842" w:rsidRDefault="004B6A2A" w:rsidP="001E4842">
      <w:pPr>
        <w:rPr>
          <w:rFonts w:cs="Times New Roman"/>
          <w:b/>
          <w:bCs/>
        </w:rPr>
      </w:pPr>
      <w:r w:rsidRPr="001E4842">
        <w:rPr>
          <w:rFonts w:cs="Times New Roman"/>
          <w:b/>
          <w:bCs/>
        </w:rPr>
        <w:t>Theoretical Framing and Critical Discussion</w:t>
      </w:r>
    </w:p>
    <w:p w14:paraId="63CC9DA7" w14:textId="03E03404" w:rsidR="004B6A2A" w:rsidRPr="001E4842" w:rsidRDefault="004B6A2A" w:rsidP="001E4842">
      <w:pPr>
        <w:rPr>
          <w:rFonts w:cs="Times New Roman"/>
        </w:rPr>
      </w:pPr>
      <w:r w:rsidRPr="001E4842">
        <w:rPr>
          <w:rFonts w:cs="Times New Roman"/>
        </w:rPr>
        <w:t>Theoretically, Hofstede models like the Cultural Dimensions continue to be relevant but arguably inadequate to explain hybrid identities, digital nomadism, and multiethnic cohorts that are taking shape in the 21st century. There is a conflict between global staffing and immigration on one side, and locali</w:t>
      </w:r>
      <w:r w:rsidR="000F1A62" w:rsidRPr="001E4842">
        <w:rPr>
          <w:rFonts w:cs="Times New Roman"/>
        </w:rPr>
        <w:t>s</w:t>
      </w:r>
      <w:r w:rsidRPr="001E4842">
        <w:rPr>
          <w:rFonts w:cs="Times New Roman"/>
        </w:rPr>
        <w:t>ation and geopolitical backlash on the other: both demographic changes and geopolitical changes are driving organi</w:t>
      </w:r>
      <w:r w:rsidR="000F1A62" w:rsidRPr="001E4842">
        <w:rPr>
          <w:rFonts w:cs="Times New Roman"/>
        </w:rPr>
        <w:t>s</w:t>
      </w:r>
      <w:r w:rsidRPr="001E4842">
        <w:rPr>
          <w:rFonts w:cs="Times New Roman"/>
        </w:rPr>
        <w:t xml:space="preserve">ations global and local, respectively. </w:t>
      </w:r>
    </w:p>
    <w:p w14:paraId="72FE575B" w14:textId="214D8288" w:rsidR="00E04BE5" w:rsidRPr="001E4842" w:rsidRDefault="00E04BE5" w:rsidP="001E4842">
      <w:pPr>
        <w:pStyle w:val="Heading1"/>
        <w:rPr>
          <w:rFonts w:cs="Times New Roman"/>
          <w:color w:val="auto"/>
        </w:rPr>
      </w:pPr>
      <w:bookmarkStart w:id="11" w:name="_Toc211162193"/>
      <w:r w:rsidRPr="001E4842">
        <w:rPr>
          <w:rFonts w:cs="Times New Roman"/>
          <w:color w:val="auto"/>
        </w:rPr>
        <w:t>Addressing Skills Gaps and Talent Shortages</w:t>
      </w:r>
      <w:bookmarkEnd w:id="11"/>
    </w:p>
    <w:p w14:paraId="34B153E1" w14:textId="1A2FBC8C" w:rsidR="004B6A2A" w:rsidRPr="001E4842" w:rsidRDefault="004B6A2A" w:rsidP="001E4842">
      <w:pPr>
        <w:rPr>
          <w:rFonts w:cs="Times New Roman"/>
        </w:rPr>
      </w:pPr>
      <w:r w:rsidRPr="001E4842">
        <w:rPr>
          <w:rFonts w:cs="Times New Roman"/>
        </w:rPr>
        <w:t>The current mismatch between the skills that workers have and those required by the emerging technologies and models of service delivery is creating acute talent shortages in many industries today. In technology, such as the rise of AI, data science, and cybersecurity, the increase has exceeded the flow of qualified specialists. A recent study of job ads in the UK reveals that AI skills are increasingly sought after, and the movement towards skill-based hiring means that explicit degree qualifications are becoming less relevant in these areas by 15%</w:t>
      </w:r>
      <w:r w:rsidR="008632C6" w:rsidRPr="001E4842">
        <w:rPr>
          <w:rFonts w:cs="Times New Roman"/>
        </w:rPr>
        <w:t xml:space="preserve"> </w:t>
      </w:r>
      <w:r w:rsidR="008632C6" w:rsidRPr="001E4842">
        <w:rPr>
          <w:rFonts w:cs="Times New Roman"/>
          <w:shd w:val="clear" w:color="auto" w:fill="FFFFFF"/>
        </w:rPr>
        <w:t>(Adias and Raimi, 2025)</w:t>
      </w:r>
      <w:r w:rsidRPr="001E4842">
        <w:rPr>
          <w:rFonts w:cs="Times New Roman"/>
        </w:rPr>
        <w:t xml:space="preserve">. In health, according to the reports of the NHS in England, there are now more than 125,500 vacancies in healthcare services, </w:t>
      </w:r>
      <w:r w:rsidR="000F1A62" w:rsidRPr="001E4842">
        <w:rPr>
          <w:rFonts w:cs="Times New Roman"/>
        </w:rPr>
        <w:t xml:space="preserve">and </w:t>
      </w:r>
      <w:r w:rsidRPr="001E4842">
        <w:rPr>
          <w:rFonts w:cs="Times New Roman"/>
        </w:rPr>
        <w:t>1 in every 10 nursing vacanc</w:t>
      </w:r>
      <w:r w:rsidR="000F1A62" w:rsidRPr="001E4842">
        <w:rPr>
          <w:rFonts w:cs="Times New Roman"/>
        </w:rPr>
        <w:t>ies</w:t>
      </w:r>
      <w:r w:rsidRPr="001E4842">
        <w:rPr>
          <w:rFonts w:cs="Times New Roman"/>
        </w:rPr>
        <w:t xml:space="preserve"> is currently unfilled</w:t>
      </w:r>
      <w:r w:rsidR="00912587" w:rsidRPr="001E4842">
        <w:rPr>
          <w:rFonts w:cs="Times New Roman"/>
        </w:rPr>
        <w:t xml:space="preserve"> (Dixon-Woods et al., 2024)</w:t>
      </w:r>
      <w:r w:rsidRPr="001E4842">
        <w:rPr>
          <w:rFonts w:cs="Times New Roman"/>
        </w:rPr>
        <w:t xml:space="preserve">. </w:t>
      </w:r>
    </w:p>
    <w:tbl>
      <w:tblPr>
        <w:tblW w:w="4983" w:type="pct"/>
        <w:tblLook w:val="04A0" w:firstRow="1" w:lastRow="0" w:firstColumn="1" w:lastColumn="0" w:noHBand="0" w:noVBand="1"/>
      </w:tblPr>
      <w:tblGrid>
        <w:gridCol w:w="1525"/>
        <w:gridCol w:w="2700"/>
        <w:gridCol w:w="5093"/>
      </w:tblGrid>
      <w:tr w:rsidR="00092CEA" w:rsidRPr="001E4842" w14:paraId="592235AE" w14:textId="77777777" w:rsidTr="00092CEA">
        <w:trPr>
          <w:trHeight w:val="476"/>
        </w:trPr>
        <w:tc>
          <w:tcPr>
            <w:tcW w:w="818" w:type="pct"/>
            <w:tcBorders>
              <w:top w:val="single" w:sz="4" w:space="0" w:color="auto"/>
              <w:left w:val="single" w:sz="4" w:space="0" w:color="auto"/>
              <w:bottom w:val="single" w:sz="4" w:space="0" w:color="auto"/>
              <w:right w:val="single" w:sz="4" w:space="0" w:color="auto"/>
            </w:tcBorders>
            <w:vAlign w:val="center"/>
            <w:hideMark/>
          </w:tcPr>
          <w:p w14:paraId="55AFDDBF" w14:textId="77777777" w:rsidR="00092CEA" w:rsidRPr="001E4842" w:rsidRDefault="00092CEA" w:rsidP="001E4842">
            <w:pPr>
              <w:spacing w:after="0" w:line="240" w:lineRule="auto"/>
              <w:rPr>
                <w:rFonts w:eastAsia="Times New Roman" w:cs="Times New Roman"/>
                <w:b/>
                <w:bCs/>
                <w:color w:val="000000"/>
                <w:kern w:val="0"/>
                <w:sz w:val="22"/>
                <w14:ligatures w14:val="none"/>
              </w:rPr>
            </w:pPr>
            <w:r w:rsidRPr="001E4842">
              <w:rPr>
                <w:rFonts w:eastAsia="Times New Roman" w:cs="Times New Roman"/>
                <w:b/>
                <w:bCs/>
                <w:color w:val="000000"/>
                <w:kern w:val="0"/>
                <w:sz w:val="22"/>
                <w14:ligatures w14:val="none"/>
              </w:rPr>
              <w:t>Sector</w:t>
            </w:r>
          </w:p>
        </w:tc>
        <w:tc>
          <w:tcPr>
            <w:tcW w:w="1449" w:type="pct"/>
            <w:tcBorders>
              <w:top w:val="single" w:sz="4" w:space="0" w:color="auto"/>
              <w:left w:val="nil"/>
              <w:bottom w:val="single" w:sz="4" w:space="0" w:color="auto"/>
              <w:right w:val="single" w:sz="4" w:space="0" w:color="auto"/>
            </w:tcBorders>
            <w:vAlign w:val="center"/>
            <w:hideMark/>
          </w:tcPr>
          <w:p w14:paraId="56DAC419" w14:textId="77777777" w:rsidR="00092CEA" w:rsidRPr="001E4842" w:rsidRDefault="00092CEA" w:rsidP="001E4842">
            <w:pPr>
              <w:spacing w:after="0" w:line="240" w:lineRule="auto"/>
              <w:rPr>
                <w:rFonts w:eastAsia="Times New Roman" w:cs="Times New Roman"/>
                <w:b/>
                <w:bCs/>
                <w:color w:val="000000"/>
                <w:kern w:val="0"/>
                <w:sz w:val="22"/>
                <w14:ligatures w14:val="none"/>
              </w:rPr>
            </w:pPr>
            <w:r w:rsidRPr="001E4842">
              <w:rPr>
                <w:rFonts w:eastAsia="Times New Roman" w:cs="Times New Roman"/>
                <w:b/>
                <w:bCs/>
                <w:color w:val="000000"/>
                <w:kern w:val="0"/>
                <w:sz w:val="22"/>
                <w14:ligatures w14:val="none"/>
              </w:rPr>
              <w:t>Job Vacancies (‘000)</w:t>
            </w:r>
          </w:p>
        </w:tc>
        <w:tc>
          <w:tcPr>
            <w:tcW w:w="2733" w:type="pct"/>
            <w:tcBorders>
              <w:top w:val="single" w:sz="4" w:space="0" w:color="auto"/>
              <w:left w:val="nil"/>
              <w:bottom w:val="single" w:sz="4" w:space="0" w:color="auto"/>
              <w:right w:val="single" w:sz="4" w:space="0" w:color="auto"/>
            </w:tcBorders>
            <w:vAlign w:val="center"/>
            <w:hideMark/>
          </w:tcPr>
          <w:p w14:paraId="21A1D983" w14:textId="77777777" w:rsidR="00092CEA" w:rsidRPr="001E4842" w:rsidRDefault="00092CEA" w:rsidP="001E4842">
            <w:pPr>
              <w:spacing w:after="0" w:line="240" w:lineRule="auto"/>
              <w:rPr>
                <w:rFonts w:eastAsia="Times New Roman" w:cs="Times New Roman"/>
                <w:b/>
                <w:bCs/>
                <w:color w:val="000000"/>
                <w:kern w:val="0"/>
                <w:sz w:val="22"/>
                <w14:ligatures w14:val="none"/>
              </w:rPr>
            </w:pPr>
            <w:r w:rsidRPr="001E4842">
              <w:rPr>
                <w:rFonts w:eastAsia="Times New Roman" w:cs="Times New Roman"/>
                <w:b/>
                <w:bCs/>
                <w:color w:val="000000"/>
                <w:kern w:val="0"/>
                <w:sz w:val="22"/>
                <w14:ligatures w14:val="none"/>
              </w:rPr>
              <w:t>Available Qualified Workers (‘000)</w:t>
            </w:r>
          </w:p>
        </w:tc>
      </w:tr>
      <w:tr w:rsidR="00092CEA" w:rsidRPr="001E4842" w14:paraId="0A27E3C6" w14:textId="77777777" w:rsidTr="00092CEA">
        <w:trPr>
          <w:trHeight w:val="201"/>
        </w:trPr>
        <w:tc>
          <w:tcPr>
            <w:tcW w:w="818" w:type="pct"/>
            <w:tcBorders>
              <w:top w:val="nil"/>
              <w:left w:val="single" w:sz="4" w:space="0" w:color="auto"/>
              <w:bottom w:val="single" w:sz="4" w:space="0" w:color="auto"/>
              <w:right w:val="single" w:sz="4" w:space="0" w:color="auto"/>
            </w:tcBorders>
            <w:vAlign w:val="center"/>
            <w:hideMark/>
          </w:tcPr>
          <w:p w14:paraId="10722BCE"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Healthcare</w:t>
            </w:r>
          </w:p>
        </w:tc>
        <w:tc>
          <w:tcPr>
            <w:tcW w:w="1449" w:type="pct"/>
            <w:tcBorders>
              <w:top w:val="nil"/>
              <w:left w:val="nil"/>
              <w:bottom w:val="single" w:sz="4" w:space="0" w:color="auto"/>
              <w:right w:val="single" w:sz="4" w:space="0" w:color="auto"/>
            </w:tcBorders>
            <w:vAlign w:val="center"/>
            <w:hideMark/>
          </w:tcPr>
          <w:p w14:paraId="07073E47"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125</w:t>
            </w:r>
          </w:p>
        </w:tc>
        <w:tc>
          <w:tcPr>
            <w:tcW w:w="2733" w:type="pct"/>
            <w:tcBorders>
              <w:top w:val="nil"/>
              <w:left w:val="nil"/>
              <w:bottom w:val="single" w:sz="4" w:space="0" w:color="auto"/>
              <w:right w:val="single" w:sz="4" w:space="0" w:color="auto"/>
            </w:tcBorders>
            <w:vAlign w:val="center"/>
            <w:hideMark/>
          </w:tcPr>
          <w:p w14:paraId="3BECE55D"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95</w:t>
            </w:r>
          </w:p>
        </w:tc>
      </w:tr>
      <w:tr w:rsidR="00092CEA" w:rsidRPr="001E4842" w14:paraId="3F2DB3C8" w14:textId="77777777" w:rsidTr="00092CEA">
        <w:trPr>
          <w:trHeight w:val="201"/>
        </w:trPr>
        <w:tc>
          <w:tcPr>
            <w:tcW w:w="818" w:type="pct"/>
            <w:tcBorders>
              <w:top w:val="nil"/>
              <w:left w:val="single" w:sz="4" w:space="0" w:color="auto"/>
              <w:bottom w:val="single" w:sz="4" w:space="0" w:color="auto"/>
              <w:right w:val="single" w:sz="4" w:space="0" w:color="auto"/>
            </w:tcBorders>
            <w:vAlign w:val="center"/>
            <w:hideMark/>
          </w:tcPr>
          <w:p w14:paraId="3759E53E"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Technology</w:t>
            </w:r>
          </w:p>
        </w:tc>
        <w:tc>
          <w:tcPr>
            <w:tcW w:w="1449" w:type="pct"/>
            <w:tcBorders>
              <w:top w:val="nil"/>
              <w:left w:val="nil"/>
              <w:bottom w:val="single" w:sz="4" w:space="0" w:color="auto"/>
              <w:right w:val="single" w:sz="4" w:space="0" w:color="auto"/>
            </w:tcBorders>
            <w:vAlign w:val="center"/>
            <w:hideMark/>
          </w:tcPr>
          <w:p w14:paraId="0EBC4BDA"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110</w:t>
            </w:r>
          </w:p>
        </w:tc>
        <w:tc>
          <w:tcPr>
            <w:tcW w:w="2733" w:type="pct"/>
            <w:tcBorders>
              <w:top w:val="nil"/>
              <w:left w:val="nil"/>
              <w:bottom w:val="single" w:sz="4" w:space="0" w:color="auto"/>
              <w:right w:val="single" w:sz="4" w:space="0" w:color="auto"/>
            </w:tcBorders>
            <w:vAlign w:val="center"/>
            <w:hideMark/>
          </w:tcPr>
          <w:p w14:paraId="68B692E1"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85</w:t>
            </w:r>
          </w:p>
        </w:tc>
      </w:tr>
      <w:tr w:rsidR="00092CEA" w:rsidRPr="001E4842" w14:paraId="07989AB7" w14:textId="77777777" w:rsidTr="00092CEA">
        <w:trPr>
          <w:trHeight w:val="201"/>
        </w:trPr>
        <w:tc>
          <w:tcPr>
            <w:tcW w:w="818" w:type="pct"/>
            <w:tcBorders>
              <w:top w:val="nil"/>
              <w:left w:val="single" w:sz="4" w:space="0" w:color="auto"/>
              <w:bottom w:val="single" w:sz="4" w:space="0" w:color="auto"/>
              <w:right w:val="single" w:sz="4" w:space="0" w:color="auto"/>
            </w:tcBorders>
            <w:vAlign w:val="center"/>
            <w:hideMark/>
          </w:tcPr>
          <w:p w14:paraId="5756C4AA"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Hospitality</w:t>
            </w:r>
          </w:p>
        </w:tc>
        <w:tc>
          <w:tcPr>
            <w:tcW w:w="1449" w:type="pct"/>
            <w:tcBorders>
              <w:top w:val="nil"/>
              <w:left w:val="nil"/>
              <w:bottom w:val="single" w:sz="4" w:space="0" w:color="auto"/>
              <w:right w:val="single" w:sz="4" w:space="0" w:color="auto"/>
            </w:tcBorders>
            <w:vAlign w:val="center"/>
            <w:hideMark/>
          </w:tcPr>
          <w:p w14:paraId="36C392C3" w14:textId="77777777" w:rsidR="00092CEA" w:rsidRPr="001E4842" w:rsidRDefault="00092CEA" w:rsidP="001E4842">
            <w:pPr>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150</w:t>
            </w:r>
          </w:p>
        </w:tc>
        <w:tc>
          <w:tcPr>
            <w:tcW w:w="2733" w:type="pct"/>
            <w:tcBorders>
              <w:top w:val="nil"/>
              <w:left w:val="nil"/>
              <w:bottom w:val="single" w:sz="4" w:space="0" w:color="auto"/>
              <w:right w:val="single" w:sz="4" w:space="0" w:color="auto"/>
            </w:tcBorders>
            <w:vAlign w:val="center"/>
            <w:hideMark/>
          </w:tcPr>
          <w:p w14:paraId="07E216FD" w14:textId="77777777" w:rsidR="00092CEA" w:rsidRPr="001E4842" w:rsidRDefault="00092CEA" w:rsidP="001E4842">
            <w:pPr>
              <w:keepNext/>
              <w:spacing w:after="0" w:line="240" w:lineRule="auto"/>
              <w:rPr>
                <w:rFonts w:eastAsia="Times New Roman" w:cs="Times New Roman"/>
                <w:color w:val="000000"/>
                <w:kern w:val="0"/>
                <w:sz w:val="22"/>
                <w14:ligatures w14:val="none"/>
              </w:rPr>
            </w:pPr>
            <w:r w:rsidRPr="001E4842">
              <w:rPr>
                <w:rFonts w:eastAsia="Times New Roman" w:cs="Times New Roman"/>
                <w:color w:val="000000"/>
                <w:kern w:val="0"/>
                <w:sz w:val="22"/>
                <w14:ligatures w14:val="none"/>
              </w:rPr>
              <w:t>100</w:t>
            </w:r>
          </w:p>
        </w:tc>
      </w:tr>
    </w:tbl>
    <w:p w14:paraId="6BCB8929" w14:textId="73FD6E96" w:rsidR="00092CEA" w:rsidRPr="001E4842" w:rsidRDefault="000705BD" w:rsidP="001E4842">
      <w:pPr>
        <w:pStyle w:val="Caption"/>
        <w:jc w:val="center"/>
        <w:rPr>
          <w:rFonts w:cs="Times New Roman"/>
        </w:rPr>
      </w:pPr>
      <w:bookmarkStart w:id="12" w:name="_Toc211162213"/>
      <w:r w:rsidRPr="001E4842">
        <w:rPr>
          <w:rFonts w:cs="Times New Roman"/>
        </w:rPr>
        <w:t xml:space="preserve">Table </w:t>
      </w:r>
      <w:r w:rsidRPr="001E4842">
        <w:rPr>
          <w:rFonts w:cs="Times New Roman"/>
        </w:rPr>
        <w:fldChar w:fldCharType="begin"/>
      </w:r>
      <w:r w:rsidRPr="001E4842">
        <w:rPr>
          <w:rFonts w:cs="Times New Roman"/>
        </w:rPr>
        <w:instrText xml:space="preserve"> SEQ Table \* ARABIC </w:instrText>
      </w:r>
      <w:r w:rsidRPr="001E4842">
        <w:rPr>
          <w:rFonts w:cs="Times New Roman"/>
        </w:rPr>
        <w:fldChar w:fldCharType="separate"/>
      </w:r>
      <w:r w:rsidRPr="001E4842">
        <w:rPr>
          <w:rFonts w:cs="Times New Roman"/>
          <w:noProof/>
        </w:rPr>
        <w:t>2</w:t>
      </w:r>
      <w:r w:rsidRPr="001E4842">
        <w:rPr>
          <w:rFonts w:cs="Times New Roman"/>
        </w:rPr>
        <w:fldChar w:fldCharType="end"/>
      </w:r>
      <w:r w:rsidRPr="001E4842">
        <w:rPr>
          <w:rFonts w:cs="Times New Roman"/>
        </w:rPr>
        <w:t>: Sectoral Talent Shortages: Vacancies vs. Available Workers</w:t>
      </w:r>
      <w:bookmarkEnd w:id="12"/>
    </w:p>
    <w:p w14:paraId="187DD9A1" w14:textId="1691206D" w:rsidR="000705BD" w:rsidRPr="001E4842" w:rsidRDefault="000705BD" w:rsidP="001E4842">
      <w:pPr>
        <w:rPr>
          <w:rFonts w:cs="Times New Roman"/>
        </w:rPr>
      </w:pPr>
      <w:r w:rsidRPr="001E4842">
        <w:rPr>
          <w:rFonts w:cs="Times New Roman"/>
        </w:rPr>
        <w:t>Source: (Nuffield Trust, 2024)</w:t>
      </w:r>
    </w:p>
    <w:p w14:paraId="11EBB057" w14:textId="222C4C75" w:rsidR="004B6A2A" w:rsidRPr="001E4842" w:rsidRDefault="004B6A2A" w:rsidP="001E4842">
      <w:pPr>
        <w:rPr>
          <w:rFonts w:cs="Times New Roman"/>
        </w:rPr>
      </w:pPr>
      <w:r w:rsidRPr="001E4842">
        <w:rPr>
          <w:rFonts w:cs="Times New Roman"/>
        </w:rPr>
        <w:lastRenderedPageBreak/>
        <w:t>These deficits refer to aspects of labour market mismatch theory: structural (misaligned with demand) and geographic (talent in locations other than demand) mismatches. Moreover, the impact of skills obsolescence and fluid technological change generate</w:t>
      </w:r>
      <w:r w:rsidR="000F1A62" w:rsidRPr="001E4842">
        <w:rPr>
          <w:rFonts w:cs="Times New Roman"/>
        </w:rPr>
        <w:t>s</w:t>
      </w:r>
      <w:r w:rsidRPr="001E4842">
        <w:rPr>
          <w:rFonts w:cs="Times New Roman"/>
        </w:rPr>
        <w:t xml:space="preserve"> skills-obsolescence gaps, which require constant reskilling.</w:t>
      </w:r>
    </w:p>
    <w:p w14:paraId="19D8A5AA" w14:textId="1DA6ED3D" w:rsidR="004B6A2A" w:rsidRPr="001E4842" w:rsidRDefault="004B6A2A" w:rsidP="001E4842">
      <w:pPr>
        <w:pStyle w:val="Heading2"/>
        <w:rPr>
          <w:rFonts w:cs="Times New Roman"/>
        </w:rPr>
      </w:pPr>
      <w:bookmarkStart w:id="13" w:name="_Toc211162194"/>
      <w:r w:rsidRPr="001E4842">
        <w:rPr>
          <w:rFonts w:cs="Times New Roman"/>
        </w:rPr>
        <w:t xml:space="preserve">HRM Strategies to </w:t>
      </w:r>
      <w:r w:rsidR="00DB36C2" w:rsidRPr="001E4842">
        <w:rPr>
          <w:rFonts w:cs="Times New Roman"/>
        </w:rPr>
        <w:t>mitigate</w:t>
      </w:r>
      <w:r w:rsidRPr="001E4842">
        <w:rPr>
          <w:rFonts w:cs="Times New Roman"/>
        </w:rPr>
        <w:t xml:space="preserve"> shortages</w:t>
      </w:r>
      <w:bookmarkEnd w:id="13"/>
    </w:p>
    <w:p w14:paraId="7F2D002F" w14:textId="15C63BB3" w:rsidR="004B6A2A" w:rsidRPr="001E4842" w:rsidRDefault="004B6A2A" w:rsidP="001E4842">
      <w:pPr>
        <w:rPr>
          <w:rFonts w:cs="Times New Roman"/>
        </w:rPr>
      </w:pPr>
      <w:r w:rsidRPr="001E4842">
        <w:rPr>
          <w:rFonts w:cs="Times New Roman"/>
        </w:rPr>
        <w:t>The most effective levers are reskilling and constant learning programs. Organisational internal skill academies can be established, or education providers can be enlisted to provide modular micro-training on digital literacies, domain upskilling, and cross-functional skills. OECD points out that lifelong learning should not be an optional extra. Indeed, the OECD model of Individual Learning Accounts (ILAs) reflects this: workers can earn training credits during their lifetime, and use the credits to redeem courses that are relevant</w:t>
      </w:r>
      <w:r w:rsidR="00912587" w:rsidRPr="001E4842">
        <w:rPr>
          <w:rFonts w:cs="Times New Roman"/>
        </w:rPr>
        <w:t xml:space="preserve"> (OECD, 2025)</w:t>
      </w:r>
      <w:r w:rsidRPr="001E4842">
        <w:rPr>
          <w:rFonts w:cs="Times New Roman"/>
        </w:rPr>
        <w:t>.</w:t>
      </w:r>
      <w:r w:rsidR="00DB36C2" w:rsidRPr="001E4842">
        <w:rPr>
          <w:rFonts w:cs="Times New Roman"/>
        </w:rPr>
        <w:t xml:space="preserve"> </w:t>
      </w:r>
      <w:r w:rsidRPr="001E4842">
        <w:rPr>
          <w:rFonts w:cs="Times New Roman"/>
        </w:rPr>
        <w:t xml:space="preserve">A robust Employee Value Proposition (EVP) and employer branding </w:t>
      </w:r>
      <w:r w:rsidR="000F1A62" w:rsidRPr="001E4842">
        <w:rPr>
          <w:rFonts w:cs="Times New Roman"/>
        </w:rPr>
        <w:t>are</w:t>
      </w:r>
      <w:r w:rsidRPr="001E4842">
        <w:rPr>
          <w:rFonts w:cs="Times New Roman"/>
        </w:rPr>
        <w:t xml:space="preserve"> important to help organisations become more appealing to in-demand talent. </w:t>
      </w:r>
    </w:p>
    <w:p w14:paraId="5B1BA54D" w14:textId="4ABA2BDC" w:rsidR="004B6A2A" w:rsidRPr="001E4842" w:rsidRDefault="004B6A2A" w:rsidP="001E4842">
      <w:pPr>
        <w:rPr>
          <w:rFonts w:cs="Times New Roman"/>
        </w:rPr>
      </w:pPr>
      <w:r w:rsidRPr="001E4842">
        <w:rPr>
          <w:rFonts w:cs="Times New Roman"/>
        </w:rPr>
        <w:t xml:space="preserve">Talent mobility and global sourcing increase the pool. The NHS has always used global recruitment to fill vacant positions in the healthcare sector, but this approach has to be both ethical and sustainable (to prevent draining talent in sending countries). </w:t>
      </w:r>
      <w:r w:rsidR="000F1A62" w:rsidRPr="001E4842">
        <w:rPr>
          <w:rFonts w:cs="Times New Roman"/>
        </w:rPr>
        <w:t xml:space="preserve">The </w:t>
      </w:r>
      <w:r w:rsidRPr="001E4842">
        <w:rPr>
          <w:rFonts w:cs="Times New Roman"/>
        </w:rPr>
        <w:t>NHS also offers retention toolkits to retain and integrate internationally recruited staff</w:t>
      </w:r>
      <w:r w:rsidR="008632C6" w:rsidRPr="001E4842">
        <w:rPr>
          <w:rFonts w:cs="Times New Roman"/>
        </w:rPr>
        <w:t xml:space="preserve"> </w:t>
      </w:r>
      <w:r w:rsidR="008632C6" w:rsidRPr="001E4842">
        <w:rPr>
          <w:rFonts w:cs="Times New Roman"/>
          <w:shd w:val="clear" w:color="auto" w:fill="FFFFFF"/>
        </w:rPr>
        <w:t>(Adias and Raimi, 2025)</w:t>
      </w:r>
      <w:r w:rsidRPr="001E4842">
        <w:rPr>
          <w:rFonts w:cs="Times New Roman"/>
        </w:rPr>
        <w:t>. Likewise, tech companies tend to hire internationally or subsidi</w:t>
      </w:r>
      <w:r w:rsidR="000F1A62" w:rsidRPr="001E4842">
        <w:rPr>
          <w:rFonts w:cs="Times New Roman"/>
        </w:rPr>
        <w:t>s</w:t>
      </w:r>
      <w:r w:rsidRPr="001E4842">
        <w:rPr>
          <w:rFonts w:cs="Times New Roman"/>
        </w:rPr>
        <w:t>e the migration of AI/data professionals in areas where there is a lack of domestic supply.</w:t>
      </w:r>
    </w:p>
    <w:p w14:paraId="715CAB07" w14:textId="3AC60E34" w:rsidR="00E04BE5" w:rsidRPr="001E4842" w:rsidRDefault="00E04BE5" w:rsidP="001E4842">
      <w:pPr>
        <w:pStyle w:val="Heading3"/>
        <w:rPr>
          <w:rFonts w:cs="Times New Roman"/>
        </w:rPr>
      </w:pPr>
      <w:bookmarkStart w:id="14" w:name="_Toc211162195"/>
      <w:r w:rsidRPr="001E4842">
        <w:rPr>
          <w:rFonts w:cs="Times New Roman"/>
        </w:rPr>
        <w:t>Case Studies &amp; Evidence</w:t>
      </w:r>
      <w:bookmarkEnd w:id="14"/>
    </w:p>
    <w:p w14:paraId="6540540B" w14:textId="77777777" w:rsidR="004B6A2A" w:rsidRPr="001E4842" w:rsidRDefault="004B6A2A" w:rsidP="001E4842">
      <w:pPr>
        <w:rPr>
          <w:rFonts w:cs="Times New Roman"/>
        </w:rPr>
      </w:pPr>
      <w:r w:rsidRPr="001E4842">
        <w:rPr>
          <w:rFonts w:cs="Times New Roman"/>
        </w:rPr>
        <w:t>Google initiatives: Google operates digital skill-building programs worldwide (e.g. Google Digital Garage, Google for Startups) to develop data, analytics talent pipelines and tech talent pipelines.</w:t>
      </w:r>
    </w:p>
    <w:p w14:paraId="6FE51464" w14:textId="1D25CFCB" w:rsidR="004B6A2A" w:rsidRPr="001E4842" w:rsidRDefault="004B6A2A" w:rsidP="001E4842">
      <w:pPr>
        <w:rPr>
          <w:rFonts w:cs="Times New Roman"/>
        </w:rPr>
      </w:pPr>
      <w:r w:rsidRPr="001E4842">
        <w:rPr>
          <w:rFonts w:cs="Times New Roman"/>
        </w:rPr>
        <w:t xml:space="preserve">NHS recruitment and retention: </w:t>
      </w:r>
      <w:r w:rsidR="000F1A62" w:rsidRPr="001E4842">
        <w:rPr>
          <w:rFonts w:cs="Times New Roman"/>
        </w:rPr>
        <w:t xml:space="preserve">The </w:t>
      </w:r>
      <w:r w:rsidRPr="001E4842">
        <w:rPr>
          <w:rFonts w:cs="Times New Roman"/>
        </w:rPr>
        <w:t>NHS is increasing its domestic training and international recruitment to tackle shortages</w:t>
      </w:r>
      <w:r w:rsidR="00912587" w:rsidRPr="001E4842">
        <w:rPr>
          <w:rFonts w:cs="Times New Roman"/>
        </w:rPr>
        <w:t xml:space="preserve"> (NHS Employers, 2023)</w:t>
      </w:r>
      <w:r w:rsidRPr="001E4842">
        <w:rPr>
          <w:rFonts w:cs="Times New Roman"/>
        </w:rPr>
        <w:t>. It also relies on retention toolkits to aid integration of foreign-trained staff.</w:t>
      </w:r>
    </w:p>
    <w:p w14:paraId="01ECF7D0" w14:textId="10549C55" w:rsidR="004B6A2A" w:rsidRPr="001E4842" w:rsidRDefault="004B6A2A" w:rsidP="001E4842">
      <w:pPr>
        <w:pStyle w:val="Heading3"/>
        <w:rPr>
          <w:rFonts w:cs="Times New Roman"/>
        </w:rPr>
      </w:pPr>
      <w:bookmarkStart w:id="15" w:name="_Toc211162196"/>
      <w:r w:rsidRPr="001E4842">
        <w:rPr>
          <w:rFonts w:cs="Times New Roman"/>
        </w:rPr>
        <w:t xml:space="preserve">Critical Analysis and </w:t>
      </w:r>
      <w:r w:rsidR="00DB36C2" w:rsidRPr="001E4842">
        <w:rPr>
          <w:rFonts w:cs="Times New Roman"/>
        </w:rPr>
        <w:t>challenges</w:t>
      </w:r>
      <w:bookmarkEnd w:id="15"/>
    </w:p>
    <w:p w14:paraId="7AEB9B75" w14:textId="17307217" w:rsidR="004B6A2A" w:rsidRPr="001E4842" w:rsidRDefault="004B6A2A" w:rsidP="001E4842">
      <w:pPr>
        <w:rPr>
          <w:rFonts w:cs="Times New Roman"/>
        </w:rPr>
      </w:pPr>
      <w:r w:rsidRPr="001E4842">
        <w:rPr>
          <w:rFonts w:cs="Times New Roman"/>
        </w:rPr>
        <w:t>Retention and equity problems exist even in well-designed HRM strategies. Investments in upskilling can result in increased turnover when the trained employee is stolen by a competitor. There are also equity considerations</w:t>
      </w:r>
      <w:r w:rsidR="000F1A62" w:rsidRPr="001E4842">
        <w:rPr>
          <w:rFonts w:cs="Times New Roman"/>
        </w:rPr>
        <w:t>,</w:t>
      </w:r>
      <w:r w:rsidRPr="001E4842">
        <w:rPr>
          <w:rFonts w:cs="Times New Roman"/>
        </w:rPr>
        <w:t xml:space="preserve"> such as: the poor workers might lack access to training </w:t>
      </w:r>
      <w:r w:rsidRPr="001E4842">
        <w:rPr>
          <w:rFonts w:cs="Times New Roman"/>
        </w:rPr>
        <w:lastRenderedPageBreak/>
        <w:t>opportunities or might not be able to juggle between upskilling and work</w:t>
      </w:r>
      <w:r w:rsidR="008632C6" w:rsidRPr="001E4842">
        <w:rPr>
          <w:rFonts w:cs="Times New Roman"/>
        </w:rPr>
        <w:t xml:space="preserve"> </w:t>
      </w:r>
      <w:r w:rsidR="008632C6" w:rsidRPr="001E4842">
        <w:rPr>
          <w:rFonts w:cs="Times New Roman"/>
          <w:shd w:val="clear" w:color="auto" w:fill="FFFFFF"/>
        </w:rPr>
        <w:t>(Ericson and Sjöstrand, 2024)</w:t>
      </w:r>
      <w:r w:rsidRPr="001E4842">
        <w:rPr>
          <w:rFonts w:cs="Times New Roman"/>
        </w:rPr>
        <w:t>.</w:t>
      </w:r>
    </w:p>
    <w:p w14:paraId="7B5EA4F0" w14:textId="77777777" w:rsidR="001E4842" w:rsidRDefault="004B6A2A" w:rsidP="001E4842">
      <w:pPr>
        <w:rPr>
          <w:rFonts w:cs="Times New Roman"/>
        </w:rPr>
      </w:pPr>
      <w:r w:rsidRPr="001E4842">
        <w:rPr>
          <w:rFonts w:cs="Times New Roman"/>
        </w:rPr>
        <w:t xml:space="preserve">Theoretically, the human capital theory focuses on skill investment as a means of increasing productivity and returns. But it can sell </w:t>
      </w:r>
      <w:r w:rsidR="000F1A62" w:rsidRPr="001E4842">
        <w:rPr>
          <w:rFonts w:cs="Times New Roman"/>
        </w:rPr>
        <w:t>itself</w:t>
      </w:r>
      <w:r w:rsidRPr="001E4842">
        <w:rPr>
          <w:rFonts w:cs="Times New Roman"/>
        </w:rPr>
        <w:t xml:space="preserve"> short on context, organisational capabilities, and adaptability. On the other hand, </w:t>
      </w:r>
      <w:r w:rsidR="000F1A62" w:rsidRPr="001E4842">
        <w:rPr>
          <w:rFonts w:cs="Times New Roman"/>
        </w:rPr>
        <w:t xml:space="preserve">the </w:t>
      </w:r>
      <w:r w:rsidRPr="001E4842">
        <w:rPr>
          <w:rFonts w:cs="Times New Roman"/>
        </w:rPr>
        <w:t>capability-based approach emphasi</w:t>
      </w:r>
      <w:r w:rsidR="000F1A62" w:rsidRPr="001E4842">
        <w:rPr>
          <w:rFonts w:cs="Times New Roman"/>
        </w:rPr>
        <w:t>s</w:t>
      </w:r>
      <w:r w:rsidRPr="001E4842">
        <w:rPr>
          <w:rFonts w:cs="Times New Roman"/>
        </w:rPr>
        <w:t xml:space="preserve">es enabling its employees to apply their skills within a situation and to develop them dynamically. </w:t>
      </w:r>
      <w:bookmarkStart w:id="16" w:name="_Toc211162197"/>
    </w:p>
    <w:p w14:paraId="45FB1C55" w14:textId="094A1D9C" w:rsidR="00FD010F" w:rsidRPr="001E4842" w:rsidRDefault="00FD010F" w:rsidP="001E4842">
      <w:pPr>
        <w:rPr>
          <w:rFonts w:eastAsia="Times New Roman" w:cs="Times New Roman"/>
          <w:kern w:val="0"/>
          <w:sz w:val="26"/>
          <w:szCs w:val="26"/>
          <w14:ligatures w14:val="none"/>
        </w:rPr>
      </w:pPr>
      <w:r w:rsidRPr="001E4842">
        <w:rPr>
          <w:rStyle w:val="Strong"/>
          <w:rFonts w:cs="Times New Roman"/>
          <w:bCs w:val="0"/>
          <w:sz w:val="26"/>
          <w:szCs w:val="24"/>
        </w:rPr>
        <w:t>Personal Reflective Report (Using Gibbs’ Reflective Model)</w:t>
      </w:r>
      <w:bookmarkEnd w:id="16"/>
    </w:p>
    <w:p w14:paraId="3935AD86" w14:textId="0C51A5A1" w:rsidR="004B6A2A" w:rsidRPr="001E4842" w:rsidRDefault="004B6A2A" w:rsidP="001E4842">
      <w:pPr>
        <w:rPr>
          <w:rFonts w:cs="Times New Roman"/>
        </w:rPr>
      </w:pPr>
      <w:r w:rsidRPr="001E4842">
        <w:rPr>
          <w:rFonts w:cs="Times New Roman"/>
        </w:rPr>
        <w:t>In this segment, I use Gibbs</w:t>
      </w:r>
      <w:r w:rsidR="000F1A62" w:rsidRPr="001E4842">
        <w:rPr>
          <w:rFonts w:cs="Times New Roman"/>
        </w:rPr>
        <w:t>'</w:t>
      </w:r>
      <w:r w:rsidRPr="001E4842">
        <w:rPr>
          <w:rFonts w:cs="Times New Roman"/>
        </w:rPr>
        <w:t xml:space="preserve"> (1988) Reflective Cycle, a 6-step framework, consisting of description, feelings, evaluation, analysis, conclusion and action plan, to critically examine my preparedness to work in a global, technology-driven workplace. Continuous professional development requires reflection, as it allows learners to analy</w:t>
      </w:r>
      <w:r w:rsidR="000F1A62" w:rsidRPr="001E4842">
        <w:rPr>
          <w:rFonts w:cs="Times New Roman"/>
        </w:rPr>
        <w:t>s</w:t>
      </w:r>
      <w:r w:rsidRPr="001E4842">
        <w:rPr>
          <w:rFonts w:cs="Times New Roman"/>
        </w:rPr>
        <w:t>e experiences, reflect and improvement plan.</w:t>
      </w:r>
    </w:p>
    <w:p w14:paraId="5B4EB3E3" w14:textId="77777777" w:rsidR="004B6A2A" w:rsidRPr="001E4842" w:rsidRDefault="004B6A2A" w:rsidP="001E4842">
      <w:pPr>
        <w:rPr>
          <w:rFonts w:cs="Times New Roman"/>
        </w:rPr>
      </w:pPr>
      <w:r w:rsidRPr="001E4842">
        <w:rPr>
          <w:rFonts w:cs="Times New Roman"/>
        </w:rPr>
        <w:t>The analysis is based on five dimensions underlying global employability:</w:t>
      </w:r>
    </w:p>
    <w:p w14:paraId="7557ECDE" w14:textId="77777777" w:rsidR="004B6A2A" w:rsidRPr="001E4842" w:rsidRDefault="004B6A2A" w:rsidP="001E4842">
      <w:pPr>
        <w:rPr>
          <w:rFonts w:cs="Times New Roman"/>
        </w:rPr>
      </w:pPr>
      <w:r w:rsidRPr="001E4842">
        <w:rPr>
          <w:rFonts w:cs="Times New Roman"/>
        </w:rPr>
        <w:t>1. Technology- digital literacy, flexibility towards new systems and trust in online teamwork.</w:t>
      </w:r>
    </w:p>
    <w:p w14:paraId="492705F2" w14:textId="7FB2C829" w:rsidR="004B6A2A" w:rsidRPr="001E4842" w:rsidRDefault="004B6A2A" w:rsidP="001E4842">
      <w:pPr>
        <w:rPr>
          <w:rFonts w:cs="Times New Roman"/>
        </w:rPr>
      </w:pPr>
      <w:r w:rsidRPr="001E4842">
        <w:rPr>
          <w:rFonts w:cs="Times New Roman"/>
        </w:rPr>
        <w:t>2. Communication - cross</w:t>
      </w:r>
      <w:r w:rsidR="000F1A62" w:rsidRPr="001E4842">
        <w:rPr>
          <w:rFonts w:cs="Times New Roman"/>
        </w:rPr>
        <w:t>-</w:t>
      </w:r>
      <w:r w:rsidRPr="001E4842">
        <w:rPr>
          <w:rFonts w:cs="Times New Roman"/>
        </w:rPr>
        <w:t>cultural competence, clarity and emotional intelligence.</w:t>
      </w:r>
    </w:p>
    <w:p w14:paraId="791BF425" w14:textId="43BA90AF" w:rsidR="004B6A2A" w:rsidRPr="001E4842" w:rsidRDefault="004B6A2A" w:rsidP="001E4842">
      <w:pPr>
        <w:rPr>
          <w:rFonts w:cs="Times New Roman"/>
        </w:rPr>
      </w:pPr>
      <w:r w:rsidRPr="001E4842">
        <w:rPr>
          <w:rFonts w:cs="Times New Roman"/>
        </w:rPr>
        <w:t>3. Teamwork - working in different, often long</w:t>
      </w:r>
      <w:r w:rsidR="000F1A62" w:rsidRPr="001E4842">
        <w:rPr>
          <w:rFonts w:cs="Times New Roman"/>
        </w:rPr>
        <w:t>-</w:t>
      </w:r>
      <w:r w:rsidRPr="001E4842">
        <w:rPr>
          <w:rFonts w:cs="Times New Roman"/>
        </w:rPr>
        <w:t>distance teams, and conflict management.</w:t>
      </w:r>
    </w:p>
    <w:p w14:paraId="40722A79" w14:textId="77777777" w:rsidR="004B6A2A" w:rsidRPr="001E4842" w:rsidRDefault="004B6A2A" w:rsidP="001E4842">
      <w:pPr>
        <w:rPr>
          <w:rFonts w:cs="Times New Roman"/>
        </w:rPr>
      </w:pPr>
      <w:r w:rsidRPr="001E4842">
        <w:rPr>
          <w:rFonts w:cs="Times New Roman"/>
        </w:rPr>
        <w:t>4. Leadership - skill to inspire, educate, and evolve in multicultural settings.</w:t>
      </w:r>
    </w:p>
    <w:p w14:paraId="48CEFBB6" w14:textId="4C35E6EA" w:rsidR="004B6A2A" w:rsidRPr="001E4842" w:rsidRDefault="004B6A2A" w:rsidP="001E4842">
      <w:pPr>
        <w:rPr>
          <w:rFonts w:cs="Times New Roman"/>
        </w:rPr>
      </w:pPr>
      <w:r w:rsidRPr="001E4842">
        <w:rPr>
          <w:rFonts w:cs="Times New Roman"/>
        </w:rPr>
        <w:t>5. Self-directed learning - lifetime learning, critical reflection and resilience.</w:t>
      </w:r>
    </w:p>
    <w:p w14:paraId="34F9B4B4" w14:textId="4AE86B6F" w:rsidR="000705BD" w:rsidRDefault="001E4842" w:rsidP="001E4842">
      <w:pPr>
        <w:keepNext/>
        <w:rPr>
          <w:rFonts w:cs="Times New Roman"/>
        </w:rPr>
      </w:pPr>
      <w:r w:rsidRPr="001E4842">
        <w:rPr>
          <w:rFonts w:cs="Times New Roman"/>
          <w:noProof/>
        </w:rPr>
        <w:drawing>
          <wp:anchor distT="0" distB="0" distL="114300" distR="114300" simplePos="0" relativeHeight="251660288" behindDoc="1" locked="0" layoutInCell="1" allowOverlap="1" wp14:anchorId="59873AB5" wp14:editId="1C9E2A03">
            <wp:simplePos x="0" y="0"/>
            <wp:positionH relativeFrom="margin">
              <wp:align>center</wp:align>
            </wp:positionH>
            <wp:positionV relativeFrom="paragraph">
              <wp:posOffset>4445</wp:posOffset>
            </wp:positionV>
            <wp:extent cx="2090420" cy="2079475"/>
            <wp:effectExtent l="0" t="0" r="5080" b="0"/>
            <wp:wrapNone/>
            <wp:docPr id="11035505" name="Picture 1" descr="A diagram of a hex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505" name="Picture 1" descr="A diagram of a hexago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0420" cy="2079475"/>
                    </a:xfrm>
                    <a:prstGeom prst="rect">
                      <a:avLst/>
                    </a:prstGeom>
                  </pic:spPr>
                </pic:pic>
              </a:graphicData>
            </a:graphic>
            <wp14:sizeRelH relativeFrom="page">
              <wp14:pctWidth>0</wp14:pctWidth>
            </wp14:sizeRelH>
            <wp14:sizeRelV relativeFrom="page">
              <wp14:pctHeight>0</wp14:pctHeight>
            </wp14:sizeRelV>
          </wp:anchor>
        </w:drawing>
      </w:r>
    </w:p>
    <w:p w14:paraId="5414421B" w14:textId="77777777" w:rsidR="001E4842" w:rsidRDefault="001E4842" w:rsidP="001E4842">
      <w:pPr>
        <w:keepNext/>
        <w:rPr>
          <w:rFonts w:cs="Times New Roman"/>
        </w:rPr>
      </w:pPr>
    </w:p>
    <w:p w14:paraId="7DBC1434" w14:textId="77777777" w:rsidR="001E4842" w:rsidRDefault="001E4842" w:rsidP="001E4842">
      <w:pPr>
        <w:keepNext/>
        <w:rPr>
          <w:rFonts w:cs="Times New Roman"/>
        </w:rPr>
      </w:pPr>
    </w:p>
    <w:p w14:paraId="3C25D49B" w14:textId="77777777" w:rsidR="001E4842" w:rsidRDefault="001E4842" w:rsidP="001E4842">
      <w:pPr>
        <w:keepNext/>
        <w:rPr>
          <w:rFonts w:cs="Times New Roman"/>
        </w:rPr>
      </w:pPr>
    </w:p>
    <w:p w14:paraId="07935ED5" w14:textId="77777777" w:rsidR="001E4842" w:rsidRDefault="001E4842" w:rsidP="001E4842">
      <w:pPr>
        <w:keepNext/>
        <w:rPr>
          <w:rFonts w:cs="Times New Roman"/>
        </w:rPr>
      </w:pPr>
    </w:p>
    <w:p w14:paraId="45B580D1" w14:textId="77777777" w:rsidR="001E4842" w:rsidRPr="001E4842" w:rsidRDefault="001E4842" w:rsidP="001E4842">
      <w:pPr>
        <w:keepNext/>
        <w:rPr>
          <w:rFonts w:cs="Times New Roman"/>
        </w:rPr>
      </w:pPr>
    </w:p>
    <w:p w14:paraId="3F8E762B" w14:textId="0447A5E6" w:rsidR="00BF108E" w:rsidRPr="001E4842" w:rsidRDefault="000705BD" w:rsidP="001E4842">
      <w:pPr>
        <w:pStyle w:val="Caption"/>
        <w:jc w:val="center"/>
        <w:rPr>
          <w:rFonts w:cs="Times New Roman"/>
        </w:rPr>
      </w:pPr>
      <w:bookmarkStart w:id="17" w:name="_Toc211162221"/>
      <w:r w:rsidRPr="001E4842">
        <w:rPr>
          <w:rFonts w:cs="Times New Roman"/>
        </w:rPr>
        <w:t xml:space="preserve">Figure </w:t>
      </w:r>
      <w:r w:rsidRPr="001E4842">
        <w:rPr>
          <w:rFonts w:cs="Times New Roman"/>
        </w:rPr>
        <w:fldChar w:fldCharType="begin"/>
      </w:r>
      <w:r w:rsidRPr="001E4842">
        <w:rPr>
          <w:rFonts w:cs="Times New Roman"/>
        </w:rPr>
        <w:instrText xml:space="preserve"> SEQ Figure \* ARABIC </w:instrText>
      </w:r>
      <w:r w:rsidRPr="001E4842">
        <w:rPr>
          <w:rFonts w:cs="Times New Roman"/>
        </w:rPr>
        <w:fldChar w:fldCharType="separate"/>
      </w:r>
      <w:r w:rsidRPr="001E4842">
        <w:rPr>
          <w:rFonts w:cs="Times New Roman"/>
          <w:noProof/>
        </w:rPr>
        <w:t>3</w:t>
      </w:r>
      <w:r w:rsidRPr="001E4842">
        <w:rPr>
          <w:rFonts w:cs="Times New Roman"/>
        </w:rPr>
        <w:fldChar w:fldCharType="end"/>
      </w:r>
      <w:r w:rsidRPr="001E4842">
        <w:rPr>
          <w:rFonts w:cs="Times New Roman"/>
        </w:rPr>
        <w:t>: Self-Assessment of Core Competencies</w:t>
      </w:r>
      <w:bookmarkEnd w:id="17"/>
    </w:p>
    <w:p w14:paraId="41288666" w14:textId="77777777" w:rsidR="00BF108E" w:rsidRPr="001E4842" w:rsidRDefault="00BF108E" w:rsidP="001E4842">
      <w:pPr>
        <w:rPr>
          <w:rFonts w:cs="Times New Roman"/>
        </w:rPr>
      </w:pPr>
    </w:p>
    <w:p w14:paraId="51890E5E" w14:textId="77777777" w:rsidR="00FB2D6A" w:rsidRPr="001E4842" w:rsidRDefault="00FB2D6A" w:rsidP="001E4842">
      <w:pPr>
        <w:rPr>
          <w:rFonts w:cs="Times New Roman"/>
          <w:b/>
          <w:bCs/>
        </w:rPr>
      </w:pPr>
      <w:r w:rsidRPr="001E4842">
        <w:rPr>
          <w:rFonts w:cs="Times New Roman"/>
          <w:b/>
          <w:bCs/>
        </w:rPr>
        <w:t xml:space="preserve">Description: My Experience and Context </w:t>
      </w:r>
    </w:p>
    <w:p w14:paraId="2B1CEB18" w14:textId="030EF07C" w:rsidR="004B6A2A" w:rsidRPr="001E4842" w:rsidRDefault="004B6A2A" w:rsidP="001E4842">
      <w:pPr>
        <w:rPr>
          <w:rFonts w:cs="Times New Roman"/>
        </w:rPr>
      </w:pPr>
      <w:r w:rsidRPr="001E4842">
        <w:rPr>
          <w:rFonts w:cs="Times New Roman"/>
        </w:rPr>
        <w:t>In the last year, I participated in a number of group assignments with Microsoft Teams, Zoom, AI-based research tools like ChatBots and Grammarly. One of the big projects was to work in partnership with other people in the international community to develop a comparative HRM analysis of two countries</w:t>
      </w:r>
      <w:r w:rsidR="008632C6" w:rsidRPr="001E4842">
        <w:rPr>
          <w:rFonts w:cs="Times New Roman"/>
        </w:rPr>
        <w:t xml:space="preserve"> </w:t>
      </w:r>
      <w:r w:rsidR="008632C6" w:rsidRPr="001E4842">
        <w:rPr>
          <w:rFonts w:cs="Times New Roman"/>
          <w:shd w:val="clear" w:color="auto" w:fill="FFFFFF"/>
        </w:rPr>
        <w:t>(Hashim et al., 2023)</w:t>
      </w:r>
      <w:r w:rsidRPr="001E4842">
        <w:rPr>
          <w:rFonts w:cs="Times New Roman"/>
        </w:rPr>
        <w:t>. My position was that of team coordinator, which meant I had the responsibility of scheduling meetings across time zones, incorporating research findings, and providing unity in writing format and content.</w:t>
      </w:r>
    </w:p>
    <w:p w14:paraId="13C22A01" w14:textId="77777777" w:rsidR="00FB2D6A" w:rsidRPr="001E4842" w:rsidRDefault="00FB2D6A" w:rsidP="001E4842">
      <w:pPr>
        <w:rPr>
          <w:rFonts w:cs="Times New Roman"/>
          <w:b/>
          <w:bCs/>
        </w:rPr>
      </w:pPr>
      <w:r w:rsidRPr="001E4842">
        <w:rPr>
          <w:rFonts w:cs="Times New Roman"/>
          <w:b/>
          <w:bCs/>
        </w:rPr>
        <w:t xml:space="preserve">Feelings: Initial Reactions and Emotions </w:t>
      </w:r>
    </w:p>
    <w:p w14:paraId="6F4CE2CD" w14:textId="2AB89855" w:rsidR="004B6A2A" w:rsidRPr="001E4842" w:rsidRDefault="004B6A2A" w:rsidP="001E4842">
      <w:pPr>
        <w:rPr>
          <w:rFonts w:cs="Times New Roman"/>
        </w:rPr>
      </w:pPr>
      <w:r w:rsidRPr="001E4842">
        <w:rPr>
          <w:rFonts w:cs="Times New Roman"/>
        </w:rPr>
        <w:t xml:space="preserve">I was excited and nervous at first. Virtual, multicultural teamwork proved to be an exhilarating experience as it gave access to a variety of perspectives. I always felt like preparing too much </w:t>
      </w:r>
      <w:r w:rsidR="000F1A62" w:rsidRPr="001E4842">
        <w:rPr>
          <w:rFonts w:cs="Times New Roman"/>
        </w:rPr>
        <w:t>for</w:t>
      </w:r>
      <w:r w:rsidRPr="001E4842">
        <w:rPr>
          <w:rFonts w:cs="Times New Roman"/>
        </w:rPr>
        <w:t xml:space="preserve"> meetings so as to get it clear and not be misunderstood</w:t>
      </w:r>
      <w:r w:rsidR="008632C6" w:rsidRPr="001E4842">
        <w:rPr>
          <w:rFonts w:cs="Times New Roman"/>
        </w:rPr>
        <w:t xml:space="preserve"> </w:t>
      </w:r>
      <w:r w:rsidR="008632C6" w:rsidRPr="001E4842">
        <w:rPr>
          <w:rFonts w:cs="Times New Roman"/>
          <w:shd w:val="clear" w:color="auto" w:fill="FFFFFF"/>
        </w:rPr>
        <w:t>(Praveena et al., 2025)</w:t>
      </w:r>
      <w:r w:rsidRPr="001E4842">
        <w:rPr>
          <w:rFonts w:cs="Times New Roman"/>
        </w:rPr>
        <w:t>. The transition to technology-based learning also allowed me to reali</w:t>
      </w:r>
      <w:r w:rsidR="000F1A62" w:rsidRPr="001E4842">
        <w:rPr>
          <w:rFonts w:cs="Times New Roman"/>
        </w:rPr>
        <w:t>s</w:t>
      </w:r>
      <w:r w:rsidRPr="001E4842">
        <w:rPr>
          <w:rFonts w:cs="Times New Roman"/>
        </w:rPr>
        <w:t xml:space="preserve">e how interdependent I have become </w:t>
      </w:r>
      <w:r w:rsidR="000F1A62" w:rsidRPr="001E4842">
        <w:rPr>
          <w:rFonts w:cs="Times New Roman"/>
        </w:rPr>
        <w:t>on</w:t>
      </w:r>
      <w:r w:rsidRPr="001E4842">
        <w:rPr>
          <w:rFonts w:cs="Times New Roman"/>
        </w:rPr>
        <w:t xml:space="preserve"> digital platforms, which sometimes imposes cognitive load during transition or during online collaboration scheduling.</w:t>
      </w:r>
    </w:p>
    <w:p w14:paraId="5988950F" w14:textId="77777777" w:rsidR="00FB2D6A" w:rsidRPr="001E4842" w:rsidRDefault="00FB2D6A" w:rsidP="001E4842">
      <w:pPr>
        <w:rPr>
          <w:rFonts w:cs="Times New Roman"/>
          <w:b/>
          <w:bCs/>
        </w:rPr>
      </w:pPr>
      <w:r w:rsidRPr="001E4842">
        <w:rPr>
          <w:rFonts w:cs="Times New Roman"/>
          <w:b/>
          <w:bCs/>
        </w:rPr>
        <w:t xml:space="preserve">Evaluation: What Worked Well and What Did Not </w:t>
      </w:r>
    </w:p>
    <w:p w14:paraId="7CAFD7DB" w14:textId="784DBE40" w:rsidR="004B6A2A" w:rsidRPr="001E4842" w:rsidRDefault="004B6A2A" w:rsidP="001E4842">
      <w:pPr>
        <w:rPr>
          <w:rFonts w:cs="Times New Roman"/>
          <w:i/>
          <w:iCs/>
        </w:rPr>
      </w:pPr>
      <w:r w:rsidRPr="001E4842">
        <w:rPr>
          <w:rFonts w:cs="Times New Roman"/>
          <w:i/>
          <w:iCs/>
        </w:rPr>
        <w:t>Positive Aspects:</w:t>
      </w:r>
    </w:p>
    <w:p w14:paraId="00F8F66E" w14:textId="1B7FA988" w:rsidR="004B6A2A" w:rsidRPr="001E4842" w:rsidRDefault="004B6A2A" w:rsidP="001E4842">
      <w:pPr>
        <w:rPr>
          <w:rFonts w:cs="Times New Roman"/>
        </w:rPr>
      </w:pPr>
      <w:r w:rsidRPr="001E4842">
        <w:rPr>
          <w:rFonts w:cs="Times New Roman"/>
        </w:rPr>
        <w:t>My technological flexibility was a primary strength. I got acquainted with project management tools, like Trello and Google Workspace, and I soon learned to use them productively.</w:t>
      </w:r>
    </w:p>
    <w:p w14:paraId="6A1295D4" w14:textId="60292A9E" w:rsidR="004B6A2A" w:rsidRPr="001E4842" w:rsidRDefault="004B6A2A" w:rsidP="001E4842">
      <w:pPr>
        <w:rPr>
          <w:rFonts w:cs="Times New Roman"/>
        </w:rPr>
      </w:pPr>
      <w:r w:rsidRPr="001E4842">
        <w:rPr>
          <w:rFonts w:cs="Times New Roman"/>
        </w:rPr>
        <w:t xml:space="preserve">The cross-cultural communication became better with time; I </w:t>
      </w:r>
      <w:r w:rsidR="000F1A62" w:rsidRPr="001E4842">
        <w:rPr>
          <w:rFonts w:cs="Times New Roman"/>
        </w:rPr>
        <w:t>learned</w:t>
      </w:r>
      <w:r w:rsidRPr="001E4842">
        <w:rPr>
          <w:rFonts w:cs="Times New Roman"/>
        </w:rPr>
        <w:t xml:space="preserve"> to use simple English, not to use a lot of idiomatic phrases, and </w:t>
      </w:r>
      <w:r w:rsidR="000F1A62" w:rsidRPr="001E4842">
        <w:rPr>
          <w:rFonts w:cs="Times New Roman"/>
        </w:rPr>
        <w:t xml:space="preserve">to </w:t>
      </w:r>
      <w:r w:rsidRPr="001E4842">
        <w:rPr>
          <w:rFonts w:cs="Times New Roman"/>
        </w:rPr>
        <w:t>ask to clarify the information after a virtual meeting.</w:t>
      </w:r>
    </w:p>
    <w:p w14:paraId="660AC4E0" w14:textId="1892DA56" w:rsidR="004B6A2A" w:rsidRPr="001E4842" w:rsidRDefault="004B6A2A" w:rsidP="001E4842">
      <w:pPr>
        <w:rPr>
          <w:rFonts w:cs="Times New Roman"/>
        </w:rPr>
      </w:pPr>
      <w:r w:rsidRPr="001E4842">
        <w:rPr>
          <w:rFonts w:cs="Times New Roman"/>
        </w:rPr>
        <w:t>Team</w:t>
      </w:r>
      <w:r w:rsidR="000F1A62" w:rsidRPr="001E4842">
        <w:rPr>
          <w:rFonts w:cs="Times New Roman"/>
        </w:rPr>
        <w:t>work</w:t>
      </w:r>
      <w:r w:rsidRPr="001E4842">
        <w:rPr>
          <w:rFonts w:cs="Times New Roman"/>
        </w:rPr>
        <w:t xml:space="preserve"> was successful because the meeting agendas were properly organi</w:t>
      </w:r>
      <w:r w:rsidR="000F1A62" w:rsidRPr="001E4842">
        <w:rPr>
          <w:rFonts w:cs="Times New Roman"/>
        </w:rPr>
        <w:t>s</w:t>
      </w:r>
      <w:r w:rsidRPr="001E4842">
        <w:rPr>
          <w:rFonts w:cs="Times New Roman"/>
        </w:rPr>
        <w:t>ed and cultural differences were respected</w:t>
      </w:r>
      <w:r w:rsidR="008632C6" w:rsidRPr="001E4842">
        <w:rPr>
          <w:rFonts w:cs="Times New Roman"/>
        </w:rPr>
        <w:t xml:space="preserve"> </w:t>
      </w:r>
      <w:r w:rsidR="008632C6" w:rsidRPr="001E4842">
        <w:rPr>
          <w:rFonts w:cs="Times New Roman"/>
          <w:shd w:val="clear" w:color="auto" w:fill="FFFFFF"/>
        </w:rPr>
        <w:t>(Hashim et al., 2023)</w:t>
      </w:r>
      <w:r w:rsidRPr="001E4842">
        <w:rPr>
          <w:rFonts w:cs="Times New Roman"/>
        </w:rPr>
        <w:t>. As an example, I invited members to contribute to the discussion of their own HRM experience in their region, and this has contributed to our analysis.</w:t>
      </w:r>
    </w:p>
    <w:p w14:paraId="2D7461B6" w14:textId="77777777" w:rsidR="004B6A2A" w:rsidRPr="001E4842" w:rsidRDefault="004B6A2A" w:rsidP="001E4842">
      <w:pPr>
        <w:rPr>
          <w:rFonts w:cs="Times New Roman"/>
          <w:i/>
          <w:iCs/>
        </w:rPr>
      </w:pPr>
      <w:r w:rsidRPr="001E4842">
        <w:rPr>
          <w:rFonts w:cs="Times New Roman"/>
          <w:i/>
          <w:iCs/>
        </w:rPr>
        <w:t>Challenges:</w:t>
      </w:r>
    </w:p>
    <w:p w14:paraId="64D559BB" w14:textId="30BCE26D" w:rsidR="004B6A2A" w:rsidRPr="001E4842" w:rsidRDefault="004B6A2A" w:rsidP="001E4842">
      <w:pPr>
        <w:rPr>
          <w:rFonts w:cs="Times New Roman"/>
        </w:rPr>
      </w:pPr>
      <w:r w:rsidRPr="001E4842">
        <w:rPr>
          <w:rFonts w:cs="Times New Roman"/>
        </w:rPr>
        <w:lastRenderedPageBreak/>
        <w:t xml:space="preserve">However, even with these strengths, time management </w:t>
      </w:r>
      <w:r w:rsidR="000F1A62" w:rsidRPr="001E4842">
        <w:rPr>
          <w:rFonts w:cs="Times New Roman"/>
        </w:rPr>
        <w:t>across</w:t>
      </w:r>
      <w:r w:rsidRPr="001E4842">
        <w:rPr>
          <w:rFonts w:cs="Times New Roman"/>
        </w:rPr>
        <w:t xml:space="preserve"> the various time zones was problematic, causing some delays.</w:t>
      </w:r>
    </w:p>
    <w:p w14:paraId="67E05A3C" w14:textId="51704825" w:rsidR="004B6A2A" w:rsidRPr="001E4842" w:rsidRDefault="004B6A2A" w:rsidP="001E4842">
      <w:pPr>
        <w:rPr>
          <w:rFonts w:cs="Times New Roman"/>
        </w:rPr>
      </w:pPr>
      <w:r w:rsidRPr="001E4842">
        <w:rPr>
          <w:rFonts w:cs="Times New Roman"/>
        </w:rPr>
        <w:t>I had a problem of assertiveness in negotiating between opposing views, at times compromising too soon to keep the peace</w:t>
      </w:r>
      <w:r w:rsidR="008632C6" w:rsidRPr="001E4842">
        <w:rPr>
          <w:rFonts w:cs="Times New Roman"/>
        </w:rPr>
        <w:t xml:space="preserve"> </w:t>
      </w:r>
      <w:r w:rsidR="008632C6" w:rsidRPr="001E4842">
        <w:rPr>
          <w:rFonts w:cs="Times New Roman"/>
          <w:shd w:val="clear" w:color="auto" w:fill="FFFFFF"/>
        </w:rPr>
        <w:t>(Praveena et al., 2025)</w:t>
      </w:r>
      <w:r w:rsidRPr="001E4842">
        <w:rPr>
          <w:rFonts w:cs="Times New Roman"/>
        </w:rPr>
        <w:t>.</w:t>
      </w:r>
    </w:p>
    <w:p w14:paraId="24F2A0F1" w14:textId="35752521" w:rsidR="004B6A2A" w:rsidRPr="001E4842" w:rsidRDefault="004B6A2A" w:rsidP="001E4842">
      <w:pPr>
        <w:rPr>
          <w:rFonts w:cs="Times New Roman"/>
        </w:rPr>
      </w:pPr>
      <w:r w:rsidRPr="001E4842">
        <w:rPr>
          <w:rFonts w:cs="Times New Roman"/>
        </w:rPr>
        <w:t xml:space="preserve">My data analytics capabilities were neither high nor </w:t>
      </w:r>
      <w:r w:rsidR="000F1A62" w:rsidRPr="001E4842">
        <w:rPr>
          <w:rFonts w:cs="Times New Roman"/>
        </w:rPr>
        <w:t>low</w:t>
      </w:r>
      <w:r w:rsidRPr="001E4842">
        <w:rPr>
          <w:rFonts w:cs="Times New Roman"/>
        </w:rPr>
        <w:t>, and I could not utili</w:t>
      </w:r>
      <w:r w:rsidR="000F1A62" w:rsidRPr="001E4842">
        <w:rPr>
          <w:rFonts w:cs="Times New Roman"/>
        </w:rPr>
        <w:t>s</w:t>
      </w:r>
      <w:r w:rsidRPr="001E4842">
        <w:rPr>
          <w:rFonts w:cs="Times New Roman"/>
        </w:rPr>
        <w:t>e the HR analytics tools to their fullest during the workshop.</w:t>
      </w:r>
    </w:p>
    <w:p w14:paraId="11805B75" w14:textId="1E14A8A1" w:rsidR="00FD010F" w:rsidRPr="001E4842" w:rsidRDefault="00FD010F" w:rsidP="001E4842">
      <w:pPr>
        <w:rPr>
          <w:rFonts w:cs="Times New Roman"/>
        </w:rPr>
      </w:pPr>
      <w:r w:rsidRPr="001E4842">
        <w:rPr>
          <w:rStyle w:val="Strong"/>
          <w:rFonts w:cs="Times New Roman"/>
          <w:bCs w:val="0"/>
        </w:rPr>
        <w:t>Analysis: Critical Insights and Theoretical Linkages</w:t>
      </w:r>
    </w:p>
    <w:p w14:paraId="759C096E" w14:textId="77777777" w:rsidR="00314879" w:rsidRPr="001E4842" w:rsidRDefault="00314879" w:rsidP="001E4842">
      <w:pPr>
        <w:rPr>
          <w:rFonts w:cs="Times New Roman"/>
        </w:rPr>
      </w:pPr>
      <w:r w:rsidRPr="001E4842">
        <w:rPr>
          <w:rFonts w:cs="Times New Roman"/>
        </w:rPr>
        <w:t>I used the Gibbs lens to fill the gap between personal experience and IHRM and employability theories.</w:t>
      </w:r>
    </w:p>
    <w:p w14:paraId="17AC6ABF" w14:textId="6A1E3AF4" w:rsidR="00314879" w:rsidRPr="001E4842" w:rsidRDefault="00314879" w:rsidP="001E4842">
      <w:pPr>
        <w:rPr>
          <w:rFonts w:cs="Times New Roman"/>
        </w:rPr>
      </w:pPr>
      <w:r w:rsidRPr="001E4842">
        <w:rPr>
          <w:rFonts w:cs="Times New Roman"/>
        </w:rPr>
        <w:t>Communication: most answers to the issues that I faced in the communication process can be found through the cross</w:t>
      </w:r>
      <w:r w:rsidR="000F1A62" w:rsidRPr="001E4842">
        <w:rPr>
          <w:rFonts w:cs="Times New Roman"/>
        </w:rPr>
        <w:t>-</w:t>
      </w:r>
      <w:r w:rsidRPr="001E4842">
        <w:rPr>
          <w:rFonts w:cs="Times New Roman"/>
        </w:rPr>
        <w:t xml:space="preserve">cultural theory, but rather through the dimensions of culture as suggested by Hofstede (2010). Cultural variations between low-context and high-context required that I change my tone and levels of directness. </w:t>
      </w:r>
    </w:p>
    <w:p w14:paraId="4C87E7E5" w14:textId="38C52D23" w:rsidR="00314879" w:rsidRPr="001E4842" w:rsidRDefault="00314879" w:rsidP="001E4842">
      <w:pPr>
        <w:rPr>
          <w:rFonts w:cs="Times New Roman"/>
        </w:rPr>
      </w:pPr>
      <w:r w:rsidRPr="001E4842">
        <w:rPr>
          <w:rFonts w:cs="Times New Roman"/>
        </w:rPr>
        <w:t>Teamwork: Team development Tuckman (1965) model has been found to apply in our project: forming, storming, norming, performing. The conflict between divergent working styles has happened in the storming stage</w:t>
      </w:r>
      <w:r w:rsidR="008632C6" w:rsidRPr="001E4842">
        <w:rPr>
          <w:rFonts w:cs="Times New Roman"/>
        </w:rPr>
        <w:t xml:space="preserve"> </w:t>
      </w:r>
      <w:r w:rsidR="008632C6" w:rsidRPr="001E4842">
        <w:rPr>
          <w:rFonts w:cs="Times New Roman"/>
          <w:shd w:val="clear" w:color="auto" w:fill="FFFFFF"/>
        </w:rPr>
        <w:t>(Woodward et al., 2023)</w:t>
      </w:r>
      <w:r w:rsidRPr="001E4842">
        <w:rPr>
          <w:rFonts w:cs="Times New Roman"/>
        </w:rPr>
        <w:t xml:space="preserve">. </w:t>
      </w:r>
    </w:p>
    <w:p w14:paraId="14D8131C" w14:textId="7D2F5CF9" w:rsidR="00314879" w:rsidRPr="001E4842" w:rsidRDefault="00314879" w:rsidP="001E4842">
      <w:pPr>
        <w:rPr>
          <w:rFonts w:cs="Times New Roman"/>
        </w:rPr>
      </w:pPr>
      <w:r w:rsidRPr="001E4842">
        <w:rPr>
          <w:rFonts w:cs="Times New Roman"/>
        </w:rPr>
        <w:t>Leadership: My model of leadership was in line with the Situational Leadership Model of Hersey and Blanchard (1969). Flexibility and empathy were important when the team</w:t>
      </w:r>
      <w:r w:rsidR="000F1A62" w:rsidRPr="001E4842">
        <w:rPr>
          <w:rFonts w:cs="Times New Roman"/>
        </w:rPr>
        <w:t>'s</w:t>
      </w:r>
      <w:r w:rsidRPr="001E4842">
        <w:rPr>
          <w:rFonts w:cs="Times New Roman"/>
        </w:rPr>
        <w:t xml:space="preserve"> motivation was low. But I need to be more demanding to address underperformance.</w:t>
      </w:r>
    </w:p>
    <w:p w14:paraId="06FF9F6C" w14:textId="1995EDE0" w:rsidR="00314879" w:rsidRPr="001E4842" w:rsidRDefault="00314879" w:rsidP="001E4842">
      <w:pPr>
        <w:rPr>
          <w:rFonts w:cs="Times New Roman"/>
        </w:rPr>
      </w:pPr>
      <w:r w:rsidRPr="001E4842">
        <w:rPr>
          <w:rFonts w:cs="Times New Roman"/>
        </w:rPr>
        <w:t>Self</w:t>
      </w:r>
      <w:r w:rsidR="000F1A62" w:rsidRPr="001E4842">
        <w:rPr>
          <w:rFonts w:cs="Times New Roman"/>
        </w:rPr>
        <w:t>-</w:t>
      </w:r>
      <w:r w:rsidRPr="001E4842">
        <w:rPr>
          <w:rFonts w:cs="Times New Roman"/>
        </w:rPr>
        <w:t>directed learning: The theory of experiential learning can guide me to comprehend my existing reflections: concrete experience (project), reflective observation, abstract conceptuali</w:t>
      </w:r>
      <w:r w:rsidR="000F1A62" w:rsidRPr="001E4842">
        <w:rPr>
          <w:rFonts w:cs="Times New Roman"/>
        </w:rPr>
        <w:t>s</w:t>
      </w:r>
      <w:r w:rsidRPr="001E4842">
        <w:rPr>
          <w:rFonts w:cs="Times New Roman"/>
        </w:rPr>
        <w:t>ation, and active experimentation is wh</w:t>
      </w:r>
      <w:r w:rsidR="000F1A62" w:rsidRPr="001E4842">
        <w:rPr>
          <w:rFonts w:cs="Times New Roman"/>
        </w:rPr>
        <w:t>ich</w:t>
      </w:r>
      <w:r w:rsidRPr="001E4842">
        <w:rPr>
          <w:rFonts w:cs="Times New Roman"/>
        </w:rPr>
        <w:t xml:space="preserve"> results </w:t>
      </w:r>
      <w:r w:rsidR="000F1A62" w:rsidRPr="001E4842">
        <w:rPr>
          <w:rFonts w:cs="Times New Roman"/>
        </w:rPr>
        <w:t>in</w:t>
      </w:r>
      <w:r w:rsidRPr="001E4842">
        <w:rPr>
          <w:rFonts w:cs="Times New Roman"/>
        </w:rPr>
        <w:t xml:space="preserve"> continuous development. However, I still have to include formal feedback loops in order to be a self-managed learner rather than a self-assessor.</w:t>
      </w:r>
    </w:p>
    <w:p w14:paraId="646ABDD7" w14:textId="77777777" w:rsidR="00FB2D6A" w:rsidRPr="001E4842" w:rsidRDefault="00FB2D6A" w:rsidP="001E4842">
      <w:pPr>
        <w:rPr>
          <w:rFonts w:cs="Times New Roman"/>
          <w:b/>
          <w:bCs/>
        </w:rPr>
      </w:pPr>
      <w:r w:rsidRPr="001E4842">
        <w:rPr>
          <w:rFonts w:cs="Times New Roman"/>
          <w:b/>
          <w:bCs/>
        </w:rPr>
        <w:t xml:space="preserve">Conclusion: Strengths and Weaknesses </w:t>
      </w:r>
    </w:p>
    <w:p w14:paraId="181AB3D7" w14:textId="34CAD56E" w:rsidR="00314879" w:rsidRPr="001E4842" w:rsidRDefault="00314879" w:rsidP="001E4842">
      <w:pPr>
        <w:rPr>
          <w:rFonts w:cs="Times New Roman"/>
        </w:rPr>
      </w:pPr>
      <w:r w:rsidRPr="001E4842">
        <w:rPr>
          <w:rFonts w:cs="Times New Roman"/>
        </w:rPr>
        <w:t>Strengths:</w:t>
      </w:r>
    </w:p>
    <w:p w14:paraId="5372090F" w14:textId="44021825" w:rsidR="00314879" w:rsidRPr="001E4842" w:rsidRDefault="00314879" w:rsidP="001E4842">
      <w:pPr>
        <w:pStyle w:val="ListParagraph"/>
        <w:numPr>
          <w:ilvl w:val="0"/>
          <w:numId w:val="12"/>
        </w:numPr>
        <w:rPr>
          <w:rFonts w:cs="Times New Roman"/>
        </w:rPr>
      </w:pPr>
      <w:r w:rsidRPr="001E4842">
        <w:rPr>
          <w:rFonts w:cs="Times New Roman"/>
        </w:rPr>
        <w:t>Great online flexibility and technological innovation.</w:t>
      </w:r>
    </w:p>
    <w:p w14:paraId="58D26900" w14:textId="05B0DE5E" w:rsidR="00314879" w:rsidRPr="001E4842" w:rsidRDefault="00314879" w:rsidP="001E4842">
      <w:pPr>
        <w:pStyle w:val="ListParagraph"/>
        <w:numPr>
          <w:ilvl w:val="0"/>
          <w:numId w:val="12"/>
        </w:numPr>
        <w:rPr>
          <w:rFonts w:cs="Times New Roman"/>
        </w:rPr>
      </w:pPr>
      <w:r w:rsidRPr="001E4842">
        <w:rPr>
          <w:rFonts w:cs="Times New Roman"/>
        </w:rPr>
        <w:lastRenderedPageBreak/>
        <w:t>Communication</w:t>
      </w:r>
      <w:r w:rsidR="000F1A62" w:rsidRPr="001E4842">
        <w:rPr>
          <w:rFonts w:cs="Times New Roman"/>
        </w:rPr>
        <w:t>,</w:t>
      </w:r>
      <w:r w:rsidRPr="001E4842">
        <w:rPr>
          <w:rFonts w:cs="Times New Roman"/>
        </w:rPr>
        <w:t xml:space="preserve"> emotional intelligence and cross-cultural awareness.</w:t>
      </w:r>
    </w:p>
    <w:p w14:paraId="1B131C10" w14:textId="1946B826" w:rsidR="00314879" w:rsidRPr="001E4842" w:rsidRDefault="00314879" w:rsidP="001E4842">
      <w:pPr>
        <w:pStyle w:val="ListParagraph"/>
        <w:numPr>
          <w:ilvl w:val="0"/>
          <w:numId w:val="12"/>
        </w:numPr>
        <w:rPr>
          <w:rFonts w:cs="Times New Roman"/>
        </w:rPr>
      </w:pPr>
      <w:r w:rsidRPr="001E4842">
        <w:rPr>
          <w:rFonts w:cs="Times New Roman"/>
        </w:rPr>
        <w:t>Cooperation within multi-cultural and multi-national teams.</w:t>
      </w:r>
    </w:p>
    <w:p w14:paraId="47285D57" w14:textId="0267C1BA" w:rsidR="00314879" w:rsidRPr="001E4842" w:rsidRDefault="00314879" w:rsidP="001E4842">
      <w:pPr>
        <w:pStyle w:val="ListParagraph"/>
        <w:numPr>
          <w:ilvl w:val="0"/>
          <w:numId w:val="12"/>
        </w:numPr>
        <w:rPr>
          <w:rFonts w:cs="Times New Roman"/>
        </w:rPr>
      </w:pPr>
      <w:r w:rsidRPr="001E4842">
        <w:rPr>
          <w:rFonts w:cs="Times New Roman"/>
        </w:rPr>
        <w:t>Flexible leadership style that is coordinated and empathic.</w:t>
      </w:r>
    </w:p>
    <w:p w14:paraId="7291B00A" w14:textId="77777777" w:rsidR="00314879" w:rsidRPr="001E4842" w:rsidRDefault="00314879" w:rsidP="001E4842">
      <w:pPr>
        <w:rPr>
          <w:rFonts w:cs="Times New Roman"/>
        </w:rPr>
      </w:pPr>
      <w:r w:rsidRPr="001E4842">
        <w:rPr>
          <w:rFonts w:cs="Times New Roman"/>
        </w:rPr>
        <w:t>Weaknesses:</w:t>
      </w:r>
    </w:p>
    <w:p w14:paraId="5A1B5CE1" w14:textId="7E724F17" w:rsidR="00314879" w:rsidRPr="001E4842" w:rsidRDefault="00314879" w:rsidP="001E4842">
      <w:pPr>
        <w:pStyle w:val="ListParagraph"/>
        <w:numPr>
          <w:ilvl w:val="0"/>
          <w:numId w:val="13"/>
        </w:numPr>
        <w:rPr>
          <w:rFonts w:cs="Times New Roman"/>
        </w:rPr>
      </w:pPr>
      <w:r w:rsidRPr="001E4842">
        <w:rPr>
          <w:rFonts w:cs="Times New Roman"/>
        </w:rPr>
        <w:t>The ignorance in the area of advanced HR analytics and artificial intelligence based HR tools.</w:t>
      </w:r>
    </w:p>
    <w:p w14:paraId="66C6F748" w14:textId="77777777" w:rsidR="00314879" w:rsidRPr="001E4842" w:rsidRDefault="00314879" w:rsidP="001E4842">
      <w:pPr>
        <w:pStyle w:val="ListParagraph"/>
        <w:numPr>
          <w:ilvl w:val="0"/>
          <w:numId w:val="13"/>
        </w:numPr>
        <w:rPr>
          <w:rFonts w:cs="Times New Roman"/>
        </w:rPr>
      </w:pPr>
      <w:r w:rsidRPr="001E4842">
        <w:rPr>
          <w:rFonts w:cs="Times New Roman"/>
        </w:rPr>
        <w:t>Half-baked time use and pushiness in conflict solving.</w:t>
      </w:r>
    </w:p>
    <w:p w14:paraId="1BCFF6E0" w14:textId="79E248AC" w:rsidR="00FD010F" w:rsidRPr="001E4842" w:rsidRDefault="00314879" w:rsidP="001E4842">
      <w:pPr>
        <w:pStyle w:val="ListParagraph"/>
        <w:numPr>
          <w:ilvl w:val="0"/>
          <w:numId w:val="13"/>
        </w:numPr>
        <w:rPr>
          <w:rFonts w:cs="Times New Roman"/>
        </w:rPr>
      </w:pPr>
      <w:r w:rsidRPr="001E4842">
        <w:rPr>
          <w:rFonts w:cs="Times New Roman"/>
        </w:rPr>
        <w:t>Should be more of a self-organi</w:t>
      </w:r>
      <w:r w:rsidR="000F1A62" w:rsidRPr="001E4842">
        <w:rPr>
          <w:rFonts w:cs="Times New Roman"/>
        </w:rPr>
        <w:t>s</w:t>
      </w:r>
      <w:r w:rsidRPr="001E4842">
        <w:rPr>
          <w:rFonts w:cs="Times New Roman"/>
        </w:rPr>
        <w:t>ed learner.</w:t>
      </w:r>
    </w:p>
    <w:p w14:paraId="143EBA75" w14:textId="3FE7CAFB" w:rsidR="00FD010F" w:rsidRPr="001E4842" w:rsidRDefault="00FD010F" w:rsidP="001E4842">
      <w:pPr>
        <w:rPr>
          <w:rFonts w:cs="Times New Roman"/>
        </w:rPr>
      </w:pPr>
      <w:r w:rsidRPr="001E4842">
        <w:rPr>
          <w:rStyle w:val="Strong"/>
          <w:rFonts w:cs="Times New Roman"/>
          <w:bCs w:val="0"/>
        </w:rPr>
        <w:t>Action Plan: SMART Goals for Continuous Development</w:t>
      </w:r>
    </w:p>
    <w:tbl>
      <w:tblPr>
        <w:tblW w:w="4992" w:type="pct"/>
        <w:tblLook w:val="04A0" w:firstRow="1" w:lastRow="0" w:firstColumn="1" w:lastColumn="0" w:noHBand="0" w:noVBand="1"/>
      </w:tblPr>
      <w:tblGrid>
        <w:gridCol w:w="1966"/>
        <w:gridCol w:w="3557"/>
        <w:gridCol w:w="1231"/>
        <w:gridCol w:w="2581"/>
      </w:tblGrid>
      <w:tr w:rsidR="001E084D" w:rsidRPr="001E4842" w14:paraId="60165651" w14:textId="77777777" w:rsidTr="00D0683B">
        <w:trPr>
          <w:trHeight w:val="476"/>
        </w:trPr>
        <w:tc>
          <w:tcPr>
            <w:tcW w:w="1106" w:type="pct"/>
            <w:tcBorders>
              <w:top w:val="single" w:sz="4" w:space="0" w:color="auto"/>
              <w:left w:val="single" w:sz="4" w:space="0" w:color="auto"/>
              <w:bottom w:val="single" w:sz="4" w:space="0" w:color="auto"/>
              <w:right w:val="single" w:sz="4" w:space="0" w:color="auto"/>
            </w:tcBorders>
            <w:vAlign w:val="center"/>
            <w:hideMark/>
          </w:tcPr>
          <w:p w14:paraId="5567096A"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Objective</w:t>
            </w:r>
          </w:p>
        </w:tc>
        <w:tc>
          <w:tcPr>
            <w:tcW w:w="1958" w:type="pct"/>
            <w:tcBorders>
              <w:top w:val="single" w:sz="4" w:space="0" w:color="auto"/>
              <w:left w:val="nil"/>
              <w:bottom w:val="single" w:sz="4" w:space="0" w:color="auto"/>
              <w:right w:val="single" w:sz="4" w:space="0" w:color="auto"/>
            </w:tcBorders>
            <w:vAlign w:val="center"/>
            <w:hideMark/>
          </w:tcPr>
          <w:p w14:paraId="6CE11D84"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Strategy</w:t>
            </w:r>
          </w:p>
        </w:tc>
        <w:tc>
          <w:tcPr>
            <w:tcW w:w="500" w:type="pct"/>
            <w:tcBorders>
              <w:top w:val="single" w:sz="4" w:space="0" w:color="auto"/>
              <w:left w:val="nil"/>
              <w:bottom w:val="single" w:sz="4" w:space="0" w:color="auto"/>
              <w:right w:val="single" w:sz="4" w:space="0" w:color="auto"/>
            </w:tcBorders>
            <w:vAlign w:val="center"/>
            <w:hideMark/>
          </w:tcPr>
          <w:p w14:paraId="13365461"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Timeline</w:t>
            </w:r>
          </w:p>
        </w:tc>
        <w:tc>
          <w:tcPr>
            <w:tcW w:w="1435" w:type="pct"/>
            <w:tcBorders>
              <w:top w:val="single" w:sz="4" w:space="0" w:color="auto"/>
              <w:left w:val="nil"/>
              <w:bottom w:val="single" w:sz="4" w:space="0" w:color="auto"/>
              <w:right w:val="single" w:sz="4" w:space="0" w:color="auto"/>
            </w:tcBorders>
            <w:vAlign w:val="center"/>
            <w:hideMark/>
          </w:tcPr>
          <w:p w14:paraId="264FD7CB"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Evaluation Method</w:t>
            </w:r>
          </w:p>
        </w:tc>
      </w:tr>
      <w:tr w:rsidR="001E084D" w:rsidRPr="001E4842" w14:paraId="3E3BB9B1" w14:textId="77777777" w:rsidTr="00D0683B">
        <w:trPr>
          <w:trHeight w:val="530"/>
        </w:trPr>
        <w:tc>
          <w:tcPr>
            <w:tcW w:w="1106" w:type="pct"/>
            <w:tcBorders>
              <w:top w:val="nil"/>
              <w:left w:val="single" w:sz="4" w:space="0" w:color="auto"/>
              <w:bottom w:val="single" w:sz="4" w:space="0" w:color="auto"/>
              <w:right w:val="single" w:sz="4" w:space="0" w:color="auto"/>
            </w:tcBorders>
            <w:vAlign w:val="center"/>
            <w:hideMark/>
          </w:tcPr>
          <w:p w14:paraId="53FA5DE1" w14:textId="790AF6C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Enhance data analytics capability</w:t>
            </w:r>
            <w:r w:rsidR="000F1A62" w:rsidRPr="001E4842">
              <w:rPr>
                <w:rFonts w:eastAsia="Times New Roman" w:cs="Times New Roman"/>
                <w:kern w:val="0"/>
                <w:sz w:val="22"/>
                <w14:ligatures w14:val="none"/>
              </w:rPr>
              <w:t>.</w:t>
            </w:r>
          </w:p>
        </w:tc>
        <w:tc>
          <w:tcPr>
            <w:tcW w:w="1958" w:type="pct"/>
            <w:tcBorders>
              <w:top w:val="nil"/>
              <w:left w:val="nil"/>
              <w:bottom w:val="single" w:sz="4" w:space="0" w:color="auto"/>
              <w:right w:val="single" w:sz="4" w:space="0" w:color="auto"/>
            </w:tcBorders>
            <w:vAlign w:val="center"/>
            <w:hideMark/>
          </w:tcPr>
          <w:p w14:paraId="46F075A0" w14:textId="34AA19B8"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Enrol in a LinkedIn Learning or Coursera course on HR analytics and Power BI; apply insights in future coursework.</w:t>
            </w:r>
          </w:p>
        </w:tc>
        <w:tc>
          <w:tcPr>
            <w:tcW w:w="500" w:type="pct"/>
            <w:tcBorders>
              <w:top w:val="nil"/>
              <w:left w:val="nil"/>
              <w:bottom w:val="single" w:sz="4" w:space="0" w:color="auto"/>
              <w:right w:val="single" w:sz="4" w:space="0" w:color="auto"/>
            </w:tcBorders>
            <w:vAlign w:val="center"/>
            <w:hideMark/>
          </w:tcPr>
          <w:p w14:paraId="11DD62C1"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Within 6 months</w:t>
            </w:r>
          </w:p>
        </w:tc>
        <w:tc>
          <w:tcPr>
            <w:tcW w:w="1435" w:type="pct"/>
            <w:tcBorders>
              <w:top w:val="nil"/>
              <w:left w:val="nil"/>
              <w:bottom w:val="single" w:sz="4" w:space="0" w:color="auto"/>
              <w:right w:val="single" w:sz="4" w:space="0" w:color="auto"/>
            </w:tcBorders>
            <w:vAlign w:val="center"/>
            <w:hideMark/>
          </w:tcPr>
          <w:p w14:paraId="7522419A" w14:textId="328329FF"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Completion certificate and project application evidence</w:t>
            </w:r>
            <w:r w:rsidR="008632C6" w:rsidRPr="001E4842">
              <w:rPr>
                <w:rFonts w:eastAsia="Times New Roman" w:cs="Times New Roman"/>
                <w:kern w:val="0"/>
                <w:sz w:val="22"/>
                <w14:ligatures w14:val="none"/>
              </w:rPr>
              <w:t xml:space="preserve"> </w:t>
            </w:r>
            <w:r w:rsidR="008632C6" w:rsidRPr="001E4842">
              <w:rPr>
                <w:rFonts w:cs="Times New Roman"/>
                <w:shd w:val="clear" w:color="auto" w:fill="FFFFFF"/>
              </w:rPr>
              <w:t>(Le et al., 2023).</w:t>
            </w:r>
          </w:p>
        </w:tc>
      </w:tr>
      <w:tr w:rsidR="001E084D" w:rsidRPr="001E4842" w14:paraId="22B57FE4" w14:textId="77777777" w:rsidTr="00D0683B">
        <w:trPr>
          <w:trHeight w:val="1313"/>
        </w:trPr>
        <w:tc>
          <w:tcPr>
            <w:tcW w:w="1106" w:type="pct"/>
            <w:tcBorders>
              <w:top w:val="nil"/>
              <w:left w:val="single" w:sz="4" w:space="0" w:color="auto"/>
              <w:bottom w:val="single" w:sz="4" w:space="0" w:color="auto"/>
              <w:right w:val="single" w:sz="4" w:space="0" w:color="auto"/>
            </w:tcBorders>
            <w:vAlign w:val="center"/>
            <w:hideMark/>
          </w:tcPr>
          <w:p w14:paraId="144F81D0" w14:textId="7CA97132"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Improve assertiveness in leadership</w:t>
            </w:r>
            <w:r w:rsidR="000F1A62" w:rsidRPr="001E4842">
              <w:rPr>
                <w:rFonts w:eastAsia="Times New Roman" w:cs="Times New Roman"/>
                <w:kern w:val="0"/>
                <w:sz w:val="22"/>
                <w14:ligatures w14:val="none"/>
              </w:rPr>
              <w:t>.</w:t>
            </w:r>
          </w:p>
        </w:tc>
        <w:tc>
          <w:tcPr>
            <w:tcW w:w="1958" w:type="pct"/>
            <w:tcBorders>
              <w:top w:val="nil"/>
              <w:left w:val="nil"/>
              <w:bottom w:val="single" w:sz="4" w:space="0" w:color="auto"/>
              <w:right w:val="single" w:sz="4" w:space="0" w:color="auto"/>
            </w:tcBorders>
            <w:vAlign w:val="center"/>
            <w:hideMark/>
          </w:tcPr>
          <w:p w14:paraId="4933B91E"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Attend university workshops on conflict management and assertive communication; seek peer feedback during group tasks.</w:t>
            </w:r>
          </w:p>
        </w:tc>
        <w:tc>
          <w:tcPr>
            <w:tcW w:w="500" w:type="pct"/>
            <w:tcBorders>
              <w:top w:val="nil"/>
              <w:left w:val="nil"/>
              <w:bottom w:val="single" w:sz="4" w:space="0" w:color="auto"/>
              <w:right w:val="single" w:sz="4" w:space="0" w:color="auto"/>
            </w:tcBorders>
            <w:vAlign w:val="center"/>
            <w:hideMark/>
          </w:tcPr>
          <w:p w14:paraId="60518259"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Next academic term</w:t>
            </w:r>
          </w:p>
        </w:tc>
        <w:tc>
          <w:tcPr>
            <w:tcW w:w="1435" w:type="pct"/>
            <w:tcBorders>
              <w:top w:val="nil"/>
              <w:left w:val="nil"/>
              <w:bottom w:val="single" w:sz="4" w:space="0" w:color="auto"/>
              <w:right w:val="single" w:sz="4" w:space="0" w:color="auto"/>
            </w:tcBorders>
            <w:vAlign w:val="center"/>
            <w:hideMark/>
          </w:tcPr>
          <w:p w14:paraId="320270FE"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Peer evaluation and reflection journal</w:t>
            </w:r>
          </w:p>
        </w:tc>
      </w:tr>
      <w:tr w:rsidR="001E084D" w:rsidRPr="001E4842" w14:paraId="7D953456" w14:textId="77777777" w:rsidTr="00D0683B">
        <w:trPr>
          <w:trHeight w:val="980"/>
        </w:trPr>
        <w:tc>
          <w:tcPr>
            <w:tcW w:w="1106" w:type="pct"/>
            <w:tcBorders>
              <w:top w:val="nil"/>
              <w:left w:val="single" w:sz="4" w:space="0" w:color="auto"/>
              <w:bottom w:val="single" w:sz="4" w:space="0" w:color="auto"/>
              <w:right w:val="single" w:sz="4" w:space="0" w:color="auto"/>
            </w:tcBorders>
            <w:vAlign w:val="center"/>
            <w:hideMark/>
          </w:tcPr>
          <w:p w14:paraId="27F80979"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Strengthen cross-cultural management skills</w:t>
            </w:r>
          </w:p>
        </w:tc>
        <w:tc>
          <w:tcPr>
            <w:tcW w:w="1958" w:type="pct"/>
            <w:tcBorders>
              <w:top w:val="nil"/>
              <w:left w:val="nil"/>
              <w:bottom w:val="single" w:sz="4" w:space="0" w:color="auto"/>
              <w:right w:val="single" w:sz="4" w:space="0" w:color="auto"/>
            </w:tcBorders>
            <w:vAlign w:val="center"/>
            <w:hideMark/>
          </w:tcPr>
          <w:p w14:paraId="719030E9" w14:textId="247EF96F"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Participate in international student forums and intercultural communication seminars</w:t>
            </w:r>
            <w:r w:rsidR="008632C6" w:rsidRPr="001E4842">
              <w:rPr>
                <w:rFonts w:eastAsia="Times New Roman" w:cs="Times New Roman"/>
                <w:kern w:val="0"/>
                <w:sz w:val="22"/>
                <w14:ligatures w14:val="none"/>
              </w:rPr>
              <w:t xml:space="preserve"> </w:t>
            </w:r>
            <w:r w:rsidR="008632C6" w:rsidRPr="001E4842">
              <w:rPr>
                <w:rFonts w:cs="Times New Roman"/>
                <w:shd w:val="clear" w:color="auto" w:fill="FFFFFF"/>
              </w:rPr>
              <w:t>(Woodward et al., 2023)</w:t>
            </w:r>
            <w:r w:rsidRPr="001E4842">
              <w:rPr>
                <w:rFonts w:eastAsia="Times New Roman" w:cs="Times New Roman"/>
                <w:kern w:val="0"/>
                <w:sz w:val="22"/>
                <w14:ligatures w14:val="none"/>
              </w:rPr>
              <w:t>.</w:t>
            </w:r>
          </w:p>
        </w:tc>
        <w:tc>
          <w:tcPr>
            <w:tcW w:w="500" w:type="pct"/>
            <w:tcBorders>
              <w:top w:val="nil"/>
              <w:left w:val="nil"/>
              <w:bottom w:val="single" w:sz="4" w:space="0" w:color="auto"/>
              <w:right w:val="single" w:sz="4" w:space="0" w:color="auto"/>
            </w:tcBorders>
            <w:vAlign w:val="center"/>
            <w:hideMark/>
          </w:tcPr>
          <w:p w14:paraId="43B13F33"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Ongoing</w:t>
            </w:r>
          </w:p>
        </w:tc>
        <w:tc>
          <w:tcPr>
            <w:tcW w:w="1435" w:type="pct"/>
            <w:tcBorders>
              <w:top w:val="nil"/>
              <w:left w:val="nil"/>
              <w:bottom w:val="single" w:sz="4" w:space="0" w:color="auto"/>
              <w:right w:val="single" w:sz="4" w:space="0" w:color="auto"/>
            </w:tcBorders>
            <w:vAlign w:val="center"/>
            <w:hideMark/>
          </w:tcPr>
          <w:p w14:paraId="01D25861"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Feedback from multicultural peers</w:t>
            </w:r>
          </w:p>
        </w:tc>
      </w:tr>
      <w:tr w:rsidR="001E084D" w:rsidRPr="001E4842" w14:paraId="091B0625" w14:textId="77777777" w:rsidTr="00D0683B">
        <w:trPr>
          <w:trHeight w:val="1133"/>
        </w:trPr>
        <w:tc>
          <w:tcPr>
            <w:tcW w:w="1106" w:type="pct"/>
            <w:tcBorders>
              <w:top w:val="nil"/>
              <w:left w:val="single" w:sz="4" w:space="0" w:color="auto"/>
              <w:bottom w:val="single" w:sz="4" w:space="0" w:color="auto"/>
              <w:right w:val="single" w:sz="4" w:space="0" w:color="auto"/>
            </w:tcBorders>
            <w:vAlign w:val="center"/>
            <w:hideMark/>
          </w:tcPr>
          <w:p w14:paraId="6005C2CD"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Increase self-directed learning discipline</w:t>
            </w:r>
          </w:p>
        </w:tc>
        <w:tc>
          <w:tcPr>
            <w:tcW w:w="1958" w:type="pct"/>
            <w:tcBorders>
              <w:top w:val="nil"/>
              <w:left w:val="nil"/>
              <w:bottom w:val="single" w:sz="4" w:space="0" w:color="auto"/>
              <w:right w:val="single" w:sz="4" w:space="0" w:color="auto"/>
            </w:tcBorders>
            <w:vAlign w:val="center"/>
            <w:hideMark/>
          </w:tcPr>
          <w:p w14:paraId="580F111B"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Implement a weekly learning tracker with measurable milestones (e.g., hours dedicated to skill-building).</w:t>
            </w:r>
          </w:p>
        </w:tc>
        <w:tc>
          <w:tcPr>
            <w:tcW w:w="500" w:type="pct"/>
            <w:tcBorders>
              <w:top w:val="nil"/>
              <w:left w:val="nil"/>
              <w:bottom w:val="single" w:sz="4" w:space="0" w:color="auto"/>
              <w:right w:val="single" w:sz="4" w:space="0" w:color="auto"/>
            </w:tcBorders>
            <w:vAlign w:val="center"/>
            <w:hideMark/>
          </w:tcPr>
          <w:p w14:paraId="55102275"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Continuous</w:t>
            </w:r>
          </w:p>
        </w:tc>
        <w:tc>
          <w:tcPr>
            <w:tcW w:w="1435" w:type="pct"/>
            <w:tcBorders>
              <w:top w:val="nil"/>
              <w:left w:val="nil"/>
              <w:bottom w:val="single" w:sz="4" w:space="0" w:color="auto"/>
              <w:right w:val="single" w:sz="4" w:space="0" w:color="auto"/>
            </w:tcBorders>
            <w:vAlign w:val="center"/>
            <w:hideMark/>
          </w:tcPr>
          <w:p w14:paraId="6706C0B0"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Self-assessment and mentor review</w:t>
            </w:r>
          </w:p>
        </w:tc>
      </w:tr>
      <w:tr w:rsidR="001E084D" w:rsidRPr="001E4842" w14:paraId="6D7B4994" w14:textId="77777777" w:rsidTr="00D0683B">
        <w:trPr>
          <w:trHeight w:val="1241"/>
        </w:trPr>
        <w:tc>
          <w:tcPr>
            <w:tcW w:w="1106" w:type="pct"/>
            <w:tcBorders>
              <w:top w:val="nil"/>
              <w:left w:val="single" w:sz="4" w:space="0" w:color="auto"/>
              <w:bottom w:val="single" w:sz="4" w:space="0" w:color="auto"/>
              <w:right w:val="single" w:sz="4" w:space="0" w:color="auto"/>
            </w:tcBorders>
            <w:vAlign w:val="center"/>
            <w:hideMark/>
          </w:tcPr>
          <w:p w14:paraId="6CC763A0"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Expand adaptability and innovation</w:t>
            </w:r>
          </w:p>
        </w:tc>
        <w:tc>
          <w:tcPr>
            <w:tcW w:w="1958" w:type="pct"/>
            <w:tcBorders>
              <w:top w:val="nil"/>
              <w:left w:val="nil"/>
              <w:bottom w:val="single" w:sz="4" w:space="0" w:color="auto"/>
              <w:right w:val="single" w:sz="4" w:space="0" w:color="auto"/>
            </w:tcBorders>
            <w:vAlign w:val="center"/>
            <w:hideMark/>
          </w:tcPr>
          <w:p w14:paraId="3845D515"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Experiment with emerging AI tools for HR (e.g., HRIS simulations, AI résumé screening ethics).</w:t>
            </w:r>
          </w:p>
        </w:tc>
        <w:tc>
          <w:tcPr>
            <w:tcW w:w="500" w:type="pct"/>
            <w:tcBorders>
              <w:top w:val="nil"/>
              <w:left w:val="nil"/>
              <w:bottom w:val="single" w:sz="4" w:space="0" w:color="auto"/>
              <w:right w:val="single" w:sz="4" w:space="0" w:color="auto"/>
            </w:tcBorders>
            <w:vAlign w:val="center"/>
            <w:hideMark/>
          </w:tcPr>
          <w:p w14:paraId="6A0C4617"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Next 12 months</w:t>
            </w:r>
          </w:p>
        </w:tc>
        <w:tc>
          <w:tcPr>
            <w:tcW w:w="1435" w:type="pct"/>
            <w:tcBorders>
              <w:top w:val="nil"/>
              <w:left w:val="nil"/>
              <w:bottom w:val="single" w:sz="4" w:space="0" w:color="auto"/>
              <w:right w:val="single" w:sz="4" w:space="0" w:color="auto"/>
            </w:tcBorders>
            <w:vAlign w:val="center"/>
            <w:hideMark/>
          </w:tcPr>
          <w:p w14:paraId="73E9DAC9" w14:textId="77777777" w:rsidR="00D0683B" w:rsidRPr="001E4842" w:rsidRDefault="00D0683B" w:rsidP="001E4842">
            <w:pPr>
              <w:spacing w:after="0" w:line="240" w:lineRule="auto"/>
              <w:rPr>
                <w:rFonts w:eastAsia="Times New Roman" w:cs="Times New Roman"/>
                <w:kern w:val="0"/>
                <w:sz w:val="22"/>
                <w14:ligatures w14:val="none"/>
              </w:rPr>
            </w:pPr>
            <w:r w:rsidRPr="001E4842">
              <w:rPr>
                <w:rFonts w:eastAsia="Times New Roman" w:cs="Times New Roman"/>
                <w:kern w:val="0"/>
                <w:sz w:val="22"/>
                <w14:ligatures w14:val="none"/>
              </w:rPr>
              <w:t>Reflection on tool use and impact journal</w:t>
            </w:r>
          </w:p>
        </w:tc>
      </w:tr>
    </w:tbl>
    <w:p w14:paraId="7E125320" w14:textId="77777777" w:rsidR="00AD26BB" w:rsidRPr="001E4842" w:rsidRDefault="00AD26BB" w:rsidP="001E4842">
      <w:pPr>
        <w:spacing w:line="259" w:lineRule="auto"/>
        <w:rPr>
          <w:rFonts w:eastAsia="Times New Roman" w:cs="Times New Roman"/>
          <w:kern w:val="0"/>
          <w:szCs w:val="24"/>
          <w14:ligatures w14:val="none"/>
        </w:rPr>
      </w:pPr>
      <w:r w:rsidRPr="001E4842">
        <w:rPr>
          <w:rFonts w:cs="Times New Roman"/>
        </w:rPr>
        <w:br w:type="page"/>
      </w:r>
    </w:p>
    <w:p w14:paraId="1D03162F" w14:textId="76EE850D" w:rsidR="00AD26BB" w:rsidRPr="001E4842" w:rsidRDefault="00AD26BB" w:rsidP="001E4842">
      <w:pPr>
        <w:pStyle w:val="Heading1"/>
        <w:rPr>
          <w:rFonts w:cs="Times New Roman"/>
          <w:color w:val="auto"/>
        </w:rPr>
      </w:pPr>
      <w:bookmarkStart w:id="18" w:name="_Toc211162198"/>
      <w:r w:rsidRPr="001E4842">
        <w:rPr>
          <w:rFonts w:cs="Times New Roman"/>
          <w:color w:val="auto"/>
        </w:rPr>
        <w:lastRenderedPageBreak/>
        <w:t>Conclusion</w:t>
      </w:r>
      <w:bookmarkEnd w:id="18"/>
    </w:p>
    <w:p w14:paraId="0F2B0D00" w14:textId="6CD385D2" w:rsidR="00751B94" w:rsidRPr="001E4842" w:rsidRDefault="00314879" w:rsidP="001E4842">
      <w:pPr>
        <w:rPr>
          <w:rFonts w:cs="Times New Roman"/>
        </w:rPr>
      </w:pPr>
      <w:r w:rsidRPr="001E4842">
        <w:rPr>
          <w:rFonts w:cs="Times New Roman"/>
        </w:rPr>
        <w:t>Technological, demographic and geopolitical changes are changing labour markets across the world and compelling organisations to revise HRM and IHRM strategies. Grey, digitalisation, migration and political instabilities demand agile, encompassing, and data-driven workforce practices. In the meantime, individuals must become lifelong learners, culturally intelligent, and digitally fluent to remain employable in an ever-evolving world. The efficiency of technology versus the significance of human</w:t>
      </w:r>
      <w:r w:rsidR="000F1A62" w:rsidRPr="001E4842">
        <w:rPr>
          <w:rFonts w:cs="Times New Roman"/>
        </w:rPr>
        <w:t xml:space="preserve"> </w:t>
      </w:r>
      <w:r w:rsidRPr="001E4842">
        <w:rPr>
          <w:rFonts w:cs="Times New Roman"/>
        </w:rPr>
        <w:t>values, the match between global strategy and local responsiveness and the empowerment of organisations and individuals to thrive in the global, tech world is where HRM and IHRM will shine in the twenty</w:t>
      </w:r>
      <w:r w:rsidR="000F1A62" w:rsidRPr="001E4842">
        <w:rPr>
          <w:rFonts w:cs="Times New Roman"/>
        </w:rPr>
        <w:t>-</w:t>
      </w:r>
      <w:r w:rsidRPr="001E4842">
        <w:rPr>
          <w:rFonts w:cs="Times New Roman"/>
        </w:rPr>
        <w:t>first century.</w:t>
      </w:r>
    </w:p>
    <w:p w14:paraId="09C1B3C4" w14:textId="77777777" w:rsidR="00751B94" w:rsidRPr="001E4842" w:rsidRDefault="00751B94" w:rsidP="001E4842">
      <w:pPr>
        <w:spacing w:line="259" w:lineRule="auto"/>
        <w:rPr>
          <w:rFonts w:cs="Times New Roman"/>
        </w:rPr>
      </w:pPr>
      <w:r w:rsidRPr="001E4842">
        <w:rPr>
          <w:rFonts w:cs="Times New Roman"/>
        </w:rPr>
        <w:br w:type="page"/>
      </w:r>
    </w:p>
    <w:p w14:paraId="456FCB35" w14:textId="18100E0A" w:rsidR="00E04BE5" w:rsidRPr="001E4842" w:rsidRDefault="00751B94" w:rsidP="001E4842">
      <w:pPr>
        <w:pStyle w:val="Heading1"/>
        <w:rPr>
          <w:rFonts w:cs="Times New Roman"/>
        </w:rPr>
      </w:pPr>
      <w:bookmarkStart w:id="19" w:name="_Toc211162199"/>
      <w:r w:rsidRPr="001E4842">
        <w:rPr>
          <w:rFonts w:cs="Times New Roman"/>
        </w:rPr>
        <w:lastRenderedPageBreak/>
        <w:t>Reference</w:t>
      </w:r>
      <w:bookmarkEnd w:id="19"/>
    </w:p>
    <w:p w14:paraId="72C119B6" w14:textId="77777777" w:rsidR="003A3811" w:rsidRPr="001E4842" w:rsidRDefault="003A3811" w:rsidP="001E4842">
      <w:pPr>
        <w:rPr>
          <w:rFonts w:cs="Times New Roman"/>
          <w:shd w:val="clear" w:color="auto" w:fill="FFFFFF"/>
        </w:rPr>
      </w:pPr>
      <w:r w:rsidRPr="001E4842">
        <w:rPr>
          <w:rFonts w:cs="Times New Roman"/>
          <w:shd w:val="clear" w:color="auto" w:fill="FFFFFF"/>
        </w:rPr>
        <w:t>Adias, L.T. and Raimi, A.A.G., 2025. Addressing Skills Gaps and Talent Shortages in Nigeria: HRM Strategies for the Future. </w:t>
      </w:r>
      <w:r w:rsidRPr="001E4842">
        <w:rPr>
          <w:rFonts w:cs="Times New Roman"/>
          <w:i/>
          <w:iCs/>
          <w:shd w:val="clear" w:color="auto" w:fill="FFFFFF"/>
        </w:rPr>
        <w:t>JMIR Preprints</w:t>
      </w:r>
      <w:r w:rsidRPr="001E4842">
        <w:rPr>
          <w:rFonts w:cs="Times New Roman"/>
          <w:shd w:val="clear" w:color="auto" w:fill="FFFFFF"/>
        </w:rPr>
        <w:t>, </w:t>
      </w:r>
      <w:r w:rsidRPr="001E4842">
        <w:rPr>
          <w:rFonts w:cs="Times New Roman"/>
          <w:i/>
          <w:iCs/>
          <w:shd w:val="clear" w:color="auto" w:fill="FFFFFF"/>
        </w:rPr>
        <w:t>11</w:t>
      </w:r>
      <w:r w:rsidRPr="001E4842">
        <w:rPr>
          <w:rFonts w:cs="Times New Roman"/>
          <w:shd w:val="clear" w:color="auto" w:fill="FFFFFF"/>
        </w:rPr>
        <w:t xml:space="preserve">(04), p.2025.  </w:t>
      </w:r>
    </w:p>
    <w:p w14:paraId="75044DD4" w14:textId="77777777" w:rsidR="003A3811" w:rsidRPr="001E4842" w:rsidRDefault="003A3811" w:rsidP="001E4842">
      <w:pPr>
        <w:rPr>
          <w:rFonts w:cs="Times New Roman"/>
          <w:shd w:val="clear" w:color="auto" w:fill="FFFFFF"/>
        </w:rPr>
      </w:pPr>
      <w:r w:rsidRPr="001E4842">
        <w:rPr>
          <w:rFonts w:cs="Times New Roman"/>
          <w:shd w:val="clear" w:color="auto" w:fill="FFFFFF"/>
        </w:rPr>
        <w:t>Budhwar, P., Malik, A., De Silva, M.T. and Thevisuthan, P., 2022. Artificial intelligence–challenges and opportunities for international HRM: a review and research agenda. </w:t>
      </w:r>
      <w:r w:rsidRPr="001E4842">
        <w:rPr>
          <w:rFonts w:cs="Times New Roman"/>
          <w:i/>
          <w:iCs/>
          <w:shd w:val="clear" w:color="auto" w:fill="FFFFFF"/>
        </w:rPr>
        <w:t>The InTernaTIonal Journal of human resource managemenT</w:t>
      </w:r>
      <w:r w:rsidRPr="001E4842">
        <w:rPr>
          <w:rFonts w:cs="Times New Roman"/>
          <w:shd w:val="clear" w:color="auto" w:fill="FFFFFF"/>
        </w:rPr>
        <w:t>, </w:t>
      </w:r>
      <w:r w:rsidRPr="001E4842">
        <w:rPr>
          <w:rFonts w:cs="Times New Roman"/>
          <w:i/>
          <w:iCs/>
          <w:shd w:val="clear" w:color="auto" w:fill="FFFFFF"/>
        </w:rPr>
        <w:t>33</w:t>
      </w:r>
      <w:r w:rsidRPr="001E4842">
        <w:rPr>
          <w:rFonts w:cs="Times New Roman"/>
          <w:shd w:val="clear" w:color="auto" w:fill="FFFFFF"/>
        </w:rPr>
        <w:t xml:space="preserve">(6), pp.1065-1097.  </w:t>
      </w:r>
    </w:p>
    <w:p w14:paraId="412AC1D1" w14:textId="77777777" w:rsidR="003A3811" w:rsidRPr="001E4842" w:rsidRDefault="003A3811" w:rsidP="001E4842">
      <w:pPr>
        <w:rPr>
          <w:rFonts w:cs="Times New Roman"/>
          <w:szCs w:val="24"/>
        </w:rPr>
      </w:pPr>
      <w:r w:rsidRPr="001E4842">
        <w:rPr>
          <w:rFonts w:cs="Times New Roman"/>
        </w:rPr>
        <w:t xml:space="preserve">Dixon-Woods, M., Summers, C., Morgan, M. and Patel, K. (2024). The future of the NHS depends on its workforce. </w:t>
      </w:r>
      <w:r w:rsidRPr="001E4842">
        <w:rPr>
          <w:rFonts w:cs="Times New Roman"/>
          <w:i/>
          <w:iCs/>
        </w:rPr>
        <w:t>BMJ</w:t>
      </w:r>
      <w:r w:rsidRPr="001E4842">
        <w:rPr>
          <w:rFonts w:cs="Times New Roman"/>
        </w:rPr>
        <w:t>, [online] 384(384). Available at: https://www.bmj.com/content/384/bmj-2024-079474.</w:t>
      </w:r>
    </w:p>
    <w:p w14:paraId="205A35E3" w14:textId="77777777" w:rsidR="003A3811" w:rsidRPr="001E4842" w:rsidRDefault="003A3811" w:rsidP="001E4842">
      <w:pPr>
        <w:rPr>
          <w:rFonts w:cs="Times New Roman"/>
          <w:shd w:val="clear" w:color="auto" w:fill="FFFFFF"/>
        </w:rPr>
      </w:pPr>
      <w:r w:rsidRPr="001E4842">
        <w:rPr>
          <w:rFonts w:cs="Times New Roman"/>
          <w:shd w:val="clear" w:color="auto" w:fill="FFFFFF"/>
        </w:rPr>
        <w:t>Ericson, T. and Sjöstrand, G., 2024. </w:t>
      </w:r>
      <w:r w:rsidRPr="001E4842">
        <w:rPr>
          <w:rFonts w:cs="Times New Roman"/>
          <w:i/>
          <w:iCs/>
          <w:shd w:val="clear" w:color="auto" w:fill="FFFFFF"/>
        </w:rPr>
        <w:t>Skills shortages and employers’ HRM strategies and practices towards older workers</w:t>
      </w:r>
      <w:r w:rsidRPr="001E4842">
        <w:rPr>
          <w:rFonts w:cs="Times New Roman"/>
          <w:shd w:val="clear" w:color="auto" w:fill="FFFFFF"/>
        </w:rPr>
        <w:t xml:space="preserve">. Department of Economics and Statistics, Linnaeus University.  </w:t>
      </w:r>
    </w:p>
    <w:p w14:paraId="3FD1F977" w14:textId="77777777" w:rsidR="003A3811" w:rsidRPr="001E4842" w:rsidRDefault="003A3811" w:rsidP="001E4842">
      <w:pPr>
        <w:rPr>
          <w:rFonts w:cs="Times New Roman"/>
          <w:shd w:val="clear" w:color="auto" w:fill="FFFFFF"/>
        </w:rPr>
      </w:pPr>
      <w:r w:rsidRPr="001E4842">
        <w:rPr>
          <w:rFonts w:cs="Times New Roman"/>
          <w:shd w:val="clear" w:color="auto" w:fill="FFFFFF"/>
        </w:rPr>
        <w:t>Hashim, S.N.A., Yaacob, A., Suryani, I., Asraf, R.M., Bahador, Z. and Supian, N., 2023. Exploring the Use of Gibbs' Reflective Model in Enhancing In-Service ESL Teachers' Reflective Writing. </w:t>
      </w:r>
      <w:r w:rsidRPr="001E4842">
        <w:rPr>
          <w:rFonts w:cs="Times New Roman"/>
          <w:i/>
          <w:iCs/>
          <w:shd w:val="clear" w:color="auto" w:fill="FFFFFF"/>
        </w:rPr>
        <w:t>Arab World English Journal</w:t>
      </w:r>
      <w:r w:rsidRPr="001E4842">
        <w:rPr>
          <w:rFonts w:cs="Times New Roman"/>
          <w:shd w:val="clear" w:color="auto" w:fill="FFFFFF"/>
        </w:rPr>
        <w:t>, </w:t>
      </w:r>
      <w:r w:rsidRPr="001E4842">
        <w:rPr>
          <w:rFonts w:cs="Times New Roman"/>
          <w:i/>
          <w:iCs/>
          <w:shd w:val="clear" w:color="auto" w:fill="FFFFFF"/>
        </w:rPr>
        <w:t>14</w:t>
      </w:r>
      <w:r w:rsidRPr="001E4842">
        <w:rPr>
          <w:rFonts w:cs="Times New Roman"/>
          <w:shd w:val="clear" w:color="auto" w:fill="FFFFFF"/>
        </w:rPr>
        <w:t xml:space="preserve">(2).  </w:t>
      </w:r>
    </w:p>
    <w:p w14:paraId="755C2650" w14:textId="77777777" w:rsidR="003A3811" w:rsidRPr="001E4842" w:rsidRDefault="003A3811" w:rsidP="001E4842">
      <w:pPr>
        <w:rPr>
          <w:rFonts w:cs="Times New Roman"/>
        </w:rPr>
      </w:pPr>
      <w:r w:rsidRPr="001E4842">
        <w:rPr>
          <w:rFonts w:cs="Times New Roman"/>
        </w:rPr>
        <w:t xml:space="preserve">International Labour Organization. (2022). </w:t>
      </w:r>
      <w:r w:rsidRPr="001E4842">
        <w:rPr>
          <w:rFonts w:cs="Times New Roman"/>
          <w:i/>
          <w:iCs/>
        </w:rPr>
        <w:t>Digitalization and Employment, A Review</w:t>
      </w:r>
      <w:r w:rsidRPr="001E4842">
        <w:rPr>
          <w:rFonts w:cs="Times New Roman"/>
        </w:rPr>
        <w:t>. [online] Available at: https://www.ilo.org/publications/digitalization-and-employment-review?.</w:t>
      </w:r>
    </w:p>
    <w:p w14:paraId="6B36D454" w14:textId="77777777" w:rsidR="003A3811" w:rsidRPr="001E4842" w:rsidRDefault="003A3811" w:rsidP="001E4842">
      <w:pPr>
        <w:rPr>
          <w:rFonts w:cs="Times New Roman"/>
          <w:shd w:val="clear" w:color="auto" w:fill="FFFFFF"/>
        </w:rPr>
      </w:pPr>
      <w:r w:rsidRPr="001E4842">
        <w:rPr>
          <w:rFonts w:cs="Times New Roman"/>
          <w:shd w:val="clear" w:color="auto" w:fill="FFFFFF"/>
        </w:rPr>
        <w:t>Jones, K., Scullion, L., Hynes, C. and Martin, P., 2025. Accessing and sustaining work after Service: the role of Active Labour Market Policies (ALMP) and implications for HRM. </w:t>
      </w:r>
      <w:r w:rsidRPr="001E4842">
        <w:rPr>
          <w:rFonts w:cs="Times New Roman"/>
          <w:i/>
          <w:iCs/>
          <w:shd w:val="clear" w:color="auto" w:fill="FFFFFF"/>
        </w:rPr>
        <w:t>The International Journal of Human Resource Management</w:t>
      </w:r>
      <w:r w:rsidRPr="001E4842">
        <w:rPr>
          <w:rFonts w:cs="Times New Roman"/>
          <w:shd w:val="clear" w:color="auto" w:fill="FFFFFF"/>
        </w:rPr>
        <w:t>, </w:t>
      </w:r>
      <w:r w:rsidRPr="001E4842">
        <w:rPr>
          <w:rFonts w:cs="Times New Roman"/>
          <w:i/>
          <w:iCs/>
          <w:shd w:val="clear" w:color="auto" w:fill="FFFFFF"/>
        </w:rPr>
        <w:t>36</w:t>
      </w:r>
      <w:r w:rsidRPr="001E4842">
        <w:rPr>
          <w:rFonts w:cs="Times New Roman"/>
          <w:shd w:val="clear" w:color="auto" w:fill="FFFFFF"/>
        </w:rPr>
        <w:t xml:space="preserve">(5), pp.824-845.  </w:t>
      </w:r>
    </w:p>
    <w:p w14:paraId="317C91BA" w14:textId="77777777" w:rsidR="003A3811" w:rsidRPr="001E4842" w:rsidRDefault="003A3811" w:rsidP="001E4842">
      <w:pPr>
        <w:rPr>
          <w:rFonts w:cs="Times New Roman"/>
          <w:shd w:val="clear" w:color="auto" w:fill="FFFFFF"/>
        </w:rPr>
      </w:pPr>
      <w:r w:rsidRPr="001E4842">
        <w:rPr>
          <w:rFonts w:cs="Times New Roman"/>
          <w:shd w:val="clear" w:color="auto" w:fill="FFFFFF"/>
        </w:rPr>
        <w:t>Ključnikov, A., Popkova, E.G. and Sergi, B.S., 2023. Global labour markets and workplaces in the age of intelligent machines. </w:t>
      </w:r>
      <w:r w:rsidRPr="001E4842">
        <w:rPr>
          <w:rFonts w:cs="Times New Roman"/>
          <w:i/>
          <w:iCs/>
          <w:shd w:val="clear" w:color="auto" w:fill="FFFFFF"/>
        </w:rPr>
        <w:t>Journal of Innovation &amp; Knowledge</w:t>
      </w:r>
      <w:r w:rsidRPr="001E4842">
        <w:rPr>
          <w:rFonts w:cs="Times New Roman"/>
          <w:shd w:val="clear" w:color="auto" w:fill="FFFFFF"/>
        </w:rPr>
        <w:t>, </w:t>
      </w:r>
      <w:r w:rsidRPr="001E4842">
        <w:rPr>
          <w:rFonts w:cs="Times New Roman"/>
          <w:i/>
          <w:iCs/>
          <w:shd w:val="clear" w:color="auto" w:fill="FFFFFF"/>
        </w:rPr>
        <w:t>8</w:t>
      </w:r>
      <w:r w:rsidRPr="001E4842">
        <w:rPr>
          <w:rFonts w:cs="Times New Roman"/>
          <w:shd w:val="clear" w:color="auto" w:fill="FFFFFF"/>
        </w:rPr>
        <w:t xml:space="preserve">(4), p.100407.  </w:t>
      </w:r>
    </w:p>
    <w:p w14:paraId="12EF661D" w14:textId="77777777" w:rsidR="003A3811" w:rsidRPr="001E4842" w:rsidRDefault="003A3811" w:rsidP="001E4842">
      <w:pPr>
        <w:rPr>
          <w:rFonts w:cs="Times New Roman"/>
          <w:shd w:val="clear" w:color="auto" w:fill="FFFFFF"/>
        </w:rPr>
      </w:pPr>
      <w:r w:rsidRPr="001E4842">
        <w:rPr>
          <w:rFonts w:cs="Times New Roman"/>
          <w:shd w:val="clear" w:color="auto" w:fill="FFFFFF"/>
        </w:rPr>
        <w:t>Le, H., Kibria, I. and Jiang, K., 2023. Is Chief Executive Officer optimistic belief bad for workers? Evidence from corporate employment decisions. </w:t>
      </w:r>
      <w:r w:rsidRPr="001E4842">
        <w:rPr>
          <w:rFonts w:cs="Times New Roman"/>
          <w:i/>
          <w:iCs/>
          <w:shd w:val="clear" w:color="auto" w:fill="FFFFFF"/>
        </w:rPr>
        <w:t>Human Resource Management Journal</w:t>
      </w:r>
      <w:r w:rsidRPr="001E4842">
        <w:rPr>
          <w:rFonts w:cs="Times New Roman"/>
          <w:shd w:val="clear" w:color="auto" w:fill="FFFFFF"/>
        </w:rPr>
        <w:t>, </w:t>
      </w:r>
      <w:r w:rsidRPr="001E4842">
        <w:rPr>
          <w:rFonts w:cs="Times New Roman"/>
          <w:i/>
          <w:iCs/>
          <w:shd w:val="clear" w:color="auto" w:fill="FFFFFF"/>
        </w:rPr>
        <w:t>33</w:t>
      </w:r>
      <w:r w:rsidRPr="001E4842">
        <w:rPr>
          <w:rFonts w:cs="Times New Roman"/>
          <w:shd w:val="clear" w:color="auto" w:fill="FFFFFF"/>
        </w:rPr>
        <w:t xml:space="preserve">(3), pp.748-762.  </w:t>
      </w:r>
    </w:p>
    <w:p w14:paraId="052D1C56" w14:textId="77777777" w:rsidR="003A3811" w:rsidRPr="001E4842" w:rsidRDefault="003A3811" w:rsidP="001E4842">
      <w:pPr>
        <w:rPr>
          <w:rFonts w:cs="Times New Roman"/>
        </w:rPr>
      </w:pPr>
      <w:r w:rsidRPr="001E4842">
        <w:rPr>
          <w:rFonts w:cs="Times New Roman"/>
        </w:rPr>
        <w:t xml:space="preserve">NHS Employers. (2023). </w:t>
      </w:r>
      <w:r w:rsidRPr="001E4842">
        <w:rPr>
          <w:rFonts w:cs="Times New Roman"/>
          <w:i/>
          <w:iCs/>
        </w:rPr>
        <w:t>International Retention Toolkit</w:t>
      </w:r>
      <w:r w:rsidRPr="001E4842">
        <w:rPr>
          <w:rFonts w:cs="Times New Roman"/>
        </w:rPr>
        <w:t>. [online] Available at: https://www.nhsemployers.org/publications/international-retention-toolkit?.</w:t>
      </w:r>
    </w:p>
    <w:p w14:paraId="2EA4D2C1" w14:textId="77777777" w:rsidR="003A3811" w:rsidRPr="001E4842" w:rsidRDefault="003A3811" w:rsidP="001E4842">
      <w:pPr>
        <w:pStyle w:val="NormalWeb"/>
        <w:spacing w:before="0" w:beforeAutospacing="0" w:after="240" w:afterAutospacing="0" w:line="360" w:lineRule="auto"/>
        <w:jc w:val="both"/>
      </w:pPr>
      <w:r w:rsidRPr="001E4842">
        <w:lastRenderedPageBreak/>
        <w:t xml:space="preserve">Nuffield Trust. (2024). </w:t>
      </w:r>
      <w:r w:rsidRPr="001E4842">
        <w:rPr>
          <w:i/>
          <w:iCs/>
        </w:rPr>
        <w:t>What Health and Care need: #1 – NHS Staffing</w:t>
      </w:r>
      <w:r w:rsidRPr="001E4842">
        <w:t xml:space="preserve">. [online] Available at: </w:t>
      </w:r>
      <w:hyperlink r:id="rId13" w:history="1">
        <w:r w:rsidRPr="001E4842">
          <w:rPr>
            <w:rStyle w:val="Hyperlink"/>
          </w:rPr>
          <w:t>https://www.nuffieldtrust.org.uk/resource/what-health-and-care-need-from-the-next-government-1-nhs</w:t>
        </w:r>
      </w:hyperlink>
      <w:r w:rsidRPr="001E4842">
        <w:t xml:space="preserve"> </w:t>
      </w:r>
    </w:p>
    <w:p w14:paraId="043602D8" w14:textId="77777777" w:rsidR="003A3811" w:rsidRPr="001E4842" w:rsidRDefault="003A3811" w:rsidP="001E4842">
      <w:pPr>
        <w:pStyle w:val="NormalWeb"/>
        <w:spacing w:before="0" w:beforeAutospacing="0" w:after="240" w:afterAutospacing="0" w:line="360" w:lineRule="auto"/>
        <w:jc w:val="both"/>
      </w:pPr>
      <w:r w:rsidRPr="001E4842">
        <w:t xml:space="preserve">OECD (2023). </w:t>
      </w:r>
      <w:r w:rsidRPr="001E4842">
        <w:rPr>
          <w:i/>
          <w:iCs/>
        </w:rPr>
        <w:t>OECD Employment Outlook 2023</w:t>
      </w:r>
      <w:r w:rsidRPr="001E4842">
        <w:t xml:space="preserve">. [online] OECD. Available at: </w:t>
      </w:r>
      <w:hyperlink r:id="rId14" w:history="1">
        <w:r w:rsidRPr="001E4842">
          <w:rPr>
            <w:rStyle w:val="Hyperlink"/>
          </w:rPr>
          <w:t>https://www.oecd.org/en/publications/oecd-employment-outlook-2023_08785bba-en.html</w:t>
        </w:r>
      </w:hyperlink>
      <w:r w:rsidRPr="001E4842">
        <w:t xml:space="preserve">. </w:t>
      </w:r>
    </w:p>
    <w:p w14:paraId="2717CBF2" w14:textId="77777777" w:rsidR="003A3811" w:rsidRPr="001E4842" w:rsidRDefault="003A3811" w:rsidP="001E4842">
      <w:pPr>
        <w:rPr>
          <w:rFonts w:cs="Times New Roman"/>
        </w:rPr>
      </w:pPr>
      <w:r w:rsidRPr="001E4842">
        <w:rPr>
          <w:rFonts w:cs="Times New Roman"/>
        </w:rPr>
        <w:t xml:space="preserve">OECD. (2025). </w:t>
      </w:r>
      <w:r w:rsidRPr="001E4842">
        <w:rPr>
          <w:rFonts w:cs="Times New Roman"/>
          <w:i/>
          <w:iCs/>
        </w:rPr>
        <w:t>Megatrends and the Future of Social Protection</w:t>
      </w:r>
      <w:r w:rsidRPr="001E4842">
        <w:rPr>
          <w:rFonts w:cs="Times New Roman"/>
        </w:rPr>
        <w:t>. [online] Available at: https://www.oecd.org/en/publications/megatrends-and-the-future-of-social-protection_6c9202e8-en.html? [Accessed 6 Oct. 2025].</w:t>
      </w:r>
    </w:p>
    <w:p w14:paraId="56F7D496" w14:textId="77777777" w:rsidR="003A3811" w:rsidRPr="001E4842" w:rsidRDefault="003A3811" w:rsidP="001E4842">
      <w:pPr>
        <w:rPr>
          <w:rFonts w:cs="Times New Roman"/>
          <w:shd w:val="clear" w:color="auto" w:fill="FFFFFF"/>
        </w:rPr>
      </w:pPr>
      <w:r w:rsidRPr="001E4842">
        <w:rPr>
          <w:rFonts w:cs="Times New Roman"/>
          <w:shd w:val="clear" w:color="auto" w:fill="FFFFFF"/>
        </w:rPr>
        <w:t>Patrick, W.S., Jha, J.K. and Sharma, K.G., 2023. Strategic international human resource management (SIHRM) framework: an integrated review and directions for future research. </w:t>
      </w:r>
      <w:r w:rsidRPr="001E4842">
        <w:rPr>
          <w:rFonts w:cs="Times New Roman"/>
          <w:i/>
          <w:iCs/>
          <w:shd w:val="clear" w:color="auto" w:fill="FFFFFF"/>
        </w:rPr>
        <w:t>Journal of Global Mobility: The Home of Expatriate Management Research</w:t>
      </w:r>
      <w:r w:rsidRPr="001E4842">
        <w:rPr>
          <w:rFonts w:cs="Times New Roman"/>
          <w:shd w:val="clear" w:color="auto" w:fill="FFFFFF"/>
        </w:rPr>
        <w:t>, </w:t>
      </w:r>
      <w:r w:rsidRPr="001E4842">
        <w:rPr>
          <w:rFonts w:cs="Times New Roman"/>
          <w:i/>
          <w:iCs/>
          <w:shd w:val="clear" w:color="auto" w:fill="FFFFFF"/>
        </w:rPr>
        <w:t>11</w:t>
      </w:r>
      <w:r w:rsidRPr="001E4842">
        <w:rPr>
          <w:rFonts w:cs="Times New Roman"/>
          <w:shd w:val="clear" w:color="auto" w:fill="FFFFFF"/>
        </w:rPr>
        <w:t xml:space="preserve">(2), pp.274-294.  </w:t>
      </w:r>
    </w:p>
    <w:p w14:paraId="7CA357E1" w14:textId="77777777" w:rsidR="003A3811" w:rsidRPr="001E4842" w:rsidRDefault="003A3811" w:rsidP="001E4842">
      <w:pPr>
        <w:rPr>
          <w:rFonts w:cs="Times New Roman"/>
          <w:shd w:val="clear" w:color="auto" w:fill="FFFFFF"/>
        </w:rPr>
      </w:pPr>
      <w:r w:rsidRPr="001E4842">
        <w:rPr>
          <w:rFonts w:cs="Times New Roman"/>
          <w:shd w:val="clear" w:color="auto" w:fill="FFFFFF"/>
        </w:rPr>
        <w:t>Praveena, K.S., Juslin, F., Patil, C.M. and Bhargavi, K., 2025. Using Gibb's Reflective Model Approach for Enhancing Project-Based Learning Among Students Through Reflective Assessment. </w:t>
      </w:r>
      <w:r w:rsidRPr="001E4842">
        <w:rPr>
          <w:rFonts w:cs="Times New Roman"/>
          <w:i/>
          <w:iCs/>
          <w:shd w:val="clear" w:color="auto" w:fill="FFFFFF"/>
        </w:rPr>
        <w:t>Journal of Engineering Education Transformations</w:t>
      </w:r>
      <w:r w:rsidRPr="001E4842">
        <w:rPr>
          <w:rFonts w:cs="Times New Roman"/>
          <w:shd w:val="clear" w:color="auto" w:fill="FFFFFF"/>
        </w:rPr>
        <w:t xml:space="preserve">, pp.148-155.  </w:t>
      </w:r>
    </w:p>
    <w:p w14:paraId="216F4754" w14:textId="77777777" w:rsidR="003A3811" w:rsidRPr="001E4842" w:rsidRDefault="003A3811" w:rsidP="001E4842">
      <w:pPr>
        <w:rPr>
          <w:rFonts w:cs="Times New Roman"/>
          <w:shd w:val="clear" w:color="auto" w:fill="FFFFFF"/>
        </w:rPr>
      </w:pPr>
      <w:r w:rsidRPr="001E4842">
        <w:rPr>
          <w:rFonts w:cs="Times New Roman"/>
          <w:shd w:val="clear" w:color="auto" w:fill="FFFFFF"/>
        </w:rPr>
        <w:t xml:space="preserve">Reiche, B.S., Harzing, A.W. and Tenzer, H., 2022. International human resource management.  </w:t>
      </w:r>
    </w:p>
    <w:p w14:paraId="45102D45" w14:textId="77777777" w:rsidR="003A3811" w:rsidRPr="001E4842" w:rsidRDefault="003A3811" w:rsidP="001E4842">
      <w:pPr>
        <w:rPr>
          <w:rFonts w:cs="Times New Roman"/>
          <w:shd w:val="clear" w:color="auto" w:fill="FFFFFF"/>
        </w:rPr>
      </w:pPr>
      <w:r w:rsidRPr="001E4842">
        <w:rPr>
          <w:rFonts w:cs="Times New Roman"/>
          <w:shd w:val="clear" w:color="auto" w:fill="FFFFFF"/>
        </w:rPr>
        <w:t>Woodward, D., Booth, S., Allen, E., Forbes, A. and Morton, C., 2023. Reflective practice for educators and learners, and the benefits of being a reflective practitioner. </w:t>
      </w:r>
      <w:r w:rsidRPr="001E4842">
        <w:rPr>
          <w:rFonts w:cs="Times New Roman"/>
          <w:i/>
          <w:iCs/>
          <w:shd w:val="clear" w:color="auto" w:fill="FFFFFF"/>
        </w:rPr>
        <w:t>Scope: Contemporary Research Topics (Learning &amp; Teaching)</w:t>
      </w:r>
      <w:r w:rsidRPr="001E4842">
        <w:rPr>
          <w:rFonts w:cs="Times New Roman"/>
          <w:shd w:val="clear" w:color="auto" w:fill="FFFFFF"/>
        </w:rPr>
        <w:t>, </w:t>
      </w:r>
      <w:r w:rsidRPr="001E4842">
        <w:rPr>
          <w:rFonts w:cs="Times New Roman"/>
          <w:i/>
          <w:iCs/>
          <w:shd w:val="clear" w:color="auto" w:fill="FFFFFF"/>
        </w:rPr>
        <w:t>12</w:t>
      </w:r>
      <w:r w:rsidRPr="001E4842">
        <w:rPr>
          <w:rFonts w:cs="Times New Roman"/>
          <w:shd w:val="clear" w:color="auto" w:fill="FFFFFF"/>
        </w:rPr>
        <w:t xml:space="preserve">, pp.96-103.  </w:t>
      </w:r>
    </w:p>
    <w:p w14:paraId="18A57C0C" w14:textId="77777777" w:rsidR="003A3811" w:rsidRPr="001E4842" w:rsidRDefault="003A3811" w:rsidP="001E4842">
      <w:pPr>
        <w:rPr>
          <w:rFonts w:cs="Times New Roman"/>
        </w:rPr>
      </w:pPr>
      <w:r w:rsidRPr="001E4842">
        <w:rPr>
          <w:rFonts w:cs="Times New Roman"/>
        </w:rPr>
        <w:t xml:space="preserve">Www.wam.ae. (2025). </w:t>
      </w:r>
      <w:r w:rsidRPr="001E4842">
        <w:rPr>
          <w:rFonts w:cs="Times New Roman"/>
          <w:i/>
          <w:iCs/>
        </w:rPr>
        <w:t>WAM</w:t>
      </w:r>
      <w:r w:rsidRPr="001E4842">
        <w:rPr>
          <w:rFonts w:cs="Times New Roman"/>
        </w:rPr>
        <w:t>. [online] Available at: https://www.wam.ae/en/article/bklhln9-oecd-job-markets-remain-resilient-but-population? [Accessed 6 Oct. 2025].</w:t>
      </w:r>
    </w:p>
    <w:p w14:paraId="309AA8EE" w14:textId="77777777" w:rsidR="002D4F33" w:rsidRPr="001E4842" w:rsidRDefault="002D4F33" w:rsidP="001E4842">
      <w:pPr>
        <w:rPr>
          <w:rFonts w:cs="Times New Roman"/>
        </w:rPr>
      </w:pPr>
    </w:p>
    <w:sectPr w:rsidR="002D4F33" w:rsidRPr="001E484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2E293" w14:textId="77777777" w:rsidR="00A11295" w:rsidRDefault="00A11295" w:rsidP="00E1714E">
      <w:pPr>
        <w:spacing w:after="0" w:line="240" w:lineRule="auto"/>
      </w:pPr>
      <w:r>
        <w:separator/>
      </w:r>
    </w:p>
  </w:endnote>
  <w:endnote w:type="continuationSeparator" w:id="0">
    <w:p w14:paraId="6C2A20FB" w14:textId="77777777" w:rsidR="00A11295" w:rsidRDefault="00A11295" w:rsidP="00E17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616400"/>
      <w:docPartObj>
        <w:docPartGallery w:val="Page Numbers (Bottom of Page)"/>
        <w:docPartUnique/>
      </w:docPartObj>
    </w:sdtPr>
    <w:sdtEndPr>
      <w:rPr>
        <w:noProof/>
      </w:rPr>
    </w:sdtEndPr>
    <w:sdtContent>
      <w:p w14:paraId="348CBA6D" w14:textId="36B2C0AC" w:rsidR="00E1714E" w:rsidRDefault="00E171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254B27" w14:textId="77777777" w:rsidR="00E1714E" w:rsidRDefault="00E17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6F983" w14:textId="77777777" w:rsidR="00A11295" w:rsidRDefault="00A11295" w:rsidP="00E1714E">
      <w:pPr>
        <w:spacing w:after="0" w:line="240" w:lineRule="auto"/>
      </w:pPr>
      <w:r>
        <w:separator/>
      </w:r>
    </w:p>
  </w:footnote>
  <w:footnote w:type="continuationSeparator" w:id="0">
    <w:p w14:paraId="6E3CF7D4" w14:textId="77777777" w:rsidR="00A11295" w:rsidRDefault="00A11295" w:rsidP="00E17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23598"/>
    <w:multiLevelType w:val="multilevel"/>
    <w:tmpl w:val="964A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F31AA"/>
    <w:multiLevelType w:val="hybridMultilevel"/>
    <w:tmpl w:val="E7C8690E"/>
    <w:lvl w:ilvl="0" w:tplc="A72A8312">
      <w:numFmt w:val="bullet"/>
      <w:lvlText w:val="•"/>
      <w:lvlJc w:val="left"/>
      <w:pPr>
        <w:ind w:left="1080" w:hanging="360"/>
      </w:pPr>
      <w:rPr>
        <w:rFonts w:ascii="Times New Roman" w:eastAsiaTheme="minorHAnsi"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D1707F"/>
    <w:multiLevelType w:val="hybridMultilevel"/>
    <w:tmpl w:val="10A87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443382"/>
    <w:multiLevelType w:val="multilevel"/>
    <w:tmpl w:val="87E8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AF6681"/>
    <w:multiLevelType w:val="multilevel"/>
    <w:tmpl w:val="444E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7D6435"/>
    <w:multiLevelType w:val="hybridMultilevel"/>
    <w:tmpl w:val="A808CF86"/>
    <w:lvl w:ilvl="0" w:tplc="A72A8312">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810C32"/>
    <w:multiLevelType w:val="multilevel"/>
    <w:tmpl w:val="2BA2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885A85"/>
    <w:multiLevelType w:val="hybridMultilevel"/>
    <w:tmpl w:val="C7B2A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6217DC"/>
    <w:multiLevelType w:val="multilevel"/>
    <w:tmpl w:val="EAB0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3B11EF"/>
    <w:multiLevelType w:val="multilevel"/>
    <w:tmpl w:val="5D16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FC29C1"/>
    <w:multiLevelType w:val="hybridMultilevel"/>
    <w:tmpl w:val="1DE2A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FB119E"/>
    <w:multiLevelType w:val="multilevel"/>
    <w:tmpl w:val="014C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274587"/>
    <w:multiLevelType w:val="multilevel"/>
    <w:tmpl w:val="1D18A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8489414">
    <w:abstractNumId w:val="0"/>
  </w:num>
  <w:num w:numId="2" w16cid:durableId="898783995">
    <w:abstractNumId w:val="4"/>
  </w:num>
  <w:num w:numId="3" w16cid:durableId="951207616">
    <w:abstractNumId w:val="12"/>
  </w:num>
  <w:num w:numId="4" w16cid:durableId="1624068276">
    <w:abstractNumId w:val="11"/>
  </w:num>
  <w:num w:numId="5" w16cid:durableId="447817331">
    <w:abstractNumId w:val="8"/>
  </w:num>
  <w:num w:numId="6" w16cid:durableId="1298218765">
    <w:abstractNumId w:val="6"/>
  </w:num>
  <w:num w:numId="7" w16cid:durableId="1070924448">
    <w:abstractNumId w:val="3"/>
  </w:num>
  <w:num w:numId="8" w16cid:durableId="1457143679">
    <w:abstractNumId w:val="9"/>
  </w:num>
  <w:num w:numId="9" w16cid:durableId="1363357974">
    <w:abstractNumId w:val="7"/>
  </w:num>
  <w:num w:numId="10" w16cid:durableId="112797406">
    <w:abstractNumId w:val="5"/>
  </w:num>
  <w:num w:numId="11" w16cid:durableId="467206700">
    <w:abstractNumId w:val="1"/>
  </w:num>
  <w:num w:numId="12" w16cid:durableId="1291597447">
    <w:abstractNumId w:val="2"/>
  </w:num>
  <w:num w:numId="13" w16cid:durableId="15475711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EyMDSzNDE2MDYxNjJV0lEKTi0uzszPAykwqgUA3UlDPiwAAAA="/>
  </w:docVars>
  <w:rsids>
    <w:rsidRoot w:val="00E1714E"/>
    <w:rsid w:val="00026309"/>
    <w:rsid w:val="000655AB"/>
    <w:rsid w:val="000705BD"/>
    <w:rsid w:val="000736A2"/>
    <w:rsid w:val="00092CEA"/>
    <w:rsid w:val="000F19AD"/>
    <w:rsid w:val="000F1A62"/>
    <w:rsid w:val="00130061"/>
    <w:rsid w:val="00177DDD"/>
    <w:rsid w:val="001A7B0C"/>
    <w:rsid w:val="001E084D"/>
    <w:rsid w:val="001E4842"/>
    <w:rsid w:val="00256CB8"/>
    <w:rsid w:val="002D4F33"/>
    <w:rsid w:val="002E36FB"/>
    <w:rsid w:val="002F6205"/>
    <w:rsid w:val="00314879"/>
    <w:rsid w:val="00363878"/>
    <w:rsid w:val="003A3811"/>
    <w:rsid w:val="003B02C5"/>
    <w:rsid w:val="004603B5"/>
    <w:rsid w:val="004666C4"/>
    <w:rsid w:val="004B6A2A"/>
    <w:rsid w:val="005C2063"/>
    <w:rsid w:val="005C2E34"/>
    <w:rsid w:val="005C723D"/>
    <w:rsid w:val="00751B94"/>
    <w:rsid w:val="007E2A56"/>
    <w:rsid w:val="0082046E"/>
    <w:rsid w:val="00841AF6"/>
    <w:rsid w:val="008632C6"/>
    <w:rsid w:val="008A6A12"/>
    <w:rsid w:val="008E5424"/>
    <w:rsid w:val="00912587"/>
    <w:rsid w:val="009477D7"/>
    <w:rsid w:val="00982BA2"/>
    <w:rsid w:val="00A02DE9"/>
    <w:rsid w:val="00A11295"/>
    <w:rsid w:val="00AD17EE"/>
    <w:rsid w:val="00AD26BB"/>
    <w:rsid w:val="00B436B5"/>
    <w:rsid w:val="00BF108E"/>
    <w:rsid w:val="00C3381F"/>
    <w:rsid w:val="00C64854"/>
    <w:rsid w:val="00CB1AFF"/>
    <w:rsid w:val="00D0329F"/>
    <w:rsid w:val="00D0683B"/>
    <w:rsid w:val="00D35456"/>
    <w:rsid w:val="00DB36C2"/>
    <w:rsid w:val="00E04BE5"/>
    <w:rsid w:val="00E1714E"/>
    <w:rsid w:val="00E25010"/>
    <w:rsid w:val="00E9357F"/>
    <w:rsid w:val="00F05069"/>
    <w:rsid w:val="00FB2D6A"/>
    <w:rsid w:val="00FD0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A9E7"/>
  <w15:chartTrackingRefBased/>
  <w15:docId w15:val="{D9A1A606-CE33-401B-B544-7BDE08ED8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BA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82BA2"/>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982BA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982BA2"/>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E1714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714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1714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714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714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714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BA2"/>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982BA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82BA2"/>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semiHidden/>
    <w:rsid w:val="00E1714E"/>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E1714E"/>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E1714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1714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1714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1714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17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14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14E"/>
    <w:pPr>
      <w:spacing w:before="160"/>
      <w:jc w:val="center"/>
    </w:pPr>
    <w:rPr>
      <w:i/>
      <w:iCs/>
      <w:color w:val="404040" w:themeColor="text1" w:themeTint="BF"/>
    </w:rPr>
  </w:style>
  <w:style w:type="character" w:customStyle="1" w:styleId="QuoteChar">
    <w:name w:val="Quote Char"/>
    <w:basedOn w:val="DefaultParagraphFont"/>
    <w:link w:val="Quote"/>
    <w:uiPriority w:val="29"/>
    <w:rsid w:val="00E1714E"/>
    <w:rPr>
      <w:rFonts w:ascii="Times New Roman" w:hAnsi="Times New Roman"/>
      <w:i/>
      <w:iCs/>
      <w:color w:val="404040" w:themeColor="text1" w:themeTint="BF"/>
      <w:sz w:val="24"/>
    </w:rPr>
  </w:style>
  <w:style w:type="paragraph" w:styleId="ListParagraph">
    <w:name w:val="List Paragraph"/>
    <w:basedOn w:val="Normal"/>
    <w:uiPriority w:val="34"/>
    <w:qFormat/>
    <w:rsid w:val="00E1714E"/>
    <w:pPr>
      <w:ind w:left="720"/>
      <w:contextualSpacing/>
    </w:pPr>
  </w:style>
  <w:style w:type="character" w:styleId="IntenseEmphasis">
    <w:name w:val="Intense Emphasis"/>
    <w:basedOn w:val="DefaultParagraphFont"/>
    <w:uiPriority w:val="21"/>
    <w:qFormat/>
    <w:rsid w:val="00E1714E"/>
    <w:rPr>
      <w:i/>
      <w:iCs/>
      <w:color w:val="2F5496" w:themeColor="accent1" w:themeShade="BF"/>
    </w:rPr>
  </w:style>
  <w:style w:type="paragraph" w:styleId="IntenseQuote">
    <w:name w:val="Intense Quote"/>
    <w:basedOn w:val="Normal"/>
    <w:next w:val="Normal"/>
    <w:link w:val="IntenseQuoteChar"/>
    <w:uiPriority w:val="30"/>
    <w:qFormat/>
    <w:rsid w:val="00E171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714E"/>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E1714E"/>
    <w:rPr>
      <w:b/>
      <w:bCs/>
      <w:smallCaps/>
      <w:color w:val="2F5496" w:themeColor="accent1" w:themeShade="BF"/>
      <w:spacing w:val="5"/>
    </w:rPr>
  </w:style>
  <w:style w:type="paragraph" w:styleId="Header">
    <w:name w:val="header"/>
    <w:basedOn w:val="Normal"/>
    <w:link w:val="HeaderChar"/>
    <w:uiPriority w:val="99"/>
    <w:unhideWhenUsed/>
    <w:rsid w:val="00E171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14E"/>
    <w:rPr>
      <w:rFonts w:ascii="Times New Roman" w:hAnsi="Times New Roman"/>
      <w:sz w:val="24"/>
    </w:rPr>
  </w:style>
  <w:style w:type="paragraph" w:styleId="Footer">
    <w:name w:val="footer"/>
    <w:basedOn w:val="Normal"/>
    <w:link w:val="FooterChar"/>
    <w:uiPriority w:val="99"/>
    <w:unhideWhenUsed/>
    <w:rsid w:val="00E171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14E"/>
    <w:rPr>
      <w:rFonts w:ascii="Times New Roman" w:hAnsi="Times New Roman"/>
      <w:sz w:val="24"/>
    </w:rPr>
  </w:style>
  <w:style w:type="paragraph" w:styleId="TOCHeading">
    <w:name w:val="TOC Heading"/>
    <w:basedOn w:val="Heading1"/>
    <w:next w:val="Normal"/>
    <w:uiPriority w:val="39"/>
    <w:unhideWhenUsed/>
    <w:qFormat/>
    <w:rsid w:val="00E1714E"/>
    <w:pPr>
      <w:spacing w:line="259" w:lineRule="auto"/>
      <w:jc w:val="left"/>
      <w:outlineLvl w:val="9"/>
    </w:pPr>
    <w:rPr>
      <w:rFonts w:asciiTheme="majorHAnsi" w:hAnsiTheme="majorHAnsi"/>
      <w:b w:val="0"/>
      <w:kern w:val="0"/>
      <w:sz w:val="32"/>
      <w14:ligatures w14:val="none"/>
    </w:rPr>
  </w:style>
  <w:style w:type="paragraph" w:styleId="NormalWeb">
    <w:name w:val="Normal (Web)"/>
    <w:basedOn w:val="Normal"/>
    <w:uiPriority w:val="99"/>
    <w:semiHidden/>
    <w:unhideWhenUsed/>
    <w:rsid w:val="00C64854"/>
    <w:pPr>
      <w:spacing w:before="100" w:beforeAutospacing="1" w:after="100" w:afterAutospacing="1" w:line="240" w:lineRule="auto"/>
      <w:jc w:val="left"/>
    </w:pPr>
    <w:rPr>
      <w:rFonts w:eastAsia="Times New Roman" w:cs="Times New Roman"/>
      <w:kern w:val="0"/>
      <w:szCs w:val="24"/>
      <w14:ligatures w14:val="none"/>
    </w:rPr>
  </w:style>
  <w:style w:type="character" w:styleId="Strong">
    <w:name w:val="Strong"/>
    <w:basedOn w:val="DefaultParagraphFont"/>
    <w:uiPriority w:val="22"/>
    <w:qFormat/>
    <w:rsid w:val="00C64854"/>
    <w:rPr>
      <w:b/>
      <w:bCs/>
    </w:rPr>
  </w:style>
  <w:style w:type="character" w:customStyle="1" w:styleId="ms-1">
    <w:name w:val="ms-1"/>
    <w:basedOn w:val="DefaultParagraphFont"/>
    <w:rsid w:val="00C64854"/>
  </w:style>
  <w:style w:type="character" w:customStyle="1" w:styleId="max-w-15ch">
    <w:name w:val="max-w-[15ch]"/>
    <w:basedOn w:val="DefaultParagraphFont"/>
    <w:rsid w:val="00C64854"/>
  </w:style>
  <w:style w:type="character" w:customStyle="1" w:styleId="-me-1">
    <w:name w:val="-me-1"/>
    <w:basedOn w:val="DefaultParagraphFont"/>
    <w:rsid w:val="00C64854"/>
  </w:style>
  <w:style w:type="character" w:styleId="Emphasis">
    <w:name w:val="Emphasis"/>
    <w:basedOn w:val="DefaultParagraphFont"/>
    <w:uiPriority w:val="20"/>
    <w:qFormat/>
    <w:rsid w:val="00FD010F"/>
    <w:rPr>
      <w:i/>
      <w:iCs/>
    </w:rPr>
  </w:style>
  <w:style w:type="paragraph" w:styleId="TOC1">
    <w:name w:val="toc 1"/>
    <w:basedOn w:val="Normal"/>
    <w:next w:val="Normal"/>
    <w:autoRedefine/>
    <w:uiPriority w:val="39"/>
    <w:unhideWhenUsed/>
    <w:rsid w:val="00F05069"/>
    <w:pPr>
      <w:spacing w:after="100"/>
    </w:pPr>
  </w:style>
  <w:style w:type="paragraph" w:styleId="TOC2">
    <w:name w:val="toc 2"/>
    <w:basedOn w:val="Normal"/>
    <w:next w:val="Normal"/>
    <w:autoRedefine/>
    <w:uiPriority w:val="39"/>
    <w:unhideWhenUsed/>
    <w:rsid w:val="00F05069"/>
    <w:pPr>
      <w:spacing w:after="100"/>
      <w:ind w:left="240"/>
    </w:pPr>
  </w:style>
  <w:style w:type="paragraph" w:styleId="TOC3">
    <w:name w:val="toc 3"/>
    <w:basedOn w:val="Normal"/>
    <w:next w:val="Normal"/>
    <w:autoRedefine/>
    <w:uiPriority w:val="39"/>
    <w:unhideWhenUsed/>
    <w:rsid w:val="00F05069"/>
    <w:pPr>
      <w:spacing w:after="100"/>
      <w:ind w:left="480"/>
    </w:pPr>
  </w:style>
  <w:style w:type="character" w:styleId="Hyperlink">
    <w:name w:val="Hyperlink"/>
    <w:basedOn w:val="DefaultParagraphFont"/>
    <w:uiPriority w:val="99"/>
    <w:unhideWhenUsed/>
    <w:rsid w:val="00F05069"/>
    <w:rPr>
      <w:color w:val="0563C1" w:themeColor="hyperlink"/>
      <w:u w:val="single"/>
    </w:rPr>
  </w:style>
  <w:style w:type="paragraph" w:styleId="Caption">
    <w:name w:val="caption"/>
    <w:basedOn w:val="Normal"/>
    <w:next w:val="Normal"/>
    <w:uiPriority w:val="35"/>
    <w:unhideWhenUsed/>
    <w:qFormat/>
    <w:rsid w:val="00BF108E"/>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A3811"/>
    <w:rPr>
      <w:color w:val="605E5C"/>
      <w:shd w:val="clear" w:color="auto" w:fill="E1DFDD"/>
    </w:rPr>
  </w:style>
  <w:style w:type="paragraph" w:styleId="TableofFigures">
    <w:name w:val="table of figures"/>
    <w:basedOn w:val="Normal"/>
    <w:next w:val="Normal"/>
    <w:uiPriority w:val="99"/>
    <w:unhideWhenUsed/>
    <w:rsid w:val="003B02C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uffieldtrust.org.uk/resource/what-health-and-care-need-from-the-next-government-1-nh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oecd.org/en/publications/oecd-employment-outlook-2023_08785bba-en.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Draft!$C$33</c:f>
              <c:strCache>
                <c:ptCount val="1"/>
                <c:pt idx="0">
                  <c:v>Low-skill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Draft!$D$32</c:f>
              <c:strCache>
                <c:ptCount val="1"/>
                <c:pt idx="0">
                  <c:v>% Jobs at Risk of Automation</c:v>
                </c:pt>
              </c:strCache>
            </c:strRef>
          </c:cat>
          <c:val>
            <c:numRef>
              <c:f>Draft!$D$33</c:f>
              <c:numCache>
                <c:formatCode>0%</c:formatCode>
                <c:ptCount val="1"/>
                <c:pt idx="0">
                  <c:v>0.46</c:v>
                </c:pt>
              </c:numCache>
            </c:numRef>
          </c:val>
          <c:extLst>
            <c:ext xmlns:c16="http://schemas.microsoft.com/office/drawing/2014/chart" uri="{C3380CC4-5D6E-409C-BE32-E72D297353CC}">
              <c16:uniqueId val="{00000000-D140-412A-82AC-6CB93BD5600D}"/>
            </c:ext>
          </c:extLst>
        </c:ser>
        <c:ser>
          <c:idx val="1"/>
          <c:order val="1"/>
          <c:tx>
            <c:strRef>
              <c:f>Draft!$C$34</c:f>
              <c:strCache>
                <c:ptCount val="1"/>
                <c:pt idx="0">
                  <c:v>Medium-skill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Draft!$D$32</c:f>
              <c:strCache>
                <c:ptCount val="1"/>
                <c:pt idx="0">
                  <c:v>% Jobs at Risk of Automation</c:v>
                </c:pt>
              </c:strCache>
            </c:strRef>
          </c:cat>
          <c:val>
            <c:numRef>
              <c:f>Draft!$D$34</c:f>
              <c:numCache>
                <c:formatCode>0%</c:formatCode>
                <c:ptCount val="1"/>
                <c:pt idx="0">
                  <c:v>0.3</c:v>
                </c:pt>
              </c:numCache>
            </c:numRef>
          </c:val>
          <c:extLst>
            <c:ext xmlns:c16="http://schemas.microsoft.com/office/drawing/2014/chart" uri="{C3380CC4-5D6E-409C-BE32-E72D297353CC}">
              <c16:uniqueId val="{00000001-D140-412A-82AC-6CB93BD5600D}"/>
            </c:ext>
          </c:extLst>
        </c:ser>
        <c:ser>
          <c:idx val="2"/>
          <c:order val="2"/>
          <c:tx>
            <c:strRef>
              <c:f>Draft!$C$35</c:f>
              <c:strCache>
                <c:ptCount val="1"/>
                <c:pt idx="0">
                  <c:v>High-skill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Draft!$D$32</c:f>
              <c:strCache>
                <c:ptCount val="1"/>
                <c:pt idx="0">
                  <c:v>% Jobs at Risk of Automation</c:v>
                </c:pt>
              </c:strCache>
            </c:strRef>
          </c:cat>
          <c:val>
            <c:numRef>
              <c:f>Draft!$D$35</c:f>
              <c:numCache>
                <c:formatCode>0%</c:formatCode>
                <c:ptCount val="1"/>
                <c:pt idx="0">
                  <c:v>0.09</c:v>
                </c:pt>
              </c:numCache>
            </c:numRef>
          </c:val>
          <c:extLst>
            <c:ext xmlns:c16="http://schemas.microsoft.com/office/drawing/2014/chart" uri="{C3380CC4-5D6E-409C-BE32-E72D297353CC}">
              <c16:uniqueId val="{00000002-D140-412A-82AC-6CB93BD5600D}"/>
            </c:ext>
          </c:extLst>
        </c:ser>
        <c:dLbls>
          <c:dLblPos val="ctr"/>
          <c:showLegendKey val="0"/>
          <c:showVal val="1"/>
          <c:showCatName val="0"/>
          <c:showSerName val="0"/>
          <c:showPercent val="0"/>
          <c:showBubbleSize val="0"/>
        </c:dLbls>
        <c:gapWidth val="219"/>
        <c:overlap val="-27"/>
        <c:axId val="921631615"/>
        <c:axId val="921632095"/>
      </c:barChart>
      <c:catAx>
        <c:axId val="921631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1632095"/>
        <c:crosses val="autoZero"/>
        <c:auto val="1"/>
        <c:lblAlgn val="ctr"/>
        <c:lblOffset val="100"/>
        <c:noMultiLvlLbl val="0"/>
      </c:catAx>
      <c:valAx>
        <c:axId val="92163209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1631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Draft!$D$39</c:f>
              <c:strCache>
                <c:ptCount val="1"/>
                <c:pt idx="0">
                  <c:v>% of Working-Age Population (65+ Dependency)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C1-4588-AD21-1CCF281669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C1-4588-AD21-1CCF2816693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7C1-4588-AD21-1CCF281669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Draft!$C$40:$C$42</c:f>
              <c:strCache>
                <c:ptCount val="3"/>
                <c:pt idx="0">
                  <c:v>1980</c:v>
                </c:pt>
                <c:pt idx="1">
                  <c:v>2020</c:v>
                </c:pt>
                <c:pt idx="2">
                  <c:v>2060 (projected)</c:v>
                </c:pt>
              </c:strCache>
            </c:strRef>
          </c:cat>
          <c:val>
            <c:numRef>
              <c:f>Draft!$D$40:$D$42</c:f>
              <c:numCache>
                <c:formatCode>0%</c:formatCode>
                <c:ptCount val="3"/>
                <c:pt idx="0">
                  <c:v>0.19</c:v>
                </c:pt>
                <c:pt idx="1">
                  <c:v>0.31</c:v>
                </c:pt>
                <c:pt idx="2">
                  <c:v>0.52</c:v>
                </c:pt>
              </c:numCache>
            </c:numRef>
          </c:val>
          <c:extLst>
            <c:ext xmlns:c16="http://schemas.microsoft.com/office/drawing/2014/chart" uri="{C3380CC4-5D6E-409C-BE32-E72D297353CC}">
              <c16:uniqueId val="{00000006-77C1-4588-AD21-1CCF2816693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F9DF4-0750-4586-9862-19C85665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15</Pages>
  <Words>3832</Words>
  <Characters>21844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SAIFUDDIN</cp:lastModifiedBy>
  <cp:revision>43</cp:revision>
  <dcterms:created xsi:type="dcterms:W3CDTF">2025-10-06T04:11:00Z</dcterms:created>
  <dcterms:modified xsi:type="dcterms:W3CDTF">2025-10-13T00:39:00Z</dcterms:modified>
</cp:coreProperties>
</file>