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1Light-Accent6"/>
        <w:tblW w:w="0" w:type="auto"/>
        <w:tblLook w:val="04A0" w:firstRow="1" w:lastRow="0" w:firstColumn="1" w:lastColumn="0" w:noHBand="0" w:noVBand="1"/>
      </w:tblPr>
      <w:tblGrid>
        <w:gridCol w:w="4508"/>
        <w:gridCol w:w="4508"/>
      </w:tblGrid>
      <w:tr w:rsidR="00824828" w:rsidRPr="00824828" w:rsidTr="001160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Student Name</w:t>
            </w:r>
          </w:p>
        </w:tc>
        <w:tc>
          <w:tcPr>
            <w:tcW w:w="4508" w:type="dxa"/>
          </w:tcPr>
          <w:p w:rsidR="00824828" w:rsidRPr="00824828" w:rsidRDefault="00824828" w:rsidP="001160D6">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Sana Rani</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Student ID</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2406921</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Module Code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BMHP-5016</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Module Name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Principles of Health and Social Care Practice</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Assignment Title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Component 2: Assessing Person-Centred Care and Collaboration in Community Health and Social Care Teams in the United Kingdom</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Lecturer Name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 xml:space="preserve">Robert </w:t>
            </w:r>
            <w:proofErr w:type="spellStart"/>
            <w:r w:rsidRPr="00824828">
              <w:rPr>
                <w:rFonts w:ascii="Arial" w:eastAsia="Times New Roman" w:hAnsi="Arial" w:cs="Arial"/>
                <w:b/>
                <w:bCs/>
                <w:sz w:val="26"/>
                <w:szCs w:val="36"/>
                <w:lang w:eastAsia="en-GB"/>
              </w:rPr>
              <w:t>Nartowski</w:t>
            </w:r>
            <w:proofErr w:type="spellEnd"/>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Date of Submission</w:t>
            </w:r>
          </w:p>
        </w:tc>
        <w:tc>
          <w:tcPr>
            <w:tcW w:w="4508" w:type="dxa"/>
          </w:tcPr>
          <w:p w:rsidR="00824828" w:rsidRPr="00824828" w:rsidRDefault="00824828" w:rsidP="00824828">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Pr>
                <w:rFonts w:ascii="Arial" w:eastAsia="Times New Roman" w:hAnsi="Arial" w:cs="Arial"/>
                <w:b/>
                <w:bCs/>
                <w:sz w:val="26"/>
                <w:szCs w:val="36"/>
                <w:lang w:eastAsia="en-GB"/>
              </w:rPr>
              <w:t>17 November</w:t>
            </w:r>
            <w:r w:rsidRPr="00824828">
              <w:rPr>
                <w:rFonts w:ascii="Arial" w:eastAsia="Times New Roman" w:hAnsi="Arial" w:cs="Arial"/>
                <w:b/>
                <w:bCs/>
                <w:sz w:val="26"/>
                <w:szCs w:val="36"/>
                <w:lang w:eastAsia="en-GB"/>
              </w:rPr>
              <w:t xml:space="preserve"> 2025</w:t>
            </w:r>
          </w:p>
        </w:tc>
      </w:tr>
    </w:tbl>
    <w:p w:rsidR="00824828" w:rsidRDefault="00824828">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0" w:name="_Toc214251626"/>
      <w:bookmarkStart w:id="1" w:name="_Toc214258043"/>
      <w:bookmarkStart w:id="2" w:name="_Toc214258519"/>
      <w:r>
        <w:rPr>
          <w:rFonts w:ascii="Arial" w:eastAsia="Times New Roman" w:hAnsi="Arial" w:cs="Arial"/>
          <w:b/>
          <w:bCs/>
          <w:sz w:val="36"/>
          <w:szCs w:val="36"/>
          <w:lang w:eastAsia="en-GB"/>
        </w:rPr>
        <w:lastRenderedPageBreak/>
        <w:t>Abstract</w:t>
      </w:r>
      <w:bookmarkEnd w:id="0"/>
      <w:bookmarkEnd w:id="1"/>
      <w:bookmarkEnd w:id="2"/>
    </w:p>
    <w:p w:rsidR="00824828" w:rsidRPr="00824828" w:rsidRDefault="00DA0C4C" w:rsidP="00DA0C4C">
      <w:pPr>
        <w:spacing w:before="100" w:beforeAutospacing="1" w:after="100" w:afterAutospacing="1" w:line="360" w:lineRule="auto"/>
        <w:jc w:val="both"/>
        <w:rPr>
          <w:rFonts w:ascii="Arial" w:eastAsia="Times New Roman" w:hAnsi="Arial" w:cs="Arial"/>
          <w:szCs w:val="24"/>
          <w:lang w:eastAsia="en-GB"/>
        </w:rPr>
      </w:pPr>
      <w:r w:rsidRPr="009023AC">
        <w:rPr>
          <w:rFonts w:ascii="Arial" w:eastAsia="Times New Roman" w:hAnsi="Arial" w:cs="Arial"/>
          <w:szCs w:val="24"/>
          <w:lang w:eastAsia="en-GB"/>
        </w:rPr>
        <w:t>This report examines closely how partnership working (PW) and person-centred care (PCC) are used in community health and social care teams in the UK. The Care Act of 2014, the Health and Social Care Act of 2012, and the Health and Care Act of 2022 are some of the laws that help support Person-Centred Care (PCC) and Personal Wellbeing (PW), which are important ideas in today's health and social care work. The first part of the study explains what person-centred care is and describes its main benefits and downsides. It also discusses Carl Rogers' Humanistic Theory, which is a key idea behind Person-Centred Care (PCC). It shows how this theory encourages personalized care, independence, and respect for people. In community practice, we look at important ideas like respecting people's choices, doing good, not causing harm, fairness, getting permission, protecting people, and keeping information private.</w:t>
      </w:r>
    </w:p>
    <w:p w:rsidR="00824828" w:rsidRPr="00824828" w:rsidRDefault="00DA0C4C" w:rsidP="009023AC">
      <w:pPr>
        <w:spacing w:before="100" w:beforeAutospacing="1" w:after="100" w:afterAutospacing="1" w:line="360" w:lineRule="auto"/>
        <w:jc w:val="both"/>
        <w:rPr>
          <w:rFonts w:ascii="Arial" w:eastAsia="Times New Roman" w:hAnsi="Arial" w:cs="Arial"/>
          <w:szCs w:val="24"/>
          <w:lang w:eastAsia="en-GB"/>
        </w:rPr>
      </w:pPr>
      <w:r w:rsidRPr="009023AC">
        <w:rPr>
          <w:rFonts w:ascii="Arial" w:eastAsia="Times New Roman" w:hAnsi="Arial" w:cs="Arial"/>
          <w:szCs w:val="24"/>
          <w:lang w:eastAsia="en-GB"/>
        </w:rPr>
        <w:t xml:space="preserve">The research studies how </w:t>
      </w:r>
      <w:r w:rsidR="009023AC">
        <w:rPr>
          <w:rFonts w:ascii="Arial" w:eastAsia="Times New Roman" w:hAnsi="Arial" w:cs="Arial"/>
          <w:szCs w:val="24"/>
          <w:lang w:eastAsia="en-GB"/>
        </w:rPr>
        <w:t>partnership working</w:t>
      </w:r>
      <w:r w:rsidRPr="009023AC">
        <w:rPr>
          <w:rFonts w:ascii="Arial" w:eastAsia="Times New Roman" w:hAnsi="Arial" w:cs="Arial"/>
          <w:szCs w:val="24"/>
          <w:lang w:eastAsia="en-GB"/>
        </w:rPr>
        <w:t xml:space="preserve"> is an important strategy for providing services in a joined-up way. It also explores how this can be applied in a community health and social care team. It focuses on how working together across different fields, especially through meetings with various agencies, sh</w:t>
      </w:r>
      <w:r w:rsidR="003E0AE0">
        <w:rPr>
          <w:rFonts w:ascii="Arial" w:eastAsia="Times New Roman" w:hAnsi="Arial" w:cs="Arial"/>
          <w:szCs w:val="24"/>
          <w:lang w:eastAsia="en-GB"/>
        </w:rPr>
        <w:t>ared evaluations, and personalis</w:t>
      </w:r>
      <w:r w:rsidRPr="009023AC">
        <w:rPr>
          <w:rFonts w:ascii="Arial" w:eastAsia="Times New Roman" w:hAnsi="Arial" w:cs="Arial"/>
          <w:szCs w:val="24"/>
          <w:lang w:eastAsia="en-GB"/>
        </w:rPr>
        <w:t>ed care plans, improves outcomes for people with complicated needs</w:t>
      </w:r>
      <w:r w:rsidR="003E0AE0">
        <w:rPr>
          <w:rFonts w:ascii="Arial" w:eastAsia="Times New Roman" w:hAnsi="Arial" w:cs="Arial"/>
          <w:szCs w:val="24"/>
          <w:lang w:eastAsia="en-GB"/>
        </w:rPr>
        <w:t xml:space="preserve"> (</w:t>
      </w:r>
      <w:proofErr w:type="spellStart"/>
      <w:r w:rsidR="003E0AE0">
        <w:rPr>
          <w:rFonts w:ascii="Arial" w:hAnsi="Arial" w:cs="Arial"/>
        </w:rPr>
        <w:t>Carnwell</w:t>
      </w:r>
      <w:proofErr w:type="spellEnd"/>
      <w:r w:rsidR="003E0AE0" w:rsidRPr="001160D6">
        <w:rPr>
          <w:rFonts w:ascii="Arial" w:hAnsi="Arial" w:cs="Arial"/>
        </w:rPr>
        <w:t xml:space="preserve"> and </w:t>
      </w:r>
      <w:r w:rsidR="003E0AE0">
        <w:rPr>
          <w:rFonts w:ascii="Arial" w:hAnsi="Arial" w:cs="Arial"/>
        </w:rPr>
        <w:t xml:space="preserve">Buchanan, </w:t>
      </w:r>
      <w:r w:rsidR="003E0AE0" w:rsidRPr="001160D6">
        <w:rPr>
          <w:rFonts w:ascii="Arial" w:hAnsi="Arial" w:cs="Arial"/>
        </w:rPr>
        <w:t>2008</w:t>
      </w:r>
      <w:r w:rsidR="003E0AE0">
        <w:rPr>
          <w:rFonts w:ascii="Arial" w:hAnsi="Arial" w:cs="Arial"/>
        </w:rPr>
        <w:t>)</w:t>
      </w:r>
      <w:r w:rsidRPr="009023AC">
        <w:rPr>
          <w:rFonts w:ascii="Arial" w:eastAsia="Times New Roman" w:hAnsi="Arial" w:cs="Arial"/>
          <w:szCs w:val="24"/>
          <w:lang w:eastAsia="en-GB"/>
        </w:rPr>
        <w:t>. This text provides an important look at relevant laws and policies and offers ideas for making PCC and PW better in community services across the UK.</w:t>
      </w:r>
    </w:p>
    <w:p w:rsidR="004961DC" w:rsidRDefault="004961DC">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sdt>
      <w:sdtPr>
        <w:rPr>
          <w:rFonts w:asciiTheme="minorHAnsi" w:eastAsiaTheme="minorHAnsi" w:hAnsiTheme="minorHAnsi" w:cstheme="minorBidi"/>
          <w:color w:val="auto"/>
          <w:sz w:val="22"/>
          <w:szCs w:val="22"/>
          <w:lang w:val="en-GB"/>
        </w:rPr>
        <w:id w:val="1794788474"/>
        <w:docPartObj>
          <w:docPartGallery w:val="Table of Contents"/>
          <w:docPartUnique/>
        </w:docPartObj>
      </w:sdtPr>
      <w:sdtEndPr>
        <w:rPr>
          <w:b/>
          <w:bCs/>
          <w:noProof/>
        </w:rPr>
      </w:sdtEndPr>
      <w:sdtContent>
        <w:p w:rsidR="00DE02BF" w:rsidRDefault="00DE02BF">
          <w:pPr>
            <w:pStyle w:val="TOCHeading"/>
          </w:pPr>
          <w:r>
            <w:t>Table of Contents</w:t>
          </w:r>
        </w:p>
        <w:p w:rsidR="00DE02BF" w:rsidRDefault="00DE02BF">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4258519" w:history="1">
            <w:r w:rsidRPr="00417AD6">
              <w:rPr>
                <w:rStyle w:val="Hyperlink"/>
                <w:rFonts w:ascii="Arial" w:eastAsia="Times New Roman" w:hAnsi="Arial" w:cs="Arial"/>
                <w:b/>
                <w:bCs/>
                <w:noProof/>
                <w:lang w:eastAsia="en-GB"/>
              </w:rPr>
              <w:t>Abstract</w:t>
            </w:r>
            <w:r>
              <w:rPr>
                <w:noProof/>
                <w:webHidden/>
              </w:rPr>
              <w:tab/>
            </w:r>
            <w:r>
              <w:rPr>
                <w:noProof/>
                <w:webHidden/>
              </w:rPr>
              <w:fldChar w:fldCharType="begin"/>
            </w:r>
            <w:r>
              <w:rPr>
                <w:noProof/>
                <w:webHidden/>
              </w:rPr>
              <w:instrText xml:space="preserve"> PAGEREF _Toc214258519 \h </w:instrText>
            </w:r>
            <w:r>
              <w:rPr>
                <w:noProof/>
                <w:webHidden/>
              </w:rPr>
            </w:r>
            <w:r>
              <w:rPr>
                <w:noProof/>
                <w:webHidden/>
              </w:rPr>
              <w:fldChar w:fldCharType="separate"/>
            </w:r>
            <w:r>
              <w:rPr>
                <w:noProof/>
                <w:webHidden/>
              </w:rPr>
              <w:t>2</w:t>
            </w:r>
            <w:r>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20" w:history="1">
            <w:r w:rsidR="00DE02BF" w:rsidRPr="00417AD6">
              <w:rPr>
                <w:rStyle w:val="Hyperlink"/>
                <w:rFonts w:ascii="Arial" w:eastAsia="Times New Roman" w:hAnsi="Arial" w:cs="Arial"/>
                <w:b/>
                <w:bCs/>
                <w:noProof/>
                <w:lang w:eastAsia="en-GB"/>
              </w:rPr>
              <w:t>1. Introduction</w:t>
            </w:r>
            <w:r w:rsidR="00DE02BF">
              <w:rPr>
                <w:noProof/>
                <w:webHidden/>
              </w:rPr>
              <w:tab/>
            </w:r>
            <w:r w:rsidR="00DE02BF">
              <w:rPr>
                <w:noProof/>
                <w:webHidden/>
              </w:rPr>
              <w:fldChar w:fldCharType="begin"/>
            </w:r>
            <w:r w:rsidR="00DE02BF">
              <w:rPr>
                <w:noProof/>
                <w:webHidden/>
              </w:rPr>
              <w:instrText xml:space="preserve"> PAGEREF _Toc214258520 \h </w:instrText>
            </w:r>
            <w:r w:rsidR="00DE02BF">
              <w:rPr>
                <w:noProof/>
                <w:webHidden/>
              </w:rPr>
            </w:r>
            <w:r w:rsidR="00DE02BF">
              <w:rPr>
                <w:noProof/>
                <w:webHidden/>
              </w:rPr>
              <w:fldChar w:fldCharType="separate"/>
            </w:r>
            <w:r w:rsidR="00DE02BF">
              <w:rPr>
                <w:noProof/>
                <w:webHidden/>
              </w:rPr>
              <w:t>4</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21" w:history="1">
            <w:r w:rsidR="00DE02BF" w:rsidRPr="00417AD6">
              <w:rPr>
                <w:rStyle w:val="Hyperlink"/>
                <w:rFonts w:ascii="Arial" w:eastAsia="Times New Roman" w:hAnsi="Arial" w:cs="Arial"/>
                <w:b/>
                <w:bCs/>
                <w:noProof/>
                <w:lang w:eastAsia="en-GB"/>
              </w:rPr>
              <w:t>2. Person-Centred Care: Definition, Benefits, and Limitations</w:t>
            </w:r>
            <w:r w:rsidR="00DE02BF">
              <w:rPr>
                <w:noProof/>
                <w:webHidden/>
              </w:rPr>
              <w:tab/>
            </w:r>
            <w:r w:rsidR="00DE02BF">
              <w:rPr>
                <w:noProof/>
                <w:webHidden/>
              </w:rPr>
              <w:fldChar w:fldCharType="begin"/>
            </w:r>
            <w:r w:rsidR="00DE02BF">
              <w:rPr>
                <w:noProof/>
                <w:webHidden/>
              </w:rPr>
              <w:instrText xml:space="preserve"> PAGEREF _Toc214258521 \h </w:instrText>
            </w:r>
            <w:r w:rsidR="00DE02BF">
              <w:rPr>
                <w:noProof/>
                <w:webHidden/>
              </w:rPr>
            </w:r>
            <w:r w:rsidR="00DE02BF">
              <w:rPr>
                <w:noProof/>
                <w:webHidden/>
              </w:rPr>
              <w:fldChar w:fldCharType="separate"/>
            </w:r>
            <w:r w:rsidR="00DE02BF">
              <w:rPr>
                <w:noProof/>
                <w:webHidden/>
              </w:rPr>
              <w:t>4</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22" w:history="1">
            <w:r w:rsidR="00DE02BF" w:rsidRPr="00417AD6">
              <w:rPr>
                <w:rStyle w:val="Hyperlink"/>
                <w:rFonts w:ascii="Arial" w:eastAsia="Times New Roman" w:hAnsi="Arial" w:cs="Arial"/>
                <w:b/>
                <w:bCs/>
                <w:noProof/>
                <w:lang w:eastAsia="en-GB"/>
              </w:rPr>
              <w:t>Benefits of PCC</w:t>
            </w:r>
            <w:r w:rsidR="00DE02BF">
              <w:rPr>
                <w:noProof/>
                <w:webHidden/>
              </w:rPr>
              <w:tab/>
            </w:r>
            <w:r w:rsidR="00DE02BF">
              <w:rPr>
                <w:noProof/>
                <w:webHidden/>
              </w:rPr>
              <w:fldChar w:fldCharType="begin"/>
            </w:r>
            <w:r w:rsidR="00DE02BF">
              <w:rPr>
                <w:noProof/>
                <w:webHidden/>
              </w:rPr>
              <w:instrText xml:space="preserve"> PAGEREF _Toc214258522 \h </w:instrText>
            </w:r>
            <w:r w:rsidR="00DE02BF">
              <w:rPr>
                <w:noProof/>
                <w:webHidden/>
              </w:rPr>
            </w:r>
            <w:r w:rsidR="00DE02BF">
              <w:rPr>
                <w:noProof/>
                <w:webHidden/>
              </w:rPr>
              <w:fldChar w:fldCharType="separate"/>
            </w:r>
            <w:r w:rsidR="00DE02BF">
              <w:rPr>
                <w:noProof/>
                <w:webHidden/>
              </w:rPr>
              <w:t>4</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23" w:history="1">
            <w:r w:rsidR="00DE02BF" w:rsidRPr="00417AD6">
              <w:rPr>
                <w:rStyle w:val="Hyperlink"/>
                <w:rFonts w:ascii="Arial" w:eastAsia="Times New Roman" w:hAnsi="Arial" w:cs="Arial"/>
                <w:b/>
                <w:bCs/>
                <w:noProof/>
                <w:lang w:eastAsia="en-GB"/>
              </w:rPr>
              <w:t>Limitations of PCC</w:t>
            </w:r>
            <w:r w:rsidR="00DE02BF">
              <w:rPr>
                <w:noProof/>
                <w:webHidden/>
              </w:rPr>
              <w:tab/>
            </w:r>
            <w:r w:rsidR="00DE02BF">
              <w:rPr>
                <w:noProof/>
                <w:webHidden/>
              </w:rPr>
              <w:fldChar w:fldCharType="begin"/>
            </w:r>
            <w:r w:rsidR="00DE02BF">
              <w:rPr>
                <w:noProof/>
                <w:webHidden/>
              </w:rPr>
              <w:instrText xml:space="preserve"> PAGEREF _Toc214258523 \h </w:instrText>
            </w:r>
            <w:r w:rsidR="00DE02BF">
              <w:rPr>
                <w:noProof/>
                <w:webHidden/>
              </w:rPr>
            </w:r>
            <w:r w:rsidR="00DE02BF">
              <w:rPr>
                <w:noProof/>
                <w:webHidden/>
              </w:rPr>
              <w:fldChar w:fldCharType="separate"/>
            </w:r>
            <w:r w:rsidR="00DE02BF">
              <w:rPr>
                <w:noProof/>
                <w:webHidden/>
              </w:rPr>
              <w:t>5</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24" w:history="1">
            <w:r w:rsidR="00DE02BF" w:rsidRPr="00417AD6">
              <w:rPr>
                <w:rStyle w:val="Hyperlink"/>
                <w:rFonts w:ascii="Arial" w:eastAsia="Times New Roman" w:hAnsi="Arial" w:cs="Arial"/>
                <w:b/>
                <w:bCs/>
                <w:noProof/>
                <w:lang w:eastAsia="en-GB"/>
              </w:rPr>
              <w:t>3. The Humanistic Theory of Carl Rogers serves as the theoretical foundation for PCC</w:t>
            </w:r>
            <w:r w:rsidR="00DE02BF">
              <w:rPr>
                <w:noProof/>
                <w:webHidden/>
              </w:rPr>
              <w:tab/>
            </w:r>
            <w:r w:rsidR="00DE02BF">
              <w:rPr>
                <w:noProof/>
                <w:webHidden/>
              </w:rPr>
              <w:fldChar w:fldCharType="begin"/>
            </w:r>
            <w:r w:rsidR="00DE02BF">
              <w:rPr>
                <w:noProof/>
                <w:webHidden/>
              </w:rPr>
              <w:instrText xml:space="preserve"> PAGEREF _Toc214258524 \h </w:instrText>
            </w:r>
            <w:r w:rsidR="00DE02BF">
              <w:rPr>
                <w:noProof/>
                <w:webHidden/>
              </w:rPr>
            </w:r>
            <w:r w:rsidR="00DE02BF">
              <w:rPr>
                <w:noProof/>
                <w:webHidden/>
              </w:rPr>
              <w:fldChar w:fldCharType="separate"/>
            </w:r>
            <w:r w:rsidR="00DE02BF">
              <w:rPr>
                <w:noProof/>
                <w:webHidden/>
              </w:rPr>
              <w:t>5</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25" w:history="1">
            <w:r w:rsidR="00DE02BF" w:rsidRPr="00417AD6">
              <w:rPr>
                <w:rStyle w:val="Hyperlink"/>
                <w:rFonts w:ascii="Arial" w:eastAsia="Times New Roman" w:hAnsi="Arial" w:cs="Arial"/>
                <w:b/>
                <w:bCs/>
                <w:noProof/>
                <w:lang w:eastAsia="en-GB"/>
              </w:rPr>
              <w:t>4. Ethical Fundamentals in Health and Social Care</w:t>
            </w:r>
            <w:r w:rsidR="00DE02BF">
              <w:rPr>
                <w:noProof/>
                <w:webHidden/>
              </w:rPr>
              <w:tab/>
            </w:r>
            <w:r w:rsidR="00DE02BF">
              <w:rPr>
                <w:noProof/>
                <w:webHidden/>
              </w:rPr>
              <w:fldChar w:fldCharType="begin"/>
            </w:r>
            <w:r w:rsidR="00DE02BF">
              <w:rPr>
                <w:noProof/>
                <w:webHidden/>
              </w:rPr>
              <w:instrText xml:space="preserve"> PAGEREF _Toc214258525 \h </w:instrText>
            </w:r>
            <w:r w:rsidR="00DE02BF">
              <w:rPr>
                <w:noProof/>
                <w:webHidden/>
              </w:rPr>
            </w:r>
            <w:r w:rsidR="00DE02BF">
              <w:rPr>
                <w:noProof/>
                <w:webHidden/>
              </w:rPr>
              <w:fldChar w:fldCharType="separate"/>
            </w:r>
            <w:r w:rsidR="00DE02BF">
              <w:rPr>
                <w:noProof/>
                <w:webHidden/>
              </w:rPr>
              <w:t>6</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26" w:history="1">
            <w:r w:rsidR="00DE02BF" w:rsidRPr="00417AD6">
              <w:rPr>
                <w:rStyle w:val="Hyperlink"/>
                <w:rFonts w:ascii="Arial" w:eastAsia="Times New Roman" w:hAnsi="Arial" w:cs="Arial"/>
                <w:b/>
                <w:bCs/>
                <w:noProof/>
                <w:lang w:eastAsia="en-GB"/>
              </w:rPr>
              <w:t>Autonomy</w:t>
            </w:r>
            <w:r w:rsidR="00DE02BF">
              <w:rPr>
                <w:noProof/>
                <w:webHidden/>
              </w:rPr>
              <w:tab/>
            </w:r>
            <w:r w:rsidR="00DE02BF">
              <w:rPr>
                <w:noProof/>
                <w:webHidden/>
              </w:rPr>
              <w:fldChar w:fldCharType="begin"/>
            </w:r>
            <w:r w:rsidR="00DE02BF">
              <w:rPr>
                <w:noProof/>
                <w:webHidden/>
              </w:rPr>
              <w:instrText xml:space="preserve"> PAGEREF _Toc214258526 \h </w:instrText>
            </w:r>
            <w:r w:rsidR="00DE02BF">
              <w:rPr>
                <w:noProof/>
                <w:webHidden/>
              </w:rPr>
            </w:r>
            <w:r w:rsidR="00DE02BF">
              <w:rPr>
                <w:noProof/>
                <w:webHidden/>
              </w:rPr>
              <w:fldChar w:fldCharType="separate"/>
            </w:r>
            <w:r w:rsidR="00DE02BF">
              <w:rPr>
                <w:noProof/>
                <w:webHidden/>
              </w:rPr>
              <w:t>6</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27" w:history="1">
            <w:r w:rsidR="00DE02BF" w:rsidRPr="00417AD6">
              <w:rPr>
                <w:rStyle w:val="Hyperlink"/>
                <w:rFonts w:ascii="Arial" w:eastAsia="Times New Roman" w:hAnsi="Arial" w:cs="Arial"/>
                <w:b/>
                <w:bCs/>
                <w:noProof/>
                <w:lang w:eastAsia="en-GB"/>
              </w:rPr>
              <w:t>Beneficence and Non-Maleficence</w:t>
            </w:r>
            <w:r w:rsidR="00DE02BF">
              <w:rPr>
                <w:noProof/>
                <w:webHidden/>
              </w:rPr>
              <w:tab/>
            </w:r>
            <w:r w:rsidR="00DE02BF">
              <w:rPr>
                <w:noProof/>
                <w:webHidden/>
              </w:rPr>
              <w:fldChar w:fldCharType="begin"/>
            </w:r>
            <w:r w:rsidR="00DE02BF">
              <w:rPr>
                <w:noProof/>
                <w:webHidden/>
              </w:rPr>
              <w:instrText xml:space="preserve"> PAGEREF _Toc214258527 \h </w:instrText>
            </w:r>
            <w:r w:rsidR="00DE02BF">
              <w:rPr>
                <w:noProof/>
                <w:webHidden/>
              </w:rPr>
            </w:r>
            <w:r w:rsidR="00DE02BF">
              <w:rPr>
                <w:noProof/>
                <w:webHidden/>
              </w:rPr>
              <w:fldChar w:fldCharType="separate"/>
            </w:r>
            <w:r w:rsidR="00DE02BF">
              <w:rPr>
                <w:noProof/>
                <w:webHidden/>
              </w:rPr>
              <w:t>6</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28" w:history="1">
            <w:r w:rsidR="00DE02BF" w:rsidRPr="00417AD6">
              <w:rPr>
                <w:rStyle w:val="Hyperlink"/>
                <w:rFonts w:ascii="Arial" w:eastAsia="Times New Roman" w:hAnsi="Arial" w:cs="Arial"/>
                <w:b/>
                <w:bCs/>
                <w:noProof/>
                <w:lang w:eastAsia="en-GB"/>
              </w:rPr>
              <w:t>Justice</w:t>
            </w:r>
            <w:r w:rsidR="00DE02BF">
              <w:rPr>
                <w:noProof/>
                <w:webHidden/>
              </w:rPr>
              <w:tab/>
            </w:r>
            <w:r w:rsidR="00DE02BF">
              <w:rPr>
                <w:noProof/>
                <w:webHidden/>
              </w:rPr>
              <w:fldChar w:fldCharType="begin"/>
            </w:r>
            <w:r w:rsidR="00DE02BF">
              <w:rPr>
                <w:noProof/>
                <w:webHidden/>
              </w:rPr>
              <w:instrText xml:space="preserve"> PAGEREF _Toc214258528 \h </w:instrText>
            </w:r>
            <w:r w:rsidR="00DE02BF">
              <w:rPr>
                <w:noProof/>
                <w:webHidden/>
              </w:rPr>
            </w:r>
            <w:r w:rsidR="00DE02BF">
              <w:rPr>
                <w:noProof/>
                <w:webHidden/>
              </w:rPr>
              <w:fldChar w:fldCharType="separate"/>
            </w:r>
            <w:r w:rsidR="00DE02BF">
              <w:rPr>
                <w:noProof/>
                <w:webHidden/>
              </w:rPr>
              <w:t>6</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29" w:history="1">
            <w:r w:rsidR="00DE02BF" w:rsidRPr="00417AD6">
              <w:rPr>
                <w:rStyle w:val="Hyperlink"/>
                <w:rFonts w:ascii="Arial" w:eastAsia="Times New Roman" w:hAnsi="Arial" w:cs="Arial"/>
                <w:b/>
                <w:bCs/>
                <w:noProof/>
                <w:lang w:eastAsia="en-GB"/>
              </w:rPr>
              <w:t>Additional Ethical Considerations</w:t>
            </w:r>
            <w:r w:rsidR="00DE02BF">
              <w:rPr>
                <w:noProof/>
                <w:webHidden/>
              </w:rPr>
              <w:tab/>
            </w:r>
            <w:r w:rsidR="00DE02BF">
              <w:rPr>
                <w:noProof/>
                <w:webHidden/>
              </w:rPr>
              <w:fldChar w:fldCharType="begin"/>
            </w:r>
            <w:r w:rsidR="00DE02BF">
              <w:rPr>
                <w:noProof/>
                <w:webHidden/>
              </w:rPr>
              <w:instrText xml:space="preserve"> PAGEREF _Toc214258529 \h </w:instrText>
            </w:r>
            <w:r w:rsidR="00DE02BF">
              <w:rPr>
                <w:noProof/>
                <w:webHidden/>
              </w:rPr>
            </w:r>
            <w:r w:rsidR="00DE02BF">
              <w:rPr>
                <w:noProof/>
                <w:webHidden/>
              </w:rPr>
              <w:fldChar w:fldCharType="separate"/>
            </w:r>
            <w:r w:rsidR="00DE02BF">
              <w:rPr>
                <w:noProof/>
                <w:webHidden/>
              </w:rPr>
              <w:t>6</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30" w:history="1">
            <w:r w:rsidR="00DE02BF" w:rsidRPr="00417AD6">
              <w:rPr>
                <w:rStyle w:val="Hyperlink"/>
                <w:rFonts w:ascii="Arial" w:eastAsia="Times New Roman" w:hAnsi="Arial" w:cs="Arial"/>
                <w:b/>
                <w:bCs/>
                <w:noProof/>
                <w:lang w:eastAsia="en-GB"/>
              </w:rPr>
              <w:t>5. Assessing Collaboration in Health and Social Services</w:t>
            </w:r>
            <w:r w:rsidR="00DE02BF">
              <w:rPr>
                <w:noProof/>
                <w:webHidden/>
              </w:rPr>
              <w:tab/>
            </w:r>
            <w:r w:rsidR="00DE02BF">
              <w:rPr>
                <w:noProof/>
                <w:webHidden/>
              </w:rPr>
              <w:fldChar w:fldCharType="begin"/>
            </w:r>
            <w:r w:rsidR="00DE02BF">
              <w:rPr>
                <w:noProof/>
                <w:webHidden/>
              </w:rPr>
              <w:instrText xml:space="preserve"> PAGEREF _Toc214258530 \h </w:instrText>
            </w:r>
            <w:r w:rsidR="00DE02BF">
              <w:rPr>
                <w:noProof/>
                <w:webHidden/>
              </w:rPr>
            </w:r>
            <w:r w:rsidR="00DE02BF">
              <w:rPr>
                <w:noProof/>
                <w:webHidden/>
              </w:rPr>
              <w:fldChar w:fldCharType="separate"/>
            </w:r>
            <w:r w:rsidR="00DE02BF">
              <w:rPr>
                <w:noProof/>
                <w:webHidden/>
              </w:rPr>
              <w:t>7</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31" w:history="1">
            <w:r w:rsidR="00DE02BF" w:rsidRPr="00417AD6">
              <w:rPr>
                <w:rStyle w:val="Hyperlink"/>
                <w:rFonts w:ascii="Arial" w:eastAsia="Times New Roman" w:hAnsi="Arial" w:cs="Arial"/>
                <w:b/>
                <w:bCs/>
                <w:noProof/>
                <w:lang w:eastAsia="en-GB"/>
              </w:rPr>
              <w:t>Benefits of Partnership Working</w:t>
            </w:r>
            <w:r w:rsidR="00DE02BF">
              <w:rPr>
                <w:noProof/>
                <w:webHidden/>
              </w:rPr>
              <w:tab/>
            </w:r>
            <w:r w:rsidR="00DE02BF">
              <w:rPr>
                <w:noProof/>
                <w:webHidden/>
              </w:rPr>
              <w:fldChar w:fldCharType="begin"/>
            </w:r>
            <w:r w:rsidR="00DE02BF">
              <w:rPr>
                <w:noProof/>
                <w:webHidden/>
              </w:rPr>
              <w:instrText xml:space="preserve"> PAGEREF _Toc214258531 \h </w:instrText>
            </w:r>
            <w:r w:rsidR="00DE02BF">
              <w:rPr>
                <w:noProof/>
                <w:webHidden/>
              </w:rPr>
            </w:r>
            <w:r w:rsidR="00DE02BF">
              <w:rPr>
                <w:noProof/>
                <w:webHidden/>
              </w:rPr>
              <w:fldChar w:fldCharType="separate"/>
            </w:r>
            <w:r w:rsidR="00DE02BF">
              <w:rPr>
                <w:noProof/>
                <w:webHidden/>
              </w:rPr>
              <w:t>7</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32" w:history="1">
            <w:r w:rsidR="00DE02BF" w:rsidRPr="00417AD6">
              <w:rPr>
                <w:rStyle w:val="Hyperlink"/>
                <w:rFonts w:ascii="Arial" w:eastAsia="Times New Roman" w:hAnsi="Arial" w:cs="Arial"/>
                <w:b/>
                <w:bCs/>
                <w:noProof/>
                <w:lang w:eastAsia="en-GB"/>
              </w:rPr>
              <w:t>Difficulties in Working in Partnerships</w:t>
            </w:r>
            <w:r w:rsidR="00DE02BF">
              <w:rPr>
                <w:noProof/>
                <w:webHidden/>
              </w:rPr>
              <w:tab/>
            </w:r>
            <w:r w:rsidR="00DE02BF">
              <w:rPr>
                <w:noProof/>
                <w:webHidden/>
              </w:rPr>
              <w:fldChar w:fldCharType="begin"/>
            </w:r>
            <w:r w:rsidR="00DE02BF">
              <w:rPr>
                <w:noProof/>
                <w:webHidden/>
              </w:rPr>
              <w:instrText xml:space="preserve"> PAGEREF _Toc214258532 \h </w:instrText>
            </w:r>
            <w:r w:rsidR="00DE02BF">
              <w:rPr>
                <w:noProof/>
                <w:webHidden/>
              </w:rPr>
            </w:r>
            <w:r w:rsidR="00DE02BF">
              <w:rPr>
                <w:noProof/>
                <w:webHidden/>
              </w:rPr>
              <w:fldChar w:fldCharType="separate"/>
            </w:r>
            <w:r w:rsidR="00DE02BF">
              <w:rPr>
                <w:noProof/>
                <w:webHidden/>
              </w:rPr>
              <w:t>7</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33" w:history="1">
            <w:r w:rsidR="00DE02BF" w:rsidRPr="00417AD6">
              <w:rPr>
                <w:rStyle w:val="Hyperlink"/>
                <w:rFonts w:ascii="Arial" w:eastAsia="Times New Roman" w:hAnsi="Arial" w:cs="Arial"/>
                <w:b/>
                <w:bCs/>
                <w:noProof/>
                <w:lang w:eastAsia="en-GB"/>
              </w:rPr>
              <w:t>6. Utilising Collaboration in a Community Health and Social Care Group</w:t>
            </w:r>
            <w:r w:rsidR="00DE02BF">
              <w:rPr>
                <w:noProof/>
                <w:webHidden/>
              </w:rPr>
              <w:tab/>
            </w:r>
            <w:r w:rsidR="00DE02BF">
              <w:rPr>
                <w:noProof/>
                <w:webHidden/>
              </w:rPr>
              <w:fldChar w:fldCharType="begin"/>
            </w:r>
            <w:r w:rsidR="00DE02BF">
              <w:rPr>
                <w:noProof/>
                <w:webHidden/>
              </w:rPr>
              <w:instrText xml:space="preserve"> PAGEREF _Toc214258533 \h </w:instrText>
            </w:r>
            <w:r w:rsidR="00DE02BF">
              <w:rPr>
                <w:noProof/>
                <w:webHidden/>
              </w:rPr>
            </w:r>
            <w:r w:rsidR="00DE02BF">
              <w:rPr>
                <w:noProof/>
                <w:webHidden/>
              </w:rPr>
              <w:fldChar w:fldCharType="separate"/>
            </w:r>
            <w:r w:rsidR="00DE02BF">
              <w:rPr>
                <w:noProof/>
                <w:webHidden/>
              </w:rPr>
              <w:t>8</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34" w:history="1">
            <w:r w:rsidR="00DE02BF" w:rsidRPr="00417AD6">
              <w:rPr>
                <w:rStyle w:val="Hyperlink"/>
                <w:rFonts w:ascii="Arial" w:eastAsia="Times New Roman" w:hAnsi="Arial" w:cs="Arial"/>
                <w:b/>
                <w:bCs/>
                <w:noProof/>
                <w:lang w:eastAsia="en-GB"/>
              </w:rPr>
              <w:t>Practical Example</w:t>
            </w:r>
            <w:r w:rsidR="00DE02BF">
              <w:rPr>
                <w:noProof/>
                <w:webHidden/>
              </w:rPr>
              <w:tab/>
            </w:r>
            <w:r w:rsidR="00DE02BF">
              <w:rPr>
                <w:noProof/>
                <w:webHidden/>
              </w:rPr>
              <w:fldChar w:fldCharType="begin"/>
            </w:r>
            <w:r w:rsidR="00DE02BF">
              <w:rPr>
                <w:noProof/>
                <w:webHidden/>
              </w:rPr>
              <w:instrText xml:space="preserve"> PAGEREF _Toc214258534 \h </w:instrText>
            </w:r>
            <w:r w:rsidR="00DE02BF">
              <w:rPr>
                <w:noProof/>
                <w:webHidden/>
              </w:rPr>
            </w:r>
            <w:r w:rsidR="00DE02BF">
              <w:rPr>
                <w:noProof/>
                <w:webHidden/>
              </w:rPr>
              <w:fldChar w:fldCharType="separate"/>
            </w:r>
            <w:r w:rsidR="00DE02BF">
              <w:rPr>
                <w:noProof/>
                <w:webHidden/>
              </w:rPr>
              <w:t>8</w:t>
            </w:r>
            <w:r w:rsidR="00DE02BF">
              <w:rPr>
                <w:noProof/>
                <w:webHidden/>
              </w:rPr>
              <w:fldChar w:fldCharType="end"/>
            </w:r>
          </w:hyperlink>
        </w:p>
        <w:p w:rsidR="00DE02BF" w:rsidRDefault="000B0A29">
          <w:pPr>
            <w:pStyle w:val="TOC3"/>
            <w:tabs>
              <w:tab w:val="right" w:leader="dot" w:pos="9350"/>
            </w:tabs>
            <w:rPr>
              <w:rFonts w:eastAsiaTheme="minorEastAsia"/>
              <w:noProof/>
              <w:lang w:eastAsia="en-GB"/>
            </w:rPr>
          </w:pPr>
          <w:hyperlink w:anchor="_Toc214258535" w:history="1">
            <w:r w:rsidR="00DE02BF" w:rsidRPr="00417AD6">
              <w:rPr>
                <w:rStyle w:val="Hyperlink"/>
                <w:rFonts w:ascii="Arial" w:eastAsia="Times New Roman" w:hAnsi="Arial" w:cs="Arial"/>
                <w:b/>
                <w:bCs/>
                <w:noProof/>
                <w:lang w:eastAsia="en-GB"/>
              </w:rPr>
              <w:t>How PW Supports PCC</w:t>
            </w:r>
            <w:r w:rsidR="00DE02BF">
              <w:rPr>
                <w:noProof/>
                <w:webHidden/>
              </w:rPr>
              <w:tab/>
            </w:r>
            <w:r w:rsidR="00DE02BF">
              <w:rPr>
                <w:noProof/>
                <w:webHidden/>
              </w:rPr>
              <w:fldChar w:fldCharType="begin"/>
            </w:r>
            <w:r w:rsidR="00DE02BF">
              <w:rPr>
                <w:noProof/>
                <w:webHidden/>
              </w:rPr>
              <w:instrText xml:space="preserve"> PAGEREF _Toc214258535 \h </w:instrText>
            </w:r>
            <w:r w:rsidR="00DE02BF">
              <w:rPr>
                <w:noProof/>
                <w:webHidden/>
              </w:rPr>
            </w:r>
            <w:r w:rsidR="00DE02BF">
              <w:rPr>
                <w:noProof/>
                <w:webHidden/>
              </w:rPr>
              <w:fldChar w:fldCharType="separate"/>
            </w:r>
            <w:r w:rsidR="00DE02BF">
              <w:rPr>
                <w:noProof/>
                <w:webHidden/>
              </w:rPr>
              <w:t>8</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36" w:history="1">
            <w:r w:rsidR="00DE02BF" w:rsidRPr="00417AD6">
              <w:rPr>
                <w:rStyle w:val="Hyperlink"/>
                <w:rFonts w:ascii="Arial" w:eastAsia="Times New Roman" w:hAnsi="Arial" w:cs="Arial"/>
                <w:b/>
                <w:bCs/>
                <w:noProof/>
                <w:lang w:eastAsia="en-GB"/>
              </w:rPr>
              <w:t>7. Policy and Legislation Relevant to PCC and PW</w:t>
            </w:r>
            <w:r w:rsidR="00DE02BF">
              <w:rPr>
                <w:noProof/>
                <w:webHidden/>
              </w:rPr>
              <w:tab/>
            </w:r>
            <w:r w:rsidR="00DE02BF">
              <w:rPr>
                <w:noProof/>
                <w:webHidden/>
              </w:rPr>
              <w:fldChar w:fldCharType="begin"/>
            </w:r>
            <w:r w:rsidR="00DE02BF">
              <w:rPr>
                <w:noProof/>
                <w:webHidden/>
              </w:rPr>
              <w:instrText xml:space="preserve"> PAGEREF _Toc214258536 \h </w:instrText>
            </w:r>
            <w:r w:rsidR="00DE02BF">
              <w:rPr>
                <w:noProof/>
                <w:webHidden/>
              </w:rPr>
            </w:r>
            <w:r w:rsidR="00DE02BF">
              <w:rPr>
                <w:noProof/>
                <w:webHidden/>
              </w:rPr>
              <w:fldChar w:fldCharType="separate"/>
            </w:r>
            <w:r w:rsidR="00DE02BF">
              <w:rPr>
                <w:noProof/>
                <w:webHidden/>
              </w:rPr>
              <w:t>8</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37" w:history="1">
            <w:r w:rsidR="00DE02BF" w:rsidRPr="00417AD6">
              <w:rPr>
                <w:rStyle w:val="Hyperlink"/>
                <w:rFonts w:ascii="Arial" w:eastAsia="Times New Roman" w:hAnsi="Arial" w:cs="Arial"/>
                <w:b/>
                <w:bCs/>
                <w:noProof/>
                <w:lang w:eastAsia="en-GB"/>
              </w:rPr>
              <w:t>8. Recommendations for Future Development</w:t>
            </w:r>
            <w:r w:rsidR="00DE02BF">
              <w:rPr>
                <w:noProof/>
                <w:webHidden/>
              </w:rPr>
              <w:tab/>
            </w:r>
            <w:r w:rsidR="00DE02BF">
              <w:rPr>
                <w:noProof/>
                <w:webHidden/>
              </w:rPr>
              <w:fldChar w:fldCharType="begin"/>
            </w:r>
            <w:r w:rsidR="00DE02BF">
              <w:rPr>
                <w:noProof/>
                <w:webHidden/>
              </w:rPr>
              <w:instrText xml:space="preserve"> PAGEREF _Toc214258537 \h </w:instrText>
            </w:r>
            <w:r w:rsidR="00DE02BF">
              <w:rPr>
                <w:noProof/>
                <w:webHidden/>
              </w:rPr>
            </w:r>
            <w:r w:rsidR="00DE02BF">
              <w:rPr>
                <w:noProof/>
                <w:webHidden/>
              </w:rPr>
              <w:fldChar w:fldCharType="separate"/>
            </w:r>
            <w:r w:rsidR="00DE02BF">
              <w:rPr>
                <w:noProof/>
                <w:webHidden/>
              </w:rPr>
              <w:t>9</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38" w:history="1">
            <w:r w:rsidR="00DE02BF" w:rsidRPr="00417AD6">
              <w:rPr>
                <w:rStyle w:val="Hyperlink"/>
                <w:rFonts w:ascii="Arial" w:eastAsia="Times New Roman" w:hAnsi="Arial" w:cs="Arial"/>
                <w:b/>
                <w:bCs/>
                <w:noProof/>
                <w:lang w:eastAsia="en-GB"/>
              </w:rPr>
              <w:t>9. Conclusion</w:t>
            </w:r>
            <w:r w:rsidR="00DE02BF">
              <w:rPr>
                <w:noProof/>
                <w:webHidden/>
              </w:rPr>
              <w:tab/>
            </w:r>
            <w:r w:rsidR="00DE02BF">
              <w:rPr>
                <w:noProof/>
                <w:webHidden/>
              </w:rPr>
              <w:fldChar w:fldCharType="begin"/>
            </w:r>
            <w:r w:rsidR="00DE02BF">
              <w:rPr>
                <w:noProof/>
                <w:webHidden/>
              </w:rPr>
              <w:instrText xml:space="preserve"> PAGEREF _Toc214258538 \h </w:instrText>
            </w:r>
            <w:r w:rsidR="00DE02BF">
              <w:rPr>
                <w:noProof/>
                <w:webHidden/>
              </w:rPr>
            </w:r>
            <w:r w:rsidR="00DE02BF">
              <w:rPr>
                <w:noProof/>
                <w:webHidden/>
              </w:rPr>
              <w:fldChar w:fldCharType="separate"/>
            </w:r>
            <w:r w:rsidR="00DE02BF">
              <w:rPr>
                <w:noProof/>
                <w:webHidden/>
              </w:rPr>
              <w:t>10</w:t>
            </w:r>
            <w:r w:rsidR="00DE02BF">
              <w:rPr>
                <w:noProof/>
                <w:webHidden/>
              </w:rPr>
              <w:fldChar w:fldCharType="end"/>
            </w:r>
          </w:hyperlink>
        </w:p>
        <w:p w:rsidR="00DE02BF" w:rsidRDefault="000B0A29">
          <w:pPr>
            <w:pStyle w:val="TOC2"/>
            <w:tabs>
              <w:tab w:val="right" w:leader="dot" w:pos="9350"/>
            </w:tabs>
            <w:rPr>
              <w:rFonts w:eastAsiaTheme="minorEastAsia"/>
              <w:noProof/>
              <w:lang w:eastAsia="en-GB"/>
            </w:rPr>
          </w:pPr>
          <w:hyperlink w:anchor="_Toc214258539" w:history="1">
            <w:r w:rsidR="00DE02BF" w:rsidRPr="00417AD6">
              <w:rPr>
                <w:rStyle w:val="Hyperlink"/>
                <w:rFonts w:ascii="Arial" w:eastAsia="Times New Roman" w:hAnsi="Arial" w:cs="Arial"/>
                <w:b/>
                <w:bCs/>
                <w:noProof/>
                <w:lang w:eastAsia="en-GB"/>
              </w:rPr>
              <w:t>Reference</w:t>
            </w:r>
            <w:r w:rsidR="00DE02BF">
              <w:rPr>
                <w:noProof/>
                <w:webHidden/>
              </w:rPr>
              <w:tab/>
            </w:r>
            <w:r w:rsidR="00DE02BF">
              <w:rPr>
                <w:noProof/>
                <w:webHidden/>
              </w:rPr>
              <w:fldChar w:fldCharType="begin"/>
            </w:r>
            <w:r w:rsidR="00DE02BF">
              <w:rPr>
                <w:noProof/>
                <w:webHidden/>
              </w:rPr>
              <w:instrText xml:space="preserve"> PAGEREF _Toc214258539 \h </w:instrText>
            </w:r>
            <w:r w:rsidR="00DE02BF">
              <w:rPr>
                <w:noProof/>
                <w:webHidden/>
              </w:rPr>
            </w:r>
            <w:r w:rsidR="00DE02BF">
              <w:rPr>
                <w:noProof/>
                <w:webHidden/>
              </w:rPr>
              <w:fldChar w:fldCharType="separate"/>
            </w:r>
            <w:r w:rsidR="00DE02BF">
              <w:rPr>
                <w:noProof/>
                <w:webHidden/>
              </w:rPr>
              <w:t>11</w:t>
            </w:r>
            <w:r w:rsidR="00DE02BF">
              <w:rPr>
                <w:noProof/>
                <w:webHidden/>
              </w:rPr>
              <w:fldChar w:fldCharType="end"/>
            </w:r>
          </w:hyperlink>
        </w:p>
        <w:p w:rsidR="00DE02BF" w:rsidRDefault="00DE02BF">
          <w:r>
            <w:rPr>
              <w:b/>
              <w:bCs/>
              <w:noProof/>
            </w:rPr>
            <w:fldChar w:fldCharType="end"/>
          </w:r>
        </w:p>
      </w:sdtContent>
    </w:sdt>
    <w:p w:rsidR="004961DC" w:rsidRDefault="004961DC">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824828" w:rsidRPr="00824828" w:rsidRDefault="00D470FC"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3" w:name="_Toc214251627"/>
      <w:bookmarkStart w:id="4" w:name="_Toc214258044"/>
      <w:bookmarkStart w:id="5" w:name="_Toc214258520"/>
      <w:r>
        <w:rPr>
          <w:rFonts w:ascii="Arial" w:eastAsia="Times New Roman" w:hAnsi="Arial" w:cs="Arial"/>
          <w:b/>
          <w:bCs/>
          <w:sz w:val="36"/>
          <w:szCs w:val="36"/>
          <w:lang w:eastAsia="en-GB"/>
        </w:rPr>
        <w:lastRenderedPageBreak/>
        <w:t>1. Introduction</w:t>
      </w:r>
      <w:bookmarkEnd w:id="3"/>
      <w:bookmarkEnd w:id="4"/>
      <w:bookmarkEnd w:id="5"/>
      <w:r>
        <w:rPr>
          <w:rFonts w:ascii="Arial" w:eastAsia="Times New Roman" w:hAnsi="Arial" w:cs="Arial"/>
          <w:b/>
          <w:bCs/>
          <w:sz w:val="36"/>
          <w:szCs w:val="36"/>
          <w:lang w:eastAsia="en-GB"/>
        </w:rPr>
        <w:t xml:space="preserve"> </w:t>
      </w:r>
    </w:p>
    <w:p w:rsidR="00824828" w:rsidRPr="00824828" w:rsidRDefault="00D470FC" w:rsidP="00D470FC">
      <w:pPr>
        <w:spacing w:before="100" w:beforeAutospacing="1" w:after="100" w:afterAutospacing="1" w:line="360" w:lineRule="auto"/>
        <w:jc w:val="both"/>
        <w:rPr>
          <w:rFonts w:ascii="Arial" w:eastAsia="Times New Roman" w:hAnsi="Arial" w:cs="Arial"/>
          <w:szCs w:val="24"/>
          <w:lang w:eastAsia="en-GB"/>
        </w:rPr>
      </w:pPr>
      <w:r w:rsidRPr="00872A0B">
        <w:rPr>
          <w:rFonts w:ascii="Arial" w:eastAsia="Times New Roman" w:hAnsi="Arial" w:cs="Arial"/>
          <w:szCs w:val="24"/>
          <w:lang w:eastAsia="en-GB"/>
        </w:rPr>
        <w:t>In today's health and social care in the UK, focusing on the individual and working together with others are very important. These rules aim to ensure that people get personalised, complete, and well-organised care that supports their freedom, self-sufficiency, and overall satisfaction. PCC really values understanding that each client is a unique individual with their own needs, interests, beliefs, and goals (Glasby, 2017). To give effective and smooth care, different organisations and professionals need to work together (Glasby and Dickinson, 2014). Using PCC (Person-Centred Care) and PW (Person-Wellbeing) is very important in community health and social care teams. This is because clients often have complicated needs that involve their physical health, mental health, and social situations</w:t>
      </w:r>
      <w:r w:rsidR="00824828" w:rsidRPr="00824828">
        <w:rPr>
          <w:rFonts w:ascii="Arial" w:eastAsia="Times New Roman" w:hAnsi="Arial" w:cs="Arial"/>
          <w:szCs w:val="24"/>
          <w:lang w:eastAsia="en-GB"/>
        </w:rPr>
        <w:t>.</w:t>
      </w:r>
    </w:p>
    <w:p w:rsidR="00824828" w:rsidRPr="00824828" w:rsidRDefault="00C2547A" w:rsidP="00C2547A">
      <w:pPr>
        <w:spacing w:before="100" w:beforeAutospacing="1" w:after="100" w:afterAutospacing="1" w:line="360" w:lineRule="auto"/>
        <w:jc w:val="both"/>
        <w:rPr>
          <w:rFonts w:ascii="Arial" w:eastAsia="Times New Roman" w:hAnsi="Arial" w:cs="Arial"/>
          <w:szCs w:val="24"/>
          <w:lang w:eastAsia="en-GB"/>
        </w:rPr>
      </w:pPr>
      <w:r w:rsidRPr="00872A0B">
        <w:rPr>
          <w:rFonts w:ascii="Arial" w:eastAsia="Times New Roman" w:hAnsi="Arial" w:cs="Arial"/>
          <w:szCs w:val="24"/>
          <w:lang w:eastAsia="en-GB"/>
        </w:rPr>
        <w:t>Working together, getting help from different organisations, and thorough assessments are very important in laws and plans like the Health and Care Act 2022, the NHS Long Term Plan (</w:t>
      </w:r>
      <w:r w:rsidR="001160D6">
        <w:rPr>
          <w:rFonts w:ascii="Arial" w:eastAsia="Times New Roman" w:hAnsi="Arial" w:cs="Arial"/>
          <w:szCs w:val="24"/>
          <w:lang w:eastAsia="en-GB"/>
        </w:rPr>
        <w:t xml:space="preserve">NHS England, </w:t>
      </w:r>
      <w:r w:rsidRPr="00872A0B">
        <w:rPr>
          <w:rFonts w:ascii="Arial" w:eastAsia="Times New Roman" w:hAnsi="Arial" w:cs="Arial"/>
          <w:szCs w:val="24"/>
          <w:lang w:eastAsia="en-GB"/>
        </w:rPr>
        <w:t>2019), and the Care Act 2014. These systems need professionals to work together to make and carry out care plans that take care of the emotional, social, and environmental needs of service users, along with their medical needs. This report looks at important ideas and ethical rules, reviews laws, explores the connection between PCC and PW, and gives advice for improving practice. The focus of the discussion is how these principles are used in community health and social care teams in England</w:t>
      </w:r>
      <w:r w:rsidR="00824828" w:rsidRPr="00824828">
        <w:rPr>
          <w:rFonts w:ascii="Arial" w:eastAsia="Times New Roman" w:hAnsi="Arial" w:cs="Arial"/>
          <w:szCs w:val="24"/>
          <w:lang w:eastAsia="en-GB"/>
        </w:rPr>
        <w:t>.</w:t>
      </w:r>
    </w:p>
    <w:p w:rsidR="00824828" w:rsidRPr="00824828" w:rsidRDefault="00824828" w:rsidP="00682B7A">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6" w:name="_Toc214251628"/>
      <w:bookmarkStart w:id="7" w:name="_Toc214258045"/>
      <w:bookmarkStart w:id="8" w:name="_Toc214258521"/>
      <w:r w:rsidRPr="00824828">
        <w:rPr>
          <w:rFonts w:ascii="Arial" w:eastAsia="Times New Roman" w:hAnsi="Arial" w:cs="Arial"/>
          <w:b/>
          <w:bCs/>
          <w:sz w:val="36"/>
          <w:szCs w:val="36"/>
          <w:lang w:eastAsia="en-GB"/>
        </w:rPr>
        <w:t>2. Person-Centred Care: Definit</w:t>
      </w:r>
      <w:r w:rsidR="009723E5">
        <w:rPr>
          <w:rFonts w:ascii="Arial" w:eastAsia="Times New Roman" w:hAnsi="Arial" w:cs="Arial"/>
          <w:b/>
          <w:bCs/>
          <w:sz w:val="36"/>
          <w:szCs w:val="36"/>
          <w:lang w:eastAsia="en-GB"/>
        </w:rPr>
        <w:t>ion, Benefits, and Limitations</w:t>
      </w:r>
      <w:bookmarkEnd w:id="6"/>
      <w:bookmarkEnd w:id="7"/>
      <w:bookmarkEnd w:id="8"/>
      <w:r w:rsidR="009723E5">
        <w:rPr>
          <w:rFonts w:ascii="Arial" w:eastAsia="Times New Roman" w:hAnsi="Arial" w:cs="Arial"/>
          <w:b/>
          <w:bCs/>
          <w:sz w:val="36"/>
          <w:szCs w:val="36"/>
          <w:lang w:eastAsia="en-GB"/>
        </w:rPr>
        <w:t xml:space="preserve"> </w:t>
      </w:r>
    </w:p>
    <w:p w:rsidR="00824828" w:rsidRPr="00824828" w:rsidRDefault="00682B7A" w:rsidP="00682B7A">
      <w:pPr>
        <w:spacing w:before="100" w:beforeAutospacing="1" w:after="100" w:afterAutospacing="1" w:line="360" w:lineRule="auto"/>
        <w:jc w:val="both"/>
        <w:rPr>
          <w:rFonts w:ascii="Arial" w:eastAsia="Times New Roman" w:hAnsi="Arial" w:cs="Arial"/>
          <w:szCs w:val="24"/>
          <w:lang w:eastAsia="en-GB"/>
        </w:rPr>
      </w:pPr>
      <w:r w:rsidRPr="00872A0B">
        <w:rPr>
          <w:rFonts w:ascii="Arial" w:eastAsia="Times New Roman" w:hAnsi="Arial" w:cs="Arial"/>
          <w:szCs w:val="24"/>
          <w:lang w:eastAsia="en-GB"/>
        </w:rPr>
        <w:t>"Person-centred care" is a way of doing things that puts what a person needs, wants, and decides first. PCC mean</w:t>
      </w:r>
      <w:r w:rsidR="00872A0B">
        <w:rPr>
          <w:rFonts w:ascii="Arial" w:eastAsia="Times New Roman" w:hAnsi="Arial" w:cs="Arial"/>
          <w:szCs w:val="24"/>
          <w:lang w:eastAsia="en-GB"/>
        </w:rPr>
        <w:t>s providing care that is organis</w:t>
      </w:r>
      <w:r w:rsidRPr="00872A0B">
        <w:rPr>
          <w:rFonts w:ascii="Arial" w:eastAsia="Times New Roman" w:hAnsi="Arial" w:cs="Arial"/>
          <w:szCs w:val="24"/>
          <w:lang w:eastAsia="en-GB"/>
        </w:rPr>
        <w:t>ed, caring, supportive, and customized to fit what each person needs and wants, accordin</w:t>
      </w:r>
      <w:r w:rsidR="001160D6">
        <w:rPr>
          <w:rFonts w:ascii="Arial" w:eastAsia="Times New Roman" w:hAnsi="Arial" w:cs="Arial"/>
          <w:szCs w:val="24"/>
          <w:lang w:eastAsia="en-GB"/>
        </w:rPr>
        <w:t>g to the Health Foundation (2014</w:t>
      </w:r>
      <w:r w:rsidRPr="00872A0B">
        <w:rPr>
          <w:rFonts w:ascii="Arial" w:eastAsia="Times New Roman" w:hAnsi="Arial" w:cs="Arial"/>
          <w:szCs w:val="24"/>
          <w:lang w:eastAsia="en-GB"/>
        </w:rPr>
        <w:t xml:space="preserve">). PCC </w:t>
      </w:r>
      <w:r w:rsidR="00872A0B">
        <w:rPr>
          <w:rFonts w:ascii="Arial" w:eastAsia="Times New Roman" w:hAnsi="Arial" w:cs="Arial"/>
          <w:szCs w:val="24"/>
          <w:lang w:eastAsia="en-GB"/>
        </w:rPr>
        <w:t>aims</w:t>
      </w:r>
      <w:r w:rsidRPr="00872A0B">
        <w:rPr>
          <w:rFonts w:ascii="Arial" w:eastAsia="Times New Roman" w:hAnsi="Arial" w:cs="Arial"/>
          <w:szCs w:val="24"/>
          <w:lang w:eastAsia="en-GB"/>
        </w:rPr>
        <w:t xml:space="preserve"> to help people feel independent, respected, and involved in making decisions about their care</w:t>
      </w:r>
      <w:r w:rsidR="00824828" w:rsidRPr="00824828">
        <w:rPr>
          <w:rFonts w:ascii="Arial" w:eastAsia="Times New Roman" w:hAnsi="Arial" w:cs="Arial"/>
          <w:szCs w:val="24"/>
          <w:lang w:eastAsia="en-GB"/>
        </w:rPr>
        <w:t>.</w:t>
      </w:r>
    </w:p>
    <w:p w:rsidR="00824828" w:rsidRPr="00824828" w:rsidRDefault="00824828" w:rsidP="00682B7A">
      <w:pPr>
        <w:spacing w:before="100" w:beforeAutospacing="1" w:after="100" w:afterAutospacing="1" w:line="240" w:lineRule="auto"/>
        <w:outlineLvl w:val="2"/>
        <w:rPr>
          <w:rFonts w:ascii="Arial" w:eastAsia="Times New Roman" w:hAnsi="Arial" w:cs="Arial"/>
          <w:b/>
          <w:bCs/>
          <w:sz w:val="27"/>
          <w:szCs w:val="27"/>
          <w:lang w:eastAsia="en-GB"/>
        </w:rPr>
      </w:pPr>
      <w:bookmarkStart w:id="9" w:name="_Toc214251629"/>
      <w:bookmarkStart w:id="10" w:name="_Toc214258046"/>
      <w:bookmarkStart w:id="11" w:name="_Toc214258522"/>
      <w:r w:rsidRPr="00824828">
        <w:rPr>
          <w:rFonts w:ascii="Arial" w:eastAsia="Times New Roman" w:hAnsi="Arial" w:cs="Arial"/>
          <w:b/>
          <w:bCs/>
          <w:sz w:val="27"/>
          <w:szCs w:val="27"/>
          <w:lang w:eastAsia="en-GB"/>
        </w:rPr>
        <w:t>Benefits of PCC</w:t>
      </w:r>
      <w:bookmarkEnd w:id="9"/>
      <w:bookmarkEnd w:id="10"/>
      <w:bookmarkEnd w:id="11"/>
    </w:p>
    <w:p w:rsidR="00824828" w:rsidRPr="00824828" w:rsidRDefault="00872A0B" w:rsidP="00872A0B">
      <w:pPr>
        <w:spacing w:before="100" w:beforeAutospacing="1" w:after="100" w:afterAutospacing="1" w:line="360" w:lineRule="auto"/>
        <w:jc w:val="both"/>
        <w:rPr>
          <w:rFonts w:ascii="Arial" w:eastAsia="Times New Roman" w:hAnsi="Arial" w:cs="Arial"/>
          <w:sz w:val="24"/>
          <w:szCs w:val="24"/>
          <w:lang w:eastAsia="en-GB"/>
        </w:rPr>
      </w:pPr>
      <w:r w:rsidRPr="00872A0B">
        <w:rPr>
          <w:rFonts w:ascii="Arial" w:eastAsia="Times New Roman" w:hAnsi="Arial" w:cs="Arial"/>
          <w:szCs w:val="24"/>
          <w:lang w:eastAsia="en-GB"/>
        </w:rPr>
        <w:t>PCC has several important benefits. When patients feel listened to and respected, they are more likely to continue their treatment, which helps them get better. PCC makes people happier with the service, helps create strong relations</w:t>
      </w:r>
      <w:r>
        <w:rPr>
          <w:rFonts w:ascii="Arial" w:eastAsia="Times New Roman" w:hAnsi="Arial" w:cs="Arial"/>
          <w:szCs w:val="24"/>
          <w:lang w:eastAsia="en-GB"/>
        </w:rPr>
        <w:t>hips, and builds trust (</w:t>
      </w:r>
      <w:proofErr w:type="spellStart"/>
      <w:r>
        <w:rPr>
          <w:rFonts w:ascii="Arial" w:eastAsia="Times New Roman" w:hAnsi="Arial" w:cs="Arial"/>
          <w:szCs w:val="24"/>
          <w:lang w:eastAsia="en-GB"/>
        </w:rPr>
        <w:t>Haugan</w:t>
      </w:r>
      <w:proofErr w:type="spellEnd"/>
      <w:r>
        <w:rPr>
          <w:rFonts w:ascii="Arial" w:eastAsia="Times New Roman" w:hAnsi="Arial" w:cs="Arial"/>
          <w:szCs w:val="24"/>
          <w:lang w:eastAsia="en-GB"/>
        </w:rPr>
        <w:t xml:space="preserve"> and</w:t>
      </w:r>
      <w:r w:rsidRPr="00872A0B">
        <w:rPr>
          <w:rFonts w:ascii="Arial" w:eastAsia="Times New Roman" w:hAnsi="Arial" w:cs="Arial"/>
          <w:szCs w:val="24"/>
          <w:lang w:eastAsia="en-GB"/>
        </w:rPr>
        <w:t xml:space="preserve"> Eriksson, 2021). </w:t>
      </w:r>
      <w:r w:rsidRPr="00872A0B">
        <w:rPr>
          <w:rFonts w:ascii="Arial" w:eastAsia="Times New Roman" w:hAnsi="Arial" w:cs="Arial"/>
          <w:szCs w:val="24"/>
          <w:lang w:eastAsia="en-GB"/>
        </w:rPr>
        <w:lastRenderedPageBreak/>
        <w:t>Second, by helping people understand their treatment options, PCC supports their independence. Thirdly, by recognizing the importance of environmental, social, emotional, and physical factors, PCC supports whole-person care. By ensuring early help and personalized care, PCC reduces unnecessary hospital visits in the community.</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12" w:name="_Toc214251630"/>
      <w:bookmarkStart w:id="13" w:name="_Toc214258047"/>
      <w:bookmarkStart w:id="14" w:name="_Toc214258523"/>
      <w:r w:rsidRPr="00824828">
        <w:rPr>
          <w:rFonts w:ascii="Arial" w:eastAsia="Times New Roman" w:hAnsi="Arial" w:cs="Arial"/>
          <w:b/>
          <w:bCs/>
          <w:sz w:val="27"/>
          <w:szCs w:val="27"/>
          <w:lang w:eastAsia="en-GB"/>
        </w:rPr>
        <w:t>Limitations of PCC</w:t>
      </w:r>
      <w:bookmarkEnd w:id="12"/>
      <w:bookmarkEnd w:id="13"/>
      <w:bookmarkEnd w:id="14"/>
    </w:p>
    <w:p w:rsidR="00824828" w:rsidRPr="00824828" w:rsidRDefault="000C4F4D" w:rsidP="000C4F4D">
      <w:pPr>
        <w:spacing w:before="100" w:beforeAutospacing="1" w:after="100" w:afterAutospacing="1" w:line="360" w:lineRule="auto"/>
        <w:jc w:val="both"/>
        <w:rPr>
          <w:rFonts w:ascii="Arial" w:eastAsia="Times New Roman" w:hAnsi="Arial" w:cs="Arial"/>
          <w:sz w:val="24"/>
          <w:szCs w:val="24"/>
          <w:lang w:eastAsia="en-GB"/>
        </w:rPr>
      </w:pPr>
      <w:r w:rsidRPr="00FD29D9">
        <w:rPr>
          <w:rFonts w:ascii="Arial" w:eastAsia="Times New Roman" w:hAnsi="Arial" w:cs="Arial"/>
          <w:szCs w:val="24"/>
          <w:lang w:eastAsia="en-GB"/>
        </w:rPr>
        <w:t>PCC has some limitations, even though it has benefits. Giving personalised care needs much time and resources, which can be hard for busy community organisations. It's hard to regularly use PCC because there aren't enough staff, there are a lot of cases to handle, and funding is often unpredictable (Chambers et al., 2021). When customers ask for more services than realistically provide or that are allowed by law, they might have unrealistic expectations. Also, moral problems happen when workers have to ignore a person's choices to keep them safe, especially in situations where someone needs protection or has limited mental capacity</w:t>
      </w:r>
      <w:r w:rsidR="00824828" w:rsidRPr="00824828">
        <w:rPr>
          <w:rFonts w:ascii="Arial" w:eastAsia="Times New Roman" w:hAnsi="Arial" w:cs="Arial"/>
          <w:szCs w:val="24"/>
          <w:lang w:eastAsia="en-GB"/>
        </w:rPr>
        <w:t>.</w:t>
      </w:r>
    </w:p>
    <w:p w:rsidR="00824828" w:rsidRPr="00824828" w:rsidRDefault="00824828" w:rsidP="00F302A2">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15" w:name="_Toc214251631"/>
      <w:bookmarkStart w:id="16" w:name="_Toc214258048"/>
      <w:bookmarkStart w:id="17" w:name="_Toc214258524"/>
      <w:r w:rsidRPr="00824828">
        <w:rPr>
          <w:rFonts w:ascii="Arial" w:eastAsia="Times New Roman" w:hAnsi="Arial" w:cs="Arial"/>
          <w:b/>
          <w:bCs/>
          <w:sz w:val="36"/>
          <w:szCs w:val="36"/>
          <w:lang w:eastAsia="en-GB"/>
        </w:rPr>
        <w:t xml:space="preserve">3. </w:t>
      </w:r>
      <w:r w:rsidR="00F302A2" w:rsidRPr="00F302A2">
        <w:rPr>
          <w:rFonts w:ascii="Arial" w:eastAsia="Times New Roman" w:hAnsi="Arial" w:cs="Arial"/>
          <w:b/>
          <w:bCs/>
          <w:sz w:val="36"/>
          <w:szCs w:val="36"/>
          <w:lang w:eastAsia="en-GB"/>
        </w:rPr>
        <w:t>The Humanistic Theory of Carl Rogers serves as the</w:t>
      </w:r>
      <w:r w:rsidR="00F302A2">
        <w:rPr>
          <w:rFonts w:ascii="Arial" w:eastAsia="Times New Roman" w:hAnsi="Arial" w:cs="Arial"/>
          <w:b/>
          <w:bCs/>
          <w:sz w:val="36"/>
          <w:szCs w:val="36"/>
          <w:lang w:eastAsia="en-GB"/>
        </w:rPr>
        <w:t xml:space="preserve"> theoretical foundation for PCC</w:t>
      </w:r>
      <w:bookmarkEnd w:id="15"/>
      <w:bookmarkEnd w:id="16"/>
      <w:bookmarkEnd w:id="17"/>
    </w:p>
    <w:p w:rsidR="00824828" w:rsidRPr="00824828" w:rsidRDefault="00B86959" w:rsidP="00B86959">
      <w:pPr>
        <w:spacing w:before="100" w:beforeAutospacing="1" w:after="100" w:afterAutospacing="1" w:line="360" w:lineRule="auto"/>
        <w:jc w:val="both"/>
        <w:rPr>
          <w:rFonts w:ascii="Arial" w:eastAsia="Times New Roman" w:hAnsi="Arial" w:cs="Arial"/>
          <w:lang w:eastAsia="en-GB"/>
        </w:rPr>
      </w:pPr>
      <w:r w:rsidRPr="001160D6">
        <w:rPr>
          <w:rFonts w:ascii="Arial" w:eastAsia="Times New Roman" w:hAnsi="Arial" w:cs="Arial"/>
          <w:lang w:eastAsia="en-GB"/>
        </w:rPr>
        <w:t>Carl Rogers' Humanistic Person-Centred Theory is a key idea that helps support Patient-Centred Care (PCC). According to Rogers (1951), people are born wanting to grow, be independent, and become their best selves. He believes that being real, understanding others' feelings, and showing constant support are the three key parts of good care</w:t>
      </w:r>
      <w:r w:rsidR="00824828" w:rsidRPr="00824828">
        <w:rPr>
          <w:rFonts w:ascii="Arial" w:eastAsia="Times New Roman" w:hAnsi="Arial" w:cs="Arial"/>
          <w:lang w:eastAsia="en-GB"/>
        </w:rPr>
        <w:t>.</w:t>
      </w:r>
    </w:p>
    <w:p w:rsidR="00824828" w:rsidRPr="00824828" w:rsidRDefault="008C250F" w:rsidP="008470F4">
      <w:pPr>
        <w:spacing w:before="100" w:beforeAutospacing="1" w:after="100" w:afterAutospacing="1" w:line="360" w:lineRule="auto"/>
        <w:jc w:val="both"/>
        <w:rPr>
          <w:rFonts w:ascii="Arial" w:eastAsia="Times New Roman" w:hAnsi="Arial" w:cs="Arial"/>
          <w:lang w:eastAsia="en-GB"/>
        </w:rPr>
      </w:pPr>
      <w:r w:rsidRPr="001160D6">
        <w:rPr>
          <w:rFonts w:ascii="Arial" w:eastAsia="Times New Roman" w:hAnsi="Arial" w:cs="Arial"/>
          <w:lang w:eastAsia="en-GB"/>
        </w:rPr>
        <w:t>Rogers' theory</w:t>
      </w:r>
      <w:r w:rsidR="008470F4" w:rsidRPr="001160D6">
        <w:rPr>
          <w:rFonts w:ascii="Arial" w:eastAsia="Times New Roman" w:hAnsi="Arial" w:cs="Arial"/>
          <w:lang w:eastAsia="en-GB"/>
        </w:rPr>
        <w:t xml:space="preserve"> encourages a strengths-based approach in community health and social care teams, emphasising people's abilities rather than their limitations.  Empathy enables practitioners to fully comprehend the lived experiences of service users, facilitating meaningful and individualised care planning.  Building trust with service users who are dealing with mental health issues, safeguarding risks, or chronic diseases requires unconditional positive </w:t>
      </w:r>
      <w:r w:rsidR="006F5FC3" w:rsidRPr="001160D6">
        <w:rPr>
          <w:rFonts w:ascii="Arial" w:eastAsia="Times New Roman" w:hAnsi="Arial" w:cs="Arial"/>
          <w:lang w:eastAsia="en-GB"/>
        </w:rPr>
        <w:t>regard</w:t>
      </w:r>
      <w:r w:rsidR="008470F4" w:rsidRPr="001160D6">
        <w:rPr>
          <w:rFonts w:ascii="Arial" w:eastAsia="Times New Roman" w:hAnsi="Arial" w:cs="Arial"/>
          <w:lang w:eastAsia="en-GB"/>
        </w:rPr>
        <w:t>.  Authentic communication is facilitated by genuineness, which allows practitioners to create therapeutic alliances that advance engagement and well-being.</w:t>
      </w:r>
    </w:p>
    <w:p w:rsidR="00824828" w:rsidRPr="00824828" w:rsidRDefault="006F5FC3" w:rsidP="006F5FC3">
      <w:pPr>
        <w:spacing w:before="100" w:beforeAutospacing="1" w:after="100" w:afterAutospacing="1" w:line="360" w:lineRule="auto"/>
        <w:jc w:val="both"/>
        <w:rPr>
          <w:rFonts w:ascii="Arial" w:eastAsia="Times New Roman" w:hAnsi="Arial" w:cs="Arial"/>
          <w:szCs w:val="24"/>
          <w:lang w:eastAsia="en-GB"/>
        </w:rPr>
      </w:pPr>
      <w:r w:rsidRPr="001160D6">
        <w:rPr>
          <w:rFonts w:ascii="Arial" w:eastAsia="Times New Roman" w:hAnsi="Arial" w:cs="Arial"/>
          <w:lang w:eastAsia="en-GB"/>
        </w:rPr>
        <w:t xml:space="preserve">The concepts of co-production and shared decision-making, which are fundamental to UK health and social care policy, are also consistent with Rogers' model. His focus on autonomy supports the Care Act of 2014's mandate to advance people's well-being and effectively include them in </w:t>
      </w:r>
      <w:r w:rsidRPr="001160D6">
        <w:rPr>
          <w:rFonts w:ascii="Arial" w:eastAsia="Times New Roman" w:hAnsi="Arial" w:cs="Arial"/>
          <w:lang w:eastAsia="en-GB"/>
        </w:rPr>
        <w:lastRenderedPageBreak/>
        <w:t>life-changing decisions. Rogers' theory thus offers a solid basis for PCC</w:t>
      </w:r>
      <w:r w:rsidR="003E0AE0">
        <w:rPr>
          <w:rFonts w:ascii="Arial" w:eastAsia="Times New Roman" w:hAnsi="Arial" w:cs="Arial"/>
          <w:lang w:eastAsia="en-GB"/>
        </w:rPr>
        <w:t xml:space="preserve"> (</w:t>
      </w:r>
      <w:r w:rsidR="003E0AE0">
        <w:rPr>
          <w:rFonts w:ascii="Arial" w:hAnsi="Arial" w:cs="Arial"/>
        </w:rPr>
        <w:t xml:space="preserve">Legislation.gov.uk </w:t>
      </w:r>
      <w:r w:rsidR="003E0AE0" w:rsidRPr="001160D6">
        <w:rPr>
          <w:rFonts w:ascii="Arial" w:hAnsi="Arial" w:cs="Arial"/>
        </w:rPr>
        <w:t>2014)</w:t>
      </w:r>
      <w:r w:rsidRPr="001160D6">
        <w:rPr>
          <w:rFonts w:ascii="Arial" w:eastAsia="Times New Roman" w:hAnsi="Arial" w:cs="Arial"/>
          <w:lang w:eastAsia="en-GB"/>
        </w:rPr>
        <w:t>.</w:t>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18" w:name="_Toc214251632"/>
      <w:bookmarkStart w:id="19" w:name="_Toc214258049"/>
      <w:bookmarkStart w:id="20" w:name="_Toc214258525"/>
      <w:r w:rsidRPr="00824828">
        <w:rPr>
          <w:rFonts w:ascii="Arial" w:eastAsia="Times New Roman" w:hAnsi="Arial" w:cs="Arial"/>
          <w:b/>
          <w:bCs/>
          <w:sz w:val="36"/>
          <w:szCs w:val="36"/>
          <w:lang w:eastAsia="en-GB"/>
        </w:rPr>
        <w:t>4. Ethical Fundamentals in Health and Social Care</w:t>
      </w:r>
      <w:bookmarkEnd w:id="18"/>
      <w:bookmarkEnd w:id="19"/>
      <w:bookmarkEnd w:id="20"/>
      <w:r w:rsidRPr="00824828">
        <w:rPr>
          <w:rFonts w:ascii="Arial" w:eastAsia="Times New Roman" w:hAnsi="Arial" w:cs="Arial"/>
          <w:b/>
          <w:bCs/>
          <w:sz w:val="36"/>
          <w:szCs w:val="36"/>
          <w:lang w:eastAsia="en-GB"/>
        </w:rPr>
        <w:t xml:space="preserve"> </w:t>
      </w:r>
    </w:p>
    <w:p w:rsidR="00824828" w:rsidRPr="00824828" w:rsidRDefault="001C210E" w:rsidP="00FC360D">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 xml:space="preserve">Ethics is </w:t>
      </w:r>
      <w:r w:rsidR="00A36349" w:rsidRPr="00FD29D9">
        <w:rPr>
          <w:rFonts w:ascii="Arial" w:eastAsia="Times New Roman" w:hAnsi="Arial" w:cs="Arial"/>
          <w:szCs w:val="24"/>
          <w:lang w:eastAsia="en-GB"/>
        </w:rPr>
        <w:t xml:space="preserve">a </w:t>
      </w:r>
      <w:r w:rsidRPr="00FD29D9">
        <w:rPr>
          <w:rFonts w:ascii="Arial" w:eastAsia="Times New Roman" w:hAnsi="Arial" w:cs="Arial"/>
          <w:szCs w:val="24"/>
          <w:lang w:eastAsia="en-GB"/>
        </w:rPr>
        <w:t>mandatory part of PCC and PW. Making professional decisions is based on four key ethical principles: respect for personal choice (autonomy), doing good (beneficence), avoiding harm (non-maleficence), and being fair (justice) (Beauchamp and Childress, 2019)</w:t>
      </w:r>
      <w:r w:rsidR="00824828" w:rsidRPr="00824828">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21" w:name="_Toc214251633"/>
      <w:bookmarkStart w:id="22" w:name="_Toc214258050"/>
      <w:bookmarkStart w:id="23" w:name="_Toc214258526"/>
      <w:r w:rsidRPr="00824828">
        <w:rPr>
          <w:rFonts w:ascii="Arial" w:eastAsia="Times New Roman" w:hAnsi="Arial" w:cs="Arial"/>
          <w:b/>
          <w:bCs/>
          <w:sz w:val="27"/>
          <w:szCs w:val="27"/>
          <w:lang w:eastAsia="en-GB"/>
        </w:rPr>
        <w:t>Autonomy</w:t>
      </w:r>
      <w:bookmarkEnd w:id="21"/>
      <w:bookmarkEnd w:id="22"/>
      <w:bookmarkEnd w:id="23"/>
    </w:p>
    <w:p w:rsidR="00824828" w:rsidRPr="00824828" w:rsidRDefault="004343A4" w:rsidP="004343A4">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It's important to respect an individual’s right to make choices about their own care to help them be independent. This means making information easy to access and encouraging people to work together to make decisions in their community</w:t>
      </w:r>
      <w:r w:rsidR="006C612D">
        <w:rPr>
          <w:rFonts w:ascii="Arial" w:eastAsia="Times New Roman" w:hAnsi="Arial" w:cs="Arial"/>
          <w:szCs w:val="24"/>
          <w:lang w:eastAsia="en-GB"/>
        </w:rPr>
        <w:t xml:space="preserve"> (</w:t>
      </w:r>
      <w:r w:rsidR="006C612D" w:rsidRPr="001160D6">
        <w:rPr>
          <w:rFonts w:ascii="Arial" w:hAnsi="Arial" w:cs="Arial"/>
        </w:rPr>
        <w:t>Beauchamp and Childres</w:t>
      </w:r>
      <w:r w:rsidR="006C612D">
        <w:rPr>
          <w:rFonts w:ascii="Arial" w:hAnsi="Arial" w:cs="Arial"/>
        </w:rPr>
        <w:t xml:space="preserve">s, </w:t>
      </w:r>
      <w:r w:rsidR="006C612D" w:rsidRPr="001160D6">
        <w:rPr>
          <w:rFonts w:ascii="Arial" w:hAnsi="Arial" w:cs="Arial"/>
        </w:rPr>
        <w:t>2019)</w:t>
      </w:r>
      <w:r w:rsidR="00824828" w:rsidRPr="00824828">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24" w:name="_Toc214251634"/>
      <w:bookmarkStart w:id="25" w:name="_Toc214258051"/>
      <w:bookmarkStart w:id="26" w:name="_Toc214258527"/>
      <w:r w:rsidRPr="00824828">
        <w:rPr>
          <w:rFonts w:ascii="Arial" w:eastAsia="Times New Roman" w:hAnsi="Arial" w:cs="Arial"/>
          <w:b/>
          <w:bCs/>
          <w:sz w:val="27"/>
          <w:szCs w:val="27"/>
          <w:lang w:eastAsia="en-GB"/>
        </w:rPr>
        <w:t>Beneficence and Non-Maleficence</w:t>
      </w:r>
      <w:bookmarkEnd w:id="24"/>
      <w:bookmarkEnd w:id="25"/>
      <w:bookmarkEnd w:id="26"/>
    </w:p>
    <w:p w:rsidR="00824828" w:rsidRPr="00824828" w:rsidRDefault="00FA55BF" w:rsidP="00FA55BF">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Non-maleficence means not causing harm, while beneficence means doing what is best for the person receiving the service</w:t>
      </w:r>
      <w:r w:rsidR="007F7141">
        <w:rPr>
          <w:rFonts w:ascii="Arial" w:eastAsia="Times New Roman" w:hAnsi="Arial" w:cs="Arial"/>
          <w:szCs w:val="24"/>
          <w:lang w:eastAsia="en-GB"/>
        </w:rPr>
        <w:t xml:space="preserve"> (</w:t>
      </w:r>
      <w:r w:rsidR="007F7141" w:rsidRPr="001160D6">
        <w:rPr>
          <w:rFonts w:ascii="Arial" w:hAnsi="Arial" w:cs="Arial"/>
        </w:rPr>
        <w:t>Beauchamp and Childres</w:t>
      </w:r>
      <w:r w:rsidR="007F7141">
        <w:rPr>
          <w:rFonts w:ascii="Arial" w:hAnsi="Arial" w:cs="Arial"/>
        </w:rPr>
        <w:t xml:space="preserve">s, </w:t>
      </w:r>
      <w:r w:rsidR="007F7141" w:rsidRPr="001160D6">
        <w:rPr>
          <w:rFonts w:ascii="Arial" w:hAnsi="Arial" w:cs="Arial"/>
        </w:rPr>
        <w:t>2019)</w:t>
      </w:r>
      <w:r w:rsidR="007F7141" w:rsidRPr="00824828">
        <w:rPr>
          <w:rFonts w:ascii="Arial" w:eastAsia="Times New Roman" w:hAnsi="Arial" w:cs="Arial"/>
          <w:szCs w:val="24"/>
          <w:lang w:eastAsia="en-GB"/>
        </w:rPr>
        <w:t>.</w:t>
      </w:r>
      <w:r w:rsidRPr="00FD29D9">
        <w:rPr>
          <w:rFonts w:ascii="Arial" w:eastAsia="Times New Roman" w:hAnsi="Arial" w:cs="Arial"/>
          <w:szCs w:val="24"/>
          <w:lang w:eastAsia="en-GB"/>
        </w:rPr>
        <w:t xml:space="preserve"> When looking at risks like changing medications, safety concerns, or worsening treatment, doctors follow these ideas</w:t>
      </w:r>
      <w:r w:rsidR="00824828" w:rsidRPr="00824828">
        <w:rPr>
          <w:rFonts w:ascii="Arial" w:eastAsia="Times New Roman" w:hAnsi="Arial" w:cs="Arial"/>
          <w:szCs w:val="24"/>
          <w:lang w:eastAsia="en-GB"/>
        </w:rPr>
        <w:t>.</w:t>
      </w:r>
    </w:p>
    <w:p w:rsidR="00824828" w:rsidRPr="00824828" w:rsidRDefault="00824828" w:rsidP="00FA55BF">
      <w:pPr>
        <w:spacing w:before="100" w:beforeAutospacing="1" w:after="100" w:afterAutospacing="1" w:line="240" w:lineRule="auto"/>
        <w:outlineLvl w:val="2"/>
        <w:rPr>
          <w:rFonts w:ascii="Arial" w:eastAsia="Times New Roman" w:hAnsi="Arial" w:cs="Arial"/>
          <w:b/>
          <w:bCs/>
          <w:sz w:val="27"/>
          <w:szCs w:val="27"/>
          <w:lang w:eastAsia="en-GB"/>
        </w:rPr>
      </w:pPr>
      <w:bookmarkStart w:id="27" w:name="_Toc214251635"/>
      <w:bookmarkStart w:id="28" w:name="_Toc214258052"/>
      <w:bookmarkStart w:id="29" w:name="_Toc214258528"/>
      <w:r w:rsidRPr="00824828">
        <w:rPr>
          <w:rFonts w:ascii="Arial" w:eastAsia="Times New Roman" w:hAnsi="Arial" w:cs="Arial"/>
          <w:b/>
          <w:bCs/>
          <w:sz w:val="27"/>
          <w:szCs w:val="27"/>
          <w:lang w:eastAsia="en-GB"/>
        </w:rPr>
        <w:t>Justice</w:t>
      </w:r>
      <w:bookmarkEnd w:id="27"/>
      <w:bookmarkEnd w:id="28"/>
      <w:bookmarkEnd w:id="29"/>
    </w:p>
    <w:p w:rsidR="00824828" w:rsidRPr="00824828" w:rsidRDefault="00D21F91" w:rsidP="00D21F91">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Justice means making sure everyone has fair access to resources, services, and treatments. Community teams work hard to ensure everyone is treated fairly, especially those who are less fortunate or often left out</w:t>
      </w:r>
      <w:r w:rsidR="007F7141">
        <w:rPr>
          <w:rFonts w:ascii="Arial" w:eastAsia="Times New Roman" w:hAnsi="Arial" w:cs="Arial"/>
          <w:szCs w:val="24"/>
          <w:lang w:eastAsia="en-GB"/>
        </w:rPr>
        <w:t xml:space="preserve"> (</w:t>
      </w:r>
      <w:r w:rsidR="007F7141" w:rsidRPr="001160D6">
        <w:rPr>
          <w:rFonts w:ascii="Arial" w:hAnsi="Arial" w:cs="Arial"/>
        </w:rPr>
        <w:t>Beauchamp and Childres</w:t>
      </w:r>
      <w:r w:rsidR="007F7141">
        <w:rPr>
          <w:rFonts w:ascii="Arial" w:hAnsi="Arial" w:cs="Arial"/>
        </w:rPr>
        <w:t xml:space="preserve">s, </w:t>
      </w:r>
      <w:r w:rsidR="007F7141" w:rsidRPr="001160D6">
        <w:rPr>
          <w:rFonts w:ascii="Arial" w:hAnsi="Arial" w:cs="Arial"/>
        </w:rPr>
        <w:t>2019)</w:t>
      </w:r>
      <w:r w:rsidR="007F7141" w:rsidRPr="00824828">
        <w:rPr>
          <w:rFonts w:ascii="Arial" w:eastAsia="Times New Roman" w:hAnsi="Arial" w:cs="Arial"/>
          <w:szCs w:val="24"/>
          <w:lang w:eastAsia="en-GB"/>
        </w:rPr>
        <w:t>.</w:t>
      </w:r>
    </w:p>
    <w:p w:rsidR="00824828" w:rsidRPr="00824828" w:rsidRDefault="00824828" w:rsidP="00993308">
      <w:pPr>
        <w:spacing w:before="100" w:beforeAutospacing="1" w:after="100" w:afterAutospacing="1" w:line="240" w:lineRule="auto"/>
        <w:outlineLvl w:val="2"/>
        <w:rPr>
          <w:rFonts w:ascii="Arial" w:eastAsia="Times New Roman" w:hAnsi="Arial" w:cs="Arial"/>
          <w:b/>
          <w:bCs/>
          <w:sz w:val="27"/>
          <w:szCs w:val="27"/>
          <w:lang w:eastAsia="en-GB"/>
        </w:rPr>
      </w:pPr>
      <w:bookmarkStart w:id="30" w:name="_Toc214251636"/>
      <w:bookmarkStart w:id="31" w:name="_Toc214258053"/>
      <w:bookmarkStart w:id="32" w:name="_Toc214258529"/>
      <w:r w:rsidRPr="00824828">
        <w:rPr>
          <w:rFonts w:ascii="Arial" w:eastAsia="Times New Roman" w:hAnsi="Arial" w:cs="Arial"/>
          <w:b/>
          <w:bCs/>
          <w:sz w:val="27"/>
          <w:szCs w:val="27"/>
          <w:lang w:eastAsia="en-GB"/>
        </w:rPr>
        <w:t>Additional Ethical Considerations</w:t>
      </w:r>
      <w:bookmarkEnd w:id="30"/>
      <w:bookmarkEnd w:id="31"/>
      <w:bookmarkEnd w:id="32"/>
    </w:p>
    <w:p w:rsidR="00824828" w:rsidRPr="00824828" w:rsidRDefault="00993308" w:rsidP="00993308">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Important ethical responsibilities include keeping things private, getting permission, ensuring safety, showing respect, and treating people with dignity. Laws like the Mental Capacity Act of 2005 focus on helping people make their own choices whenever possible and guiding them in the right direction when they can’t make decisions for themselves</w:t>
      </w:r>
      <w:r w:rsidR="007F7141">
        <w:rPr>
          <w:rFonts w:ascii="Arial" w:eastAsia="Times New Roman" w:hAnsi="Arial" w:cs="Arial"/>
          <w:szCs w:val="24"/>
          <w:lang w:eastAsia="en-GB"/>
        </w:rPr>
        <w:t xml:space="preserve"> (Legislation.gov.uk, 2025)</w:t>
      </w:r>
      <w:r w:rsidRPr="00FD29D9">
        <w:rPr>
          <w:rFonts w:ascii="Arial" w:eastAsia="Times New Roman" w:hAnsi="Arial" w:cs="Arial"/>
          <w:szCs w:val="24"/>
          <w:lang w:eastAsia="en-GB"/>
        </w:rPr>
        <w:t xml:space="preserve">. These rules help professionals behave appropriately and ensure that PCC is provided </w:t>
      </w:r>
      <w:r w:rsidR="00F97B7B" w:rsidRPr="00FD29D9">
        <w:rPr>
          <w:rFonts w:ascii="Arial" w:eastAsia="Times New Roman" w:hAnsi="Arial" w:cs="Arial"/>
          <w:szCs w:val="24"/>
          <w:lang w:eastAsia="en-GB"/>
        </w:rPr>
        <w:t>safely and responsibly</w:t>
      </w:r>
      <w:r w:rsidR="00824828" w:rsidRPr="00824828">
        <w:rPr>
          <w:rFonts w:ascii="Arial" w:eastAsia="Times New Roman" w:hAnsi="Arial" w:cs="Arial"/>
          <w:szCs w:val="24"/>
          <w:lang w:eastAsia="en-GB"/>
        </w:rPr>
        <w:t>.</w:t>
      </w:r>
    </w:p>
    <w:p w:rsidR="00824828" w:rsidRPr="00824828" w:rsidRDefault="00824828" w:rsidP="00345835">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33" w:name="_Toc214251637"/>
      <w:bookmarkStart w:id="34" w:name="_Toc214258054"/>
      <w:bookmarkStart w:id="35" w:name="_Toc214258530"/>
      <w:r w:rsidRPr="00824828">
        <w:rPr>
          <w:rFonts w:ascii="Arial" w:eastAsia="Times New Roman" w:hAnsi="Arial" w:cs="Arial"/>
          <w:b/>
          <w:bCs/>
          <w:sz w:val="36"/>
          <w:szCs w:val="36"/>
          <w:lang w:eastAsia="en-GB"/>
        </w:rPr>
        <w:lastRenderedPageBreak/>
        <w:t xml:space="preserve">5. </w:t>
      </w:r>
      <w:r w:rsidR="00345835" w:rsidRPr="00345835">
        <w:rPr>
          <w:rFonts w:ascii="Arial" w:eastAsia="Times New Roman" w:hAnsi="Arial" w:cs="Arial"/>
          <w:b/>
          <w:bCs/>
          <w:sz w:val="36"/>
          <w:szCs w:val="36"/>
          <w:lang w:eastAsia="en-GB"/>
        </w:rPr>
        <w:t>Assessing Collaboration in Health and Social Services</w:t>
      </w:r>
      <w:bookmarkEnd w:id="33"/>
      <w:bookmarkEnd w:id="34"/>
      <w:bookmarkEnd w:id="35"/>
    </w:p>
    <w:p w:rsidR="00824828" w:rsidRPr="00824828" w:rsidRDefault="00F97B7B" w:rsidP="00F97B7B">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Professionals and teams work together to give complete support. According to Glasby and Dickinson (2014), PW is really important for dealing with complex needs in a mixed-up healthcare system</w:t>
      </w:r>
      <w:r w:rsidR="00824828" w:rsidRPr="00824828">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36" w:name="_Toc214251638"/>
      <w:bookmarkStart w:id="37" w:name="_Toc214258055"/>
      <w:bookmarkStart w:id="38" w:name="_Toc214258531"/>
      <w:r w:rsidRPr="00824828">
        <w:rPr>
          <w:rFonts w:ascii="Arial" w:eastAsia="Times New Roman" w:hAnsi="Arial" w:cs="Arial"/>
          <w:b/>
          <w:bCs/>
          <w:sz w:val="27"/>
          <w:szCs w:val="27"/>
          <w:lang w:eastAsia="en-GB"/>
        </w:rPr>
        <w:t>Benefits of Partnership Working</w:t>
      </w:r>
      <w:bookmarkEnd w:id="36"/>
      <w:bookmarkEnd w:id="37"/>
      <w:bookmarkEnd w:id="38"/>
    </w:p>
    <w:p w:rsidR="00824828" w:rsidRPr="00824828" w:rsidRDefault="004667E6" w:rsidP="004667E6">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PW endorses better results, fewer overlapping services, improved communication, and shared information. PW ensures that people's social, emotional, physical, and environmental needs are met in community spaces</w:t>
      </w:r>
      <w:r w:rsidR="00DE02BF">
        <w:rPr>
          <w:rFonts w:ascii="Arial" w:eastAsia="Times New Roman" w:hAnsi="Arial" w:cs="Arial"/>
          <w:szCs w:val="24"/>
          <w:lang w:eastAsia="en-GB"/>
        </w:rPr>
        <w:t xml:space="preserve"> (Davies, 2016)</w:t>
      </w:r>
      <w:r w:rsidR="00DE02BF" w:rsidRPr="00FD29D9">
        <w:rPr>
          <w:rFonts w:ascii="Arial" w:eastAsia="Times New Roman" w:hAnsi="Arial" w:cs="Arial"/>
          <w:szCs w:val="24"/>
          <w:lang w:eastAsia="en-GB"/>
        </w:rPr>
        <w:t>.</w:t>
      </w:r>
      <w:r w:rsidRPr="00FD29D9">
        <w:rPr>
          <w:rFonts w:ascii="Arial" w:eastAsia="Times New Roman" w:hAnsi="Arial" w:cs="Arial"/>
          <w:szCs w:val="24"/>
          <w:lang w:eastAsia="en-GB"/>
        </w:rPr>
        <w:t xml:space="preserve"> To create a complete care plan, a district nurse would work together with a social worker, an occupational therapist, a mental health expert, and a volunteer helper</w:t>
      </w:r>
      <w:r w:rsidR="00824828" w:rsidRPr="00824828">
        <w:rPr>
          <w:rFonts w:ascii="Arial" w:eastAsia="Times New Roman" w:hAnsi="Arial" w:cs="Arial"/>
          <w:szCs w:val="24"/>
          <w:lang w:eastAsia="en-GB"/>
        </w:rPr>
        <w:t>.</w:t>
      </w:r>
    </w:p>
    <w:p w:rsidR="00824828" w:rsidRPr="00824828" w:rsidRDefault="00F745E5"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39" w:name="_Toc214251639"/>
      <w:bookmarkStart w:id="40" w:name="_Toc214258056"/>
      <w:bookmarkStart w:id="41" w:name="_Toc214258532"/>
      <w:r w:rsidRPr="00F745E5">
        <w:rPr>
          <w:rFonts w:ascii="Arial" w:eastAsia="Times New Roman" w:hAnsi="Arial" w:cs="Arial"/>
          <w:b/>
          <w:bCs/>
          <w:sz w:val="27"/>
          <w:szCs w:val="27"/>
          <w:lang w:eastAsia="en-GB"/>
        </w:rPr>
        <w:t>Difficulties in Working in Partnerships</w:t>
      </w:r>
      <w:bookmarkEnd w:id="39"/>
      <w:bookmarkEnd w:id="40"/>
      <w:bookmarkEnd w:id="41"/>
    </w:p>
    <w:p w:rsidR="00824828" w:rsidRPr="00824828" w:rsidRDefault="008273F1" w:rsidP="008273F1">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PW has strong points, but it also has some problems, like not communicating properly, having divisions within the organisation, different goals competing with each other, and not enough resources. Working together can be difficult when people have different work cultures, and unclear roles can lead to less responsibility</w:t>
      </w:r>
      <w:r w:rsidR="00502FBF">
        <w:rPr>
          <w:rFonts w:ascii="Arial" w:eastAsia="Times New Roman" w:hAnsi="Arial" w:cs="Arial"/>
          <w:szCs w:val="24"/>
          <w:lang w:eastAsia="en-GB"/>
        </w:rPr>
        <w:t xml:space="preserve"> (Davies, 2016)</w:t>
      </w:r>
      <w:r w:rsidRPr="00FD29D9">
        <w:rPr>
          <w:rFonts w:ascii="Arial" w:eastAsia="Times New Roman" w:hAnsi="Arial" w:cs="Arial"/>
          <w:szCs w:val="24"/>
          <w:lang w:eastAsia="en-GB"/>
        </w:rPr>
        <w:t>. Working together with different agencies can be made harder by rules about sharing information, especially those set by the GDPR and the Data Protection Act of 2018. Changes to combined healthcare are meant to make these problems easier to handle</w:t>
      </w:r>
      <w:r w:rsidR="00824828" w:rsidRPr="00824828">
        <w:rPr>
          <w:rFonts w:ascii="Arial" w:eastAsia="Times New Roman" w:hAnsi="Arial" w:cs="Arial"/>
          <w:szCs w:val="24"/>
          <w:lang w:eastAsia="en-GB"/>
        </w:rPr>
        <w:t>.</w:t>
      </w:r>
    </w:p>
    <w:p w:rsidR="00F745E5" w:rsidRDefault="00F745E5" w:rsidP="00824828">
      <w:pPr>
        <w:spacing w:before="100" w:beforeAutospacing="1" w:after="100" w:afterAutospacing="1" w:line="240" w:lineRule="auto"/>
        <w:rPr>
          <w:rFonts w:ascii="Arial" w:eastAsia="Times New Roman" w:hAnsi="Arial" w:cs="Arial"/>
          <w:b/>
          <w:bCs/>
          <w:sz w:val="27"/>
          <w:szCs w:val="27"/>
          <w:lang w:eastAsia="en-GB"/>
        </w:rPr>
      </w:pPr>
      <w:r w:rsidRPr="00F745E5">
        <w:rPr>
          <w:rFonts w:ascii="Arial" w:eastAsia="Times New Roman" w:hAnsi="Arial" w:cs="Arial"/>
          <w:b/>
          <w:bCs/>
          <w:sz w:val="27"/>
          <w:szCs w:val="27"/>
          <w:lang w:eastAsia="en-GB"/>
        </w:rPr>
        <w:t>Laws that Encourage PW</w:t>
      </w:r>
    </w:p>
    <w:p w:rsidR="00824828" w:rsidRDefault="00C60CA7" w:rsidP="00C60CA7">
      <w:pPr>
        <w:spacing w:before="100" w:beforeAutospacing="1" w:after="100" w:afterAutospacing="1" w:line="360" w:lineRule="auto"/>
        <w:jc w:val="both"/>
        <w:rPr>
          <w:rFonts w:ascii="Arial" w:eastAsia="Times New Roman" w:hAnsi="Arial" w:cs="Arial"/>
          <w:szCs w:val="24"/>
          <w:lang w:eastAsia="en-GB"/>
        </w:rPr>
      </w:pPr>
      <w:bookmarkStart w:id="42" w:name="_GoBack"/>
      <w:r w:rsidRPr="00FD29D9">
        <w:rPr>
          <w:rFonts w:ascii="Arial" w:eastAsia="Times New Roman" w:hAnsi="Arial" w:cs="Arial"/>
          <w:szCs w:val="24"/>
          <w:lang w:eastAsia="en-GB"/>
        </w:rPr>
        <w:t>Integrated Care Systems (ICS) were created by the Health and Care Act 2022. This law requires that the NHS (National Health Service) and local government org</w:t>
      </w:r>
      <w:r w:rsidR="003E0AE0">
        <w:rPr>
          <w:rFonts w:ascii="Arial" w:eastAsia="Times New Roman" w:hAnsi="Arial" w:cs="Arial"/>
          <w:szCs w:val="24"/>
          <w:lang w:eastAsia="en-GB"/>
        </w:rPr>
        <w:t>anis</w:t>
      </w:r>
      <w:r w:rsidRPr="00FD29D9">
        <w:rPr>
          <w:rFonts w:ascii="Arial" w:eastAsia="Times New Roman" w:hAnsi="Arial" w:cs="Arial"/>
          <w:szCs w:val="24"/>
          <w:lang w:eastAsia="en-GB"/>
        </w:rPr>
        <w:t>ations work together to improve people's health</w:t>
      </w:r>
      <w:r w:rsidR="003E0AE0">
        <w:rPr>
          <w:rFonts w:ascii="Arial" w:eastAsia="Times New Roman" w:hAnsi="Arial" w:cs="Arial"/>
          <w:szCs w:val="24"/>
          <w:lang w:eastAsia="en-GB"/>
        </w:rPr>
        <w:t xml:space="preserve"> (Tracy et al., 2025)</w:t>
      </w:r>
      <w:r w:rsidRPr="00FD29D9">
        <w:rPr>
          <w:rFonts w:ascii="Arial" w:eastAsia="Times New Roman" w:hAnsi="Arial" w:cs="Arial"/>
          <w:szCs w:val="24"/>
          <w:lang w:eastAsia="en-GB"/>
        </w:rPr>
        <w:t>. The Care Act of 2014 requires that different agencies work together, especially when it comes to protecting people, helping them move to new situations, and planning their care</w:t>
      </w:r>
      <w:r w:rsidR="003E0AE0">
        <w:rPr>
          <w:rFonts w:ascii="Arial" w:eastAsia="Times New Roman" w:hAnsi="Arial" w:cs="Arial"/>
          <w:szCs w:val="24"/>
          <w:lang w:eastAsia="en-GB"/>
        </w:rPr>
        <w:t xml:space="preserve"> (Legislation.gov.uk, </w:t>
      </w:r>
      <w:r w:rsidR="003E0AE0" w:rsidRPr="003E0AE0">
        <w:rPr>
          <w:rFonts w:ascii="Arial" w:eastAsia="Times New Roman" w:hAnsi="Arial" w:cs="Arial"/>
          <w:szCs w:val="24"/>
          <w:lang w:eastAsia="en-GB"/>
        </w:rPr>
        <w:t>2014)</w:t>
      </w:r>
      <w:r w:rsidRPr="003E0AE0">
        <w:rPr>
          <w:rFonts w:ascii="Arial" w:eastAsia="Times New Roman" w:hAnsi="Arial" w:cs="Arial"/>
          <w:szCs w:val="24"/>
          <w:lang w:eastAsia="en-GB"/>
        </w:rPr>
        <w:t>.</w:t>
      </w:r>
      <w:r w:rsidRPr="00FD29D9">
        <w:rPr>
          <w:rFonts w:ascii="Arial" w:eastAsia="Times New Roman" w:hAnsi="Arial" w:cs="Arial"/>
          <w:szCs w:val="24"/>
          <w:lang w:eastAsia="en-GB"/>
        </w:rPr>
        <w:t xml:space="preserve"> These rules recogni</w:t>
      </w:r>
      <w:r w:rsidR="000B0A29">
        <w:rPr>
          <w:rFonts w:ascii="Arial" w:eastAsia="Times New Roman" w:hAnsi="Arial" w:cs="Arial"/>
          <w:szCs w:val="24"/>
          <w:lang w:eastAsia="en-GB"/>
        </w:rPr>
        <w:t>s</w:t>
      </w:r>
      <w:r w:rsidRPr="00FD29D9">
        <w:rPr>
          <w:rFonts w:ascii="Arial" w:eastAsia="Times New Roman" w:hAnsi="Arial" w:cs="Arial"/>
          <w:szCs w:val="24"/>
          <w:lang w:eastAsia="en-GB"/>
        </w:rPr>
        <w:t>e that PW is important for providing modern care</w:t>
      </w:r>
      <w:r w:rsidR="00824828" w:rsidRPr="00824828">
        <w:rPr>
          <w:rFonts w:ascii="Arial" w:eastAsia="Times New Roman" w:hAnsi="Arial" w:cs="Arial"/>
          <w:szCs w:val="24"/>
          <w:lang w:eastAsia="en-GB"/>
        </w:rPr>
        <w:t>.</w:t>
      </w:r>
    </w:p>
    <w:bookmarkEnd w:id="42"/>
    <w:p w:rsidR="00FC360D" w:rsidRPr="00824828" w:rsidRDefault="00FC360D" w:rsidP="00C60CA7">
      <w:pPr>
        <w:spacing w:before="100" w:beforeAutospacing="1" w:after="100" w:afterAutospacing="1" w:line="360" w:lineRule="auto"/>
        <w:jc w:val="both"/>
        <w:rPr>
          <w:rFonts w:ascii="Arial" w:eastAsia="Times New Roman" w:hAnsi="Arial" w:cs="Arial"/>
          <w:szCs w:val="24"/>
          <w:lang w:eastAsia="en-GB"/>
        </w:rPr>
      </w:pP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43" w:name="_Toc214251640"/>
      <w:bookmarkStart w:id="44" w:name="_Toc214258057"/>
      <w:bookmarkStart w:id="45" w:name="_Toc214258533"/>
      <w:r w:rsidRPr="00824828">
        <w:rPr>
          <w:rFonts w:ascii="Arial" w:eastAsia="Times New Roman" w:hAnsi="Arial" w:cs="Arial"/>
          <w:b/>
          <w:bCs/>
          <w:sz w:val="36"/>
          <w:szCs w:val="36"/>
          <w:lang w:eastAsia="en-GB"/>
        </w:rPr>
        <w:lastRenderedPageBreak/>
        <w:t xml:space="preserve">6. </w:t>
      </w:r>
      <w:r w:rsidR="00EE4A00" w:rsidRPr="00EE4A00">
        <w:rPr>
          <w:rFonts w:ascii="Arial" w:eastAsia="Times New Roman" w:hAnsi="Arial" w:cs="Arial"/>
          <w:b/>
          <w:bCs/>
          <w:sz w:val="36"/>
          <w:szCs w:val="36"/>
          <w:lang w:eastAsia="en-GB"/>
        </w:rPr>
        <w:t>Utilising Collaboration in a Community Health and Social Care Group</w:t>
      </w:r>
      <w:bookmarkEnd w:id="43"/>
      <w:bookmarkEnd w:id="44"/>
      <w:bookmarkEnd w:id="45"/>
      <w:r w:rsidRPr="00EE4A00">
        <w:rPr>
          <w:rFonts w:ascii="Arial" w:eastAsia="Times New Roman" w:hAnsi="Arial" w:cs="Arial"/>
          <w:b/>
          <w:bCs/>
          <w:sz w:val="36"/>
          <w:szCs w:val="36"/>
          <w:lang w:eastAsia="en-GB"/>
        </w:rPr>
        <w:t xml:space="preserve"> </w:t>
      </w:r>
    </w:p>
    <w:p w:rsidR="00824828" w:rsidRPr="00824828" w:rsidRDefault="001442CD" w:rsidP="001442CD">
      <w:pPr>
        <w:spacing w:before="100" w:beforeAutospacing="1" w:after="100" w:afterAutospacing="1" w:line="360" w:lineRule="auto"/>
        <w:jc w:val="both"/>
        <w:rPr>
          <w:rFonts w:ascii="Arial" w:eastAsia="Times New Roman" w:hAnsi="Arial" w:cs="Arial"/>
          <w:sz w:val="24"/>
          <w:szCs w:val="24"/>
          <w:lang w:eastAsia="en-GB"/>
        </w:rPr>
      </w:pPr>
      <w:r w:rsidRPr="001442CD">
        <w:rPr>
          <w:rFonts w:ascii="Arial" w:eastAsia="Times New Roman" w:hAnsi="Arial" w:cs="Arial"/>
          <w:sz w:val="24"/>
          <w:szCs w:val="24"/>
          <w:lang w:eastAsia="en-GB"/>
        </w:rPr>
        <w:t>People with long-term illnesses, disabilities, weakness, or mental health issues often receive help from community health and social care teams. These teams provide combined c</w:t>
      </w:r>
      <w:r>
        <w:rPr>
          <w:rFonts w:ascii="Arial" w:eastAsia="Times New Roman" w:hAnsi="Arial" w:cs="Arial"/>
          <w:sz w:val="24"/>
          <w:szCs w:val="24"/>
          <w:lang w:eastAsia="en-GB"/>
        </w:rPr>
        <w:t>are for people who live at home</w:t>
      </w:r>
      <w:r w:rsidR="00824828" w:rsidRPr="00824828">
        <w:rPr>
          <w:rFonts w:ascii="Arial" w:eastAsia="Times New Roman" w:hAnsi="Arial" w:cs="Arial"/>
          <w:sz w:val="24"/>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46" w:name="_Toc214251641"/>
      <w:bookmarkStart w:id="47" w:name="_Toc214258058"/>
      <w:bookmarkStart w:id="48" w:name="_Toc214258534"/>
      <w:r w:rsidRPr="00824828">
        <w:rPr>
          <w:rFonts w:ascii="Arial" w:eastAsia="Times New Roman" w:hAnsi="Arial" w:cs="Arial"/>
          <w:b/>
          <w:bCs/>
          <w:sz w:val="27"/>
          <w:szCs w:val="27"/>
          <w:lang w:eastAsia="en-GB"/>
        </w:rPr>
        <w:t>Practical Example</w:t>
      </w:r>
      <w:bookmarkEnd w:id="46"/>
      <w:bookmarkEnd w:id="47"/>
      <w:bookmarkEnd w:id="48"/>
    </w:p>
    <w:p w:rsidR="00824828" w:rsidRPr="00FC360D" w:rsidRDefault="00DD75CA" w:rsidP="00DD75CA">
      <w:p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An older person with diabetes, trouble moving around, and little social interaction is a common example. Working in partnership can include</w:t>
      </w:r>
      <w:r w:rsidR="00824828" w:rsidRPr="00FC360D">
        <w:rPr>
          <w:rFonts w:ascii="Arial" w:eastAsia="Times New Roman" w:hAnsi="Arial" w:cs="Arial"/>
          <w:lang w:eastAsia="en-GB"/>
        </w:rPr>
        <w:t>:</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District nurses checking medications and taking care of wounds.</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Social workers who assess what people need and organise home care services.</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Physiotherapists who help prevent falls and improve movement.</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Occupational therapists check what equipment people need and how safe their homes are.</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GPs check long-term health problems.</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Mental health workers who help people with anxiety or sadness.</w:t>
      </w:r>
    </w:p>
    <w:p w:rsidR="00824828"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Groups in the volunteer sector that offer community activities, social support programs, and friendship services.</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49" w:name="_Toc214251642"/>
      <w:bookmarkStart w:id="50" w:name="_Toc214258059"/>
      <w:bookmarkStart w:id="51" w:name="_Toc214258535"/>
      <w:r w:rsidRPr="00824828">
        <w:rPr>
          <w:rFonts w:ascii="Arial" w:eastAsia="Times New Roman" w:hAnsi="Arial" w:cs="Arial"/>
          <w:b/>
          <w:bCs/>
          <w:sz w:val="27"/>
          <w:szCs w:val="27"/>
          <w:lang w:eastAsia="en-GB"/>
        </w:rPr>
        <w:t>How PW Supports PCC</w:t>
      </w:r>
      <w:bookmarkEnd w:id="49"/>
      <w:bookmarkEnd w:id="50"/>
      <w:bookmarkEnd w:id="51"/>
    </w:p>
    <w:p w:rsidR="00824828" w:rsidRPr="00FC360D" w:rsidRDefault="004F2B0D" w:rsidP="00667EE4">
      <w:p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PW promises fast, organis</w:t>
      </w:r>
      <w:r w:rsidR="00667EE4" w:rsidRPr="00FC360D">
        <w:rPr>
          <w:rFonts w:ascii="Arial" w:eastAsia="Times New Roman" w:hAnsi="Arial" w:cs="Arial"/>
          <w:szCs w:val="24"/>
          <w:lang w:eastAsia="en-GB"/>
        </w:rPr>
        <w:t xml:space="preserve">ed, and complete care. By having experts meet to </w:t>
      </w:r>
      <w:r w:rsidR="00765DBA" w:rsidRPr="00FC360D">
        <w:rPr>
          <w:rFonts w:ascii="Arial" w:eastAsia="Times New Roman" w:hAnsi="Arial" w:cs="Arial"/>
          <w:szCs w:val="24"/>
          <w:lang w:eastAsia="en-GB"/>
        </w:rPr>
        <w:t>discuss</w:t>
      </w:r>
      <w:r w:rsidR="00667EE4" w:rsidRPr="00FC360D">
        <w:rPr>
          <w:rFonts w:ascii="Arial" w:eastAsia="Times New Roman" w:hAnsi="Arial" w:cs="Arial"/>
          <w:szCs w:val="24"/>
          <w:lang w:eastAsia="en-GB"/>
        </w:rPr>
        <w:t xml:space="preserve"> about treatment plans, team meetings make things more efficient and avoid repeating wo</w:t>
      </w:r>
      <w:r w:rsidR="00765DBA" w:rsidRPr="00FC360D">
        <w:rPr>
          <w:rFonts w:ascii="Arial" w:eastAsia="Times New Roman" w:hAnsi="Arial" w:cs="Arial"/>
          <w:szCs w:val="24"/>
          <w:lang w:eastAsia="en-GB"/>
        </w:rPr>
        <w:t>rk</w:t>
      </w:r>
      <w:r w:rsidR="001A4891">
        <w:rPr>
          <w:rFonts w:ascii="Arial" w:eastAsia="Times New Roman" w:hAnsi="Arial" w:cs="Arial"/>
          <w:szCs w:val="24"/>
          <w:lang w:eastAsia="en-GB"/>
        </w:rPr>
        <w:t xml:space="preserve"> (</w:t>
      </w:r>
      <w:r w:rsidR="001A4891">
        <w:rPr>
          <w:rFonts w:ascii="Arial" w:hAnsi="Arial" w:cs="Arial"/>
        </w:rPr>
        <w:t xml:space="preserve">SCIE, </w:t>
      </w:r>
      <w:r w:rsidR="001A4891" w:rsidRPr="001160D6">
        <w:rPr>
          <w:rFonts w:ascii="Arial" w:hAnsi="Arial" w:cs="Arial"/>
        </w:rPr>
        <w:t>2022)</w:t>
      </w:r>
      <w:r w:rsidR="00765DBA" w:rsidRPr="00FC360D">
        <w:rPr>
          <w:rFonts w:ascii="Arial" w:eastAsia="Times New Roman" w:hAnsi="Arial" w:cs="Arial"/>
          <w:szCs w:val="24"/>
          <w:lang w:eastAsia="en-GB"/>
        </w:rPr>
        <w:t>. People appreciate personalis</w:t>
      </w:r>
      <w:r w:rsidR="00667EE4" w:rsidRPr="00FC360D">
        <w:rPr>
          <w:rFonts w:ascii="Arial" w:eastAsia="Times New Roman" w:hAnsi="Arial" w:cs="Arial"/>
          <w:szCs w:val="24"/>
          <w:lang w:eastAsia="en-GB"/>
        </w:rPr>
        <w:t xml:space="preserve">ed goals when they are included in the decision-making process. </w:t>
      </w:r>
      <w:r w:rsidR="00765DBA" w:rsidRPr="00FC360D">
        <w:rPr>
          <w:rFonts w:ascii="Arial" w:eastAsia="Times New Roman" w:hAnsi="Arial" w:cs="Arial"/>
          <w:szCs w:val="24"/>
          <w:lang w:eastAsia="en-GB"/>
        </w:rPr>
        <w:t>By bringing together NHS organis</w:t>
      </w:r>
      <w:r w:rsidR="00667EE4" w:rsidRPr="00FC360D">
        <w:rPr>
          <w:rFonts w:ascii="Arial" w:eastAsia="Times New Roman" w:hAnsi="Arial" w:cs="Arial"/>
          <w:szCs w:val="24"/>
          <w:lang w:eastAsia="en-GB"/>
        </w:rPr>
        <w:t>ations, local governments, and non-profits under a shared health plan, ICS systems strengthen public wellbeing further. This supports help from the community, acting quickly when problems come up, and taking steps to avoid issues before they start—all important parts of patient-centred care (PCC).</w:t>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52" w:name="_Toc214251643"/>
      <w:bookmarkStart w:id="53" w:name="_Toc214258060"/>
      <w:bookmarkStart w:id="54" w:name="_Toc214258536"/>
      <w:r w:rsidRPr="00824828">
        <w:rPr>
          <w:rFonts w:ascii="Arial" w:eastAsia="Times New Roman" w:hAnsi="Arial" w:cs="Arial"/>
          <w:b/>
          <w:bCs/>
          <w:sz w:val="36"/>
          <w:szCs w:val="36"/>
          <w:lang w:eastAsia="en-GB"/>
        </w:rPr>
        <w:t>7. Policy and Legislation Relevant to PCC and PW</w:t>
      </w:r>
      <w:bookmarkEnd w:id="52"/>
      <w:bookmarkEnd w:id="53"/>
      <w:bookmarkEnd w:id="54"/>
      <w:r w:rsidRPr="00824828">
        <w:rPr>
          <w:rFonts w:ascii="Arial" w:eastAsia="Times New Roman" w:hAnsi="Arial" w:cs="Arial"/>
          <w:b/>
          <w:bCs/>
          <w:sz w:val="36"/>
          <w:szCs w:val="36"/>
          <w:lang w:eastAsia="en-GB"/>
        </w:rPr>
        <w:t xml:space="preserve"> </w:t>
      </w:r>
    </w:p>
    <w:p w:rsidR="00824828" w:rsidRPr="00FC360D" w:rsidRDefault="00765DBA" w:rsidP="00824828">
      <w:pPr>
        <w:spacing w:before="100" w:beforeAutospacing="1" w:after="100" w:afterAutospacing="1" w:line="240" w:lineRule="auto"/>
        <w:rPr>
          <w:rFonts w:ascii="Arial" w:eastAsia="Times New Roman" w:hAnsi="Arial" w:cs="Arial"/>
          <w:szCs w:val="24"/>
          <w:lang w:eastAsia="en-GB"/>
        </w:rPr>
      </w:pPr>
      <w:r w:rsidRPr="00FC360D">
        <w:rPr>
          <w:rFonts w:ascii="Arial" w:eastAsia="Times New Roman" w:hAnsi="Arial" w:cs="Arial"/>
          <w:szCs w:val="24"/>
          <w:lang w:eastAsia="en-GB"/>
        </w:rPr>
        <w:t>In communal settings, PCC and PW follow several rules</w:t>
      </w:r>
      <w:r w:rsidR="00824828" w:rsidRPr="00FC360D">
        <w:rPr>
          <w:rFonts w:ascii="Arial" w:eastAsia="Times New Roman" w:hAnsi="Arial" w:cs="Arial"/>
          <w:szCs w:val="24"/>
          <w:lang w:eastAsia="en-GB"/>
        </w:rPr>
        <w:t>:</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lastRenderedPageBreak/>
        <w:t>The Care Act of 2014 supports personalised care, prevention, and overall well-being. Agencies need to work together within the law</w:t>
      </w:r>
      <w:r w:rsidR="003E0AE0" w:rsidRPr="00FC360D">
        <w:rPr>
          <w:rFonts w:ascii="Arial" w:eastAsia="Times New Roman" w:hAnsi="Arial" w:cs="Arial"/>
          <w:bCs/>
          <w:szCs w:val="24"/>
          <w:lang w:eastAsia="en-GB"/>
        </w:rPr>
        <w:t xml:space="preserve"> (Legislation.gov.uk, 2014)</w:t>
      </w:r>
      <w:r w:rsidRPr="00FC360D">
        <w:rPr>
          <w:rFonts w:ascii="Arial" w:eastAsia="Times New Roman" w:hAnsi="Arial" w:cs="Arial"/>
          <w:bCs/>
          <w:szCs w:val="24"/>
          <w:lang w:eastAsia="en-GB"/>
        </w:rPr>
        <w:t>.</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t>ICS for working together in health and care was created by the Health and Care Act of 2022.</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t>The NHS Long Term Plan (2019) focuses on helping people in their communities, working together to make decisions, and providing care that suits each person's needs</w:t>
      </w:r>
      <w:r w:rsidR="001160D6" w:rsidRPr="00FC360D">
        <w:rPr>
          <w:rFonts w:ascii="Arial" w:eastAsia="Times New Roman" w:hAnsi="Arial" w:cs="Arial"/>
          <w:bCs/>
          <w:szCs w:val="24"/>
          <w:lang w:eastAsia="en-GB"/>
        </w:rPr>
        <w:t xml:space="preserve"> (NHS England, 2019)</w:t>
      </w:r>
      <w:r w:rsidRPr="00FC360D">
        <w:rPr>
          <w:rFonts w:ascii="Arial" w:eastAsia="Times New Roman" w:hAnsi="Arial" w:cs="Arial"/>
          <w:bCs/>
          <w:szCs w:val="24"/>
          <w:lang w:eastAsia="en-GB"/>
        </w:rPr>
        <w:t>.</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t>If someone's ability to make decisions is affected, the Mental Capacity Act of 2005 helps guide those decisions</w:t>
      </w:r>
      <w:r w:rsidR="003E0AE0" w:rsidRPr="00FC360D">
        <w:rPr>
          <w:rFonts w:ascii="Arial" w:eastAsia="Times New Roman" w:hAnsi="Arial" w:cs="Arial"/>
          <w:bCs/>
          <w:szCs w:val="24"/>
          <w:lang w:eastAsia="en-GB"/>
        </w:rPr>
        <w:t xml:space="preserve"> (Legislation.gov.uk, 2025)</w:t>
      </w:r>
      <w:r w:rsidRPr="00FC360D">
        <w:rPr>
          <w:rFonts w:ascii="Arial" w:eastAsia="Times New Roman" w:hAnsi="Arial" w:cs="Arial"/>
          <w:bCs/>
          <w:szCs w:val="24"/>
          <w:lang w:eastAsia="en-GB"/>
        </w:rPr>
        <w:t>.</w:t>
      </w:r>
    </w:p>
    <w:p w:rsidR="00824828" w:rsidRPr="00FC360D" w:rsidRDefault="00F20A91" w:rsidP="00F20A91">
      <w:pPr>
        <w:numPr>
          <w:ilvl w:val="0"/>
          <w:numId w:val="2"/>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bCs/>
          <w:szCs w:val="24"/>
          <w:lang w:eastAsia="en-GB"/>
        </w:rPr>
        <w:t>Sharing information in operations involving multiple agencies is controlled by the Data Protection Act of 2018 (GDPR)</w:t>
      </w:r>
      <w:r w:rsidR="00824828" w:rsidRPr="00FC360D">
        <w:rPr>
          <w:rFonts w:ascii="Arial" w:eastAsia="Times New Roman" w:hAnsi="Arial" w:cs="Arial"/>
          <w:szCs w:val="24"/>
          <w:lang w:eastAsia="en-GB"/>
        </w:rPr>
        <w:t>.</w:t>
      </w:r>
    </w:p>
    <w:p w:rsidR="00824828" w:rsidRPr="00FC360D" w:rsidRDefault="008F7DE2" w:rsidP="008F7DE2">
      <w:p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Together, these frameworks improve PCC and PW by requiring interagency collaboration, co-production, and comprehensive evaluations</w:t>
      </w:r>
      <w:r w:rsidR="00824828" w:rsidRPr="00FC360D">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55" w:name="_Toc214251644"/>
      <w:bookmarkStart w:id="56" w:name="_Toc214258061"/>
      <w:bookmarkStart w:id="57" w:name="_Toc214258537"/>
      <w:r w:rsidRPr="00824828">
        <w:rPr>
          <w:rFonts w:ascii="Arial" w:eastAsia="Times New Roman" w:hAnsi="Arial" w:cs="Arial"/>
          <w:b/>
          <w:bCs/>
          <w:sz w:val="36"/>
          <w:szCs w:val="36"/>
          <w:lang w:eastAsia="en-GB"/>
        </w:rPr>
        <w:t>8. Recommendations for Future</w:t>
      </w:r>
      <w:r w:rsidR="008F7DE2">
        <w:rPr>
          <w:rFonts w:ascii="Arial" w:eastAsia="Times New Roman" w:hAnsi="Arial" w:cs="Arial"/>
          <w:b/>
          <w:bCs/>
          <w:sz w:val="36"/>
          <w:szCs w:val="36"/>
          <w:lang w:eastAsia="en-GB"/>
        </w:rPr>
        <w:t xml:space="preserve"> Development</w:t>
      </w:r>
      <w:bookmarkEnd w:id="55"/>
      <w:bookmarkEnd w:id="56"/>
      <w:bookmarkEnd w:id="57"/>
    </w:p>
    <w:p w:rsidR="00824828" w:rsidRPr="00FC360D" w:rsidRDefault="00C0754C" w:rsidP="00C0754C">
      <w:p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For future development of PCC and PW to become more effective</w:t>
      </w:r>
      <w:r w:rsidR="00FC360D">
        <w:rPr>
          <w:rFonts w:ascii="Arial" w:eastAsia="Times New Roman" w:hAnsi="Arial" w:cs="Arial"/>
          <w:szCs w:val="24"/>
          <w:lang w:eastAsia="en-GB"/>
        </w:rPr>
        <w:t>,</w:t>
      </w:r>
      <w:r w:rsidRPr="00FC360D">
        <w:rPr>
          <w:rFonts w:ascii="Arial" w:eastAsia="Times New Roman" w:hAnsi="Arial" w:cs="Arial"/>
          <w:szCs w:val="24"/>
          <w:lang w:eastAsia="en-GB"/>
        </w:rPr>
        <w:t xml:space="preserve"> the following recommendations: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More investment in community staffing is essential to improve personalised care and reduce the burden of caseloads.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Focus must be given on enhanced training in cultural competency, trauma-informed care, and person-centred care techniques.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To facilitate secure data sharing, it's important to bolster digital connectivity between the NHS and social care sectors.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Moreover, it should increase the involvement of non-profit organisations in community multi-disciplinary teams (MDTs).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To ensure consistency across services, establishing national guidelines for co-production is crucial. </w:t>
      </w:r>
    </w:p>
    <w:p w:rsidR="00824828"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Finally, it must promote community initiatives that tackle the socioeconomic factors affecting health</w:t>
      </w:r>
      <w:r w:rsidR="00824828" w:rsidRPr="00FC360D">
        <w:rPr>
          <w:rFonts w:ascii="Arial" w:eastAsia="Times New Roman" w:hAnsi="Arial" w:cs="Arial"/>
          <w:szCs w:val="24"/>
          <w:lang w:eastAsia="en-GB"/>
        </w:rPr>
        <w:t>.</w:t>
      </w:r>
    </w:p>
    <w:p w:rsidR="00502FBF" w:rsidRPr="00FC360D" w:rsidRDefault="00502FBF" w:rsidP="00502FBF">
      <w:pPr>
        <w:spacing w:before="100" w:beforeAutospacing="1" w:after="100" w:afterAutospacing="1" w:line="360" w:lineRule="auto"/>
        <w:jc w:val="both"/>
        <w:rPr>
          <w:rFonts w:ascii="Arial" w:eastAsia="Times New Roman" w:hAnsi="Arial" w:cs="Arial"/>
          <w:szCs w:val="24"/>
          <w:lang w:eastAsia="en-GB"/>
        </w:rPr>
      </w:pP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58" w:name="_Toc214251645"/>
      <w:bookmarkStart w:id="59" w:name="_Toc214258062"/>
      <w:bookmarkStart w:id="60" w:name="_Toc214258538"/>
      <w:r w:rsidRPr="00824828">
        <w:rPr>
          <w:rFonts w:ascii="Arial" w:eastAsia="Times New Roman" w:hAnsi="Arial" w:cs="Arial"/>
          <w:b/>
          <w:bCs/>
          <w:sz w:val="36"/>
          <w:szCs w:val="36"/>
          <w:lang w:eastAsia="en-GB"/>
        </w:rPr>
        <w:lastRenderedPageBreak/>
        <w:t>9. Conclusion</w:t>
      </w:r>
      <w:bookmarkEnd w:id="58"/>
      <w:bookmarkEnd w:id="59"/>
      <w:bookmarkEnd w:id="60"/>
      <w:r w:rsidRPr="00824828">
        <w:rPr>
          <w:rFonts w:ascii="Arial" w:eastAsia="Times New Roman" w:hAnsi="Arial" w:cs="Arial"/>
          <w:b/>
          <w:bCs/>
          <w:sz w:val="36"/>
          <w:szCs w:val="36"/>
          <w:lang w:eastAsia="en-GB"/>
        </w:rPr>
        <w:t xml:space="preserve"> </w:t>
      </w:r>
    </w:p>
    <w:p w:rsidR="00824828" w:rsidRPr="00824828" w:rsidRDefault="00126613" w:rsidP="00126613">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Effective</w:t>
      </w:r>
      <w:r w:rsidRPr="00126613">
        <w:rPr>
          <w:rFonts w:ascii="Arial" w:eastAsia="Times New Roman" w:hAnsi="Arial" w:cs="Arial"/>
          <w:szCs w:val="24"/>
          <w:lang w:eastAsia="en-GB"/>
        </w:rPr>
        <w:t xml:space="preserve"> community health and social care in the UK relies on two main ideas: focusing on the person and </w:t>
      </w:r>
      <w:r>
        <w:rPr>
          <w:rFonts w:ascii="Arial" w:eastAsia="Times New Roman" w:hAnsi="Arial" w:cs="Arial"/>
          <w:szCs w:val="24"/>
          <w:lang w:eastAsia="en-GB"/>
        </w:rPr>
        <w:t>partnership working</w:t>
      </w:r>
      <w:r w:rsidRPr="00126613">
        <w:rPr>
          <w:rFonts w:ascii="Arial" w:eastAsia="Times New Roman" w:hAnsi="Arial" w:cs="Arial"/>
          <w:szCs w:val="24"/>
          <w:lang w:eastAsia="en-GB"/>
        </w:rPr>
        <w:t xml:space="preserve"> as a team. </w:t>
      </w:r>
      <w:r>
        <w:rPr>
          <w:rFonts w:ascii="Arial" w:eastAsia="Times New Roman" w:hAnsi="Arial" w:cs="Arial"/>
          <w:szCs w:val="24"/>
          <w:lang w:eastAsia="en-GB"/>
        </w:rPr>
        <w:t>Partnership working</w:t>
      </w:r>
      <w:r w:rsidRPr="00126613">
        <w:rPr>
          <w:rFonts w:ascii="Arial" w:eastAsia="Times New Roman" w:hAnsi="Arial" w:cs="Arial"/>
          <w:szCs w:val="24"/>
          <w:lang w:eastAsia="en-GB"/>
        </w:rPr>
        <w:t xml:space="preserve"> ensures that people with complicated needs get the support they need. PCC promotes respe</w:t>
      </w:r>
      <w:r>
        <w:rPr>
          <w:rFonts w:ascii="Arial" w:eastAsia="Times New Roman" w:hAnsi="Arial" w:cs="Arial"/>
          <w:szCs w:val="24"/>
          <w:lang w:eastAsia="en-GB"/>
        </w:rPr>
        <w:t>ct, independence, and personalis</w:t>
      </w:r>
      <w:r w:rsidRPr="00126613">
        <w:rPr>
          <w:rFonts w:ascii="Arial" w:eastAsia="Times New Roman" w:hAnsi="Arial" w:cs="Arial"/>
          <w:szCs w:val="24"/>
          <w:lang w:eastAsia="en-GB"/>
        </w:rPr>
        <w:t>ed care. Healthcare workers are encouraged to give safe, carin</w:t>
      </w:r>
      <w:r>
        <w:rPr>
          <w:rFonts w:ascii="Arial" w:eastAsia="Times New Roman" w:hAnsi="Arial" w:cs="Arial"/>
          <w:szCs w:val="24"/>
          <w:lang w:eastAsia="en-GB"/>
        </w:rPr>
        <w:t xml:space="preserve">g, and team-based treatment by theories </w:t>
      </w:r>
      <w:r w:rsidRPr="00126613">
        <w:rPr>
          <w:rFonts w:ascii="Arial" w:eastAsia="Times New Roman" w:hAnsi="Arial" w:cs="Arial"/>
          <w:szCs w:val="24"/>
          <w:lang w:eastAsia="en-GB"/>
        </w:rPr>
        <w:t>like Rogers' humanistic approach, ethical guidelines, and strict rules. Integrated care changes offer opportunities to improve how things are done, even with c</w:t>
      </w:r>
      <w:r w:rsidR="00FC360D">
        <w:rPr>
          <w:rFonts w:ascii="Arial" w:eastAsia="Times New Roman" w:hAnsi="Arial" w:cs="Arial"/>
          <w:szCs w:val="24"/>
          <w:lang w:eastAsia="en-GB"/>
        </w:rPr>
        <w:t>hallenges like different organis</w:t>
      </w:r>
      <w:r w:rsidRPr="00126613">
        <w:rPr>
          <w:rFonts w:ascii="Arial" w:eastAsia="Times New Roman" w:hAnsi="Arial" w:cs="Arial"/>
          <w:szCs w:val="24"/>
          <w:lang w:eastAsia="en-GB"/>
        </w:rPr>
        <w:t>ations and limited resources. To get better results, encourage independence, and support community health, need to make PCC and PW stronger in local areas</w:t>
      </w:r>
      <w:r w:rsidR="00824828" w:rsidRPr="00824828">
        <w:rPr>
          <w:rFonts w:ascii="Arial" w:eastAsia="Times New Roman" w:hAnsi="Arial" w:cs="Arial"/>
          <w:szCs w:val="24"/>
          <w:lang w:eastAsia="en-GB"/>
        </w:rPr>
        <w:t>.</w:t>
      </w:r>
    </w:p>
    <w:p w:rsidR="00824828" w:rsidRPr="00824828" w:rsidRDefault="00824828">
      <w:pPr>
        <w:rPr>
          <w:rFonts w:ascii="Arial" w:hAnsi="Arial" w:cs="Arial"/>
        </w:rPr>
      </w:pPr>
      <w:r w:rsidRPr="00824828">
        <w:rPr>
          <w:rFonts w:ascii="Arial" w:hAnsi="Arial" w:cs="Arial"/>
        </w:rPr>
        <w:br w:type="page"/>
      </w:r>
    </w:p>
    <w:p w:rsidR="00546036" w:rsidRPr="007D3E09" w:rsidRDefault="00824828" w:rsidP="007D3E09">
      <w:pPr>
        <w:spacing w:before="100" w:beforeAutospacing="1" w:after="100" w:afterAutospacing="1" w:line="240" w:lineRule="auto"/>
        <w:outlineLvl w:val="1"/>
        <w:rPr>
          <w:rFonts w:ascii="Arial" w:eastAsia="Times New Roman" w:hAnsi="Arial" w:cs="Arial"/>
          <w:b/>
          <w:bCs/>
          <w:sz w:val="36"/>
          <w:szCs w:val="36"/>
          <w:lang w:eastAsia="en-GB"/>
        </w:rPr>
      </w:pPr>
      <w:bookmarkStart w:id="61" w:name="_Toc214258063"/>
      <w:bookmarkStart w:id="62" w:name="_Toc214258539"/>
      <w:r w:rsidRPr="007D3E09">
        <w:rPr>
          <w:rFonts w:ascii="Arial" w:eastAsia="Times New Roman" w:hAnsi="Arial" w:cs="Arial"/>
          <w:b/>
          <w:bCs/>
          <w:sz w:val="36"/>
          <w:szCs w:val="36"/>
          <w:lang w:eastAsia="en-GB"/>
        </w:rPr>
        <w:lastRenderedPageBreak/>
        <w:t>Reference</w:t>
      </w:r>
      <w:bookmarkEnd w:id="61"/>
      <w:bookmarkEnd w:id="62"/>
    </w:p>
    <w:p w:rsidR="00342612" w:rsidRPr="001160D6" w:rsidRDefault="00342612"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Beauchamp, T., and Childress, J. (2019) ‘Principles of Biomedical Ethics: Marking Its Fortieth Anniversary’, </w:t>
      </w:r>
      <w:r w:rsidRPr="001160D6">
        <w:rPr>
          <w:rFonts w:ascii="Arial" w:hAnsi="Arial" w:cs="Arial"/>
          <w:i/>
          <w:sz w:val="22"/>
          <w:szCs w:val="22"/>
        </w:rPr>
        <w:t>The American journal of bioethics: AJOB,</w:t>
      </w:r>
      <w:r w:rsidRPr="001160D6">
        <w:rPr>
          <w:rFonts w:ascii="Arial" w:hAnsi="Arial" w:cs="Arial"/>
          <w:sz w:val="22"/>
          <w:szCs w:val="22"/>
        </w:rPr>
        <w:t xml:space="preserve"> 19(11), 9–12. </w:t>
      </w:r>
    </w:p>
    <w:p w:rsidR="00342612" w:rsidRDefault="00342612" w:rsidP="001160D6">
      <w:pPr>
        <w:pStyle w:val="NormalWeb"/>
        <w:spacing w:line="360" w:lineRule="auto"/>
        <w:jc w:val="both"/>
        <w:rPr>
          <w:rFonts w:ascii="Arial" w:hAnsi="Arial" w:cs="Arial"/>
          <w:sz w:val="22"/>
          <w:szCs w:val="22"/>
        </w:rPr>
      </w:pPr>
      <w:proofErr w:type="spellStart"/>
      <w:r w:rsidRPr="001160D6">
        <w:rPr>
          <w:rFonts w:ascii="Arial" w:hAnsi="Arial" w:cs="Arial"/>
          <w:sz w:val="22"/>
          <w:szCs w:val="22"/>
        </w:rPr>
        <w:t>Carnwell</w:t>
      </w:r>
      <w:proofErr w:type="spellEnd"/>
      <w:r w:rsidRPr="001160D6">
        <w:rPr>
          <w:rFonts w:ascii="Arial" w:hAnsi="Arial" w:cs="Arial"/>
          <w:sz w:val="22"/>
          <w:szCs w:val="22"/>
        </w:rPr>
        <w:t xml:space="preserve">, R. and </w:t>
      </w:r>
      <w:r w:rsidR="002F069D" w:rsidRPr="001160D6">
        <w:rPr>
          <w:rFonts w:ascii="Arial" w:hAnsi="Arial" w:cs="Arial"/>
          <w:sz w:val="22"/>
          <w:szCs w:val="22"/>
        </w:rPr>
        <w:t>Buchanan, J.</w:t>
      </w:r>
      <w:r w:rsidRPr="001160D6">
        <w:rPr>
          <w:rFonts w:ascii="Arial" w:hAnsi="Arial" w:cs="Arial"/>
          <w:sz w:val="22"/>
          <w:szCs w:val="22"/>
        </w:rPr>
        <w:t xml:space="preserve"> (2008) </w:t>
      </w:r>
      <w:r w:rsidRPr="001160D6">
        <w:rPr>
          <w:rStyle w:val="Emphasis"/>
          <w:rFonts w:ascii="Arial" w:hAnsi="Arial" w:cs="Arial"/>
          <w:sz w:val="22"/>
          <w:szCs w:val="22"/>
        </w:rPr>
        <w:t xml:space="preserve">Effective practice in health, social care and criminal </w:t>
      </w:r>
      <w:r w:rsidR="002F069D" w:rsidRPr="001160D6">
        <w:rPr>
          <w:rStyle w:val="Emphasis"/>
          <w:rFonts w:ascii="Arial" w:hAnsi="Arial" w:cs="Arial"/>
          <w:sz w:val="22"/>
          <w:szCs w:val="22"/>
        </w:rPr>
        <w:t>justice: A partnership approach</w:t>
      </w:r>
      <w:r w:rsidRPr="001160D6">
        <w:rPr>
          <w:rFonts w:ascii="Arial" w:hAnsi="Arial" w:cs="Arial"/>
          <w:sz w:val="22"/>
          <w:szCs w:val="22"/>
        </w:rPr>
        <w:t xml:space="preserve"> </w:t>
      </w:r>
      <w:r w:rsidR="002F069D" w:rsidRPr="001160D6">
        <w:rPr>
          <w:rFonts w:ascii="Arial" w:hAnsi="Arial" w:cs="Arial"/>
          <w:sz w:val="22"/>
          <w:szCs w:val="22"/>
        </w:rPr>
        <w:t>(</w:t>
      </w:r>
      <w:r w:rsidRPr="001160D6">
        <w:rPr>
          <w:rFonts w:ascii="Arial" w:hAnsi="Arial" w:cs="Arial"/>
          <w:sz w:val="22"/>
          <w:szCs w:val="22"/>
        </w:rPr>
        <w:t>2</w:t>
      </w:r>
      <w:r w:rsidRPr="001160D6">
        <w:rPr>
          <w:rFonts w:ascii="Arial" w:hAnsi="Arial" w:cs="Arial"/>
          <w:sz w:val="22"/>
          <w:szCs w:val="22"/>
          <w:vertAlign w:val="superscript"/>
        </w:rPr>
        <w:t>nd</w:t>
      </w:r>
      <w:r w:rsidR="002F069D" w:rsidRPr="001160D6">
        <w:rPr>
          <w:rFonts w:ascii="Arial" w:hAnsi="Arial" w:cs="Arial"/>
          <w:sz w:val="22"/>
          <w:szCs w:val="22"/>
        </w:rPr>
        <w:t xml:space="preserve"> </w:t>
      </w:r>
      <w:proofErr w:type="spellStart"/>
      <w:r w:rsidRPr="001160D6">
        <w:rPr>
          <w:rFonts w:ascii="Arial" w:hAnsi="Arial" w:cs="Arial"/>
          <w:sz w:val="22"/>
          <w:szCs w:val="22"/>
        </w:rPr>
        <w:t>edn</w:t>
      </w:r>
      <w:proofErr w:type="spellEnd"/>
      <w:r w:rsidR="002F069D" w:rsidRPr="001160D6">
        <w:rPr>
          <w:rFonts w:ascii="Arial" w:hAnsi="Arial" w:cs="Arial"/>
          <w:sz w:val="22"/>
          <w:szCs w:val="22"/>
        </w:rPr>
        <w:t>)</w:t>
      </w:r>
      <w:r w:rsidRPr="001160D6">
        <w:rPr>
          <w:rFonts w:ascii="Arial" w:hAnsi="Arial" w:cs="Arial"/>
          <w:sz w:val="22"/>
          <w:szCs w:val="22"/>
        </w:rPr>
        <w:t xml:space="preserve">. </w:t>
      </w:r>
      <w:r w:rsidR="00FE789F" w:rsidRPr="001160D6">
        <w:rPr>
          <w:rFonts w:ascii="Arial" w:hAnsi="Arial" w:cs="Arial"/>
          <w:sz w:val="22"/>
          <w:szCs w:val="22"/>
        </w:rPr>
        <w:t>NY</w:t>
      </w:r>
      <w:r w:rsidRPr="001160D6">
        <w:rPr>
          <w:rFonts w:ascii="Arial" w:hAnsi="Arial" w:cs="Arial"/>
          <w:sz w:val="22"/>
          <w:szCs w:val="22"/>
        </w:rPr>
        <w:t xml:space="preserve">: </w:t>
      </w:r>
      <w:r w:rsidR="00236423" w:rsidRPr="001160D6">
        <w:rPr>
          <w:rFonts w:ascii="Arial" w:hAnsi="Arial" w:cs="Arial"/>
          <w:sz w:val="22"/>
          <w:szCs w:val="22"/>
        </w:rPr>
        <w:t>McGraw-Hill</w:t>
      </w:r>
      <w:r w:rsidR="00FE789F" w:rsidRPr="001160D6">
        <w:rPr>
          <w:rFonts w:ascii="Arial" w:hAnsi="Arial" w:cs="Arial"/>
          <w:sz w:val="22"/>
          <w:szCs w:val="22"/>
        </w:rPr>
        <w:t xml:space="preserve"> Education</w:t>
      </w:r>
      <w:r w:rsidRPr="001160D6">
        <w:rPr>
          <w:rFonts w:ascii="Arial" w:hAnsi="Arial" w:cs="Arial"/>
          <w:sz w:val="22"/>
          <w:szCs w:val="22"/>
        </w:rPr>
        <w:t>.</w:t>
      </w:r>
    </w:p>
    <w:p w:rsidR="001160D6" w:rsidRDefault="001160D6" w:rsidP="001160D6">
      <w:pPr>
        <w:pStyle w:val="NormalWeb"/>
        <w:spacing w:line="360" w:lineRule="auto"/>
        <w:jc w:val="both"/>
        <w:rPr>
          <w:rFonts w:ascii="Arial" w:hAnsi="Arial" w:cs="Arial"/>
          <w:sz w:val="22"/>
          <w:shd w:val="clear" w:color="auto" w:fill="FFFFFF"/>
        </w:rPr>
      </w:pPr>
      <w:r w:rsidRPr="001160D6">
        <w:rPr>
          <w:rFonts w:ascii="Arial" w:hAnsi="Arial" w:cs="Arial"/>
          <w:sz w:val="22"/>
          <w:shd w:val="clear" w:color="auto" w:fill="FFFFFF"/>
        </w:rPr>
        <w:t xml:space="preserve">Chambers, J.M., </w:t>
      </w:r>
      <w:proofErr w:type="spellStart"/>
      <w:r w:rsidRPr="001160D6">
        <w:rPr>
          <w:rFonts w:ascii="Arial" w:hAnsi="Arial" w:cs="Arial"/>
          <w:sz w:val="22"/>
          <w:shd w:val="clear" w:color="auto" w:fill="FFFFFF"/>
        </w:rPr>
        <w:t>Wyborn</w:t>
      </w:r>
      <w:proofErr w:type="spellEnd"/>
      <w:r w:rsidRPr="001160D6">
        <w:rPr>
          <w:rFonts w:ascii="Arial" w:hAnsi="Arial" w:cs="Arial"/>
          <w:sz w:val="22"/>
          <w:shd w:val="clear" w:color="auto" w:fill="FFFFFF"/>
        </w:rPr>
        <w:t>, C., Ryan, M.E. </w:t>
      </w:r>
      <w:r w:rsidRPr="001160D6">
        <w:rPr>
          <w:rFonts w:ascii="Arial" w:hAnsi="Arial" w:cs="Arial"/>
          <w:iCs/>
          <w:sz w:val="22"/>
          <w:shd w:val="clear" w:color="auto" w:fill="FFFFFF"/>
        </w:rPr>
        <w:t>et al.</w:t>
      </w:r>
      <w:r w:rsidRPr="001160D6">
        <w:rPr>
          <w:rFonts w:ascii="Arial" w:hAnsi="Arial" w:cs="Arial"/>
          <w:sz w:val="22"/>
          <w:shd w:val="clear" w:color="auto" w:fill="FFFFFF"/>
        </w:rPr>
        <w:t xml:space="preserve"> (2021) ‘Six modes of co-production for sustainability’, </w:t>
      </w:r>
      <w:r w:rsidRPr="001160D6">
        <w:rPr>
          <w:rFonts w:ascii="Arial" w:hAnsi="Arial" w:cs="Arial"/>
          <w:i/>
          <w:iCs/>
          <w:sz w:val="22"/>
          <w:shd w:val="clear" w:color="auto" w:fill="FFFFFF"/>
        </w:rPr>
        <w:t>Nat Sustain</w:t>
      </w:r>
      <w:r w:rsidRPr="001160D6">
        <w:rPr>
          <w:rFonts w:ascii="Arial" w:hAnsi="Arial" w:cs="Arial"/>
          <w:sz w:val="22"/>
          <w:shd w:val="clear" w:color="auto" w:fill="FFFFFF"/>
        </w:rPr>
        <w:t> </w:t>
      </w:r>
      <w:r w:rsidRPr="001160D6">
        <w:rPr>
          <w:rFonts w:ascii="Arial" w:hAnsi="Arial" w:cs="Arial"/>
          <w:b/>
          <w:bCs/>
          <w:sz w:val="22"/>
          <w:shd w:val="clear" w:color="auto" w:fill="FFFFFF"/>
        </w:rPr>
        <w:t>4</w:t>
      </w:r>
      <w:r w:rsidRPr="001160D6">
        <w:rPr>
          <w:rFonts w:ascii="Arial" w:hAnsi="Arial" w:cs="Arial"/>
          <w:sz w:val="22"/>
          <w:shd w:val="clear" w:color="auto" w:fill="FFFFFF"/>
        </w:rPr>
        <w:t>, 983–996.</w:t>
      </w:r>
    </w:p>
    <w:p w:rsidR="00502FBF" w:rsidRPr="00502FBF" w:rsidRDefault="00502FBF" w:rsidP="001160D6">
      <w:pPr>
        <w:pStyle w:val="NormalWeb"/>
        <w:spacing w:line="360" w:lineRule="auto"/>
        <w:jc w:val="both"/>
        <w:rPr>
          <w:rFonts w:ascii="Arial" w:hAnsi="Arial" w:cs="Arial"/>
          <w:sz w:val="22"/>
          <w:szCs w:val="22"/>
        </w:rPr>
      </w:pPr>
      <w:r>
        <w:rPr>
          <w:rFonts w:ascii="Arial" w:hAnsi="Arial" w:cs="Arial"/>
          <w:color w:val="1B1B1B"/>
          <w:sz w:val="22"/>
          <w:szCs w:val="22"/>
          <w:shd w:val="clear" w:color="auto" w:fill="FFFFFF"/>
        </w:rPr>
        <w:t>Davies E. (2016)</w:t>
      </w:r>
      <w:r w:rsidRPr="00502FBF">
        <w:rPr>
          <w:rFonts w:ascii="Arial" w:hAnsi="Arial" w:cs="Arial"/>
          <w:color w:val="1B1B1B"/>
          <w:sz w:val="22"/>
          <w:szCs w:val="22"/>
          <w:shd w:val="clear" w:color="auto" w:fill="FFFFFF"/>
        </w:rPr>
        <w:t xml:space="preserve"> </w:t>
      </w:r>
      <w:r>
        <w:rPr>
          <w:rFonts w:ascii="Arial" w:hAnsi="Arial" w:cs="Arial"/>
          <w:color w:val="1B1B1B"/>
          <w:sz w:val="22"/>
          <w:szCs w:val="22"/>
          <w:shd w:val="clear" w:color="auto" w:fill="FFFFFF"/>
        </w:rPr>
        <w:t>‘</w:t>
      </w:r>
      <w:r w:rsidRPr="00502FBF">
        <w:rPr>
          <w:rFonts w:ascii="Arial" w:hAnsi="Arial" w:cs="Arial"/>
          <w:color w:val="1B1B1B"/>
          <w:sz w:val="22"/>
          <w:szCs w:val="22"/>
          <w:shd w:val="clear" w:color="auto" w:fill="FFFFFF"/>
        </w:rPr>
        <w:t>Partnership working and new roles and responsibilities</w:t>
      </w:r>
      <w:r>
        <w:rPr>
          <w:rFonts w:ascii="Arial" w:hAnsi="Arial" w:cs="Arial"/>
          <w:color w:val="1B1B1B"/>
          <w:sz w:val="22"/>
          <w:szCs w:val="22"/>
          <w:shd w:val="clear" w:color="auto" w:fill="FFFFFF"/>
        </w:rPr>
        <w:t>’,</w:t>
      </w:r>
      <w:r w:rsidRPr="00502FBF">
        <w:rPr>
          <w:rFonts w:ascii="Arial" w:hAnsi="Arial" w:cs="Arial"/>
          <w:color w:val="1B1B1B"/>
          <w:sz w:val="22"/>
          <w:szCs w:val="22"/>
          <w:shd w:val="clear" w:color="auto" w:fill="FFFFFF"/>
        </w:rPr>
        <w:t> </w:t>
      </w:r>
      <w:r w:rsidRPr="00502FBF">
        <w:rPr>
          <w:rFonts w:ascii="Arial" w:hAnsi="Arial" w:cs="Arial"/>
          <w:i/>
          <w:iCs/>
          <w:color w:val="1B1B1B"/>
          <w:sz w:val="22"/>
          <w:szCs w:val="22"/>
          <w:shd w:val="clear" w:color="auto" w:fill="FFFFFF"/>
        </w:rPr>
        <w:t>Future hospital journal</w:t>
      </w:r>
      <w:r w:rsidRPr="00502FBF">
        <w:rPr>
          <w:rFonts w:ascii="Arial" w:hAnsi="Arial" w:cs="Arial"/>
          <w:color w:val="1B1B1B"/>
          <w:sz w:val="22"/>
          <w:szCs w:val="22"/>
          <w:shd w:val="clear" w:color="auto" w:fill="FFFFFF"/>
        </w:rPr>
        <w:t>, </w:t>
      </w:r>
      <w:r w:rsidRPr="00502FBF">
        <w:rPr>
          <w:rFonts w:ascii="Arial" w:hAnsi="Arial" w:cs="Arial"/>
          <w:i/>
          <w:iCs/>
          <w:color w:val="1B1B1B"/>
          <w:sz w:val="22"/>
          <w:szCs w:val="22"/>
          <w:shd w:val="clear" w:color="auto" w:fill="FFFFFF"/>
        </w:rPr>
        <w:t>3</w:t>
      </w:r>
      <w:r w:rsidRPr="00502FBF">
        <w:rPr>
          <w:rFonts w:ascii="Arial" w:hAnsi="Arial" w:cs="Arial"/>
          <w:color w:val="1B1B1B"/>
          <w:sz w:val="22"/>
          <w:szCs w:val="22"/>
          <w:shd w:val="clear" w:color="auto" w:fill="FFFFFF"/>
        </w:rPr>
        <w:t>(2), 123–127.</w:t>
      </w:r>
    </w:p>
    <w:p w:rsidR="00342612" w:rsidRPr="001160D6" w:rsidRDefault="00342612" w:rsidP="00236423">
      <w:pPr>
        <w:pStyle w:val="NormalWeb"/>
        <w:spacing w:line="360" w:lineRule="auto"/>
        <w:jc w:val="both"/>
        <w:rPr>
          <w:rFonts w:ascii="Arial" w:hAnsi="Arial" w:cs="Arial"/>
          <w:sz w:val="22"/>
          <w:szCs w:val="22"/>
        </w:rPr>
      </w:pPr>
      <w:r w:rsidRPr="001160D6">
        <w:rPr>
          <w:rFonts w:ascii="Arial" w:hAnsi="Arial" w:cs="Arial"/>
          <w:sz w:val="22"/>
          <w:szCs w:val="22"/>
        </w:rPr>
        <w:t xml:space="preserve">Department of Health and Social Care (DHSC) (2022) </w:t>
      </w:r>
      <w:r w:rsidRPr="001160D6">
        <w:rPr>
          <w:rStyle w:val="Emphasis"/>
          <w:rFonts w:ascii="Arial" w:hAnsi="Arial" w:cs="Arial"/>
          <w:sz w:val="22"/>
          <w:szCs w:val="22"/>
        </w:rPr>
        <w:t>Health and Care Act 2022: Overview.</w:t>
      </w:r>
      <w:r w:rsidRPr="001160D6">
        <w:rPr>
          <w:rFonts w:ascii="Arial" w:hAnsi="Arial" w:cs="Arial"/>
          <w:sz w:val="22"/>
          <w:szCs w:val="22"/>
        </w:rPr>
        <w:t xml:space="preserve"> London: DHSC.</w:t>
      </w:r>
    </w:p>
    <w:p w:rsidR="00342612" w:rsidRPr="001160D6" w:rsidRDefault="00342612" w:rsidP="00072931">
      <w:pPr>
        <w:pStyle w:val="NormalWeb"/>
        <w:spacing w:line="360" w:lineRule="auto"/>
        <w:jc w:val="both"/>
        <w:rPr>
          <w:rFonts w:ascii="Arial" w:hAnsi="Arial" w:cs="Arial"/>
          <w:sz w:val="22"/>
          <w:szCs w:val="22"/>
        </w:rPr>
      </w:pPr>
      <w:r w:rsidRPr="001160D6">
        <w:rPr>
          <w:rFonts w:ascii="Arial" w:hAnsi="Arial" w:cs="Arial"/>
          <w:sz w:val="22"/>
          <w:szCs w:val="22"/>
        </w:rPr>
        <w:t xml:space="preserve">Department of Health and Social Care (DHSC) (2021) </w:t>
      </w:r>
      <w:r w:rsidRPr="001160D6">
        <w:rPr>
          <w:rStyle w:val="Emphasis"/>
          <w:rFonts w:ascii="Arial" w:hAnsi="Arial" w:cs="Arial"/>
          <w:sz w:val="22"/>
          <w:szCs w:val="22"/>
        </w:rPr>
        <w:t>Integration and innovation: Working together to improve health and social care for all.</w:t>
      </w:r>
      <w:r w:rsidRPr="001160D6">
        <w:rPr>
          <w:rFonts w:ascii="Arial" w:hAnsi="Arial" w:cs="Arial"/>
          <w:sz w:val="22"/>
          <w:szCs w:val="22"/>
        </w:rPr>
        <w:t xml:space="preserve"> London: DHSC.</w:t>
      </w:r>
    </w:p>
    <w:p w:rsidR="001160D6" w:rsidRDefault="001160D6"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Department of Health and Social Care (2023) </w:t>
      </w:r>
      <w:r w:rsidRPr="001160D6">
        <w:rPr>
          <w:rStyle w:val="Emphasis"/>
          <w:rFonts w:ascii="Arial" w:hAnsi="Arial" w:cs="Arial"/>
          <w:sz w:val="22"/>
          <w:szCs w:val="22"/>
        </w:rPr>
        <w:t>The NHS Constitution for England.</w:t>
      </w:r>
      <w:r w:rsidRPr="001160D6">
        <w:rPr>
          <w:rFonts w:ascii="Arial" w:hAnsi="Arial" w:cs="Arial"/>
          <w:sz w:val="22"/>
          <w:szCs w:val="22"/>
        </w:rPr>
        <w:t xml:space="preserve"> Available at: </w:t>
      </w:r>
      <w:hyperlink r:id="rId6" w:history="1">
        <w:r w:rsidRPr="005E290F">
          <w:rPr>
            <w:rStyle w:val="Hyperlink"/>
            <w:rFonts w:ascii="Arial" w:hAnsi="Arial" w:cs="Arial"/>
            <w:sz w:val="22"/>
            <w:szCs w:val="22"/>
          </w:rPr>
          <w:t>https://www.gov.uk/government/publications/the-nhs-constitution-for-england</w:t>
        </w:r>
      </w:hyperlink>
      <w:r>
        <w:rPr>
          <w:rFonts w:ascii="Arial" w:hAnsi="Arial" w:cs="Arial"/>
          <w:sz w:val="22"/>
          <w:szCs w:val="22"/>
        </w:rPr>
        <w:t xml:space="preserve"> </w:t>
      </w:r>
      <w:r w:rsidRPr="001160D6">
        <w:rPr>
          <w:rFonts w:ascii="Arial" w:hAnsi="Arial" w:cs="Arial"/>
          <w:sz w:val="22"/>
          <w:szCs w:val="22"/>
        </w:rPr>
        <w:t>(Accessed: 2</w:t>
      </w:r>
      <w:r>
        <w:rPr>
          <w:rFonts w:ascii="Arial" w:hAnsi="Arial" w:cs="Arial"/>
          <w:sz w:val="22"/>
          <w:szCs w:val="22"/>
        </w:rPr>
        <w:t>8</w:t>
      </w:r>
      <w:r w:rsidRPr="001160D6">
        <w:rPr>
          <w:rFonts w:ascii="Arial" w:hAnsi="Arial" w:cs="Arial"/>
          <w:sz w:val="22"/>
          <w:szCs w:val="22"/>
        </w:rPr>
        <w:t xml:space="preserve"> October 2025).</w:t>
      </w:r>
    </w:p>
    <w:p w:rsidR="00342612" w:rsidRPr="001160D6" w:rsidRDefault="00072931" w:rsidP="00342612">
      <w:pPr>
        <w:pStyle w:val="NormalWeb"/>
        <w:rPr>
          <w:rFonts w:ascii="Arial" w:hAnsi="Arial" w:cs="Arial"/>
          <w:sz w:val="22"/>
          <w:szCs w:val="22"/>
        </w:rPr>
      </w:pPr>
      <w:r w:rsidRPr="001160D6">
        <w:rPr>
          <w:rFonts w:ascii="Arial" w:hAnsi="Arial" w:cs="Arial"/>
          <w:sz w:val="22"/>
          <w:szCs w:val="22"/>
        </w:rPr>
        <w:t xml:space="preserve">Legislation.gov.uk (2025) </w:t>
      </w:r>
      <w:r w:rsidR="00342612" w:rsidRPr="001160D6">
        <w:rPr>
          <w:rFonts w:ascii="Arial" w:hAnsi="Arial" w:cs="Arial"/>
          <w:i/>
          <w:sz w:val="22"/>
          <w:szCs w:val="22"/>
        </w:rPr>
        <w:t>Equality Act 2010 (c.15).</w:t>
      </w:r>
      <w:r w:rsidR="00342612" w:rsidRPr="001160D6">
        <w:rPr>
          <w:rFonts w:ascii="Arial" w:hAnsi="Arial" w:cs="Arial"/>
          <w:sz w:val="22"/>
          <w:szCs w:val="22"/>
        </w:rPr>
        <w:t xml:space="preserve"> London: The Stationery Office.</w:t>
      </w:r>
    </w:p>
    <w:p w:rsidR="00342612" w:rsidRPr="001160D6" w:rsidRDefault="00EA4B7A" w:rsidP="00EA4B7A">
      <w:pPr>
        <w:pStyle w:val="NormalWeb"/>
        <w:spacing w:line="360" w:lineRule="auto"/>
        <w:jc w:val="both"/>
        <w:rPr>
          <w:rFonts w:ascii="Arial" w:hAnsi="Arial" w:cs="Arial"/>
          <w:sz w:val="22"/>
          <w:szCs w:val="22"/>
        </w:rPr>
      </w:pPr>
      <w:r w:rsidRPr="001160D6">
        <w:rPr>
          <w:rFonts w:ascii="Arial" w:hAnsi="Arial" w:cs="Arial"/>
          <w:sz w:val="22"/>
          <w:szCs w:val="22"/>
        </w:rPr>
        <w:t xml:space="preserve">Glasby, J., and Dickinson, H. (2014) </w:t>
      </w:r>
      <w:r w:rsidRPr="001160D6">
        <w:rPr>
          <w:rFonts w:ascii="Arial" w:hAnsi="Arial" w:cs="Arial"/>
          <w:i/>
          <w:sz w:val="22"/>
          <w:szCs w:val="22"/>
        </w:rPr>
        <w:t xml:space="preserve">Partnership working in health and social care: What is integrated care how can we deliver it? </w:t>
      </w:r>
      <w:r w:rsidRPr="001160D6">
        <w:rPr>
          <w:rFonts w:ascii="Arial" w:hAnsi="Arial" w:cs="Arial"/>
          <w:sz w:val="22"/>
          <w:szCs w:val="22"/>
        </w:rPr>
        <w:t>(2nd ed.) (Better partnership working). Bristol: Policy Press</w:t>
      </w:r>
      <w:r w:rsidR="00342612" w:rsidRPr="001160D6">
        <w:rPr>
          <w:rFonts w:ascii="Arial" w:hAnsi="Arial" w:cs="Arial"/>
          <w:sz w:val="22"/>
          <w:szCs w:val="22"/>
        </w:rPr>
        <w:t>.</w:t>
      </w:r>
    </w:p>
    <w:p w:rsidR="00EA4B7A" w:rsidRDefault="00EA4B7A" w:rsidP="00EA4B7A">
      <w:pPr>
        <w:pStyle w:val="NormalWeb"/>
        <w:spacing w:line="360" w:lineRule="auto"/>
        <w:jc w:val="both"/>
        <w:rPr>
          <w:rFonts w:ascii="Arial" w:hAnsi="Arial" w:cs="Arial"/>
          <w:sz w:val="22"/>
          <w:szCs w:val="22"/>
        </w:rPr>
      </w:pPr>
      <w:r w:rsidRPr="001160D6">
        <w:rPr>
          <w:rFonts w:ascii="Arial" w:hAnsi="Arial" w:cs="Arial"/>
          <w:sz w:val="22"/>
          <w:szCs w:val="22"/>
        </w:rPr>
        <w:t xml:space="preserve">Glasby, J. (2017) </w:t>
      </w:r>
      <w:r w:rsidRPr="001160D6">
        <w:rPr>
          <w:rFonts w:ascii="Arial" w:hAnsi="Arial" w:cs="Arial"/>
          <w:i/>
          <w:sz w:val="22"/>
          <w:szCs w:val="22"/>
        </w:rPr>
        <w:t>Understanding health and social care</w:t>
      </w:r>
      <w:r w:rsidRPr="001160D6">
        <w:rPr>
          <w:rFonts w:ascii="Arial" w:hAnsi="Arial" w:cs="Arial"/>
          <w:sz w:val="22"/>
          <w:szCs w:val="22"/>
        </w:rPr>
        <w:t xml:space="preserve"> (3rd ed.) (Understanding Welfare: Social Issues, Policy and Practice series). Policy Press</w:t>
      </w:r>
      <w:r w:rsidR="001160D6">
        <w:rPr>
          <w:rFonts w:ascii="Arial" w:hAnsi="Arial" w:cs="Arial"/>
          <w:sz w:val="22"/>
          <w:szCs w:val="22"/>
        </w:rPr>
        <w:t>.</w:t>
      </w:r>
    </w:p>
    <w:p w:rsidR="001160D6" w:rsidRPr="001160D6" w:rsidRDefault="001160D6" w:rsidP="00EA4B7A">
      <w:pPr>
        <w:pStyle w:val="NormalWeb"/>
        <w:spacing w:line="360" w:lineRule="auto"/>
        <w:jc w:val="both"/>
        <w:rPr>
          <w:rFonts w:ascii="Arial" w:hAnsi="Arial" w:cs="Arial"/>
          <w:sz w:val="22"/>
          <w:szCs w:val="22"/>
        </w:rPr>
      </w:pPr>
      <w:proofErr w:type="spellStart"/>
      <w:r>
        <w:rPr>
          <w:rFonts w:ascii="Arial" w:hAnsi="Arial" w:cs="Arial"/>
          <w:color w:val="212121"/>
          <w:sz w:val="22"/>
          <w:szCs w:val="22"/>
          <w:shd w:val="clear" w:color="auto" w:fill="FFFFFF"/>
        </w:rPr>
        <w:t>Haugan</w:t>
      </w:r>
      <w:proofErr w:type="spellEnd"/>
      <w:r>
        <w:rPr>
          <w:rFonts w:ascii="Arial" w:hAnsi="Arial" w:cs="Arial"/>
          <w:color w:val="212121"/>
          <w:sz w:val="22"/>
          <w:szCs w:val="22"/>
          <w:shd w:val="clear" w:color="auto" w:fill="FFFFFF"/>
        </w:rPr>
        <w:t>, G., and</w:t>
      </w:r>
      <w:r w:rsidRPr="001160D6">
        <w:rPr>
          <w:rFonts w:ascii="Arial" w:hAnsi="Arial" w:cs="Arial"/>
          <w:color w:val="212121"/>
          <w:sz w:val="22"/>
          <w:szCs w:val="22"/>
          <w:shd w:val="clear" w:color="auto" w:fill="FFFFFF"/>
        </w:rPr>
        <w:t xml:space="preserve"> Eriksson, M. (Eds.). (2021). </w:t>
      </w:r>
      <w:r w:rsidRPr="001160D6">
        <w:rPr>
          <w:rFonts w:ascii="Arial" w:hAnsi="Arial" w:cs="Arial"/>
          <w:i/>
          <w:iCs/>
          <w:color w:val="212121"/>
          <w:sz w:val="22"/>
          <w:szCs w:val="22"/>
          <w:shd w:val="clear" w:color="auto" w:fill="FFFFFF"/>
        </w:rPr>
        <w:t>Health Promotion in Health Care – Vital Theories and Research</w:t>
      </w:r>
      <w:r w:rsidRPr="001160D6">
        <w:rPr>
          <w:rFonts w:ascii="Arial" w:hAnsi="Arial" w:cs="Arial"/>
          <w:color w:val="212121"/>
          <w:sz w:val="22"/>
          <w:szCs w:val="22"/>
          <w:shd w:val="clear" w:color="auto" w:fill="FFFFFF"/>
        </w:rPr>
        <w:t>. Cham: Springer.</w:t>
      </w:r>
    </w:p>
    <w:p w:rsidR="00342612" w:rsidRPr="001160D6" w:rsidRDefault="00342612" w:rsidP="00F65AA5">
      <w:pPr>
        <w:pStyle w:val="NormalWeb"/>
        <w:spacing w:line="360" w:lineRule="auto"/>
        <w:jc w:val="both"/>
        <w:rPr>
          <w:rFonts w:ascii="Arial" w:hAnsi="Arial" w:cs="Arial"/>
          <w:sz w:val="22"/>
          <w:szCs w:val="22"/>
        </w:rPr>
      </w:pPr>
      <w:r w:rsidRPr="001160D6">
        <w:rPr>
          <w:rFonts w:ascii="Arial" w:hAnsi="Arial" w:cs="Arial"/>
          <w:sz w:val="22"/>
          <w:szCs w:val="22"/>
        </w:rPr>
        <w:lastRenderedPageBreak/>
        <w:t>Health Foundation (201</w:t>
      </w:r>
      <w:r w:rsidR="00F65AA5" w:rsidRPr="001160D6">
        <w:rPr>
          <w:rFonts w:ascii="Arial" w:hAnsi="Arial" w:cs="Arial"/>
          <w:sz w:val="22"/>
          <w:szCs w:val="22"/>
        </w:rPr>
        <w:t>4</w:t>
      </w:r>
      <w:r w:rsidRPr="001160D6">
        <w:rPr>
          <w:rFonts w:ascii="Arial" w:hAnsi="Arial" w:cs="Arial"/>
          <w:sz w:val="22"/>
          <w:szCs w:val="22"/>
        </w:rPr>
        <w:t xml:space="preserve">) </w:t>
      </w:r>
      <w:r w:rsidRPr="001160D6">
        <w:rPr>
          <w:rStyle w:val="Emphasis"/>
          <w:rFonts w:ascii="Arial" w:hAnsi="Arial" w:cs="Arial"/>
          <w:sz w:val="22"/>
          <w:szCs w:val="22"/>
        </w:rPr>
        <w:t>Person-centred care made simple.</w:t>
      </w:r>
      <w:r w:rsidRPr="001160D6">
        <w:rPr>
          <w:rFonts w:ascii="Arial" w:hAnsi="Arial" w:cs="Arial"/>
          <w:sz w:val="22"/>
          <w:szCs w:val="22"/>
        </w:rPr>
        <w:t xml:space="preserve"> London: The Health Foundation.</w:t>
      </w:r>
      <w:r w:rsidR="00F65AA5" w:rsidRPr="001160D6">
        <w:rPr>
          <w:rFonts w:ascii="Arial" w:hAnsi="Arial" w:cs="Arial"/>
          <w:sz w:val="22"/>
          <w:szCs w:val="22"/>
        </w:rPr>
        <w:t xml:space="preserve"> Available at: </w:t>
      </w:r>
      <w:hyperlink r:id="rId7" w:history="1">
        <w:r w:rsidR="00F65AA5" w:rsidRPr="001160D6">
          <w:rPr>
            <w:rStyle w:val="Hyperlink"/>
            <w:rFonts w:ascii="Arial" w:hAnsi="Arial" w:cs="Arial"/>
            <w:sz w:val="22"/>
            <w:szCs w:val="22"/>
          </w:rPr>
          <w:t>https://www.health.org.uk/resources-and-toolkits/quick-guides/person-centred-care-made-simple</w:t>
        </w:r>
      </w:hyperlink>
      <w:r w:rsidR="00F65AA5" w:rsidRPr="001160D6">
        <w:rPr>
          <w:rFonts w:ascii="Arial" w:hAnsi="Arial" w:cs="Arial"/>
          <w:sz w:val="22"/>
          <w:szCs w:val="22"/>
        </w:rPr>
        <w:t xml:space="preserve"> (Accessed: 04 November 2025).</w:t>
      </w:r>
    </w:p>
    <w:p w:rsidR="00342612" w:rsidRPr="001160D6" w:rsidRDefault="00F75D36" w:rsidP="00F75D36">
      <w:pPr>
        <w:pStyle w:val="NormalWeb"/>
        <w:spacing w:line="360" w:lineRule="auto"/>
        <w:jc w:val="both"/>
        <w:rPr>
          <w:rFonts w:ascii="Arial" w:hAnsi="Arial" w:cs="Arial"/>
          <w:sz w:val="22"/>
          <w:szCs w:val="22"/>
        </w:rPr>
      </w:pPr>
      <w:r w:rsidRPr="001160D6">
        <w:rPr>
          <w:rFonts w:ascii="Arial" w:hAnsi="Arial" w:cs="Arial"/>
          <w:sz w:val="22"/>
          <w:szCs w:val="22"/>
        </w:rPr>
        <w:t xml:space="preserve">Legislation.gov.uk (2025) </w:t>
      </w:r>
      <w:r w:rsidR="00342612" w:rsidRPr="001160D6">
        <w:rPr>
          <w:rFonts w:ascii="Arial" w:hAnsi="Arial" w:cs="Arial"/>
          <w:i/>
          <w:sz w:val="22"/>
          <w:szCs w:val="22"/>
        </w:rPr>
        <w:t>Mental Capacity Act 2005 (c.9).</w:t>
      </w:r>
      <w:r w:rsidR="00342612" w:rsidRPr="001160D6">
        <w:rPr>
          <w:rFonts w:ascii="Arial" w:hAnsi="Arial" w:cs="Arial"/>
          <w:sz w:val="22"/>
          <w:szCs w:val="22"/>
        </w:rPr>
        <w:t xml:space="preserve"> </w:t>
      </w:r>
      <w:r w:rsidRPr="001160D6">
        <w:rPr>
          <w:rFonts w:ascii="Arial" w:hAnsi="Arial" w:cs="Arial"/>
          <w:sz w:val="22"/>
          <w:szCs w:val="22"/>
        </w:rPr>
        <w:t xml:space="preserve">Available at: </w:t>
      </w:r>
      <w:hyperlink r:id="rId8" w:history="1">
        <w:r w:rsidRPr="001160D6">
          <w:rPr>
            <w:rStyle w:val="Hyperlink"/>
            <w:rFonts w:ascii="Arial" w:hAnsi="Arial" w:cs="Arial"/>
            <w:sz w:val="22"/>
            <w:szCs w:val="22"/>
          </w:rPr>
          <w:t>https://www.legislation.gov.uk/ukpga/2005/9/contents</w:t>
        </w:r>
      </w:hyperlink>
      <w:r w:rsidRPr="001160D6">
        <w:rPr>
          <w:rFonts w:ascii="Arial" w:hAnsi="Arial" w:cs="Arial"/>
          <w:sz w:val="22"/>
          <w:szCs w:val="22"/>
        </w:rPr>
        <w:t xml:space="preserve"> (Accessed: 03 November 2025).</w:t>
      </w:r>
    </w:p>
    <w:p w:rsidR="001160D6" w:rsidRPr="001160D6" w:rsidRDefault="001160D6"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Legislation.gov.uk (2014) </w:t>
      </w:r>
      <w:r w:rsidRPr="001160D6">
        <w:rPr>
          <w:rFonts w:ascii="Arial" w:hAnsi="Arial" w:cs="Arial"/>
          <w:i/>
          <w:sz w:val="22"/>
          <w:szCs w:val="22"/>
        </w:rPr>
        <w:t>Care Act 2014 (c.23).</w:t>
      </w:r>
      <w:r w:rsidRPr="001160D6">
        <w:rPr>
          <w:rFonts w:ascii="Arial" w:hAnsi="Arial" w:cs="Arial"/>
          <w:sz w:val="22"/>
          <w:szCs w:val="22"/>
        </w:rPr>
        <w:t xml:space="preserve"> Available at: </w:t>
      </w:r>
      <w:hyperlink r:id="rId9" w:history="1">
        <w:r w:rsidRPr="001160D6">
          <w:rPr>
            <w:rStyle w:val="Hyperlink"/>
            <w:rFonts w:ascii="Arial" w:hAnsi="Arial" w:cs="Arial"/>
            <w:sz w:val="22"/>
            <w:szCs w:val="22"/>
          </w:rPr>
          <w:t>https://www.legislation.gov.uk/ukpga/2014/23/data.xht?wrap=true</w:t>
        </w:r>
      </w:hyperlink>
      <w:r w:rsidRPr="001160D6">
        <w:rPr>
          <w:rFonts w:ascii="Arial" w:hAnsi="Arial" w:cs="Arial"/>
          <w:sz w:val="22"/>
          <w:szCs w:val="22"/>
        </w:rPr>
        <w:t xml:space="preserve"> (Accessed: 30 October 2025).  </w:t>
      </w:r>
    </w:p>
    <w:p w:rsidR="00342612" w:rsidRPr="001160D6" w:rsidRDefault="00342612" w:rsidP="00430AA8">
      <w:pPr>
        <w:pStyle w:val="NormalWeb"/>
        <w:spacing w:line="360" w:lineRule="auto"/>
        <w:jc w:val="both"/>
        <w:rPr>
          <w:rFonts w:ascii="Arial" w:hAnsi="Arial" w:cs="Arial"/>
          <w:sz w:val="22"/>
          <w:szCs w:val="22"/>
        </w:rPr>
      </w:pPr>
      <w:r w:rsidRPr="001160D6">
        <w:rPr>
          <w:rFonts w:ascii="Arial" w:hAnsi="Arial" w:cs="Arial"/>
          <w:sz w:val="22"/>
          <w:szCs w:val="22"/>
        </w:rPr>
        <w:t xml:space="preserve">NHS England (2019) </w:t>
      </w:r>
      <w:r w:rsidR="00430AA8" w:rsidRPr="001160D6">
        <w:rPr>
          <w:rStyle w:val="Emphasis"/>
          <w:rFonts w:ascii="Arial" w:hAnsi="Arial" w:cs="Arial"/>
          <w:sz w:val="22"/>
          <w:szCs w:val="22"/>
        </w:rPr>
        <w:t>NHS Long Term Plan to tackle major killer conditions and save up to half a million lives</w:t>
      </w:r>
      <w:r w:rsidRPr="001160D6">
        <w:rPr>
          <w:rFonts w:ascii="Arial" w:hAnsi="Arial" w:cs="Arial"/>
          <w:sz w:val="22"/>
          <w:szCs w:val="22"/>
        </w:rPr>
        <w:t>.</w:t>
      </w:r>
      <w:r w:rsidR="00430AA8" w:rsidRPr="001160D6">
        <w:rPr>
          <w:rFonts w:ascii="Arial" w:hAnsi="Arial" w:cs="Arial"/>
          <w:sz w:val="22"/>
          <w:szCs w:val="22"/>
        </w:rPr>
        <w:t xml:space="preserve"> Available at: </w:t>
      </w:r>
      <w:hyperlink r:id="rId10" w:history="1">
        <w:r w:rsidR="00430AA8" w:rsidRPr="001160D6">
          <w:rPr>
            <w:rStyle w:val="Hyperlink"/>
            <w:rFonts w:ascii="Arial" w:hAnsi="Arial" w:cs="Arial"/>
            <w:sz w:val="22"/>
            <w:szCs w:val="22"/>
          </w:rPr>
          <w:t>https://www.england.nhs.uk/2019/01/long-term-plan/</w:t>
        </w:r>
      </w:hyperlink>
      <w:r w:rsidR="00430AA8" w:rsidRPr="001160D6">
        <w:rPr>
          <w:rFonts w:ascii="Arial" w:hAnsi="Arial" w:cs="Arial"/>
          <w:sz w:val="22"/>
          <w:szCs w:val="22"/>
        </w:rPr>
        <w:t xml:space="preserve"> (Accessed: 03 November 2025).</w:t>
      </w:r>
    </w:p>
    <w:p w:rsidR="00342612" w:rsidRPr="001160D6" w:rsidRDefault="009F1865" w:rsidP="009F1865">
      <w:pPr>
        <w:pStyle w:val="NormalWeb"/>
        <w:spacing w:line="360" w:lineRule="auto"/>
        <w:jc w:val="both"/>
        <w:rPr>
          <w:rFonts w:ascii="Arial" w:hAnsi="Arial" w:cs="Arial"/>
          <w:sz w:val="22"/>
          <w:szCs w:val="22"/>
        </w:rPr>
      </w:pPr>
      <w:r w:rsidRPr="001160D6">
        <w:rPr>
          <w:rFonts w:ascii="Arial" w:hAnsi="Arial" w:cs="Arial"/>
          <w:sz w:val="22"/>
          <w:szCs w:val="22"/>
        </w:rPr>
        <w:t xml:space="preserve">Rogers, C. R. (1951) </w:t>
      </w:r>
      <w:r w:rsidRPr="001160D6">
        <w:rPr>
          <w:rFonts w:ascii="Arial" w:hAnsi="Arial" w:cs="Arial"/>
          <w:i/>
          <w:sz w:val="22"/>
          <w:szCs w:val="22"/>
        </w:rPr>
        <w:t>Client-</w:t>
      </w:r>
      <w:proofErr w:type="spellStart"/>
      <w:r w:rsidRPr="001160D6">
        <w:rPr>
          <w:rFonts w:ascii="Arial" w:hAnsi="Arial" w:cs="Arial"/>
          <w:i/>
          <w:sz w:val="22"/>
          <w:szCs w:val="22"/>
        </w:rPr>
        <w:t>centered</w:t>
      </w:r>
      <w:proofErr w:type="spellEnd"/>
      <w:r w:rsidRPr="001160D6">
        <w:rPr>
          <w:rFonts w:ascii="Arial" w:hAnsi="Arial" w:cs="Arial"/>
          <w:i/>
          <w:sz w:val="22"/>
          <w:szCs w:val="22"/>
        </w:rPr>
        <w:t xml:space="preserve"> therapy; its current practice, implications, and theory</w:t>
      </w:r>
      <w:r w:rsidRPr="001160D6">
        <w:rPr>
          <w:rFonts w:ascii="Arial" w:hAnsi="Arial" w:cs="Arial"/>
          <w:sz w:val="22"/>
          <w:szCs w:val="22"/>
        </w:rPr>
        <w:t>. Boston: Houghton Mifflin.</w:t>
      </w:r>
    </w:p>
    <w:p w:rsidR="00342612" w:rsidRPr="001160D6" w:rsidRDefault="00342612" w:rsidP="009F1865">
      <w:pPr>
        <w:pStyle w:val="NormalWeb"/>
        <w:spacing w:line="360" w:lineRule="auto"/>
        <w:jc w:val="both"/>
        <w:rPr>
          <w:rFonts w:ascii="Arial" w:hAnsi="Arial" w:cs="Arial"/>
          <w:sz w:val="22"/>
          <w:szCs w:val="22"/>
        </w:rPr>
      </w:pPr>
      <w:r w:rsidRPr="001160D6">
        <w:rPr>
          <w:rFonts w:ascii="Arial" w:hAnsi="Arial" w:cs="Arial"/>
          <w:sz w:val="22"/>
          <w:szCs w:val="22"/>
        </w:rPr>
        <w:t>Social Care Institute for Excellence</w:t>
      </w:r>
      <w:r w:rsidR="009F1865" w:rsidRPr="001160D6">
        <w:rPr>
          <w:rFonts w:ascii="Arial" w:hAnsi="Arial" w:cs="Arial"/>
          <w:sz w:val="22"/>
          <w:szCs w:val="22"/>
        </w:rPr>
        <w:t xml:space="preserve"> (SCIE)</w:t>
      </w:r>
      <w:r w:rsidRPr="001160D6">
        <w:rPr>
          <w:rFonts w:ascii="Arial" w:hAnsi="Arial" w:cs="Arial"/>
          <w:sz w:val="22"/>
          <w:szCs w:val="22"/>
        </w:rPr>
        <w:t xml:space="preserve"> (2022) </w:t>
      </w:r>
      <w:r w:rsidR="009F1865" w:rsidRPr="001160D6">
        <w:rPr>
          <w:rStyle w:val="Emphasis"/>
          <w:rFonts w:ascii="Arial" w:hAnsi="Arial" w:cs="Arial"/>
          <w:sz w:val="22"/>
          <w:szCs w:val="22"/>
        </w:rPr>
        <w:t>Personalised and person-centred care</w:t>
      </w:r>
      <w:r w:rsidRPr="001160D6">
        <w:rPr>
          <w:rStyle w:val="Emphasis"/>
          <w:rFonts w:ascii="Arial" w:hAnsi="Arial" w:cs="Arial"/>
          <w:sz w:val="22"/>
          <w:szCs w:val="22"/>
        </w:rPr>
        <w:t>.</w:t>
      </w:r>
      <w:r w:rsidRPr="001160D6">
        <w:rPr>
          <w:rFonts w:ascii="Arial" w:hAnsi="Arial" w:cs="Arial"/>
          <w:sz w:val="22"/>
          <w:szCs w:val="22"/>
        </w:rPr>
        <w:t xml:space="preserve"> Available at: </w:t>
      </w:r>
      <w:hyperlink r:id="rId11" w:history="1">
        <w:r w:rsidR="009F1865" w:rsidRPr="001160D6">
          <w:rPr>
            <w:rStyle w:val="Hyperlink"/>
            <w:rFonts w:ascii="Arial" w:hAnsi="Arial" w:cs="Arial"/>
            <w:sz w:val="22"/>
            <w:szCs w:val="22"/>
          </w:rPr>
          <w:t>https://www.scie.org.uk/providing-care/personalised-and-person-centred-care/</w:t>
        </w:r>
      </w:hyperlink>
      <w:r w:rsidR="009F1865" w:rsidRPr="001160D6">
        <w:rPr>
          <w:rFonts w:ascii="Arial" w:hAnsi="Arial" w:cs="Arial"/>
          <w:sz w:val="22"/>
          <w:szCs w:val="22"/>
        </w:rPr>
        <w:t xml:space="preserve"> (Accessed: 22</w:t>
      </w:r>
      <w:r w:rsidRPr="001160D6">
        <w:rPr>
          <w:rFonts w:ascii="Arial" w:hAnsi="Arial" w:cs="Arial"/>
          <w:sz w:val="22"/>
          <w:szCs w:val="22"/>
        </w:rPr>
        <w:t xml:space="preserve"> </w:t>
      </w:r>
      <w:r w:rsidR="009F1865" w:rsidRPr="001160D6">
        <w:rPr>
          <w:rFonts w:ascii="Arial" w:hAnsi="Arial" w:cs="Arial"/>
          <w:sz w:val="22"/>
          <w:szCs w:val="22"/>
        </w:rPr>
        <w:t>October 2025</w:t>
      </w:r>
      <w:r w:rsidRPr="001160D6">
        <w:rPr>
          <w:rFonts w:ascii="Arial" w:hAnsi="Arial" w:cs="Arial"/>
          <w:sz w:val="22"/>
          <w:szCs w:val="22"/>
        </w:rPr>
        <w:t>).</w:t>
      </w:r>
    </w:p>
    <w:p w:rsidR="001160D6" w:rsidRPr="001160D6" w:rsidRDefault="001160D6"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Tracy, D. K., Lloyd, L. C., </w:t>
      </w:r>
      <w:proofErr w:type="spellStart"/>
      <w:r w:rsidRPr="001160D6">
        <w:rPr>
          <w:rFonts w:ascii="Arial" w:hAnsi="Arial" w:cs="Arial"/>
          <w:sz w:val="22"/>
          <w:szCs w:val="22"/>
        </w:rPr>
        <w:t>Shergill</w:t>
      </w:r>
      <w:proofErr w:type="spellEnd"/>
      <w:r w:rsidRPr="001160D6">
        <w:rPr>
          <w:rFonts w:ascii="Arial" w:hAnsi="Arial" w:cs="Arial"/>
          <w:sz w:val="22"/>
          <w:szCs w:val="22"/>
        </w:rPr>
        <w:t xml:space="preserve">, S. S., and Hanson, K. (2025) ‘Integrated care in practice: lessons from three tiers of healthcare provider and commissioner staff in two London Integrated Care Systems’, </w:t>
      </w:r>
      <w:proofErr w:type="spellStart"/>
      <w:r w:rsidRPr="001160D6">
        <w:rPr>
          <w:rFonts w:ascii="Arial" w:hAnsi="Arial" w:cs="Arial"/>
          <w:i/>
          <w:sz w:val="22"/>
          <w:szCs w:val="22"/>
        </w:rPr>
        <w:t>BJPsych</w:t>
      </w:r>
      <w:proofErr w:type="spellEnd"/>
      <w:r w:rsidRPr="001160D6">
        <w:rPr>
          <w:rFonts w:ascii="Arial" w:hAnsi="Arial" w:cs="Arial"/>
          <w:i/>
          <w:sz w:val="22"/>
          <w:szCs w:val="22"/>
        </w:rPr>
        <w:t xml:space="preserve"> open,</w:t>
      </w:r>
      <w:r w:rsidRPr="001160D6">
        <w:rPr>
          <w:rFonts w:ascii="Arial" w:hAnsi="Arial" w:cs="Arial"/>
          <w:sz w:val="22"/>
          <w:szCs w:val="22"/>
        </w:rPr>
        <w:t xml:space="preserve"> 11(5), e214.</w:t>
      </w:r>
    </w:p>
    <w:p w:rsidR="00342612" w:rsidRPr="001160D6" w:rsidRDefault="00342612" w:rsidP="001160D6">
      <w:pPr>
        <w:pStyle w:val="NormalWeb"/>
        <w:spacing w:line="360" w:lineRule="auto"/>
        <w:jc w:val="both"/>
        <w:rPr>
          <w:rFonts w:ascii="Arial" w:hAnsi="Arial" w:cs="Arial"/>
          <w:sz w:val="22"/>
          <w:szCs w:val="22"/>
        </w:rPr>
      </w:pPr>
      <w:proofErr w:type="spellStart"/>
      <w:r w:rsidRPr="001160D6">
        <w:rPr>
          <w:rFonts w:ascii="Arial" w:hAnsi="Arial" w:cs="Arial"/>
          <w:sz w:val="22"/>
          <w:szCs w:val="22"/>
        </w:rPr>
        <w:t>Tronto</w:t>
      </w:r>
      <w:proofErr w:type="spellEnd"/>
      <w:r w:rsidRPr="001160D6">
        <w:rPr>
          <w:rFonts w:ascii="Arial" w:hAnsi="Arial" w:cs="Arial"/>
          <w:sz w:val="22"/>
          <w:szCs w:val="22"/>
        </w:rPr>
        <w:t xml:space="preserve">, J. (2013) </w:t>
      </w:r>
      <w:r w:rsidRPr="001160D6">
        <w:rPr>
          <w:rStyle w:val="Emphasis"/>
          <w:rFonts w:ascii="Arial" w:hAnsi="Arial" w:cs="Arial"/>
          <w:sz w:val="22"/>
          <w:szCs w:val="22"/>
        </w:rPr>
        <w:t>Caring democracy: Markets, equality and justice.</w:t>
      </w:r>
      <w:r w:rsidRPr="001160D6">
        <w:rPr>
          <w:rFonts w:ascii="Arial" w:hAnsi="Arial" w:cs="Arial"/>
          <w:sz w:val="22"/>
          <w:szCs w:val="22"/>
        </w:rPr>
        <w:t xml:space="preserve"> New York: New York University Press.</w:t>
      </w:r>
    </w:p>
    <w:p w:rsidR="00824828" w:rsidRDefault="00824828"/>
    <w:sectPr w:rsidR="008248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DE7E99"/>
    <w:multiLevelType w:val="multilevel"/>
    <w:tmpl w:val="09E4A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EC5744"/>
    <w:multiLevelType w:val="multilevel"/>
    <w:tmpl w:val="1EAC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4744A6"/>
    <w:multiLevelType w:val="multilevel"/>
    <w:tmpl w:val="991E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642"/>
    <w:rsid w:val="00072931"/>
    <w:rsid w:val="00091A5A"/>
    <w:rsid w:val="000B0A29"/>
    <w:rsid w:val="000C4F4D"/>
    <w:rsid w:val="001160D6"/>
    <w:rsid w:val="00126613"/>
    <w:rsid w:val="001442CD"/>
    <w:rsid w:val="001A4891"/>
    <w:rsid w:val="001C210E"/>
    <w:rsid w:val="001D2DEB"/>
    <w:rsid w:val="00236423"/>
    <w:rsid w:val="002D1792"/>
    <w:rsid w:val="002F069D"/>
    <w:rsid w:val="00342612"/>
    <w:rsid w:val="00345835"/>
    <w:rsid w:val="00363642"/>
    <w:rsid w:val="003A1161"/>
    <w:rsid w:val="003E0AE0"/>
    <w:rsid w:val="00430AA8"/>
    <w:rsid w:val="00430CEE"/>
    <w:rsid w:val="004343A4"/>
    <w:rsid w:val="0046600F"/>
    <w:rsid w:val="004667E6"/>
    <w:rsid w:val="00477970"/>
    <w:rsid w:val="004961DC"/>
    <w:rsid w:val="004F2B0D"/>
    <w:rsid w:val="005001AF"/>
    <w:rsid w:val="00502FBF"/>
    <w:rsid w:val="0051197C"/>
    <w:rsid w:val="00546036"/>
    <w:rsid w:val="005E13F7"/>
    <w:rsid w:val="005E35C1"/>
    <w:rsid w:val="005E3C45"/>
    <w:rsid w:val="00667EE4"/>
    <w:rsid w:val="00682B7A"/>
    <w:rsid w:val="006C612D"/>
    <w:rsid w:val="006F5FC3"/>
    <w:rsid w:val="00765DBA"/>
    <w:rsid w:val="007D3E09"/>
    <w:rsid w:val="007F7141"/>
    <w:rsid w:val="008178BA"/>
    <w:rsid w:val="00824828"/>
    <w:rsid w:val="008273F1"/>
    <w:rsid w:val="008470F4"/>
    <w:rsid w:val="00872A0B"/>
    <w:rsid w:val="00886769"/>
    <w:rsid w:val="008C250F"/>
    <w:rsid w:val="008F7DE2"/>
    <w:rsid w:val="00900053"/>
    <w:rsid w:val="009023AC"/>
    <w:rsid w:val="0093496B"/>
    <w:rsid w:val="009723E5"/>
    <w:rsid w:val="00993308"/>
    <w:rsid w:val="009F1865"/>
    <w:rsid w:val="00A36349"/>
    <w:rsid w:val="00A750BA"/>
    <w:rsid w:val="00B26AD2"/>
    <w:rsid w:val="00B34ABD"/>
    <w:rsid w:val="00B86959"/>
    <w:rsid w:val="00B922AD"/>
    <w:rsid w:val="00BD6295"/>
    <w:rsid w:val="00C03812"/>
    <w:rsid w:val="00C0754C"/>
    <w:rsid w:val="00C2547A"/>
    <w:rsid w:val="00C60CA7"/>
    <w:rsid w:val="00D21F91"/>
    <w:rsid w:val="00D470FC"/>
    <w:rsid w:val="00D8300C"/>
    <w:rsid w:val="00DA0C4C"/>
    <w:rsid w:val="00DD75CA"/>
    <w:rsid w:val="00DE02BF"/>
    <w:rsid w:val="00E87757"/>
    <w:rsid w:val="00EA4B7A"/>
    <w:rsid w:val="00EE4A00"/>
    <w:rsid w:val="00F20A91"/>
    <w:rsid w:val="00F302A2"/>
    <w:rsid w:val="00F65AA5"/>
    <w:rsid w:val="00F745E5"/>
    <w:rsid w:val="00F75D36"/>
    <w:rsid w:val="00F97B7B"/>
    <w:rsid w:val="00FA55BF"/>
    <w:rsid w:val="00FA5B36"/>
    <w:rsid w:val="00FC360D"/>
    <w:rsid w:val="00FD29D9"/>
    <w:rsid w:val="00FE78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82846"/>
  <w15:chartTrackingRefBased/>
  <w15:docId w15:val="{23DFF91F-8B59-4E7A-8F27-CFF0628A5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8248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2482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248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828"/>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82482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824828"/>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824828"/>
    <w:rPr>
      <w:b/>
      <w:bCs/>
    </w:rPr>
  </w:style>
  <w:style w:type="paragraph" w:styleId="NormalWeb">
    <w:name w:val="Normal (Web)"/>
    <w:basedOn w:val="Normal"/>
    <w:uiPriority w:val="99"/>
    <w:semiHidden/>
    <w:unhideWhenUsed/>
    <w:rsid w:val="008248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24828"/>
    <w:rPr>
      <w:i/>
      <w:iCs/>
    </w:rPr>
  </w:style>
  <w:style w:type="character" w:styleId="Hyperlink">
    <w:name w:val="Hyperlink"/>
    <w:basedOn w:val="DefaultParagraphFont"/>
    <w:uiPriority w:val="99"/>
    <w:unhideWhenUsed/>
    <w:rsid w:val="00824828"/>
    <w:rPr>
      <w:color w:val="0000FF"/>
      <w:u w:val="single"/>
    </w:rPr>
  </w:style>
  <w:style w:type="table" w:styleId="GridTable1Light-Accent6">
    <w:name w:val="Grid Table 1 Light Accent 6"/>
    <w:basedOn w:val="TableNormal"/>
    <w:uiPriority w:val="46"/>
    <w:rsid w:val="00824828"/>
    <w:pPr>
      <w:spacing w:after="0" w:line="240" w:lineRule="auto"/>
    </w:pPr>
    <w:rPr>
      <w:lang w:val="en-GB"/>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4961D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4961DC"/>
    <w:pPr>
      <w:spacing w:after="100"/>
      <w:ind w:left="220"/>
    </w:pPr>
  </w:style>
  <w:style w:type="paragraph" w:styleId="TOC3">
    <w:name w:val="toc 3"/>
    <w:basedOn w:val="Normal"/>
    <w:next w:val="Normal"/>
    <w:autoRedefine/>
    <w:uiPriority w:val="39"/>
    <w:unhideWhenUsed/>
    <w:rsid w:val="004961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27947">
      <w:bodyDiv w:val="1"/>
      <w:marLeft w:val="0"/>
      <w:marRight w:val="0"/>
      <w:marTop w:val="0"/>
      <w:marBottom w:val="0"/>
      <w:divBdr>
        <w:top w:val="none" w:sz="0" w:space="0" w:color="auto"/>
        <w:left w:val="none" w:sz="0" w:space="0" w:color="auto"/>
        <w:bottom w:val="none" w:sz="0" w:space="0" w:color="auto"/>
        <w:right w:val="none" w:sz="0" w:space="0" w:color="auto"/>
      </w:divBdr>
    </w:div>
    <w:div w:id="105200748">
      <w:bodyDiv w:val="1"/>
      <w:marLeft w:val="0"/>
      <w:marRight w:val="0"/>
      <w:marTop w:val="0"/>
      <w:marBottom w:val="0"/>
      <w:divBdr>
        <w:top w:val="none" w:sz="0" w:space="0" w:color="auto"/>
        <w:left w:val="none" w:sz="0" w:space="0" w:color="auto"/>
        <w:bottom w:val="none" w:sz="0" w:space="0" w:color="auto"/>
        <w:right w:val="none" w:sz="0" w:space="0" w:color="auto"/>
      </w:divBdr>
    </w:div>
    <w:div w:id="205684397">
      <w:bodyDiv w:val="1"/>
      <w:marLeft w:val="0"/>
      <w:marRight w:val="0"/>
      <w:marTop w:val="0"/>
      <w:marBottom w:val="0"/>
      <w:divBdr>
        <w:top w:val="none" w:sz="0" w:space="0" w:color="auto"/>
        <w:left w:val="none" w:sz="0" w:space="0" w:color="auto"/>
        <w:bottom w:val="none" w:sz="0" w:space="0" w:color="auto"/>
        <w:right w:val="none" w:sz="0" w:space="0" w:color="auto"/>
      </w:divBdr>
    </w:div>
    <w:div w:id="404451358">
      <w:bodyDiv w:val="1"/>
      <w:marLeft w:val="0"/>
      <w:marRight w:val="0"/>
      <w:marTop w:val="0"/>
      <w:marBottom w:val="0"/>
      <w:divBdr>
        <w:top w:val="none" w:sz="0" w:space="0" w:color="auto"/>
        <w:left w:val="none" w:sz="0" w:space="0" w:color="auto"/>
        <w:bottom w:val="none" w:sz="0" w:space="0" w:color="auto"/>
        <w:right w:val="none" w:sz="0" w:space="0" w:color="auto"/>
      </w:divBdr>
    </w:div>
    <w:div w:id="435641581">
      <w:bodyDiv w:val="1"/>
      <w:marLeft w:val="0"/>
      <w:marRight w:val="0"/>
      <w:marTop w:val="0"/>
      <w:marBottom w:val="0"/>
      <w:divBdr>
        <w:top w:val="none" w:sz="0" w:space="0" w:color="auto"/>
        <w:left w:val="none" w:sz="0" w:space="0" w:color="auto"/>
        <w:bottom w:val="none" w:sz="0" w:space="0" w:color="auto"/>
        <w:right w:val="none" w:sz="0" w:space="0" w:color="auto"/>
      </w:divBdr>
    </w:div>
    <w:div w:id="972564658">
      <w:bodyDiv w:val="1"/>
      <w:marLeft w:val="0"/>
      <w:marRight w:val="0"/>
      <w:marTop w:val="0"/>
      <w:marBottom w:val="0"/>
      <w:divBdr>
        <w:top w:val="none" w:sz="0" w:space="0" w:color="auto"/>
        <w:left w:val="none" w:sz="0" w:space="0" w:color="auto"/>
        <w:bottom w:val="none" w:sz="0" w:space="0" w:color="auto"/>
        <w:right w:val="none" w:sz="0" w:space="0" w:color="auto"/>
      </w:divBdr>
    </w:div>
    <w:div w:id="1102800586">
      <w:bodyDiv w:val="1"/>
      <w:marLeft w:val="0"/>
      <w:marRight w:val="0"/>
      <w:marTop w:val="0"/>
      <w:marBottom w:val="0"/>
      <w:divBdr>
        <w:top w:val="none" w:sz="0" w:space="0" w:color="auto"/>
        <w:left w:val="none" w:sz="0" w:space="0" w:color="auto"/>
        <w:bottom w:val="none" w:sz="0" w:space="0" w:color="auto"/>
        <w:right w:val="none" w:sz="0" w:space="0" w:color="auto"/>
      </w:divBdr>
    </w:div>
    <w:div w:id="1202128678">
      <w:bodyDiv w:val="1"/>
      <w:marLeft w:val="0"/>
      <w:marRight w:val="0"/>
      <w:marTop w:val="0"/>
      <w:marBottom w:val="0"/>
      <w:divBdr>
        <w:top w:val="none" w:sz="0" w:space="0" w:color="auto"/>
        <w:left w:val="none" w:sz="0" w:space="0" w:color="auto"/>
        <w:bottom w:val="none" w:sz="0" w:space="0" w:color="auto"/>
        <w:right w:val="none" w:sz="0" w:space="0" w:color="auto"/>
      </w:divBdr>
    </w:div>
    <w:div w:id="1340111791">
      <w:bodyDiv w:val="1"/>
      <w:marLeft w:val="0"/>
      <w:marRight w:val="0"/>
      <w:marTop w:val="0"/>
      <w:marBottom w:val="0"/>
      <w:divBdr>
        <w:top w:val="none" w:sz="0" w:space="0" w:color="auto"/>
        <w:left w:val="none" w:sz="0" w:space="0" w:color="auto"/>
        <w:bottom w:val="none" w:sz="0" w:space="0" w:color="auto"/>
        <w:right w:val="none" w:sz="0" w:space="0" w:color="auto"/>
      </w:divBdr>
    </w:div>
    <w:div w:id="1360206968">
      <w:bodyDiv w:val="1"/>
      <w:marLeft w:val="0"/>
      <w:marRight w:val="0"/>
      <w:marTop w:val="0"/>
      <w:marBottom w:val="0"/>
      <w:divBdr>
        <w:top w:val="none" w:sz="0" w:space="0" w:color="auto"/>
        <w:left w:val="none" w:sz="0" w:space="0" w:color="auto"/>
        <w:bottom w:val="none" w:sz="0" w:space="0" w:color="auto"/>
        <w:right w:val="none" w:sz="0" w:space="0" w:color="auto"/>
      </w:divBdr>
    </w:div>
    <w:div w:id="1724871500">
      <w:bodyDiv w:val="1"/>
      <w:marLeft w:val="0"/>
      <w:marRight w:val="0"/>
      <w:marTop w:val="0"/>
      <w:marBottom w:val="0"/>
      <w:divBdr>
        <w:top w:val="none" w:sz="0" w:space="0" w:color="auto"/>
        <w:left w:val="none" w:sz="0" w:space="0" w:color="auto"/>
        <w:bottom w:val="none" w:sz="0" w:space="0" w:color="auto"/>
        <w:right w:val="none" w:sz="0" w:space="0" w:color="auto"/>
      </w:divBdr>
    </w:div>
    <w:div w:id="1794052155">
      <w:bodyDiv w:val="1"/>
      <w:marLeft w:val="0"/>
      <w:marRight w:val="0"/>
      <w:marTop w:val="0"/>
      <w:marBottom w:val="0"/>
      <w:divBdr>
        <w:top w:val="none" w:sz="0" w:space="0" w:color="auto"/>
        <w:left w:val="none" w:sz="0" w:space="0" w:color="auto"/>
        <w:bottom w:val="none" w:sz="0" w:space="0" w:color="auto"/>
        <w:right w:val="none" w:sz="0" w:space="0" w:color="auto"/>
      </w:divBdr>
    </w:div>
    <w:div w:id="1903832814">
      <w:bodyDiv w:val="1"/>
      <w:marLeft w:val="0"/>
      <w:marRight w:val="0"/>
      <w:marTop w:val="0"/>
      <w:marBottom w:val="0"/>
      <w:divBdr>
        <w:top w:val="none" w:sz="0" w:space="0" w:color="auto"/>
        <w:left w:val="none" w:sz="0" w:space="0" w:color="auto"/>
        <w:bottom w:val="none" w:sz="0" w:space="0" w:color="auto"/>
        <w:right w:val="none" w:sz="0" w:space="0" w:color="auto"/>
      </w:divBdr>
    </w:div>
    <w:div w:id="1935164243">
      <w:bodyDiv w:val="1"/>
      <w:marLeft w:val="0"/>
      <w:marRight w:val="0"/>
      <w:marTop w:val="0"/>
      <w:marBottom w:val="0"/>
      <w:divBdr>
        <w:top w:val="none" w:sz="0" w:space="0" w:color="auto"/>
        <w:left w:val="none" w:sz="0" w:space="0" w:color="auto"/>
        <w:bottom w:val="none" w:sz="0" w:space="0" w:color="auto"/>
        <w:right w:val="none" w:sz="0" w:space="0" w:color="auto"/>
      </w:divBdr>
    </w:div>
    <w:div w:id="1950383959">
      <w:bodyDiv w:val="1"/>
      <w:marLeft w:val="0"/>
      <w:marRight w:val="0"/>
      <w:marTop w:val="0"/>
      <w:marBottom w:val="0"/>
      <w:divBdr>
        <w:top w:val="none" w:sz="0" w:space="0" w:color="auto"/>
        <w:left w:val="none" w:sz="0" w:space="0" w:color="auto"/>
        <w:bottom w:val="none" w:sz="0" w:space="0" w:color="auto"/>
        <w:right w:val="none" w:sz="0" w:space="0" w:color="auto"/>
      </w:divBdr>
      <w:divsChild>
        <w:div w:id="1466391738">
          <w:marLeft w:val="0"/>
          <w:marRight w:val="0"/>
          <w:marTop w:val="0"/>
          <w:marBottom w:val="0"/>
          <w:divBdr>
            <w:top w:val="none" w:sz="0" w:space="0" w:color="auto"/>
            <w:left w:val="none" w:sz="0" w:space="0" w:color="auto"/>
            <w:bottom w:val="none" w:sz="0" w:space="0" w:color="auto"/>
            <w:right w:val="none" w:sz="0" w:space="0" w:color="auto"/>
          </w:divBdr>
          <w:divsChild>
            <w:div w:id="421223546">
              <w:marLeft w:val="0"/>
              <w:marRight w:val="0"/>
              <w:marTop w:val="0"/>
              <w:marBottom w:val="0"/>
              <w:divBdr>
                <w:top w:val="none" w:sz="0" w:space="0" w:color="auto"/>
                <w:left w:val="none" w:sz="0" w:space="0" w:color="auto"/>
                <w:bottom w:val="none" w:sz="0" w:space="0" w:color="auto"/>
                <w:right w:val="none" w:sz="0" w:space="0" w:color="auto"/>
              </w:divBdr>
              <w:divsChild>
                <w:div w:id="837892100">
                  <w:marLeft w:val="0"/>
                  <w:marRight w:val="0"/>
                  <w:marTop w:val="0"/>
                  <w:marBottom w:val="0"/>
                  <w:divBdr>
                    <w:top w:val="none" w:sz="0" w:space="0" w:color="auto"/>
                    <w:left w:val="none" w:sz="0" w:space="0" w:color="auto"/>
                    <w:bottom w:val="none" w:sz="0" w:space="0" w:color="auto"/>
                    <w:right w:val="none" w:sz="0" w:space="0" w:color="auto"/>
                  </w:divBdr>
                  <w:divsChild>
                    <w:div w:id="62399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408546">
      <w:bodyDiv w:val="1"/>
      <w:marLeft w:val="0"/>
      <w:marRight w:val="0"/>
      <w:marTop w:val="0"/>
      <w:marBottom w:val="0"/>
      <w:divBdr>
        <w:top w:val="none" w:sz="0" w:space="0" w:color="auto"/>
        <w:left w:val="none" w:sz="0" w:space="0" w:color="auto"/>
        <w:bottom w:val="none" w:sz="0" w:space="0" w:color="auto"/>
        <w:right w:val="none" w:sz="0" w:space="0" w:color="auto"/>
      </w:divBdr>
    </w:div>
    <w:div w:id="210148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conte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health.org.uk/resources-and-toolkits/quick-guides/person-centred-care-made-simpl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publications/the-nhs-constitution-for-england" TargetMode="External"/><Relationship Id="rId11" Type="http://schemas.openxmlformats.org/officeDocument/2006/relationships/hyperlink" Target="https://www.scie.org.uk/providing-care/personalised-and-person-centred-care/" TargetMode="External"/><Relationship Id="rId5" Type="http://schemas.openxmlformats.org/officeDocument/2006/relationships/webSettings" Target="webSettings.xml"/><Relationship Id="rId10" Type="http://schemas.openxmlformats.org/officeDocument/2006/relationships/hyperlink" Target="https://www.england.nhs.uk/2019/01/long-term-plan/" TargetMode="External"/><Relationship Id="rId4" Type="http://schemas.openxmlformats.org/officeDocument/2006/relationships/settings" Target="settings.xml"/><Relationship Id="rId9" Type="http://schemas.openxmlformats.org/officeDocument/2006/relationships/hyperlink" Target="https://www.legislation.gov.uk/ukpga/2014/23/data.xht?wra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C8EB9-959F-4C39-8982-723E3FDFF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12</Pages>
  <Words>2844</Words>
  <Characters>16866</Characters>
  <Application>Microsoft Office Word</Application>
  <DocSecurity>0</DocSecurity>
  <Lines>312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Rani</dc:creator>
  <cp:keywords/>
  <dc:description/>
  <cp:lastModifiedBy>hatif</cp:lastModifiedBy>
  <cp:revision>81</cp:revision>
  <dcterms:created xsi:type="dcterms:W3CDTF">2025-11-16T21:25:00Z</dcterms:created>
  <dcterms:modified xsi:type="dcterms:W3CDTF">2025-11-17T03:02:00Z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6c443249-b388-41c0-8e7e-b26ba8e974dd</vt:lpwstr>
  </property>
</Properties>
</file>