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EF2E5D" w14:textId="77777777" w:rsidR="00137E73" w:rsidRPr="00A96E80" w:rsidRDefault="00137E73" w:rsidP="00137E73">
      <w:pPr>
        <w:spacing w:line="480" w:lineRule="auto"/>
        <w:jc w:val="both"/>
        <w:rPr>
          <w:b/>
          <w:color w:val="000000" w:themeColor="text1"/>
          <w:sz w:val="24"/>
          <w:szCs w:val="24"/>
        </w:rPr>
      </w:pPr>
    </w:p>
    <w:p w14:paraId="52D28D7C" w14:textId="77777777" w:rsidR="00137E73" w:rsidRPr="00A96E80" w:rsidRDefault="00137E73" w:rsidP="00137E73">
      <w:pPr>
        <w:spacing w:line="480" w:lineRule="auto"/>
        <w:jc w:val="both"/>
        <w:rPr>
          <w:b/>
          <w:color w:val="000000" w:themeColor="text1"/>
          <w:sz w:val="24"/>
          <w:szCs w:val="24"/>
        </w:rPr>
      </w:pPr>
    </w:p>
    <w:p w14:paraId="728AB6DE" w14:textId="77777777" w:rsidR="00137E73" w:rsidRPr="00A96E80" w:rsidRDefault="00137E73" w:rsidP="00137E73">
      <w:pPr>
        <w:spacing w:line="480" w:lineRule="auto"/>
        <w:jc w:val="both"/>
        <w:rPr>
          <w:b/>
          <w:color w:val="000000" w:themeColor="text1"/>
          <w:sz w:val="24"/>
          <w:szCs w:val="24"/>
        </w:rPr>
      </w:pPr>
    </w:p>
    <w:p w14:paraId="4E966745" w14:textId="77777777" w:rsidR="00137E73" w:rsidRPr="00A96E80" w:rsidRDefault="00137E73" w:rsidP="00137E73">
      <w:pPr>
        <w:spacing w:line="480" w:lineRule="auto"/>
        <w:jc w:val="both"/>
        <w:rPr>
          <w:b/>
          <w:color w:val="000000" w:themeColor="text1"/>
          <w:sz w:val="24"/>
          <w:szCs w:val="24"/>
        </w:rPr>
      </w:pPr>
    </w:p>
    <w:p w14:paraId="7B04AF62" w14:textId="77777777" w:rsidR="00137E73" w:rsidRPr="00A96E80" w:rsidRDefault="00137E73" w:rsidP="00137E73">
      <w:pPr>
        <w:spacing w:line="480" w:lineRule="auto"/>
        <w:jc w:val="both"/>
        <w:rPr>
          <w:b/>
          <w:color w:val="000000" w:themeColor="text1"/>
          <w:sz w:val="24"/>
          <w:szCs w:val="24"/>
        </w:rPr>
      </w:pPr>
    </w:p>
    <w:p w14:paraId="7DC94353" w14:textId="77777777" w:rsidR="00137E73" w:rsidRPr="00A96E80" w:rsidRDefault="00137E73" w:rsidP="00137E73">
      <w:pPr>
        <w:spacing w:line="480" w:lineRule="auto"/>
        <w:jc w:val="both"/>
        <w:rPr>
          <w:b/>
          <w:color w:val="000000" w:themeColor="text1"/>
          <w:sz w:val="24"/>
          <w:szCs w:val="24"/>
        </w:rPr>
      </w:pPr>
    </w:p>
    <w:p w14:paraId="2D28C9C1" w14:textId="77777777" w:rsidR="00137E73" w:rsidRPr="00A96E80" w:rsidRDefault="00137E73" w:rsidP="00137E73">
      <w:pPr>
        <w:spacing w:line="480" w:lineRule="auto"/>
        <w:jc w:val="both"/>
        <w:rPr>
          <w:b/>
          <w:color w:val="000000" w:themeColor="text1"/>
          <w:sz w:val="24"/>
          <w:szCs w:val="24"/>
        </w:rPr>
      </w:pPr>
    </w:p>
    <w:p w14:paraId="10D0BBAC" w14:textId="77777777" w:rsidR="00137E73" w:rsidRPr="00A96E80" w:rsidRDefault="00137E73" w:rsidP="00137E73">
      <w:pPr>
        <w:spacing w:line="480" w:lineRule="auto"/>
        <w:jc w:val="center"/>
        <w:rPr>
          <w:b/>
          <w:color w:val="000000" w:themeColor="text1"/>
          <w:sz w:val="24"/>
          <w:szCs w:val="24"/>
        </w:rPr>
      </w:pPr>
      <w:r w:rsidRPr="00A96E80">
        <w:rPr>
          <w:b/>
          <w:color w:val="000000" w:themeColor="text1"/>
          <w:sz w:val="24"/>
          <w:szCs w:val="24"/>
        </w:rPr>
        <w:t>Corporate Social Responsibility in the Public Sector</w:t>
      </w:r>
    </w:p>
    <w:p w14:paraId="32BC5EB2" w14:textId="77777777" w:rsidR="00137E73" w:rsidRPr="00A96E80" w:rsidRDefault="00137E73" w:rsidP="00137E73">
      <w:pPr>
        <w:spacing w:line="480" w:lineRule="auto"/>
        <w:jc w:val="both"/>
        <w:rPr>
          <w:b/>
          <w:color w:val="000000" w:themeColor="text1"/>
          <w:sz w:val="24"/>
          <w:szCs w:val="24"/>
        </w:rPr>
      </w:pPr>
    </w:p>
    <w:p w14:paraId="7F89A8C1" w14:textId="77777777" w:rsidR="00137E73" w:rsidRPr="00A96E80" w:rsidRDefault="00137E73" w:rsidP="00137E73">
      <w:pPr>
        <w:spacing w:line="480" w:lineRule="auto"/>
        <w:jc w:val="both"/>
        <w:rPr>
          <w:b/>
          <w:color w:val="000000" w:themeColor="text1"/>
          <w:sz w:val="24"/>
          <w:szCs w:val="24"/>
        </w:rPr>
      </w:pPr>
    </w:p>
    <w:p w14:paraId="5F1BE900" w14:textId="77777777" w:rsidR="00137E73" w:rsidRPr="00A96E80" w:rsidRDefault="00137E73" w:rsidP="00137E73">
      <w:pPr>
        <w:spacing w:line="480" w:lineRule="auto"/>
        <w:jc w:val="both"/>
        <w:rPr>
          <w:b/>
          <w:color w:val="000000" w:themeColor="text1"/>
          <w:sz w:val="24"/>
          <w:szCs w:val="24"/>
        </w:rPr>
      </w:pPr>
    </w:p>
    <w:p w14:paraId="4CC68CA0" w14:textId="77777777" w:rsidR="00137E73" w:rsidRPr="00A96E80" w:rsidRDefault="00137E73" w:rsidP="00137E73">
      <w:pPr>
        <w:spacing w:line="480" w:lineRule="auto"/>
        <w:jc w:val="both"/>
        <w:rPr>
          <w:b/>
          <w:color w:val="000000" w:themeColor="text1"/>
          <w:sz w:val="24"/>
          <w:szCs w:val="24"/>
        </w:rPr>
      </w:pPr>
    </w:p>
    <w:p w14:paraId="780DB7FA" w14:textId="77777777" w:rsidR="00137E73" w:rsidRPr="00A96E80" w:rsidRDefault="00137E73" w:rsidP="00137E73">
      <w:pPr>
        <w:spacing w:line="480" w:lineRule="auto"/>
        <w:jc w:val="both"/>
        <w:rPr>
          <w:b/>
          <w:color w:val="000000" w:themeColor="text1"/>
          <w:sz w:val="24"/>
          <w:szCs w:val="24"/>
        </w:rPr>
      </w:pPr>
    </w:p>
    <w:p w14:paraId="4157FA91" w14:textId="77777777" w:rsidR="00137E73" w:rsidRPr="00A96E80" w:rsidRDefault="00137E73" w:rsidP="00137E73">
      <w:pPr>
        <w:spacing w:line="480" w:lineRule="auto"/>
        <w:jc w:val="both"/>
        <w:rPr>
          <w:b/>
          <w:color w:val="000000" w:themeColor="text1"/>
          <w:sz w:val="24"/>
          <w:szCs w:val="24"/>
        </w:rPr>
      </w:pPr>
    </w:p>
    <w:p w14:paraId="6734532E" w14:textId="77777777" w:rsidR="00137E73" w:rsidRPr="00A96E80" w:rsidRDefault="00137E73" w:rsidP="00137E73">
      <w:pPr>
        <w:spacing w:line="480" w:lineRule="auto"/>
        <w:jc w:val="both"/>
        <w:rPr>
          <w:b/>
          <w:color w:val="000000" w:themeColor="text1"/>
          <w:sz w:val="24"/>
          <w:szCs w:val="24"/>
        </w:rPr>
      </w:pPr>
    </w:p>
    <w:p w14:paraId="5D6808FD" w14:textId="77777777" w:rsidR="00137E73" w:rsidRPr="00A96E80" w:rsidRDefault="00137E73" w:rsidP="00137E73">
      <w:pPr>
        <w:spacing w:line="480" w:lineRule="auto"/>
        <w:jc w:val="both"/>
        <w:rPr>
          <w:b/>
          <w:color w:val="000000" w:themeColor="text1"/>
          <w:sz w:val="24"/>
          <w:szCs w:val="24"/>
        </w:rPr>
      </w:pPr>
    </w:p>
    <w:p w14:paraId="7B2DC6B8" w14:textId="77777777" w:rsidR="00137E73" w:rsidRPr="00A96E80" w:rsidRDefault="00137E73" w:rsidP="00137E73">
      <w:pPr>
        <w:spacing w:line="480" w:lineRule="auto"/>
        <w:jc w:val="both"/>
        <w:rPr>
          <w:b/>
          <w:color w:val="000000" w:themeColor="text1"/>
          <w:sz w:val="24"/>
          <w:szCs w:val="24"/>
        </w:rPr>
      </w:pPr>
    </w:p>
    <w:p w14:paraId="262D87DE" w14:textId="77777777" w:rsidR="00137E73" w:rsidRPr="00A96E80" w:rsidRDefault="00137E73" w:rsidP="00137E73">
      <w:pPr>
        <w:spacing w:line="480" w:lineRule="auto"/>
        <w:jc w:val="both"/>
        <w:rPr>
          <w:b/>
          <w:color w:val="000000" w:themeColor="text1"/>
          <w:sz w:val="24"/>
          <w:szCs w:val="24"/>
        </w:rPr>
      </w:pPr>
    </w:p>
    <w:p w14:paraId="3BC20F6A" w14:textId="77777777" w:rsidR="00137E73" w:rsidRPr="00A96E80" w:rsidRDefault="00137E73" w:rsidP="00137E73">
      <w:pPr>
        <w:pStyle w:val="Heading1"/>
        <w:spacing w:line="480" w:lineRule="auto"/>
        <w:jc w:val="both"/>
        <w:rPr>
          <w:rFonts w:ascii="Times New Roman" w:hAnsi="Times New Roman" w:cs="Times New Roman"/>
          <w:b/>
          <w:color w:val="000000" w:themeColor="text1"/>
          <w:sz w:val="24"/>
          <w:szCs w:val="24"/>
        </w:rPr>
      </w:pPr>
      <w:r w:rsidRPr="00A96E80">
        <w:rPr>
          <w:rFonts w:ascii="Times New Roman" w:hAnsi="Times New Roman" w:cs="Times New Roman"/>
          <w:b/>
          <w:color w:val="000000" w:themeColor="text1"/>
          <w:sz w:val="24"/>
          <w:szCs w:val="24"/>
        </w:rPr>
        <w:t>Introduction</w:t>
      </w:r>
    </w:p>
    <w:p w14:paraId="1ED61F17"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The increasing consumption, greater pollution levels, and resource overexploitation are perceived as a prominent challenge towards the attainment of global sustainability. Globally, the social and environmental impact is notably driven by the consumption of a particular service of good. As observed by Lorek and Fuchs (2013)., within developed nations, the patterns of consumption, at present, are unsustainable due to the creation of uncontrollable harmful waste and overconsumption of energy and raw materials. Thus, as per the sustainable development goal (SDG), it is important to lower down the day-to-day intensity of pollution and resources radically in order to favorably contribute to the development of sustainable consumption (</w:t>
      </w:r>
      <w:r w:rsidRPr="00A96E80">
        <w:rPr>
          <w:color w:val="000000" w:themeColor="text1"/>
          <w:sz w:val="24"/>
          <w:szCs w:val="24"/>
          <w:shd w:val="clear" w:color="auto" w:fill="FFFFFF"/>
        </w:rPr>
        <w:t>Pradhan et al., 2017).</w:t>
      </w:r>
      <w:r w:rsidRPr="00A96E80">
        <w:rPr>
          <w:color w:val="000000" w:themeColor="text1"/>
          <w:sz w:val="24"/>
          <w:szCs w:val="24"/>
        </w:rPr>
        <w:t xml:space="preserve"> The strategies of sustainable consumption, at the national level, have been adopted by the UK and Sweden that reflects on the ability of the country to achieve sustainable consumption (</w:t>
      </w:r>
      <w:r w:rsidRPr="00A96E80">
        <w:rPr>
          <w:color w:val="000000" w:themeColor="text1"/>
          <w:sz w:val="24"/>
          <w:szCs w:val="24"/>
          <w:shd w:val="clear" w:color="auto" w:fill="FFFFFF"/>
        </w:rPr>
        <w:t>Isenhour and Feng, 2016).</w:t>
      </w:r>
      <w:r w:rsidRPr="00A96E80">
        <w:rPr>
          <w:color w:val="000000" w:themeColor="text1"/>
          <w:sz w:val="24"/>
          <w:szCs w:val="24"/>
        </w:rPr>
        <w:t xml:space="preserve">Furthermore, in relation to the achieving SDG internationally, </w:t>
      </w:r>
      <w:r w:rsidRPr="00A96E80">
        <w:rPr>
          <w:i/>
          <w:color w:val="000000" w:themeColor="text1"/>
          <w:sz w:val="24"/>
          <w:szCs w:val="24"/>
        </w:rPr>
        <w:t>global 2030 Agenda, 10-year Framework of Programme on</w:t>
      </w:r>
      <w:r w:rsidRPr="00A96E80">
        <w:rPr>
          <w:color w:val="000000" w:themeColor="text1"/>
          <w:sz w:val="24"/>
          <w:szCs w:val="24"/>
        </w:rPr>
        <w:t xml:space="preserve"> </w:t>
      </w:r>
      <w:r w:rsidRPr="00A96E80">
        <w:rPr>
          <w:i/>
          <w:color w:val="000000" w:themeColor="text1"/>
          <w:sz w:val="24"/>
          <w:szCs w:val="24"/>
        </w:rPr>
        <w:t>responsible production and consumption, Marrakech Process (2003)</w:t>
      </w:r>
      <w:r w:rsidRPr="00A96E80">
        <w:rPr>
          <w:color w:val="000000" w:themeColor="text1"/>
          <w:sz w:val="24"/>
          <w:szCs w:val="24"/>
        </w:rPr>
        <w:t xml:space="preserve"> led by UNEP and </w:t>
      </w:r>
      <w:r w:rsidRPr="00A96E80">
        <w:rPr>
          <w:i/>
          <w:color w:val="000000" w:themeColor="text1"/>
          <w:sz w:val="24"/>
          <w:szCs w:val="24"/>
        </w:rPr>
        <w:t>Rio summit Agenda 21 (1992)</w:t>
      </w:r>
      <w:r w:rsidRPr="00A96E80">
        <w:rPr>
          <w:color w:val="000000" w:themeColor="text1"/>
          <w:sz w:val="24"/>
          <w:szCs w:val="24"/>
        </w:rPr>
        <w:t xml:space="preserve"> are some of the prominent agenda that focuses on the development of sustainable </w:t>
      </w:r>
      <w:r>
        <w:rPr>
          <w:color w:val="000000" w:themeColor="text1"/>
          <w:sz w:val="24"/>
          <w:szCs w:val="24"/>
        </w:rPr>
        <w:t xml:space="preserve">and responsible </w:t>
      </w:r>
      <w:r w:rsidRPr="00A96E80">
        <w:rPr>
          <w:color w:val="000000" w:themeColor="text1"/>
          <w:sz w:val="24"/>
          <w:szCs w:val="24"/>
        </w:rPr>
        <w:t xml:space="preserve">consumption (Govindan, 2018). </w:t>
      </w:r>
      <w:r>
        <w:rPr>
          <w:color w:val="000000" w:themeColor="text1"/>
          <w:sz w:val="24"/>
          <w:szCs w:val="24"/>
        </w:rPr>
        <w:t xml:space="preserve">The goal number 12 has been chosen. </w:t>
      </w:r>
      <w:r w:rsidRPr="00A96E80">
        <w:rPr>
          <w:color w:val="000000" w:themeColor="text1"/>
          <w:sz w:val="24"/>
          <w:szCs w:val="24"/>
        </w:rPr>
        <w:t xml:space="preserve">Also, the </w:t>
      </w:r>
      <w:r w:rsidRPr="00A96E80">
        <w:rPr>
          <w:i/>
          <w:color w:val="000000" w:themeColor="text1"/>
          <w:sz w:val="24"/>
          <w:szCs w:val="24"/>
        </w:rPr>
        <w:t xml:space="preserve">EC Sustainable Consumption and Production Action Plan </w:t>
      </w:r>
      <w:r w:rsidRPr="00A96E80">
        <w:rPr>
          <w:color w:val="000000" w:themeColor="text1"/>
          <w:sz w:val="24"/>
          <w:szCs w:val="24"/>
        </w:rPr>
        <w:t>intend to put effort into the consumption of sustainable products and eco-labeling. Upon reviewing public initiatives, it has been noted that State policies and programs are more inclined towards the voluntary actions that neglect production and focus more on consumption (</w:t>
      </w:r>
      <w:r w:rsidRPr="00A96E80">
        <w:rPr>
          <w:color w:val="000000" w:themeColor="text1"/>
          <w:sz w:val="24"/>
          <w:szCs w:val="24"/>
          <w:shd w:val="clear" w:color="auto" w:fill="FFFFFF"/>
        </w:rPr>
        <w:t>de Goys and Lederer, 2017).</w:t>
      </w:r>
    </w:p>
    <w:p w14:paraId="17737712"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 xml:space="preserve">In terms of achieving sustainable production, the role of the consumers is essential. As a result of the financial and economic downturn, there is slow growth in achieving sustainability because of </w:t>
      </w:r>
      <w:r w:rsidRPr="00A96E80">
        <w:rPr>
          <w:color w:val="000000" w:themeColor="text1"/>
          <w:sz w:val="24"/>
          <w:szCs w:val="24"/>
        </w:rPr>
        <w:lastRenderedPageBreak/>
        <w:t>the challenge in industrial production and encouraging corporate responsibility (Joshi and Rahman, 2019). Thus, the role of the State is crucial in terms of the need for re-regulation and State incentives that are pivotal for solving climate, food, and economic crisis.</w:t>
      </w:r>
    </w:p>
    <w:p w14:paraId="43ABAC7B"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In connection with this research, the focus of the study is on dealing with SDG at a domestic level where the regional and domestic Governments play a crucial role in the recognition of municipalities and cities to combat unsustainable production and consumption. By understanding the importance of the sustainable goal, the sole efforts of the consumers could not effectively tackle the achievement of the goal.  To achieve sustainability, productive interventions by the State are vital for the formulating effective infrastructures, incentives, norms, and discourse (Wang et al., 2019). Based on the State initiatives, managing sustainable production and consumption creates distinct and new complexities for the Government that requires considerations towards the supply chain, natural resource conservation, production of environmental impact, and emissions (</w:t>
      </w:r>
      <w:r w:rsidRPr="00A96E80">
        <w:rPr>
          <w:color w:val="000000" w:themeColor="text1"/>
          <w:sz w:val="24"/>
          <w:szCs w:val="24"/>
          <w:shd w:val="clear" w:color="auto" w:fill="FFFFFF"/>
        </w:rPr>
        <w:t>Wunderlich and Martinez, 2018).</w:t>
      </w:r>
      <w:r w:rsidRPr="00A96E80">
        <w:rPr>
          <w:color w:val="000000" w:themeColor="text1"/>
          <w:sz w:val="24"/>
          <w:szCs w:val="24"/>
        </w:rPr>
        <w:t>Therefore, this paper essentially focuses on corporate social responsibility and its sustainable consumption and production initiatives undertaken by the Government at the local and global levels. That, in turn, formulates efficient actions to encourage sustainable lifestyles and public procurement among the people of the country.</w:t>
      </w:r>
    </w:p>
    <w:p w14:paraId="2C04B457" w14:textId="77777777" w:rsidR="00137E73" w:rsidRPr="000C5CC5" w:rsidRDefault="00137E73" w:rsidP="00137E73">
      <w:pPr>
        <w:pStyle w:val="Heading1"/>
        <w:spacing w:line="480" w:lineRule="auto"/>
        <w:jc w:val="both"/>
        <w:rPr>
          <w:rFonts w:ascii="Times New Roman" w:hAnsi="Times New Roman" w:cs="Times New Roman"/>
          <w:b/>
          <w:color w:val="000000" w:themeColor="text1"/>
          <w:sz w:val="24"/>
          <w:szCs w:val="24"/>
        </w:rPr>
      </w:pPr>
      <w:r w:rsidRPr="000C5CC5">
        <w:rPr>
          <w:rFonts w:ascii="Times New Roman" w:hAnsi="Times New Roman" w:cs="Times New Roman"/>
          <w:b/>
          <w:color w:val="000000" w:themeColor="text1"/>
          <w:sz w:val="24"/>
          <w:szCs w:val="24"/>
        </w:rPr>
        <w:t xml:space="preserve">Method </w:t>
      </w:r>
    </w:p>
    <w:p w14:paraId="4B873649"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 xml:space="preserve">In an attempt to carry out successful research, several techniques of mapping and systematic review have been focused. Within the scope of environmental management and international development, a systematic review has been utilized (Haddaway et al, 2015). The method is based on the identification of clusters, evidence gaps, clear controversies, and extracting outcomes from the current knowledge. Thus, it is perceived as an effective and powerful method for studying </w:t>
      </w:r>
      <w:r w:rsidRPr="00A96E80">
        <w:rPr>
          <w:color w:val="000000" w:themeColor="text1"/>
          <w:sz w:val="24"/>
          <w:szCs w:val="24"/>
        </w:rPr>
        <w:lastRenderedPageBreak/>
        <w:t>literature review with low biasness and transparent and comprehensive judgment based on consistency, objectivity, and repeatability (Brooks et al., 2013).</w:t>
      </w:r>
    </w:p>
    <w:p w14:paraId="1D3A6FB4"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In addition, the approach of systematic review goes through various steps to find out relevant evidence of the role of the public sector, SDG Goal 12; responsible consumption and production, and distinct initiatives were taken (</w:t>
      </w:r>
      <w:r w:rsidRPr="00A96E80">
        <w:rPr>
          <w:color w:val="000000" w:themeColor="text1"/>
          <w:sz w:val="24"/>
          <w:szCs w:val="24"/>
          <w:shd w:val="clear" w:color="auto" w:fill="FFFFFF"/>
        </w:rPr>
        <w:t>Yigitcanlar et al., 2019).</w:t>
      </w:r>
      <w:r w:rsidRPr="00A96E80">
        <w:rPr>
          <w:color w:val="000000" w:themeColor="text1"/>
          <w:sz w:val="24"/>
          <w:szCs w:val="24"/>
        </w:rPr>
        <w:t xml:space="preserve"> The search was not confined to any geographic region. However, the core focus was developed on the initiatives undertaken by the UK government to ensure responsibility for sustainable production and consumption. To find relevant public sector initiatives, various elements such as stakeholders' involvement, the purpose of the initiative, strengths, and weakness, and transparency of reporting were explored to highlight the key findings of the search. In lieu of the emerging themes were primarily studied to evaluate the effectiveness of the UK Government in tackling responsible consumption and production (</w:t>
      </w:r>
      <w:r w:rsidRPr="00A96E80">
        <w:rPr>
          <w:color w:val="000000" w:themeColor="text1"/>
          <w:sz w:val="24"/>
          <w:szCs w:val="24"/>
          <w:shd w:val="clear" w:color="auto" w:fill="FFFFFF"/>
        </w:rPr>
        <w:t>Tobi et al., 2019).</w:t>
      </w:r>
    </w:p>
    <w:p w14:paraId="65DC166B" w14:textId="77777777" w:rsidR="00137E73" w:rsidRPr="00A96E80" w:rsidRDefault="00137E73" w:rsidP="00137E73">
      <w:pPr>
        <w:pStyle w:val="Heading1"/>
        <w:spacing w:line="480" w:lineRule="auto"/>
        <w:jc w:val="both"/>
        <w:rPr>
          <w:rFonts w:ascii="Times New Roman" w:hAnsi="Times New Roman" w:cs="Times New Roman"/>
          <w:b/>
          <w:color w:val="000000" w:themeColor="text1"/>
          <w:sz w:val="24"/>
          <w:szCs w:val="24"/>
        </w:rPr>
      </w:pPr>
      <w:r w:rsidRPr="00A96E80">
        <w:rPr>
          <w:rFonts w:ascii="Times New Roman" w:hAnsi="Times New Roman" w:cs="Times New Roman"/>
          <w:b/>
          <w:color w:val="000000" w:themeColor="text1"/>
          <w:sz w:val="24"/>
          <w:szCs w:val="24"/>
        </w:rPr>
        <w:t>Results/findings</w:t>
      </w:r>
    </w:p>
    <w:p w14:paraId="4754F265"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By undertaking a systematic literature review, the findings indicate sustainability challenges in the UK. Across the lifecycle of the product, the UK is required to focus on the distinct transformation in terms of advanced services and product delivery with a low degree of impact on the environment (</w:t>
      </w:r>
      <w:r w:rsidRPr="00A96E80">
        <w:rPr>
          <w:color w:val="000000" w:themeColor="text1"/>
          <w:sz w:val="24"/>
          <w:szCs w:val="24"/>
          <w:shd w:val="clear" w:color="auto" w:fill="FFFFFF"/>
        </w:rPr>
        <w:t>Morgan et al., 2017).</w:t>
      </w:r>
      <w:r w:rsidRPr="00A96E80">
        <w:rPr>
          <w:color w:val="000000" w:themeColor="text1"/>
          <w:sz w:val="24"/>
          <w:szCs w:val="24"/>
        </w:rPr>
        <w:t>The competitiveness of the strategies is dependent on the adoption of appropriate business models and the undertaking of suitable CSR initiatives to solve the issue of the sustainability of food consumption, tourism and travel, consumption of water, and household energy (</w:t>
      </w:r>
      <w:r w:rsidRPr="00A96E80">
        <w:rPr>
          <w:color w:val="000000" w:themeColor="text1"/>
          <w:sz w:val="24"/>
          <w:szCs w:val="24"/>
          <w:shd w:val="clear" w:color="auto" w:fill="FFFFFF"/>
        </w:rPr>
        <w:t>Lund-Durlacher and Antonschmidt, 2019).</w:t>
      </w:r>
      <w:r w:rsidRPr="00A96E80">
        <w:rPr>
          <w:color w:val="000000" w:themeColor="text1"/>
          <w:sz w:val="24"/>
          <w:szCs w:val="24"/>
        </w:rPr>
        <w:t xml:space="preserve"> Therefore, it is important on the part of the State to take initiatives and policy frameworks to derive meaningful outcomes. </w:t>
      </w:r>
    </w:p>
    <w:p w14:paraId="20E3D945"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lastRenderedPageBreak/>
        <w:t xml:space="preserve">To derive business innovation, it is important for the Government to take initiatives that would enhance the supply chain robustness, create compatibility between the legal framework and aspirations of the customer, and secure the well-being of the economy, society, and environment. Thus, with successful CSR initiatives, the UK would be able to enlarge the benefits for the people, planet, and profit. </w:t>
      </w:r>
    </w:p>
    <w:p w14:paraId="6012F7F8"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Furthermore, the empirical evidence suggests that successful initiatives are required to achieve the efficiency of the sector that is backed by the consumption industry and Government. The measurement of sustainable impact during the entire service and product lifecycle in terms of disposal, use, distribution, and manufacturing. Therefore, to enhance the competitiveness of the UK, efficient resource allocation, production, and consumption must be the core focus of the public sector.</w:t>
      </w:r>
      <w:r>
        <w:rPr>
          <w:color w:val="000000" w:themeColor="text1"/>
          <w:sz w:val="24"/>
          <w:szCs w:val="24"/>
        </w:rPr>
        <w:t xml:space="preserve"> </w:t>
      </w:r>
      <w:r w:rsidRPr="00A96E80">
        <w:rPr>
          <w:color w:val="000000" w:themeColor="text1"/>
          <w:sz w:val="24"/>
          <w:szCs w:val="24"/>
        </w:rPr>
        <w:t xml:space="preserve">The role of the Government as highlighted in </w:t>
      </w:r>
      <w:r w:rsidRPr="00A96E80">
        <w:rPr>
          <w:i/>
          <w:color w:val="000000" w:themeColor="text1"/>
          <w:sz w:val="24"/>
          <w:szCs w:val="24"/>
        </w:rPr>
        <w:t>“Securing the future”</w:t>
      </w:r>
      <w:r w:rsidRPr="00A96E80">
        <w:rPr>
          <w:color w:val="000000" w:themeColor="text1"/>
          <w:sz w:val="24"/>
          <w:szCs w:val="24"/>
        </w:rPr>
        <w:t xml:space="preserve"> is established on the </w:t>
      </w:r>
      <w:r w:rsidRPr="00A96E80">
        <w:rPr>
          <w:i/>
          <w:color w:val="000000" w:themeColor="text1"/>
          <w:sz w:val="24"/>
          <w:szCs w:val="24"/>
        </w:rPr>
        <w:t>changing pattern</w:t>
      </w:r>
      <w:r w:rsidRPr="00A96E80">
        <w:rPr>
          <w:color w:val="000000" w:themeColor="text1"/>
          <w:sz w:val="24"/>
          <w:szCs w:val="24"/>
        </w:rPr>
        <w:t>. Therefore, a collective approach to deal with the environmental, social, and economic goals must be initiated that would positively impact the supply chain, purchasing decisions, consumers, producers, retailers, and the public sector.</w:t>
      </w:r>
      <w:r>
        <w:rPr>
          <w:color w:val="000000" w:themeColor="text1"/>
          <w:sz w:val="24"/>
          <w:szCs w:val="24"/>
        </w:rPr>
        <w:t xml:space="preserve"> </w:t>
      </w:r>
      <w:r w:rsidRPr="00A96E80">
        <w:rPr>
          <w:color w:val="000000" w:themeColor="text1"/>
          <w:sz w:val="24"/>
          <w:szCs w:val="24"/>
        </w:rPr>
        <w:t>Various important CSR initiatives were considered to enhance the sustainable consumption and production of the UK. The initiatives revolve around campaigns as to sustainable consumption that emphasized the development of transition networks, conservation of energy, and framework for pro-environmental behavior to enhance sustainable consumption. In addition, to promote understanding of the environmental impact, several State-controlled campaigns are launched. Furthermore, regulations as to limited choices of the product have been focused by the Government to derive meaningful initiatives. Alongside initiatives, the State-funded programs were also evident during the study to enhance the cost-effectiveness of emissions, effluent discharges, low consumption of water and waste minimization have been focused</w:t>
      </w:r>
      <w:r>
        <w:rPr>
          <w:color w:val="000000" w:themeColor="text1"/>
          <w:sz w:val="24"/>
          <w:szCs w:val="24"/>
        </w:rPr>
        <w:t xml:space="preserve"> (</w:t>
      </w:r>
      <w:r w:rsidRPr="00A96E80">
        <w:rPr>
          <w:color w:val="000000" w:themeColor="text1"/>
          <w:sz w:val="24"/>
          <w:szCs w:val="24"/>
          <w:shd w:val="clear" w:color="auto" w:fill="FFFFFF"/>
        </w:rPr>
        <w:t>Morgan et al., 2017</w:t>
      </w:r>
      <w:r>
        <w:rPr>
          <w:color w:val="000000" w:themeColor="text1"/>
          <w:sz w:val="24"/>
          <w:szCs w:val="24"/>
        </w:rPr>
        <w:t>)</w:t>
      </w:r>
      <w:r w:rsidRPr="00A96E80">
        <w:rPr>
          <w:color w:val="000000" w:themeColor="text1"/>
          <w:sz w:val="24"/>
          <w:szCs w:val="24"/>
        </w:rPr>
        <w:t xml:space="preserve">.  </w:t>
      </w:r>
    </w:p>
    <w:p w14:paraId="52BFBF02" w14:textId="77777777" w:rsidR="00137E73" w:rsidRPr="00A96E80" w:rsidRDefault="00137E73" w:rsidP="00137E73">
      <w:pPr>
        <w:pStyle w:val="Heading1"/>
        <w:spacing w:line="480" w:lineRule="auto"/>
        <w:jc w:val="both"/>
        <w:rPr>
          <w:rFonts w:ascii="Times New Roman" w:hAnsi="Times New Roman" w:cs="Times New Roman"/>
          <w:b/>
          <w:color w:val="000000" w:themeColor="text1"/>
          <w:sz w:val="24"/>
          <w:szCs w:val="24"/>
        </w:rPr>
      </w:pPr>
      <w:r w:rsidRPr="00A96E80">
        <w:rPr>
          <w:rFonts w:ascii="Times New Roman" w:hAnsi="Times New Roman" w:cs="Times New Roman"/>
          <w:b/>
          <w:color w:val="000000" w:themeColor="text1"/>
          <w:sz w:val="24"/>
          <w:szCs w:val="24"/>
        </w:rPr>
        <w:lastRenderedPageBreak/>
        <w:t>Discussion</w:t>
      </w:r>
    </w:p>
    <w:p w14:paraId="210F885E"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 xml:space="preserve">In accordance with the </w:t>
      </w:r>
      <w:r w:rsidRPr="00A96E80">
        <w:rPr>
          <w:i/>
          <w:color w:val="000000" w:themeColor="text1"/>
          <w:sz w:val="24"/>
          <w:szCs w:val="24"/>
        </w:rPr>
        <w:t>United Nations World Summit on Sustainable Development</w:t>
      </w:r>
      <w:r w:rsidRPr="00A96E80">
        <w:rPr>
          <w:color w:val="000000" w:themeColor="text1"/>
          <w:sz w:val="24"/>
          <w:szCs w:val="24"/>
        </w:rPr>
        <w:t>, the idea of sustainable consumption is based on the ongoing social and economic progress that considers the boundaries of the ecosystem and aims to serve the growing expectations of the people for a better living standard. The production and consumption must be sustainable to lower down the chances of waste, pollution, and degradation of resources. Also, with efficient processes within the ecosystem, the country could enhance its economic growth.</w:t>
      </w:r>
      <w:r>
        <w:rPr>
          <w:color w:val="000000" w:themeColor="text1"/>
          <w:sz w:val="24"/>
          <w:szCs w:val="24"/>
        </w:rPr>
        <w:t xml:space="preserve"> </w:t>
      </w:r>
      <w:r w:rsidRPr="00A96E80">
        <w:rPr>
          <w:color w:val="000000" w:themeColor="text1"/>
          <w:sz w:val="24"/>
          <w:szCs w:val="24"/>
        </w:rPr>
        <w:t xml:space="preserve">The existence of prominent agreements influences the patterns of sustainable production and consumption. For instance, </w:t>
      </w:r>
      <w:r w:rsidRPr="00A96E80">
        <w:rPr>
          <w:i/>
          <w:color w:val="000000" w:themeColor="text1"/>
          <w:sz w:val="24"/>
          <w:szCs w:val="24"/>
        </w:rPr>
        <w:t xml:space="preserve">10-Year Framework and Agenda 2030. </w:t>
      </w:r>
      <w:r w:rsidRPr="00A96E80">
        <w:rPr>
          <w:color w:val="000000" w:themeColor="text1"/>
          <w:sz w:val="24"/>
          <w:szCs w:val="24"/>
        </w:rPr>
        <w:t>Upon reviewing national and international platforms, the local government confronts significant opportunities and challenges in the execution of the mandates.</w:t>
      </w:r>
    </w:p>
    <w:p w14:paraId="6BEF536A"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 xml:space="preserve">The role of the State is fundamental for developing sustainable consumption by way of encouraging sustainable production. By influencing the behavior and purchases, the consumers could be motivated to seek sustainable products that are processed and produced by the respective companies. The social and environmental challenges could be resolved by State initiatives to create new technologies, revitalize innovative enterprises, and develop a sustainable product market.  Also, the use of taxation and regulation could directly lead to sustainable production.  </w:t>
      </w:r>
    </w:p>
    <w:p w14:paraId="575FFE78"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 xml:space="preserve">In connection with the UK’s efforts, various departments such as the Treasure, Transport (DfT), </w:t>
      </w:r>
      <w:r w:rsidRPr="00A96E80">
        <w:rPr>
          <w:i/>
          <w:color w:val="000000" w:themeColor="text1"/>
          <w:sz w:val="24"/>
          <w:szCs w:val="24"/>
        </w:rPr>
        <w:t>Trade and Industry, Department of Environment, Food, and Rural Affairs</w:t>
      </w:r>
      <w:r w:rsidRPr="00A96E80">
        <w:rPr>
          <w:color w:val="000000" w:themeColor="text1"/>
          <w:sz w:val="24"/>
          <w:szCs w:val="24"/>
        </w:rPr>
        <w:t xml:space="preserve"> have adopted a collaborative approach to secure the goal of sustainable development (</w:t>
      </w:r>
      <w:r w:rsidRPr="00A96E80">
        <w:rPr>
          <w:color w:val="000000" w:themeColor="text1"/>
          <w:sz w:val="24"/>
          <w:szCs w:val="24"/>
          <w:shd w:val="clear" w:color="auto" w:fill="FFFFFF"/>
        </w:rPr>
        <w:t>Souza Monteiro et al., 2017).</w:t>
      </w:r>
      <w:r w:rsidRPr="00A96E80">
        <w:rPr>
          <w:color w:val="000000" w:themeColor="text1"/>
          <w:sz w:val="24"/>
          <w:szCs w:val="24"/>
        </w:rPr>
        <w:t xml:space="preserve"> In addition, the performance of the businesses to secure a sustainable process of production and its consumption is bounded under legal standards of ISO 14001 that requires entities to carry out its business processes in a sustainable manner (Oates, 2018).</w:t>
      </w:r>
    </w:p>
    <w:p w14:paraId="18B23044" w14:textId="77777777" w:rsidR="00137E73" w:rsidRPr="00A96E80" w:rsidRDefault="00137E73" w:rsidP="00137E73">
      <w:pPr>
        <w:spacing w:line="480" w:lineRule="auto"/>
        <w:jc w:val="both"/>
        <w:rPr>
          <w:color w:val="000000" w:themeColor="text1"/>
          <w:sz w:val="24"/>
          <w:szCs w:val="24"/>
        </w:rPr>
      </w:pPr>
      <w:r w:rsidRPr="00A96E80">
        <w:rPr>
          <w:b/>
          <w:i/>
          <w:color w:val="000000" w:themeColor="text1"/>
          <w:sz w:val="24"/>
          <w:szCs w:val="24"/>
        </w:rPr>
        <w:lastRenderedPageBreak/>
        <w:t xml:space="preserve">CSR Initiative: </w:t>
      </w:r>
      <w:r w:rsidRPr="00A96E80">
        <w:rPr>
          <w:color w:val="000000" w:themeColor="text1"/>
          <w:sz w:val="24"/>
          <w:szCs w:val="24"/>
        </w:rPr>
        <w:t>Love Food Hate Waste</w:t>
      </w:r>
    </w:p>
    <w:p w14:paraId="06F25F0C" w14:textId="77777777" w:rsidR="00137E73" w:rsidRPr="00A96E80" w:rsidRDefault="00137E73" w:rsidP="00137E73">
      <w:pPr>
        <w:spacing w:line="480" w:lineRule="auto"/>
        <w:jc w:val="both"/>
        <w:rPr>
          <w:b/>
          <w:color w:val="000000" w:themeColor="text1"/>
          <w:sz w:val="24"/>
          <w:szCs w:val="24"/>
        </w:rPr>
      </w:pPr>
      <w:r w:rsidRPr="00A96E80">
        <w:rPr>
          <w:b/>
          <w:i/>
          <w:color w:val="000000" w:themeColor="text1"/>
          <w:sz w:val="24"/>
          <w:szCs w:val="24"/>
        </w:rPr>
        <w:t>Involvement</w:t>
      </w:r>
    </w:p>
    <w:p w14:paraId="1B3507A2" w14:textId="1F86B4CB"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 xml:space="preserve">This UK-based initiative has been undertaken by the Government to create a </w:t>
      </w:r>
      <w:r w:rsidRPr="00A96E80">
        <w:rPr>
          <w:color w:val="000000" w:themeColor="text1"/>
          <w:sz w:val="24"/>
          <w:szCs w:val="24"/>
        </w:rPr>
        <w:t>favourable</w:t>
      </w:r>
      <w:r w:rsidRPr="00A96E80">
        <w:rPr>
          <w:color w:val="000000" w:themeColor="text1"/>
          <w:sz w:val="24"/>
          <w:szCs w:val="24"/>
        </w:rPr>
        <w:t xml:space="preserve"> impact on the lifestyle of the consumers. The </w:t>
      </w:r>
      <w:r w:rsidRPr="00A96E80">
        <w:rPr>
          <w:i/>
          <w:color w:val="000000" w:themeColor="text1"/>
          <w:sz w:val="24"/>
          <w:szCs w:val="24"/>
        </w:rPr>
        <w:t xml:space="preserve">Waste and Resources Action Programme </w:t>
      </w:r>
      <w:r w:rsidRPr="00A96E80">
        <w:rPr>
          <w:color w:val="000000" w:themeColor="text1"/>
          <w:sz w:val="24"/>
          <w:szCs w:val="24"/>
        </w:rPr>
        <w:t>is responsible for the establishment of the campaign that reflects on the issues of sustainable food consumption and production (</w:t>
      </w:r>
      <w:r w:rsidRPr="00A96E80">
        <w:rPr>
          <w:color w:val="000000" w:themeColor="text1"/>
          <w:sz w:val="24"/>
          <w:szCs w:val="24"/>
          <w:shd w:val="clear" w:color="auto" w:fill="FFFFFF"/>
        </w:rPr>
        <w:t>Macdiarmid et al., 2016</w:t>
      </w:r>
      <w:r w:rsidRPr="00A96E80">
        <w:rPr>
          <w:color w:val="000000" w:themeColor="text1"/>
          <w:sz w:val="24"/>
          <w:szCs w:val="24"/>
          <w:shd w:val="clear" w:color="auto" w:fill="FFFFFF"/>
        </w:rPr>
        <w:t>).</w:t>
      </w:r>
      <w:r w:rsidRPr="00A96E80">
        <w:rPr>
          <w:color w:val="000000" w:themeColor="text1"/>
          <w:sz w:val="24"/>
          <w:szCs w:val="24"/>
        </w:rPr>
        <w:t xml:space="preserve"> Within</w:t>
      </w:r>
      <w:r w:rsidRPr="00A96E80">
        <w:rPr>
          <w:color w:val="000000" w:themeColor="text1"/>
          <w:sz w:val="24"/>
          <w:szCs w:val="24"/>
        </w:rPr>
        <w:t xml:space="preserve"> the United Kingdom, the initiative was built by disseminating information regarding the wastage of food. The involvement of the campaigners, community groups, businesses, local authorities, brands, and retailers were engaged to create a meaningful message for the consumers in terms of insights, publicity materials, messages, recipes, and tips (</w:t>
      </w:r>
      <w:r w:rsidRPr="00A96E80">
        <w:rPr>
          <w:color w:val="000000" w:themeColor="text1"/>
          <w:sz w:val="24"/>
          <w:szCs w:val="24"/>
          <w:shd w:val="clear" w:color="auto" w:fill="FFFFFF"/>
        </w:rPr>
        <w:t>Yamakawa et al., 2017).</w:t>
      </w:r>
    </w:p>
    <w:p w14:paraId="5C729523" w14:textId="77777777" w:rsidR="00137E73" w:rsidRPr="00A96E80" w:rsidRDefault="00137E73" w:rsidP="00137E73">
      <w:pPr>
        <w:pStyle w:val="Heading2"/>
        <w:spacing w:line="480" w:lineRule="auto"/>
        <w:jc w:val="both"/>
        <w:rPr>
          <w:rFonts w:ascii="Times New Roman" w:hAnsi="Times New Roman" w:cs="Times New Roman"/>
          <w:b/>
          <w:i/>
          <w:color w:val="000000" w:themeColor="text1"/>
          <w:sz w:val="24"/>
          <w:szCs w:val="24"/>
        </w:rPr>
      </w:pPr>
      <w:r w:rsidRPr="00A96E80">
        <w:rPr>
          <w:rFonts w:ascii="Times New Roman" w:hAnsi="Times New Roman" w:cs="Times New Roman"/>
          <w:b/>
          <w:i/>
          <w:color w:val="000000" w:themeColor="text1"/>
          <w:sz w:val="24"/>
          <w:szCs w:val="24"/>
        </w:rPr>
        <w:t>Role of the Public Sector</w:t>
      </w:r>
    </w:p>
    <w:p w14:paraId="32D03DE7"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To develop the recycled material market, the State-funded organization WRAP had established a campaign that focuses on the possibility of reducing food waste. The campaign also indicated the valuable utilization of resources that can save the environment as well as money.</w:t>
      </w:r>
    </w:p>
    <w:p w14:paraId="79E386C1" w14:textId="77777777" w:rsidR="00137E73" w:rsidRPr="00A96E80" w:rsidRDefault="00137E73" w:rsidP="00137E73">
      <w:pPr>
        <w:pStyle w:val="Heading2"/>
        <w:spacing w:line="480" w:lineRule="auto"/>
        <w:jc w:val="both"/>
        <w:rPr>
          <w:rFonts w:ascii="Times New Roman" w:hAnsi="Times New Roman" w:cs="Times New Roman"/>
          <w:b/>
          <w:i/>
          <w:color w:val="000000" w:themeColor="text1"/>
          <w:sz w:val="24"/>
          <w:szCs w:val="24"/>
        </w:rPr>
      </w:pPr>
      <w:r w:rsidRPr="00A96E80">
        <w:rPr>
          <w:rFonts w:ascii="Times New Roman" w:hAnsi="Times New Roman" w:cs="Times New Roman"/>
          <w:b/>
          <w:i/>
          <w:color w:val="000000" w:themeColor="text1"/>
          <w:sz w:val="24"/>
          <w:szCs w:val="24"/>
        </w:rPr>
        <w:t>Purpose of initiatives</w:t>
      </w:r>
    </w:p>
    <w:p w14:paraId="28B59107"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In the year 2007, WRAP launched a social campaign with keen attention towards the reduction of food wastage. Primarily, the initiative reflects on the best before dates day-to-day, practical, and easy ideas to lower down the chance of food wastage and raise awareness among the general public (</w:t>
      </w:r>
      <w:r w:rsidRPr="00A96E80">
        <w:rPr>
          <w:color w:val="000000" w:themeColor="text1"/>
          <w:sz w:val="24"/>
          <w:szCs w:val="24"/>
          <w:shd w:val="clear" w:color="auto" w:fill="FFFFFF"/>
        </w:rPr>
        <w:t>Briault, 2018).</w:t>
      </w:r>
      <w:r w:rsidRPr="00A96E80">
        <w:rPr>
          <w:color w:val="000000" w:themeColor="text1"/>
          <w:sz w:val="24"/>
          <w:szCs w:val="24"/>
        </w:rPr>
        <w:t xml:space="preserve"> </w:t>
      </w:r>
    </w:p>
    <w:p w14:paraId="58897735" w14:textId="77777777" w:rsidR="00137E73" w:rsidRPr="00A96E80" w:rsidRDefault="00137E73" w:rsidP="00137E73">
      <w:pPr>
        <w:pStyle w:val="Heading2"/>
        <w:spacing w:line="480" w:lineRule="auto"/>
        <w:jc w:val="both"/>
        <w:rPr>
          <w:rFonts w:ascii="Times New Roman" w:hAnsi="Times New Roman" w:cs="Times New Roman"/>
          <w:b/>
          <w:i/>
          <w:color w:val="000000" w:themeColor="text1"/>
          <w:sz w:val="24"/>
          <w:szCs w:val="24"/>
        </w:rPr>
      </w:pPr>
      <w:r w:rsidRPr="00A96E80">
        <w:rPr>
          <w:rFonts w:ascii="Times New Roman" w:hAnsi="Times New Roman" w:cs="Times New Roman"/>
          <w:b/>
          <w:i/>
          <w:color w:val="000000" w:themeColor="text1"/>
          <w:sz w:val="24"/>
          <w:szCs w:val="24"/>
        </w:rPr>
        <w:t>Success and failures</w:t>
      </w:r>
    </w:p>
    <w:p w14:paraId="2CAF18E7"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 xml:space="preserve">Variations in the policy of Government created obstacles. For instance, the central ban on PR activities and Government-sponsored advertisements, emphasis on the reduction of Government </w:t>
      </w:r>
      <w:r w:rsidRPr="00A96E80">
        <w:rPr>
          <w:color w:val="000000" w:themeColor="text1"/>
          <w:sz w:val="24"/>
          <w:szCs w:val="24"/>
        </w:rPr>
        <w:lastRenderedPageBreak/>
        <w:t xml:space="preserve">expenditure, and Government change in the year 2010 pose significant challenges. However, with the self-funded advertisements and sponsorships, WRAP has now successfully launched its campaigns across the country. </w:t>
      </w:r>
    </w:p>
    <w:p w14:paraId="545B17EE" w14:textId="67F58ECE"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 xml:space="preserve">In terms of the successful awareness campaign, WRAP has played a prominent role in the UK household as it creates sync with other distinct campaigns such as </w:t>
      </w:r>
      <w:r w:rsidRPr="00A96E80">
        <w:rPr>
          <w:i/>
          <w:color w:val="000000" w:themeColor="text1"/>
          <w:sz w:val="24"/>
          <w:szCs w:val="24"/>
        </w:rPr>
        <w:t xml:space="preserve">Morrison’s ‘Great Taste Less Waste and Sainsbury’s ‘Love Your Leftovers’ </w:t>
      </w:r>
      <w:r w:rsidRPr="00A96E80">
        <w:rPr>
          <w:color w:val="000000" w:themeColor="text1"/>
          <w:sz w:val="24"/>
          <w:szCs w:val="24"/>
        </w:rPr>
        <w:t>(Principato, 2018)</w:t>
      </w:r>
      <w:r w:rsidRPr="00A96E80">
        <w:rPr>
          <w:i/>
          <w:color w:val="000000" w:themeColor="text1"/>
          <w:sz w:val="24"/>
          <w:szCs w:val="24"/>
        </w:rPr>
        <w:t xml:space="preserve">. </w:t>
      </w:r>
      <w:r w:rsidRPr="00A96E80">
        <w:rPr>
          <w:color w:val="000000" w:themeColor="text1"/>
          <w:sz w:val="24"/>
          <w:szCs w:val="24"/>
        </w:rPr>
        <w:t xml:space="preserve">The primary motive behind the campaign is to spread awareness regarding the sizable packing and improved </w:t>
      </w:r>
      <w:r w:rsidRPr="00A96E80">
        <w:rPr>
          <w:color w:val="000000" w:themeColor="text1"/>
          <w:sz w:val="24"/>
          <w:szCs w:val="24"/>
        </w:rPr>
        <w:t>labelling</w:t>
      </w:r>
      <w:r w:rsidRPr="00A96E80">
        <w:rPr>
          <w:color w:val="000000" w:themeColor="text1"/>
          <w:sz w:val="24"/>
          <w:szCs w:val="24"/>
        </w:rPr>
        <w:t xml:space="preserve"> to enhance the effectiveness of the campaign.</w:t>
      </w:r>
    </w:p>
    <w:p w14:paraId="45B1E046" w14:textId="77777777" w:rsidR="00137E73" w:rsidRPr="00A96E80" w:rsidRDefault="00137E73" w:rsidP="00137E73">
      <w:pPr>
        <w:pStyle w:val="Heading2"/>
        <w:spacing w:line="480" w:lineRule="auto"/>
        <w:jc w:val="both"/>
        <w:rPr>
          <w:rFonts w:ascii="Times New Roman" w:hAnsi="Times New Roman" w:cs="Times New Roman"/>
          <w:b/>
          <w:i/>
          <w:color w:val="000000" w:themeColor="text1"/>
          <w:sz w:val="24"/>
          <w:szCs w:val="24"/>
        </w:rPr>
      </w:pPr>
      <w:r w:rsidRPr="00A96E80">
        <w:rPr>
          <w:rFonts w:ascii="Times New Roman" w:hAnsi="Times New Roman" w:cs="Times New Roman"/>
          <w:b/>
          <w:i/>
          <w:color w:val="000000" w:themeColor="text1"/>
          <w:sz w:val="24"/>
          <w:szCs w:val="24"/>
        </w:rPr>
        <w:t>Transparency of reporting</w:t>
      </w:r>
    </w:p>
    <w:p w14:paraId="53F5BCF6" w14:textId="1E08A08A"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 xml:space="preserve">As reported by WRAP, food worth 1.1m tonnes and £1.5bn have been secured as the response and reaction toward the campaigns have been massive. As disclosed, the campaign is being by continuous and target evaluation to secure its effectiveness and credibility in terms of its successful feedback. The reports produced by WRAP are perceived as based on "stimulating actions" that would influence the </w:t>
      </w:r>
      <w:r w:rsidRPr="00A96E80">
        <w:rPr>
          <w:color w:val="000000" w:themeColor="text1"/>
          <w:sz w:val="24"/>
          <w:szCs w:val="24"/>
        </w:rPr>
        <w:t>behavioural</w:t>
      </w:r>
      <w:r w:rsidRPr="00A96E80">
        <w:rPr>
          <w:color w:val="000000" w:themeColor="text1"/>
          <w:sz w:val="24"/>
          <w:szCs w:val="24"/>
        </w:rPr>
        <w:t xml:space="preserve"> change in terms of sustainable consumption by the household (IPRR, 2013).  </w:t>
      </w:r>
    </w:p>
    <w:p w14:paraId="155F19EA" w14:textId="77777777" w:rsidR="00137E73" w:rsidRPr="00A96E80" w:rsidRDefault="00137E73" w:rsidP="00137E73">
      <w:pPr>
        <w:spacing w:line="480" w:lineRule="auto"/>
        <w:jc w:val="both"/>
        <w:rPr>
          <w:b/>
          <w:color w:val="000000" w:themeColor="text1"/>
          <w:sz w:val="24"/>
          <w:szCs w:val="24"/>
        </w:rPr>
      </w:pPr>
      <w:r w:rsidRPr="00A96E80">
        <w:rPr>
          <w:b/>
          <w:color w:val="000000" w:themeColor="text1"/>
          <w:sz w:val="24"/>
          <w:szCs w:val="24"/>
        </w:rPr>
        <w:t>III. Zero Carbon Hub</w:t>
      </w:r>
    </w:p>
    <w:p w14:paraId="7C71D2BD" w14:textId="77777777" w:rsidR="00137E73" w:rsidRPr="00A96E80" w:rsidRDefault="00137E73" w:rsidP="00137E73">
      <w:pPr>
        <w:pStyle w:val="Heading2"/>
        <w:spacing w:line="480" w:lineRule="auto"/>
        <w:jc w:val="both"/>
        <w:rPr>
          <w:rFonts w:ascii="Times New Roman" w:hAnsi="Times New Roman" w:cs="Times New Roman"/>
          <w:b/>
          <w:i/>
          <w:color w:val="000000" w:themeColor="text1"/>
          <w:sz w:val="24"/>
          <w:szCs w:val="24"/>
        </w:rPr>
      </w:pPr>
      <w:r w:rsidRPr="00A96E80">
        <w:rPr>
          <w:rFonts w:ascii="Times New Roman" w:hAnsi="Times New Roman" w:cs="Times New Roman"/>
          <w:b/>
          <w:i/>
          <w:color w:val="000000" w:themeColor="text1"/>
          <w:sz w:val="24"/>
          <w:szCs w:val="24"/>
        </w:rPr>
        <w:t>Involvement</w:t>
      </w:r>
    </w:p>
    <w:p w14:paraId="35AE875C"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The Zero Carbon Hub was an initiative launched by the government for the purpose of improving sustainable consumption by engaging the industry to develop a trajectory for the long term regarding the policy of goods. The government ensures full implementation of regulations and full acceptance from the consumers of homes developed on the zero-carbon policy.</w:t>
      </w:r>
    </w:p>
    <w:p w14:paraId="038BA114" w14:textId="77777777" w:rsidR="00137E73" w:rsidRPr="00A96E80" w:rsidRDefault="00137E73" w:rsidP="00137E73">
      <w:pPr>
        <w:pStyle w:val="Heading2"/>
        <w:spacing w:line="480" w:lineRule="auto"/>
        <w:jc w:val="both"/>
        <w:rPr>
          <w:rFonts w:ascii="Times New Roman" w:hAnsi="Times New Roman" w:cs="Times New Roman"/>
          <w:b/>
          <w:i/>
          <w:color w:val="000000" w:themeColor="text1"/>
          <w:sz w:val="24"/>
          <w:szCs w:val="24"/>
        </w:rPr>
      </w:pPr>
      <w:r w:rsidRPr="00A96E80">
        <w:rPr>
          <w:rFonts w:ascii="Times New Roman" w:hAnsi="Times New Roman" w:cs="Times New Roman"/>
          <w:b/>
          <w:i/>
          <w:color w:val="000000" w:themeColor="text1"/>
          <w:sz w:val="24"/>
          <w:szCs w:val="24"/>
        </w:rPr>
        <w:lastRenderedPageBreak/>
        <w:t>Role of the Public Sector</w:t>
      </w:r>
    </w:p>
    <w:p w14:paraId="1EAF28C7"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A basic requirement for the construction of homes based on the zero-carbon policy was initiated in England in 2006. The policy was developed in collaboration with the building regulations authority which is in control of this construction. To ensure the implementation of these policies, the government made a partnership with the public sector or the industry. The UK's government offers fifty percent of the total funding required for the Zero Carbon Hub to operate till 2016. Later on, it was jointly funded by the private sector and the government (</w:t>
      </w:r>
      <w:r w:rsidRPr="00A96E80">
        <w:rPr>
          <w:color w:val="000000" w:themeColor="text1"/>
          <w:sz w:val="24"/>
          <w:szCs w:val="24"/>
          <w:shd w:val="clear" w:color="auto" w:fill="FFFFFF"/>
        </w:rPr>
        <w:t>O'Neill and Gibbs, 2020).</w:t>
      </w:r>
    </w:p>
    <w:p w14:paraId="40BC09B9" w14:textId="77777777" w:rsidR="00137E73" w:rsidRPr="00A96E80" w:rsidRDefault="00137E73" w:rsidP="00137E73">
      <w:pPr>
        <w:pStyle w:val="Heading2"/>
        <w:spacing w:line="480" w:lineRule="auto"/>
        <w:jc w:val="both"/>
        <w:rPr>
          <w:rFonts w:ascii="Times New Roman" w:hAnsi="Times New Roman" w:cs="Times New Roman"/>
          <w:b/>
          <w:i/>
          <w:color w:val="000000" w:themeColor="text1"/>
          <w:sz w:val="24"/>
          <w:szCs w:val="24"/>
        </w:rPr>
      </w:pPr>
      <w:r w:rsidRPr="00A96E80">
        <w:rPr>
          <w:rFonts w:ascii="Times New Roman" w:hAnsi="Times New Roman" w:cs="Times New Roman"/>
          <w:b/>
          <w:i/>
          <w:color w:val="000000" w:themeColor="text1"/>
          <w:sz w:val="24"/>
          <w:szCs w:val="24"/>
        </w:rPr>
        <w:t>Purpose of initiatives</w:t>
      </w:r>
    </w:p>
    <w:p w14:paraId="08CDD73A"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The basic purpose of the government for launching this initiative was to ensure that the growth of the enterprise and house building sector of the country should move towards much higher standards for energy for building new homes. Zero Carbon Hub was regarded as the key mechanism through which the government ensures support and acceptance from the politically active industry of housebuilding (</w:t>
      </w:r>
      <w:r w:rsidRPr="00A96E80">
        <w:rPr>
          <w:color w:val="000000" w:themeColor="text1"/>
          <w:sz w:val="24"/>
          <w:szCs w:val="24"/>
          <w:shd w:val="clear" w:color="auto" w:fill="FFFFFF"/>
        </w:rPr>
        <w:t>Uyarra et al.,2016).</w:t>
      </w:r>
      <w:r w:rsidRPr="00A96E80">
        <w:rPr>
          <w:color w:val="000000" w:themeColor="text1"/>
          <w:sz w:val="24"/>
          <w:szCs w:val="24"/>
        </w:rPr>
        <w:t xml:space="preserve"> </w:t>
      </w:r>
    </w:p>
    <w:p w14:paraId="5BC67774" w14:textId="77777777" w:rsidR="00137E73" w:rsidRPr="00A96E80" w:rsidRDefault="00137E73" w:rsidP="00137E73">
      <w:pPr>
        <w:pStyle w:val="Heading2"/>
        <w:spacing w:line="480" w:lineRule="auto"/>
        <w:jc w:val="both"/>
        <w:rPr>
          <w:rFonts w:ascii="Times New Roman" w:hAnsi="Times New Roman" w:cs="Times New Roman"/>
          <w:b/>
          <w:i/>
          <w:color w:val="000000" w:themeColor="text1"/>
          <w:sz w:val="24"/>
          <w:szCs w:val="24"/>
        </w:rPr>
      </w:pPr>
      <w:r w:rsidRPr="00A96E80">
        <w:rPr>
          <w:rFonts w:ascii="Times New Roman" w:hAnsi="Times New Roman" w:cs="Times New Roman"/>
          <w:b/>
          <w:i/>
          <w:color w:val="000000" w:themeColor="text1"/>
          <w:sz w:val="24"/>
          <w:szCs w:val="24"/>
        </w:rPr>
        <w:t>Success and failures</w:t>
      </w:r>
    </w:p>
    <w:p w14:paraId="67E17D7F"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The success or failure of the entire initiative of the government was based upon the success with consumer engagement – whether the individuals looking for a house would prefer to acquire a new type of house. It would also be vital to make sure that the policy provides homes based on zero carbon policy into a reality which would certainly require fresh and successful measures from the government to assure quality and delivery of such newly build houses (Payne and Barker, 2016). The overall success with respect to the implementation of the policy was due to effective lobbying and building relationship between the stakeholders and the new government engaged in the hub was key to the overall successful outcome of the initiative.</w:t>
      </w:r>
    </w:p>
    <w:p w14:paraId="5098619A" w14:textId="77777777" w:rsidR="00137E73" w:rsidRPr="00A96E80" w:rsidRDefault="00137E73" w:rsidP="00137E73">
      <w:pPr>
        <w:pStyle w:val="Heading2"/>
        <w:spacing w:line="480" w:lineRule="auto"/>
        <w:jc w:val="both"/>
        <w:rPr>
          <w:rFonts w:ascii="Times New Roman" w:hAnsi="Times New Roman" w:cs="Times New Roman"/>
          <w:b/>
          <w:i/>
          <w:color w:val="000000" w:themeColor="text1"/>
          <w:sz w:val="24"/>
          <w:szCs w:val="24"/>
        </w:rPr>
      </w:pPr>
      <w:r w:rsidRPr="00A96E80">
        <w:rPr>
          <w:rFonts w:ascii="Times New Roman" w:hAnsi="Times New Roman" w:cs="Times New Roman"/>
          <w:b/>
          <w:i/>
          <w:color w:val="000000" w:themeColor="text1"/>
          <w:sz w:val="24"/>
          <w:szCs w:val="24"/>
        </w:rPr>
        <w:lastRenderedPageBreak/>
        <w:t>Transparency of reporting</w:t>
      </w:r>
    </w:p>
    <w:p w14:paraId="00E54371"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The government ensures that transparency with respect to the reporting of the policy implementation with the help of the private sector and engaging all the stakeholders which would certainly encourage the overall implementation of the zero-carbon hub policy in the housebuilding industry. The reporting regarding the implementation would be conducted without any prejudice or biases towards any party but it would be based on the basic principles of transparency.</w:t>
      </w:r>
    </w:p>
    <w:p w14:paraId="7658E824" w14:textId="77777777" w:rsidR="00137E73" w:rsidRPr="00A96E80" w:rsidRDefault="00137E73" w:rsidP="00137E73">
      <w:pPr>
        <w:spacing w:line="480" w:lineRule="auto"/>
        <w:jc w:val="both"/>
        <w:rPr>
          <w:b/>
          <w:color w:val="000000" w:themeColor="text1"/>
          <w:sz w:val="24"/>
          <w:szCs w:val="24"/>
        </w:rPr>
      </w:pPr>
      <w:r w:rsidRPr="00A96E80">
        <w:rPr>
          <w:b/>
          <w:color w:val="000000" w:themeColor="text1"/>
          <w:sz w:val="24"/>
          <w:szCs w:val="24"/>
        </w:rPr>
        <w:t>IV. Energy Saving Trust</w:t>
      </w:r>
    </w:p>
    <w:p w14:paraId="4BCE9FB8" w14:textId="77777777" w:rsidR="00137E73" w:rsidRPr="00A96E80" w:rsidRDefault="00137E73" w:rsidP="00137E73">
      <w:pPr>
        <w:pStyle w:val="Heading2"/>
        <w:spacing w:line="480" w:lineRule="auto"/>
        <w:jc w:val="both"/>
        <w:rPr>
          <w:rFonts w:ascii="Times New Roman" w:hAnsi="Times New Roman" w:cs="Times New Roman"/>
          <w:b/>
          <w:i/>
          <w:color w:val="000000" w:themeColor="text1"/>
          <w:sz w:val="24"/>
          <w:szCs w:val="24"/>
        </w:rPr>
      </w:pPr>
      <w:r w:rsidRPr="00A96E80">
        <w:rPr>
          <w:rFonts w:ascii="Times New Roman" w:hAnsi="Times New Roman" w:cs="Times New Roman"/>
          <w:b/>
          <w:i/>
          <w:color w:val="000000" w:themeColor="text1"/>
          <w:sz w:val="24"/>
          <w:szCs w:val="24"/>
        </w:rPr>
        <w:t>Involvement</w:t>
      </w:r>
    </w:p>
    <w:p w14:paraId="50D237C6" w14:textId="5E582761"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 xml:space="preserve">With the ultimate aim to enable scheme for product certification and </w:t>
      </w:r>
      <w:r w:rsidRPr="00A96E80">
        <w:rPr>
          <w:color w:val="000000" w:themeColor="text1"/>
          <w:sz w:val="24"/>
          <w:szCs w:val="24"/>
        </w:rPr>
        <w:t>labelling</w:t>
      </w:r>
      <w:r w:rsidRPr="00A96E80">
        <w:rPr>
          <w:color w:val="000000" w:themeColor="text1"/>
          <w:sz w:val="24"/>
          <w:szCs w:val="24"/>
        </w:rPr>
        <w:t>, the transformation from state-funded to self-funded has been incorporated to assist individual users to reduce energy wastage.</w:t>
      </w:r>
    </w:p>
    <w:p w14:paraId="2BB29048" w14:textId="77777777" w:rsidR="00137E73" w:rsidRPr="00A96E80" w:rsidRDefault="00137E73" w:rsidP="00137E73">
      <w:pPr>
        <w:pStyle w:val="Heading2"/>
        <w:spacing w:line="480" w:lineRule="auto"/>
        <w:jc w:val="both"/>
        <w:rPr>
          <w:rFonts w:ascii="Times New Roman" w:hAnsi="Times New Roman" w:cs="Times New Roman"/>
          <w:b/>
          <w:i/>
          <w:color w:val="000000" w:themeColor="text1"/>
          <w:sz w:val="24"/>
          <w:szCs w:val="24"/>
        </w:rPr>
      </w:pPr>
      <w:r w:rsidRPr="00A96E80">
        <w:rPr>
          <w:rFonts w:ascii="Times New Roman" w:hAnsi="Times New Roman" w:cs="Times New Roman"/>
          <w:b/>
          <w:i/>
          <w:color w:val="000000" w:themeColor="text1"/>
          <w:sz w:val="24"/>
          <w:szCs w:val="24"/>
        </w:rPr>
        <w:t>Role of the Public Sector</w:t>
      </w:r>
    </w:p>
    <w:p w14:paraId="7C55DC77"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The role of the public sector in saving energy is crucial as it provides a quality-based credible framework to serve private sector businesses with the standard-setting processes and robust certification. However, as compared to the State provided European Energy Label, the initiative is successfully processed beyond State control as it has less complexity in terms of administration.</w:t>
      </w:r>
    </w:p>
    <w:p w14:paraId="04F7B7EC" w14:textId="77777777" w:rsidR="00137E73" w:rsidRPr="00A96E80" w:rsidRDefault="00137E73" w:rsidP="00137E73">
      <w:pPr>
        <w:pStyle w:val="Heading2"/>
        <w:spacing w:line="480" w:lineRule="auto"/>
        <w:jc w:val="both"/>
        <w:rPr>
          <w:rFonts w:ascii="Times New Roman" w:hAnsi="Times New Roman" w:cs="Times New Roman"/>
          <w:b/>
          <w:i/>
          <w:color w:val="000000" w:themeColor="text1"/>
          <w:sz w:val="24"/>
          <w:szCs w:val="24"/>
        </w:rPr>
      </w:pPr>
      <w:r w:rsidRPr="00A96E80">
        <w:rPr>
          <w:rFonts w:ascii="Times New Roman" w:hAnsi="Times New Roman" w:cs="Times New Roman"/>
          <w:b/>
          <w:i/>
          <w:color w:val="000000" w:themeColor="text1"/>
          <w:sz w:val="24"/>
          <w:szCs w:val="24"/>
        </w:rPr>
        <w:t>Purpose of initiatives</w:t>
      </w:r>
    </w:p>
    <w:p w14:paraId="2E57816C" w14:textId="428B509C"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 xml:space="preserve">Initially, the absence of an EU energy label called for a greater need for the energy-saving model. The intention of this initiative is to provide </w:t>
      </w:r>
      <w:r w:rsidRPr="00A96E80">
        <w:rPr>
          <w:color w:val="000000" w:themeColor="text1"/>
          <w:sz w:val="24"/>
          <w:szCs w:val="24"/>
        </w:rPr>
        <w:t>labelling</w:t>
      </w:r>
      <w:r w:rsidRPr="00A96E80">
        <w:rPr>
          <w:color w:val="000000" w:themeColor="text1"/>
          <w:sz w:val="24"/>
          <w:szCs w:val="24"/>
        </w:rPr>
        <w:t xml:space="preserve"> schemes and recommended certifications that secures energy-efficient products. With the aim to conserve energy, this recommended scheme enables energy saving capacity of the consumers on a local level. Originally, funded by the State, the initiative is now transformed into the model of fee-paying and self-funding.</w:t>
      </w:r>
    </w:p>
    <w:p w14:paraId="6E0CD7E9" w14:textId="77777777" w:rsidR="00137E73" w:rsidRPr="00A96E80" w:rsidRDefault="00137E73" w:rsidP="00137E73">
      <w:pPr>
        <w:pStyle w:val="Heading2"/>
        <w:spacing w:line="480" w:lineRule="auto"/>
        <w:jc w:val="both"/>
        <w:rPr>
          <w:rFonts w:ascii="Times New Roman" w:hAnsi="Times New Roman" w:cs="Times New Roman"/>
          <w:b/>
          <w:i/>
          <w:color w:val="000000" w:themeColor="text1"/>
          <w:sz w:val="24"/>
          <w:szCs w:val="24"/>
        </w:rPr>
      </w:pPr>
      <w:r w:rsidRPr="00A96E80">
        <w:rPr>
          <w:rFonts w:ascii="Times New Roman" w:hAnsi="Times New Roman" w:cs="Times New Roman"/>
          <w:b/>
          <w:i/>
          <w:color w:val="000000" w:themeColor="text1"/>
          <w:sz w:val="24"/>
          <w:szCs w:val="24"/>
        </w:rPr>
        <w:lastRenderedPageBreak/>
        <w:t>Success and failures</w:t>
      </w:r>
    </w:p>
    <w:p w14:paraId="7DC3F103" w14:textId="2E8DE1EA"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 xml:space="preserve">The implementation of the initiative is successful as it labels and certifies more than 3000 products. The standards have also been utilized within the subsidy schemes that are funded by suppliers and controlled by the State. ESTR Standards are also able to indirectly or directly drive the market by allowing adherence to financial initiatives and other regulations that revolves around </w:t>
      </w:r>
      <w:r w:rsidRPr="00A96E80">
        <w:rPr>
          <w:color w:val="000000" w:themeColor="text1"/>
          <w:sz w:val="24"/>
          <w:szCs w:val="24"/>
        </w:rPr>
        <w:t>labelling</w:t>
      </w:r>
      <w:r w:rsidRPr="00A96E80">
        <w:rPr>
          <w:color w:val="000000" w:themeColor="text1"/>
          <w:sz w:val="24"/>
          <w:szCs w:val="24"/>
        </w:rPr>
        <w:t xml:space="preserve"> standards (</w:t>
      </w:r>
      <w:r w:rsidRPr="00A96E80">
        <w:rPr>
          <w:color w:val="000000" w:themeColor="text1"/>
          <w:sz w:val="24"/>
          <w:szCs w:val="24"/>
          <w:shd w:val="clear" w:color="auto" w:fill="FFFFFF"/>
        </w:rPr>
        <w:t xml:space="preserve">Monreal et al., 2016). </w:t>
      </w:r>
      <w:r w:rsidRPr="00A96E80">
        <w:rPr>
          <w:color w:val="000000" w:themeColor="text1"/>
          <w:sz w:val="24"/>
          <w:szCs w:val="24"/>
        </w:rPr>
        <w:t>Also, in 2010/11, the Television Voluntary Retailer Initiative was formed as per the standards set by ESTR.</w:t>
      </w:r>
    </w:p>
    <w:p w14:paraId="61020B88" w14:textId="77777777" w:rsidR="00137E73" w:rsidRPr="00A96E80" w:rsidRDefault="00137E73" w:rsidP="00137E73">
      <w:pPr>
        <w:pStyle w:val="Heading2"/>
        <w:spacing w:line="480" w:lineRule="auto"/>
        <w:jc w:val="both"/>
        <w:rPr>
          <w:rFonts w:ascii="Times New Roman" w:hAnsi="Times New Roman" w:cs="Times New Roman"/>
          <w:b/>
          <w:i/>
          <w:color w:val="000000" w:themeColor="text1"/>
          <w:sz w:val="24"/>
          <w:szCs w:val="24"/>
        </w:rPr>
      </w:pPr>
      <w:r w:rsidRPr="00A96E80">
        <w:rPr>
          <w:rFonts w:ascii="Times New Roman" w:hAnsi="Times New Roman" w:cs="Times New Roman"/>
          <w:b/>
          <w:i/>
          <w:color w:val="000000" w:themeColor="text1"/>
          <w:sz w:val="24"/>
          <w:szCs w:val="24"/>
        </w:rPr>
        <w:t>Transparency of reporting</w:t>
      </w:r>
    </w:p>
    <w:p w14:paraId="26813B99"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The annual report and formal reviews are undertaken to measure the progress of the initiative. Changes in behavior as to the low level of emitting carbon and enhancement of efficiency of the energy have been reported that incorporates various outcomes as to the achievement of sustainability, biodiversity, waste minimization, usage of energy and water.</w:t>
      </w:r>
    </w:p>
    <w:p w14:paraId="46D8123B" w14:textId="77777777" w:rsidR="00137E73" w:rsidRPr="00A96E80" w:rsidRDefault="00137E73" w:rsidP="00137E73">
      <w:pPr>
        <w:pStyle w:val="Heading1"/>
        <w:spacing w:line="480" w:lineRule="auto"/>
        <w:jc w:val="both"/>
        <w:rPr>
          <w:rFonts w:ascii="Times New Roman" w:hAnsi="Times New Roman" w:cs="Times New Roman"/>
          <w:b/>
          <w:color w:val="000000" w:themeColor="text1"/>
          <w:sz w:val="24"/>
          <w:szCs w:val="24"/>
        </w:rPr>
      </w:pPr>
      <w:r w:rsidRPr="00A96E80">
        <w:rPr>
          <w:rFonts w:ascii="Times New Roman" w:hAnsi="Times New Roman" w:cs="Times New Roman"/>
          <w:b/>
          <w:color w:val="000000" w:themeColor="text1"/>
          <w:sz w:val="24"/>
          <w:szCs w:val="24"/>
        </w:rPr>
        <w:t>Conclusion</w:t>
      </w:r>
    </w:p>
    <w:p w14:paraId="6A403D5E" w14:textId="77777777" w:rsidR="00137E73" w:rsidRPr="00A96E80" w:rsidRDefault="00137E73" w:rsidP="00137E73">
      <w:pPr>
        <w:spacing w:line="480" w:lineRule="auto"/>
        <w:jc w:val="both"/>
        <w:rPr>
          <w:color w:val="000000" w:themeColor="text1"/>
          <w:sz w:val="24"/>
          <w:szCs w:val="24"/>
        </w:rPr>
      </w:pPr>
      <w:r w:rsidRPr="00A96E80">
        <w:rPr>
          <w:color w:val="000000" w:themeColor="text1"/>
          <w:sz w:val="24"/>
          <w:szCs w:val="24"/>
        </w:rPr>
        <w:t>The relationship between sustainable development and corporate social responsibility has moved in its own distinct way. Upon reviewing, CSR initiatives regarding sustainable production and consumption are perceived as a business model that encapsulates progressive move by the business in terms of incorporating the goal of SDG into enterprise strategy. By undertaking various Government-funded initiatives, the strategy revolves around the social, environmental needs and economic interest that successfully contributes to the attainment of sustainable consumption and production.</w:t>
      </w:r>
    </w:p>
    <w:p w14:paraId="3D7F3A7B" w14:textId="77777777" w:rsidR="00137E73" w:rsidRPr="00A96E80" w:rsidRDefault="00137E73" w:rsidP="00137E73">
      <w:pPr>
        <w:pStyle w:val="Heading1"/>
        <w:spacing w:line="480" w:lineRule="auto"/>
        <w:jc w:val="both"/>
        <w:rPr>
          <w:rFonts w:ascii="Times New Roman" w:hAnsi="Times New Roman" w:cs="Times New Roman"/>
          <w:b/>
          <w:color w:val="000000" w:themeColor="text1"/>
          <w:sz w:val="24"/>
          <w:szCs w:val="24"/>
        </w:rPr>
      </w:pPr>
      <w:r w:rsidRPr="00A96E80">
        <w:rPr>
          <w:rFonts w:ascii="Times New Roman" w:hAnsi="Times New Roman" w:cs="Times New Roman"/>
          <w:b/>
          <w:color w:val="000000" w:themeColor="text1"/>
          <w:sz w:val="24"/>
          <w:szCs w:val="24"/>
        </w:rPr>
        <w:lastRenderedPageBreak/>
        <w:t>References</w:t>
      </w:r>
    </w:p>
    <w:p w14:paraId="54F359C6" w14:textId="77777777" w:rsidR="00137E73" w:rsidRPr="00A96E80" w:rsidRDefault="00137E73" w:rsidP="00137E73">
      <w:pPr>
        <w:spacing w:line="480" w:lineRule="auto"/>
        <w:ind w:left="567" w:hanging="567"/>
        <w:jc w:val="both"/>
        <w:rPr>
          <w:color w:val="000000" w:themeColor="text1"/>
          <w:sz w:val="24"/>
          <w:szCs w:val="24"/>
        </w:rPr>
      </w:pPr>
      <w:r w:rsidRPr="00A96E80">
        <w:rPr>
          <w:color w:val="000000" w:themeColor="text1"/>
          <w:sz w:val="24"/>
          <w:szCs w:val="24"/>
          <w:shd w:val="clear" w:color="auto" w:fill="FFFFFF"/>
        </w:rPr>
        <w:t>Briault, A., 2018. Best Before Isn’t an Expiry Date: The Problem of Date Labelling and its Effect on Household Food Waste. </w:t>
      </w:r>
      <w:r w:rsidRPr="00A96E80">
        <w:rPr>
          <w:i/>
          <w:iCs/>
          <w:color w:val="000000" w:themeColor="text1"/>
          <w:sz w:val="24"/>
          <w:szCs w:val="24"/>
          <w:shd w:val="clear" w:color="auto" w:fill="FFFFFF"/>
        </w:rPr>
        <w:t>TRAIL SIX</w:t>
      </w:r>
      <w:r w:rsidRPr="00A96E80">
        <w:rPr>
          <w:color w:val="000000" w:themeColor="text1"/>
          <w:sz w:val="24"/>
          <w:szCs w:val="24"/>
          <w:shd w:val="clear" w:color="auto" w:fill="FFFFFF"/>
        </w:rPr>
        <w:t>, p.8.</w:t>
      </w:r>
    </w:p>
    <w:p w14:paraId="16C7D9A6" w14:textId="77777777" w:rsidR="00137E73" w:rsidRPr="00A96E80" w:rsidRDefault="00137E73" w:rsidP="00137E73">
      <w:pPr>
        <w:spacing w:line="480" w:lineRule="auto"/>
        <w:ind w:left="567" w:hanging="567"/>
        <w:jc w:val="both"/>
        <w:rPr>
          <w:color w:val="000000" w:themeColor="text1"/>
          <w:sz w:val="24"/>
          <w:szCs w:val="24"/>
        </w:rPr>
      </w:pPr>
      <w:r w:rsidRPr="00A96E80">
        <w:rPr>
          <w:color w:val="000000" w:themeColor="text1"/>
          <w:sz w:val="24"/>
          <w:szCs w:val="24"/>
          <w:shd w:val="clear" w:color="auto" w:fill="FFFFFF"/>
        </w:rPr>
        <w:t>Brooks, J., Waylen, K.A. and Mulder, M.B., 2013. Assessing community-based conservation projects: a systematic review and multilevel analysis of attitudinal, behavioral, ecological, and economic outcomes. </w:t>
      </w:r>
      <w:r w:rsidRPr="00A96E80">
        <w:rPr>
          <w:i/>
          <w:iCs/>
          <w:color w:val="000000" w:themeColor="text1"/>
          <w:sz w:val="24"/>
          <w:szCs w:val="24"/>
          <w:shd w:val="clear" w:color="auto" w:fill="FFFFFF"/>
        </w:rPr>
        <w:t>Environmental Evidence</w:t>
      </w:r>
      <w:r w:rsidRPr="00A96E80">
        <w:rPr>
          <w:color w:val="000000" w:themeColor="text1"/>
          <w:sz w:val="24"/>
          <w:szCs w:val="24"/>
          <w:shd w:val="clear" w:color="auto" w:fill="FFFFFF"/>
        </w:rPr>
        <w:t>, </w:t>
      </w:r>
      <w:r w:rsidRPr="00A96E80">
        <w:rPr>
          <w:i/>
          <w:iCs/>
          <w:color w:val="000000" w:themeColor="text1"/>
          <w:sz w:val="24"/>
          <w:szCs w:val="24"/>
          <w:shd w:val="clear" w:color="auto" w:fill="FFFFFF"/>
        </w:rPr>
        <w:t>2</w:t>
      </w:r>
      <w:r w:rsidRPr="00A96E80">
        <w:rPr>
          <w:color w:val="000000" w:themeColor="text1"/>
          <w:sz w:val="24"/>
          <w:szCs w:val="24"/>
          <w:shd w:val="clear" w:color="auto" w:fill="FFFFFF"/>
        </w:rPr>
        <w:t>(1), p.2.</w:t>
      </w:r>
    </w:p>
    <w:p w14:paraId="0BF56B2E"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de Goys, M. and Lederer, S., 2017. Terminal Evaluation of the UN Environment Project: Global Platform for Action on Sustainable Consumption and Production (SCP): Supporting the Implementation of the 10 Year Framework of Programmes on SCP (10YFP).</w:t>
      </w:r>
    </w:p>
    <w:p w14:paraId="611D8E30"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Govindan, K., 2018. Sustainable consumption and production in the food supply chain: A conceptual framework. </w:t>
      </w:r>
      <w:r w:rsidRPr="00A96E80">
        <w:rPr>
          <w:i/>
          <w:iCs/>
          <w:color w:val="000000" w:themeColor="text1"/>
          <w:sz w:val="24"/>
          <w:szCs w:val="24"/>
          <w:shd w:val="clear" w:color="auto" w:fill="FFFFFF"/>
        </w:rPr>
        <w:t>International Journal of Production Economics</w:t>
      </w:r>
      <w:r w:rsidRPr="00A96E80">
        <w:rPr>
          <w:color w:val="000000" w:themeColor="text1"/>
          <w:sz w:val="24"/>
          <w:szCs w:val="24"/>
          <w:shd w:val="clear" w:color="auto" w:fill="FFFFFF"/>
        </w:rPr>
        <w:t>, </w:t>
      </w:r>
      <w:r w:rsidRPr="00A96E80">
        <w:rPr>
          <w:i/>
          <w:iCs/>
          <w:color w:val="000000" w:themeColor="text1"/>
          <w:sz w:val="24"/>
          <w:szCs w:val="24"/>
          <w:shd w:val="clear" w:color="auto" w:fill="FFFFFF"/>
        </w:rPr>
        <w:t>195</w:t>
      </w:r>
      <w:r w:rsidRPr="00A96E80">
        <w:rPr>
          <w:color w:val="000000" w:themeColor="text1"/>
          <w:sz w:val="24"/>
          <w:szCs w:val="24"/>
          <w:shd w:val="clear" w:color="auto" w:fill="FFFFFF"/>
        </w:rPr>
        <w:t>, pp.419-431.</w:t>
      </w:r>
    </w:p>
    <w:p w14:paraId="45E4B668"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Haddaway, N.R., Woodcock, P., Macura, B. and Collins, A., 2015. Making literature reviews more reliable through application of lessons from systematic reviews. </w:t>
      </w:r>
      <w:r w:rsidRPr="00A96E80">
        <w:rPr>
          <w:i/>
          <w:iCs/>
          <w:color w:val="000000" w:themeColor="text1"/>
          <w:sz w:val="24"/>
          <w:szCs w:val="24"/>
          <w:shd w:val="clear" w:color="auto" w:fill="FFFFFF"/>
        </w:rPr>
        <w:t>Conservation Biology</w:t>
      </w:r>
      <w:r w:rsidRPr="00A96E80">
        <w:rPr>
          <w:color w:val="000000" w:themeColor="text1"/>
          <w:sz w:val="24"/>
          <w:szCs w:val="24"/>
          <w:shd w:val="clear" w:color="auto" w:fill="FFFFFF"/>
        </w:rPr>
        <w:t>, </w:t>
      </w:r>
      <w:r w:rsidRPr="00A96E80">
        <w:rPr>
          <w:i/>
          <w:iCs/>
          <w:color w:val="000000" w:themeColor="text1"/>
          <w:sz w:val="24"/>
          <w:szCs w:val="24"/>
          <w:shd w:val="clear" w:color="auto" w:fill="FFFFFF"/>
        </w:rPr>
        <w:t>29</w:t>
      </w:r>
      <w:r w:rsidRPr="00A96E80">
        <w:rPr>
          <w:color w:val="000000" w:themeColor="text1"/>
          <w:sz w:val="24"/>
          <w:szCs w:val="24"/>
          <w:shd w:val="clear" w:color="auto" w:fill="FFFFFF"/>
        </w:rPr>
        <w:t>(6), pp.1596-1605.</w:t>
      </w:r>
    </w:p>
    <w:p w14:paraId="72368DFE" w14:textId="77777777" w:rsidR="00137E73" w:rsidRPr="00A96E80" w:rsidRDefault="00137E73" w:rsidP="00137E73">
      <w:pPr>
        <w:spacing w:line="480" w:lineRule="auto"/>
        <w:ind w:left="567" w:hanging="567"/>
        <w:jc w:val="both"/>
        <w:rPr>
          <w:color w:val="000000" w:themeColor="text1"/>
          <w:sz w:val="24"/>
          <w:szCs w:val="24"/>
        </w:rPr>
      </w:pPr>
      <w:r w:rsidRPr="00A96E80">
        <w:rPr>
          <w:color w:val="000000" w:themeColor="text1"/>
          <w:sz w:val="24"/>
          <w:szCs w:val="24"/>
          <w:shd w:val="clear" w:color="auto" w:fill="FFFFFF"/>
        </w:rPr>
        <w:t>IPRR, 2013. </w:t>
      </w:r>
      <w:r w:rsidRPr="00A96E80">
        <w:rPr>
          <w:i/>
          <w:iCs/>
          <w:color w:val="000000" w:themeColor="text1"/>
          <w:sz w:val="24"/>
          <w:szCs w:val="24"/>
          <w:shd w:val="clear" w:color="auto" w:fill="FFFFFF"/>
        </w:rPr>
        <w:t>Sustainable Consumption In The UK</w:t>
      </w:r>
      <w:r w:rsidRPr="00A96E80">
        <w:rPr>
          <w:color w:val="000000" w:themeColor="text1"/>
          <w:sz w:val="24"/>
          <w:szCs w:val="24"/>
          <w:shd w:val="clear" w:color="auto" w:fill="FFFFFF"/>
        </w:rPr>
        <w:t>. [online] Ippr.org. Available at: &lt;https://www.ippr.org/files/images/media/files/publication/2013/02/sustainable-consumption-UK_Feb2013_10302.pdf?noredirect=1&gt; [Accessed 3 May 2020].</w:t>
      </w:r>
    </w:p>
    <w:p w14:paraId="31F23DCA"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Isenhour, C. and Feng, K., 2016. Decoupling and displaced emissions: on Swedish consumers, Chinese producers and policy to address the climate impact of consumption. </w:t>
      </w:r>
      <w:r w:rsidRPr="00A96E80">
        <w:rPr>
          <w:i/>
          <w:iCs/>
          <w:color w:val="000000" w:themeColor="text1"/>
          <w:sz w:val="24"/>
          <w:szCs w:val="24"/>
          <w:shd w:val="clear" w:color="auto" w:fill="FFFFFF"/>
        </w:rPr>
        <w:t>Journal of Cleaner Production</w:t>
      </w:r>
      <w:r w:rsidRPr="00A96E80">
        <w:rPr>
          <w:color w:val="000000" w:themeColor="text1"/>
          <w:sz w:val="24"/>
          <w:szCs w:val="24"/>
          <w:shd w:val="clear" w:color="auto" w:fill="FFFFFF"/>
        </w:rPr>
        <w:t>, </w:t>
      </w:r>
      <w:r w:rsidRPr="00A96E80">
        <w:rPr>
          <w:i/>
          <w:iCs/>
          <w:color w:val="000000" w:themeColor="text1"/>
          <w:sz w:val="24"/>
          <w:szCs w:val="24"/>
          <w:shd w:val="clear" w:color="auto" w:fill="FFFFFF"/>
        </w:rPr>
        <w:t>134</w:t>
      </w:r>
      <w:r w:rsidRPr="00A96E80">
        <w:rPr>
          <w:color w:val="000000" w:themeColor="text1"/>
          <w:sz w:val="24"/>
          <w:szCs w:val="24"/>
          <w:shd w:val="clear" w:color="auto" w:fill="FFFFFF"/>
        </w:rPr>
        <w:t>, pp.320-329.</w:t>
      </w:r>
    </w:p>
    <w:p w14:paraId="3539333E" w14:textId="77777777" w:rsidR="00137E73" w:rsidRPr="00A96E80" w:rsidRDefault="00137E73" w:rsidP="00137E73">
      <w:pPr>
        <w:spacing w:line="480" w:lineRule="auto"/>
        <w:ind w:left="567" w:hanging="567"/>
        <w:jc w:val="both"/>
        <w:rPr>
          <w:color w:val="000000" w:themeColor="text1"/>
          <w:sz w:val="24"/>
          <w:szCs w:val="24"/>
        </w:rPr>
      </w:pPr>
      <w:r w:rsidRPr="00A96E80">
        <w:rPr>
          <w:color w:val="000000" w:themeColor="text1"/>
          <w:sz w:val="24"/>
          <w:szCs w:val="24"/>
          <w:shd w:val="clear" w:color="auto" w:fill="FFFFFF"/>
        </w:rPr>
        <w:lastRenderedPageBreak/>
        <w:t>Joshi, Y. and Rahman, Z., 2019. Consumers' Sustainable Purchase Behaviour: Modeling the Impact of Psychological Factors. </w:t>
      </w:r>
      <w:r w:rsidRPr="00A96E80">
        <w:rPr>
          <w:i/>
          <w:iCs/>
          <w:color w:val="000000" w:themeColor="text1"/>
          <w:sz w:val="24"/>
          <w:szCs w:val="24"/>
          <w:shd w:val="clear" w:color="auto" w:fill="FFFFFF"/>
        </w:rPr>
        <w:t>Ecological economics</w:t>
      </w:r>
      <w:r w:rsidRPr="00A96E80">
        <w:rPr>
          <w:color w:val="000000" w:themeColor="text1"/>
          <w:sz w:val="24"/>
          <w:szCs w:val="24"/>
          <w:shd w:val="clear" w:color="auto" w:fill="FFFFFF"/>
        </w:rPr>
        <w:t>, </w:t>
      </w:r>
      <w:r w:rsidRPr="00A96E80">
        <w:rPr>
          <w:i/>
          <w:iCs/>
          <w:color w:val="000000" w:themeColor="text1"/>
          <w:sz w:val="24"/>
          <w:szCs w:val="24"/>
          <w:shd w:val="clear" w:color="auto" w:fill="FFFFFF"/>
        </w:rPr>
        <w:t>159</w:t>
      </w:r>
      <w:r w:rsidRPr="00A96E80">
        <w:rPr>
          <w:color w:val="000000" w:themeColor="text1"/>
          <w:sz w:val="24"/>
          <w:szCs w:val="24"/>
          <w:shd w:val="clear" w:color="auto" w:fill="FFFFFF"/>
        </w:rPr>
        <w:t>, pp.235-243.</w:t>
      </w:r>
    </w:p>
    <w:p w14:paraId="6E6FA896"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Lorek, S. and Fuchs, D., 2013. Strong sustainable consumption governance–precondition for a degrowth path?. </w:t>
      </w:r>
      <w:r w:rsidRPr="00A96E80">
        <w:rPr>
          <w:i/>
          <w:iCs/>
          <w:color w:val="000000" w:themeColor="text1"/>
          <w:sz w:val="24"/>
          <w:szCs w:val="24"/>
          <w:shd w:val="clear" w:color="auto" w:fill="FFFFFF"/>
        </w:rPr>
        <w:t>Journal of cleaner production</w:t>
      </w:r>
      <w:r w:rsidRPr="00A96E80">
        <w:rPr>
          <w:color w:val="000000" w:themeColor="text1"/>
          <w:sz w:val="24"/>
          <w:szCs w:val="24"/>
          <w:shd w:val="clear" w:color="auto" w:fill="FFFFFF"/>
        </w:rPr>
        <w:t>, </w:t>
      </w:r>
      <w:r w:rsidRPr="00A96E80">
        <w:rPr>
          <w:i/>
          <w:iCs/>
          <w:color w:val="000000" w:themeColor="text1"/>
          <w:sz w:val="24"/>
          <w:szCs w:val="24"/>
          <w:shd w:val="clear" w:color="auto" w:fill="FFFFFF"/>
        </w:rPr>
        <w:t>38</w:t>
      </w:r>
      <w:r w:rsidRPr="00A96E80">
        <w:rPr>
          <w:color w:val="000000" w:themeColor="text1"/>
          <w:sz w:val="24"/>
          <w:szCs w:val="24"/>
          <w:shd w:val="clear" w:color="auto" w:fill="FFFFFF"/>
        </w:rPr>
        <w:t>, pp.36-43.</w:t>
      </w:r>
    </w:p>
    <w:p w14:paraId="4CA3853E"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Lund-Durlacher, D. and Antonschmidt, H., 2019. Towards a Framework for Sustainable and Responsible Food Operations in the Holiday Context and Implementation Approaches in the Travel Industry. In </w:t>
      </w:r>
      <w:r w:rsidRPr="00A96E80">
        <w:rPr>
          <w:i/>
          <w:iCs/>
          <w:color w:val="000000" w:themeColor="text1"/>
          <w:sz w:val="24"/>
          <w:szCs w:val="24"/>
          <w:shd w:val="clear" w:color="auto" w:fill="FFFFFF"/>
        </w:rPr>
        <w:t>Corporate Sustainability and Responsibility in Tourism</w:t>
      </w:r>
      <w:r w:rsidRPr="00A96E80">
        <w:rPr>
          <w:color w:val="000000" w:themeColor="text1"/>
          <w:sz w:val="24"/>
          <w:szCs w:val="24"/>
          <w:shd w:val="clear" w:color="auto" w:fill="FFFFFF"/>
        </w:rPr>
        <w:t> (pp. 327-341). Springer, Cham.</w:t>
      </w:r>
    </w:p>
    <w:p w14:paraId="383B7404"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Macdiarmid, J.I., Lang, T. and Haines, A., 2016. Down with food waste.</w:t>
      </w:r>
    </w:p>
    <w:p w14:paraId="5BDE84C9"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Monreal, A.C., McMeekin, A. and Southerton, D., 2016. Beyond acquisition: Exploring energy consumption through the appreciation and appropriation of domestic lighting in the UK. </w:t>
      </w:r>
      <w:r w:rsidRPr="00A96E80">
        <w:rPr>
          <w:i/>
          <w:iCs/>
          <w:color w:val="000000" w:themeColor="text1"/>
          <w:sz w:val="24"/>
          <w:szCs w:val="24"/>
          <w:shd w:val="clear" w:color="auto" w:fill="FFFFFF"/>
        </w:rPr>
        <w:t>Sustainable Production and Consumption</w:t>
      </w:r>
      <w:r w:rsidRPr="00A96E80">
        <w:rPr>
          <w:color w:val="000000" w:themeColor="text1"/>
          <w:sz w:val="24"/>
          <w:szCs w:val="24"/>
          <w:shd w:val="clear" w:color="auto" w:fill="FFFFFF"/>
        </w:rPr>
        <w:t>, </w:t>
      </w:r>
      <w:r w:rsidRPr="00A96E80">
        <w:rPr>
          <w:i/>
          <w:iCs/>
          <w:color w:val="000000" w:themeColor="text1"/>
          <w:sz w:val="24"/>
          <w:szCs w:val="24"/>
          <w:shd w:val="clear" w:color="auto" w:fill="FFFFFF"/>
        </w:rPr>
        <w:t>7</w:t>
      </w:r>
      <w:r w:rsidRPr="00A96E80">
        <w:rPr>
          <w:color w:val="000000" w:themeColor="text1"/>
          <w:sz w:val="24"/>
          <w:szCs w:val="24"/>
          <w:shd w:val="clear" w:color="auto" w:fill="FFFFFF"/>
        </w:rPr>
        <w:t>, pp.37-48.</w:t>
      </w:r>
    </w:p>
    <w:p w14:paraId="0298E9DE"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Morgan, E., Tallontire, A. and Foxon, T.J., 2017. Large UK retailers' initiatives to reduce consumers' emissions: a systematic assessment. </w:t>
      </w:r>
      <w:r w:rsidRPr="00A96E80">
        <w:rPr>
          <w:i/>
          <w:iCs/>
          <w:color w:val="000000" w:themeColor="text1"/>
          <w:sz w:val="24"/>
          <w:szCs w:val="24"/>
          <w:shd w:val="clear" w:color="auto" w:fill="FFFFFF"/>
        </w:rPr>
        <w:t>Journal of Cleaner Production</w:t>
      </w:r>
      <w:r w:rsidRPr="00A96E80">
        <w:rPr>
          <w:color w:val="000000" w:themeColor="text1"/>
          <w:sz w:val="24"/>
          <w:szCs w:val="24"/>
          <w:shd w:val="clear" w:color="auto" w:fill="FFFFFF"/>
        </w:rPr>
        <w:t>, </w:t>
      </w:r>
      <w:r w:rsidRPr="00A96E80">
        <w:rPr>
          <w:i/>
          <w:iCs/>
          <w:color w:val="000000" w:themeColor="text1"/>
          <w:sz w:val="24"/>
          <w:szCs w:val="24"/>
          <w:shd w:val="clear" w:color="auto" w:fill="FFFFFF"/>
        </w:rPr>
        <w:t>140</w:t>
      </w:r>
      <w:r w:rsidRPr="00A96E80">
        <w:rPr>
          <w:color w:val="000000" w:themeColor="text1"/>
          <w:sz w:val="24"/>
          <w:szCs w:val="24"/>
          <w:shd w:val="clear" w:color="auto" w:fill="FFFFFF"/>
        </w:rPr>
        <w:t>, pp.227-238.</w:t>
      </w:r>
    </w:p>
    <w:p w14:paraId="3F508AC4"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Oates, M.M., 2018. 3.0 Environmental Management System. </w:t>
      </w:r>
      <w:r w:rsidRPr="00A96E80">
        <w:rPr>
          <w:i/>
          <w:iCs/>
          <w:color w:val="000000" w:themeColor="text1"/>
          <w:sz w:val="24"/>
          <w:szCs w:val="24"/>
          <w:shd w:val="clear" w:color="auto" w:fill="FFFFFF"/>
        </w:rPr>
        <w:t>Water Management</w:t>
      </w:r>
      <w:r w:rsidRPr="00A96E80">
        <w:rPr>
          <w:color w:val="000000" w:themeColor="text1"/>
          <w:sz w:val="24"/>
          <w:szCs w:val="24"/>
          <w:shd w:val="clear" w:color="auto" w:fill="FFFFFF"/>
        </w:rPr>
        <w:t>.</w:t>
      </w:r>
    </w:p>
    <w:p w14:paraId="0FE865FD"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O'Neill, K. and Gibbs, D., 2020. Sustainability transitions and policy dismantling: Zero carbon housing in the UK. </w:t>
      </w:r>
      <w:r w:rsidRPr="00A96E80">
        <w:rPr>
          <w:i/>
          <w:iCs/>
          <w:color w:val="000000" w:themeColor="text1"/>
          <w:sz w:val="24"/>
          <w:szCs w:val="24"/>
          <w:shd w:val="clear" w:color="auto" w:fill="FFFFFF"/>
        </w:rPr>
        <w:t>Geoforum</w:t>
      </w:r>
      <w:r w:rsidRPr="00A96E80">
        <w:rPr>
          <w:color w:val="000000" w:themeColor="text1"/>
          <w:sz w:val="24"/>
          <w:szCs w:val="24"/>
          <w:shd w:val="clear" w:color="auto" w:fill="FFFFFF"/>
        </w:rPr>
        <w:t>, </w:t>
      </w:r>
      <w:r w:rsidRPr="00A96E80">
        <w:rPr>
          <w:i/>
          <w:iCs/>
          <w:color w:val="000000" w:themeColor="text1"/>
          <w:sz w:val="24"/>
          <w:szCs w:val="24"/>
          <w:shd w:val="clear" w:color="auto" w:fill="FFFFFF"/>
        </w:rPr>
        <w:t>108</w:t>
      </w:r>
      <w:r w:rsidRPr="00A96E80">
        <w:rPr>
          <w:color w:val="000000" w:themeColor="text1"/>
          <w:sz w:val="24"/>
          <w:szCs w:val="24"/>
          <w:shd w:val="clear" w:color="auto" w:fill="FFFFFF"/>
        </w:rPr>
        <w:t>, pp.119-129.</w:t>
      </w:r>
    </w:p>
    <w:p w14:paraId="619D4ACA"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Payne, S. and Barker, A., 2018. Carbon regulation and pathways for institutional transition in market-led housing systems: A case study of English housebuilders and zero carbon housing policy. </w:t>
      </w:r>
      <w:r w:rsidRPr="00A96E80">
        <w:rPr>
          <w:i/>
          <w:iCs/>
          <w:color w:val="000000" w:themeColor="text1"/>
          <w:sz w:val="24"/>
          <w:szCs w:val="24"/>
          <w:shd w:val="clear" w:color="auto" w:fill="FFFFFF"/>
        </w:rPr>
        <w:t>Environment and Planning E: Nature and Space</w:t>
      </w:r>
      <w:r w:rsidRPr="00A96E80">
        <w:rPr>
          <w:color w:val="000000" w:themeColor="text1"/>
          <w:sz w:val="24"/>
          <w:szCs w:val="24"/>
          <w:shd w:val="clear" w:color="auto" w:fill="FFFFFF"/>
        </w:rPr>
        <w:t>, </w:t>
      </w:r>
      <w:r w:rsidRPr="00A96E80">
        <w:rPr>
          <w:i/>
          <w:iCs/>
          <w:color w:val="000000" w:themeColor="text1"/>
          <w:sz w:val="24"/>
          <w:szCs w:val="24"/>
          <w:shd w:val="clear" w:color="auto" w:fill="FFFFFF"/>
        </w:rPr>
        <w:t>1</w:t>
      </w:r>
      <w:r w:rsidRPr="00A96E80">
        <w:rPr>
          <w:color w:val="000000" w:themeColor="text1"/>
          <w:sz w:val="24"/>
          <w:szCs w:val="24"/>
          <w:shd w:val="clear" w:color="auto" w:fill="FFFFFF"/>
        </w:rPr>
        <w:t>(4), pp.470-493.</w:t>
      </w:r>
    </w:p>
    <w:p w14:paraId="6A4B03D8"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lastRenderedPageBreak/>
        <w:t>Pradhan, P., Costa, L., Rybski, D., Lucht, W. and Kropp, J.P., 2017. A systematic study of Sustainable Development Goal (SDG) interactions. </w:t>
      </w:r>
      <w:r w:rsidRPr="00A96E80">
        <w:rPr>
          <w:i/>
          <w:iCs/>
          <w:color w:val="000000" w:themeColor="text1"/>
          <w:sz w:val="24"/>
          <w:szCs w:val="24"/>
          <w:shd w:val="clear" w:color="auto" w:fill="FFFFFF"/>
        </w:rPr>
        <w:t>Earth's Future</w:t>
      </w:r>
      <w:r w:rsidRPr="00A96E80">
        <w:rPr>
          <w:color w:val="000000" w:themeColor="text1"/>
          <w:sz w:val="24"/>
          <w:szCs w:val="24"/>
          <w:shd w:val="clear" w:color="auto" w:fill="FFFFFF"/>
        </w:rPr>
        <w:t>, </w:t>
      </w:r>
      <w:r w:rsidRPr="00A96E80">
        <w:rPr>
          <w:i/>
          <w:iCs/>
          <w:color w:val="000000" w:themeColor="text1"/>
          <w:sz w:val="24"/>
          <w:szCs w:val="24"/>
          <w:shd w:val="clear" w:color="auto" w:fill="FFFFFF"/>
        </w:rPr>
        <w:t>5</w:t>
      </w:r>
      <w:r w:rsidRPr="00A96E80">
        <w:rPr>
          <w:color w:val="000000" w:themeColor="text1"/>
          <w:sz w:val="24"/>
          <w:szCs w:val="24"/>
          <w:shd w:val="clear" w:color="auto" w:fill="FFFFFF"/>
        </w:rPr>
        <w:t>(11), pp.1169-1179.</w:t>
      </w:r>
    </w:p>
    <w:p w14:paraId="5ADF54DA"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Principato, L., 2018. Food Waste Initiatives at Consumption Level: A Categorization. In </w:t>
      </w:r>
      <w:r w:rsidRPr="00A96E80">
        <w:rPr>
          <w:i/>
          <w:iCs/>
          <w:color w:val="000000" w:themeColor="text1"/>
          <w:sz w:val="24"/>
          <w:szCs w:val="24"/>
          <w:shd w:val="clear" w:color="auto" w:fill="FFFFFF"/>
        </w:rPr>
        <w:t>Food Waste at Consumer Level</w:t>
      </w:r>
      <w:r w:rsidRPr="00A96E80">
        <w:rPr>
          <w:color w:val="000000" w:themeColor="text1"/>
          <w:sz w:val="24"/>
          <w:szCs w:val="24"/>
          <w:shd w:val="clear" w:color="auto" w:fill="FFFFFF"/>
        </w:rPr>
        <w:t> (pp. 43-61). Springer, Cham.</w:t>
      </w:r>
    </w:p>
    <w:p w14:paraId="44C711CD"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Souza Monteiro, D.M. and Hooker, N.H., 2017. What Initiatives Are British Food Retailers Taking to Improve Children’s Health and Nutrition?. </w:t>
      </w:r>
      <w:r w:rsidRPr="00A96E80">
        <w:rPr>
          <w:i/>
          <w:iCs/>
          <w:color w:val="000000" w:themeColor="text1"/>
          <w:sz w:val="24"/>
          <w:szCs w:val="24"/>
          <w:shd w:val="clear" w:color="auto" w:fill="FFFFFF"/>
        </w:rPr>
        <w:t>Journal of Food Products Marketing</w:t>
      </w:r>
      <w:r w:rsidRPr="00A96E80">
        <w:rPr>
          <w:color w:val="000000" w:themeColor="text1"/>
          <w:sz w:val="24"/>
          <w:szCs w:val="24"/>
          <w:shd w:val="clear" w:color="auto" w:fill="FFFFFF"/>
        </w:rPr>
        <w:t>, </w:t>
      </w:r>
      <w:r w:rsidRPr="00A96E80">
        <w:rPr>
          <w:i/>
          <w:iCs/>
          <w:color w:val="000000" w:themeColor="text1"/>
          <w:sz w:val="24"/>
          <w:szCs w:val="24"/>
          <w:shd w:val="clear" w:color="auto" w:fill="FFFFFF"/>
        </w:rPr>
        <w:t>23</w:t>
      </w:r>
      <w:r w:rsidRPr="00A96E80">
        <w:rPr>
          <w:color w:val="000000" w:themeColor="text1"/>
          <w:sz w:val="24"/>
          <w:szCs w:val="24"/>
          <w:shd w:val="clear" w:color="auto" w:fill="FFFFFF"/>
        </w:rPr>
        <w:t>(2), pp.209-220.</w:t>
      </w:r>
    </w:p>
    <w:p w14:paraId="2402C0D0"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Tobi, R.C., Harris, F., Rana, R., Brown, K.A., Quaife, M. and Green, R., 2019. Sustainable Diet Dimensions. Comparing Consumer Preference for Nutrition, Environmental and Social Responsibility Food Labelling: A Systematic Review. </w:t>
      </w:r>
      <w:r w:rsidRPr="00A96E80">
        <w:rPr>
          <w:i/>
          <w:iCs/>
          <w:color w:val="000000" w:themeColor="text1"/>
          <w:sz w:val="24"/>
          <w:szCs w:val="24"/>
          <w:shd w:val="clear" w:color="auto" w:fill="FFFFFF"/>
        </w:rPr>
        <w:t>Sustainability</w:t>
      </w:r>
      <w:r w:rsidRPr="00A96E80">
        <w:rPr>
          <w:color w:val="000000" w:themeColor="text1"/>
          <w:sz w:val="24"/>
          <w:szCs w:val="24"/>
          <w:shd w:val="clear" w:color="auto" w:fill="FFFFFF"/>
        </w:rPr>
        <w:t>, </w:t>
      </w:r>
      <w:r w:rsidRPr="00A96E80">
        <w:rPr>
          <w:i/>
          <w:iCs/>
          <w:color w:val="000000" w:themeColor="text1"/>
          <w:sz w:val="24"/>
          <w:szCs w:val="24"/>
          <w:shd w:val="clear" w:color="auto" w:fill="FFFFFF"/>
        </w:rPr>
        <w:t>11</w:t>
      </w:r>
      <w:r w:rsidRPr="00A96E80">
        <w:rPr>
          <w:color w:val="000000" w:themeColor="text1"/>
          <w:sz w:val="24"/>
          <w:szCs w:val="24"/>
          <w:shd w:val="clear" w:color="auto" w:fill="FFFFFF"/>
        </w:rPr>
        <w:t>(23), p.6575.</w:t>
      </w:r>
    </w:p>
    <w:p w14:paraId="18ABAF27" w14:textId="77777777" w:rsidR="00137E73" w:rsidRPr="00A96E80" w:rsidRDefault="00137E73" w:rsidP="00137E73">
      <w:pPr>
        <w:spacing w:line="480" w:lineRule="auto"/>
        <w:ind w:left="567" w:hanging="567"/>
        <w:jc w:val="both"/>
        <w:rPr>
          <w:color w:val="000000" w:themeColor="text1"/>
          <w:sz w:val="24"/>
          <w:szCs w:val="24"/>
        </w:rPr>
      </w:pPr>
      <w:r w:rsidRPr="00A96E80">
        <w:rPr>
          <w:color w:val="000000" w:themeColor="text1"/>
          <w:sz w:val="24"/>
          <w:szCs w:val="24"/>
          <w:shd w:val="clear" w:color="auto" w:fill="FFFFFF"/>
        </w:rPr>
        <w:t>Uyarra, E., Shapira, P. and Harding, A., 2016. Low carbon innovation and enterprise growth in the UK: Challenges of a place-blind policy mix. </w:t>
      </w:r>
      <w:r w:rsidRPr="00A96E80">
        <w:rPr>
          <w:i/>
          <w:iCs/>
          <w:color w:val="000000" w:themeColor="text1"/>
          <w:sz w:val="24"/>
          <w:szCs w:val="24"/>
          <w:shd w:val="clear" w:color="auto" w:fill="FFFFFF"/>
        </w:rPr>
        <w:t>Technological Forecasting and Social Change</w:t>
      </w:r>
      <w:r w:rsidRPr="00A96E80">
        <w:rPr>
          <w:color w:val="000000" w:themeColor="text1"/>
          <w:sz w:val="24"/>
          <w:szCs w:val="24"/>
          <w:shd w:val="clear" w:color="auto" w:fill="FFFFFF"/>
        </w:rPr>
        <w:t>, </w:t>
      </w:r>
      <w:r w:rsidRPr="00A96E80">
        <w:rPr>
          <w:i/>
          <w:iCs/>
          <w:color w:val="000000" w:themeColor="text1"/>
          <w:sz w:val="24"/>
          <w:szCs w:val="24"/>
          <w:shd w:val="clear" w:color="auto" w:fill="FFFFFF"/>
        </w:rPr>
        <w:t>103</w:t>
      </w:r>
      <w:r w:rsidRPr="00A96E80">
        <w:rPr>
          <w:color w:val="000000" w:themeColor="text1"/>
          <w:sz w:val="24"/>
          <w:szCs w:val="24"/>
          <w:shd w:val="clear" w:color="auto" w:fill="FFFFFF"/>
        </w:rPr>
        <w:t>, pp.264-272.</w:t>
      </w:r>
    </w:p>
    <w:p w14:paraId="0D6B1881"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Wang, C., Ghadimi, P., Lim, M.K. and Tseng, M.L., 2019. A literature review of sustainable consumption and production: A comparative analysis in developed and developing economies. </w:t>
      </w:r>
      <w:r w:rsidRPr="00A96E80">
        <w:rPr>
          <w:i/>
          <w:iCs/>
          <w:color w:val="000000" w:themeColor="text1"/>
          <w:sz w:val="24"/>
          <w:szCs w:val="24"/>
          <w:shd w:val="clear" w:color="auto" w:fill="FFFFFF"/>
        </w:rPr>
        <w:t>Journal of cleaner production</w:t>
      </w:r>
      <w:r w:rsidRPr="00A96E80">
        <w:rPr>
          <w:color w:val="000000" w:themeColor="text1"/>
          <w:sz w:val="24"/>
          <w:szCs w:val="24"/>
          <w:shd w:val="clear" w:color="auto" w:fill="FFFFFF"/>
        </w:rPr>
        <w:t>, </w:t>
      </w:r>
      <w:r w:rsidRPr="00A96E80">
        <w:rPr>
          <w:i/>
          <w:iCs/>
          <w:color w:val="000000" w:themeColor="text1"/>
          <w:sz w:val="24"/>
          <w:szCs w:val="24"/>
          <w:shd w:val="clear" w:color="auto" w:fill="FFFFFF"/>
        </w:rPr>
        <w:t>206</w:t>
      </w:r>
      <w:r w:rsidRPr="00A96E80">
        <w:rPr>
          <w:color w:val="000000" w:themeColor="text1"/>
          <w:sz w:val="24"/>
          <w:szCs w:val="24"/>
          <w:shd w:val="clear" w:color="auto" w:fill="FFFFFF"/>
        </w:rPr>
        <w:t>, pp.741-754.</w:t>
      </w:r>
    </w:p>
    <w:p w14:paraId="6097BC37"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Wunderlich, S.M. and Martinez, N.M., 2018. Conserving natural resources through food loss reduction: Production and consumption stages of the food supply chain. </w:t>
      </w:r>
      <w:r w:rsidRPr="00A96E80">
        <w:rPr>
          <w:i/>
          <w:iCs/>
          <w:color w:val="000000" w:themeColor="text1"/>
          <w:sz w:val="24"/>
          <w:szCs w:val="24"/>
          <w:shd w:val="clear" w:color="auto" w:fill="FFFFFF"/>
        </w:rPr>
        <w:t>International Soil and Water Conservation Research</w:t>
      </w:r>
      <w:r w:rsidRPr="00A96E80">
        <w:rPr>
          <w:color w:val="000000" w:themeColor="text1"/>
          <w:sz w:val="24"/>
          <w:szCs w:val="24"/>
          <w:shd w:val="clear" w:color="auto" w:fill="FFFFFF"/>
        </w:rPr>
        <w:t>, </w:t>
      </w:r>
      <w:r w:rsidRPr="00A96E80">
        <w:rPr>
          <w:i/>
          <w:iCs/>
          <w:color w:val="000000" w:themeColor="text1"/>
          <w:sz w:val="24"/>
          <w:szCs w:val="24"/>
          <w:shd w:val="clear" w:color="auto" w:fill="FFFFFF"/>
        </w:rPr>
        <w:t>6</w:t>
      </w:r>
      <w:r w:rsidRPr="00A96E80">
        <w:rPr>
          <w:color w:val="000000" w:themeColor="text1"/>
          <w:sz w:val="24"/>
          <w:szCs w:val="24"/>
          <w:shd w:val="clear" w:color="auto" w:fill="FFFFFF"/>
        </w:rPr>
        <w:t>(4), pp.331-339.</w:t>
      </w:r>
    </w:p>
    <w:p w14:paraId="381C8264"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Yamakawa, H., Williams, I.D., Shaw, P.J. and Watanabe, K., 2017, October. Food waste prevention: Lessons from the Love Food, Hate Waste campaign in the UK. In </w:t>
      </w:r>
      <w:r w:rsidRPr="00A96E80">
        <w:rPr>
          <w:i/>
          <w:iCs/>
          <w:color w:val="000000" w:themeColor="text1"/>
          <w:sz w:val="24"/>
          <w:szCs w:val="24"/>
          <w:shd w:val="clear" w:color="auto" w:fill="FFFFFF"/>
        </w:rPr>
        <w:t xml:space="preserve">Proceedings </w:t>
      </w:r>
      <w:r w:rsidRPr="00A96E80">
        <w:rPr>
          <w:i/>
          <w:iCs/>
          <w:color w:val="000000" w:themeColor="text1"/>
          <w:sz w:val="24"/>
          <w:szCs w:val="24"/>
          <w:shd w:val="clear" w:color="auto" w:fill="FFFFFF"/>
        </w:rPr>
        <w:lastRenderedPageBreak/>
        <w:t>of the 16th International Waste Management and Landfill Symposium, S. Margherita di Pula, Sardinia, Italy</w:t>
      </w:r>
      <w:r w:rsidRPr="00A96E80">
        <w:rPr>
          <w:color w:val="000000" w:themeColor="text1"/>
          <w:sz w:val="24"/>
          <w:szCs w:val="24"/>
          <w:shd w:val="clear" w:color="auto" w:fill="FFFFFF"/>
        </w:rPr>
        <w:t> (pp. 2-6).</w:t>
      </w:r>
    </w:p>
    <w:p w14:paraId="38C30C32" w14:textId="77777777" w:rsidR="00137E73" w:rsidRPr="00A96E80" w:rsidRDefault="00137E73" w:rsidP="00137E73">
      <w:pPr>
        <w:spacing w:line="480" w:lineRule="auto"/>
        <w:ind w:left="567" w:hanging="567"/>
        <w:jc w:val="both"/>
        <w:rPr>
          <w:color w:val="000000" w:themeColor="text1"/>
          <w:sz w:val="24"/>
          <w:szCs w:val="24"/>
          <w:shd w:val="clear" w:color="auto" w:fill="FFFFFF"/>
        </w:rPr>
      </w:pPr>
      <w:r w:rsidRPr="00A96E80">
        <w:rPr>
          <w:color w:val="000000" w:themeColor="text1"/>
          <w:sz w:val="24"/>
          <w:szCs w:val="24"/>
          <w:shd w:val="clear" w:color="auto" w:fill="FFFFFF"/>
        </w:rPr>
        <w:t>Yigitcanlar, T., Kamruzzaman, M., Foth, M., Sabatini-Marques, J., da Costa, E. and Ioppolo, G., 2019. Can cities become smart without being sustainable? A systematic review of the literature. </w:t>
      </w:r>
      <w:r w:rsidRPr="00A96E80">
        <w:rPr>
          <w:i/>
          <w:iCs/>
          <w:color w:val="000000" w:themeColor="text1"/>
          <w:sz w:val="24"/>
          <w:szCs w:val="24"/>
          <w:shd w:val="clear" w:color="auto" w:fill="FFFFFF"/>
        </w:rPr>
        <w:t>Sustainable cities and society</w:t>
      </w:r>
      <w:r w:rsidRPr="00A96E80">
        <w:rPr>
          <w:color w:val="000000" w:themeColor="text1"/>
          <w:sz w:val="24"/>
          <w:szCs w:val="24"/>
          <w:shd w:val="clear" w:color="auto" w:fill="FFFFFF"/>
        </w:rPr>
        <w:t>, </w:t>
      </w:r>
      <w:r w:rsidRPr="00A96E80">
        <w:rPr>
          <w:i/>
          <w:iCs/>
          <w:color w:val="000000" w:themeColor="text1"/>
          <w:sz w:val="24"/>
          <w:szCs w:val="24"/>
          <w:shd w:val="clear" w:color="auto" w:fill="FFFFFF"/>
        </w:rPr>
        <w:t>45</w:t>
      </w:r>
      <w:r w:rsidRPr="00A96E80">
        <w:rPr>
          <w:color w:val="000000" w:themeColor="text1"/>
          <w:sz w:val="24"/>
          <w:szCs w:val="24"/>
          <w:shd w:val="clear" w:color="auto" w:fill="FFFFFF"/>
        </w:rPr>
        <w:t>, pp.348-365.</w:t>
      </w:r>
    </w:p>
    <w:p w14:paraId="2DB7BA26" w14:textId="77777777" w:rsidR="00AA3B7E" w:rsidRDefault="00AA3B7E"/>
    <w:sectPr w:rsidR="00AA3B7E">
      <w:headerReference w:type="default" r:id="rI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9541419"/>
      <w:docPartObj>
        <w:docPartGallery w:val="Page Numbers (Top of Page)"/>
        <w:docPartUnique/>
      </w:docPartObj>
    </w:sdtPr>
    <w:sdtEndPr>
      <w:rPr>
        <w:color w:val="7F7F7F" w:themeColor="background1" w:themeShade="7F"/>
        <w:spacing w:val="60"/>
      </w:rPr>
    </w:sdtEndPr>
    <w:sdtContent>
      <w:p w14:paraId="68FC7346" w14:textId="77777777" w:rsidR="0015696C" w:rsidRDefault="00137E7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Pr="00A96E80">
          <w:rPr>
            <w:b/>
            <w:bCs/>
            <w:noProof/>
          </w:rPr>
          <w:t>9</w:t>
        </w:r>
        <w:r>
          <w:rPr>
            <w:b/>
            <w:bCs/>
            <w:noProof/>
          </w:rPr>
          <w:fldChar w:fldCharType="end"/>
        </w:r>
        <w:r>
          <w:rPr>
            <w:b/>
            <w:bCs/>
          </w:rPr>
          <w:t xml:space="preserve"> | </w:t>
        </w:r>
        <w:r>
          <w:rPr>
            <w:color w:val="7F7F7F" w:themeColor="background1" w:themeShade="7F"/>
            <w:spacing w:val="60"/>
          </w:rPr>
          <w:t>Page</w:t>
        </w:r>
      </w:p>
    </w:sdtContent>
  </w:sdt>
  <w:p w14:paraId="37DF38CB" w14:textId="77777777" w:rsidR="0015696C" w:rsidRDefault="00137E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E73"/>
    <w:rsid w:val="00137E73"/>
    <w:rsid w:val="00AA3B7E"/>
    <w:rsid w:val="00BD4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398A8"/>
  <w15:chartTrackingRefBased/>
  <w15:docId w15:val="{156BA224-2521-4A6C-9954-8DF7AEBBA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E73"/>
    <w:pPr>
      <w:spacing w:after="200" w:line="276"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137E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7E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E73"/>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137E73"/>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137E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7E7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3420</Words>
  <Characters>19495</Characters>
  <Application>Microsoft Office Word</Application>
  <DocSecurity>0</DocSecurity>
  <Lines>162</Lines>
  <Paragraphs>45</Paragraphs>
  <ScaleCrop>false</ScaleCrop>
  <Company/>
  <LinksUpToDate>false</LinksUpToDate>
  <CharactersWithSpaces>22870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cp:revision>
  <dcterms:created xsi:type="dcterms:W3CDTF">2020-05-03T13:07:00Z</dcterms:created>
  <dcterms:modified xsi:type="dcterms:W3CDTF">2020-05-03T13:08:00Z</dcterms:modified>
</cp:coreProperties>
</file>