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-628649</wp:posOffset>
            </wp:positionH>
            <wp:positionV relativeFrom="paragraph">
              <wp:posOffset>114300</wp:posOffset>
            </wp:positionV>
            <wp:extent cx="2881313" cy="1204913"/>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881313" cy="1204913"/>
                    </a:xfrm>
                    <a:prstGeom prst="rect"/>
                    <a:ln/>
                  </pic:spPr>
                </pic:pic>
              </a:graphicData>
            </a:graphic>
          </wp:anchor>
        </w:drawing>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b w:val="1"/>
          <w:bCs w:val="1"/>
          <w:sz w:val="30"/>
          <w:szCs w:val="30"/>
        </w:rPr>
      </w:pPr>
      <w:r w:rsidDel="00000000" w:rsidR="00000000" w:rsidRPr="00000000">
        <w:rPr>
          <w:b w:val="1"/>
          <w:bCs w:val="1"/>
          <w:sz w:val="30"/>
          <w:szCs w:val="30"/>
          <w:rtl w:val="0"/>
        </w:rPr>
        <w:t xml:space="preserve">Student ID:2531480</w:t>
      </w:r>
    </w:p>
    <w:p w:rsidR="00000000" w:rsidDel="00000000" w:rsidP="00000000" w:rsidRDefault="00000000" w:rsidRPr="00000000" w14:paraId="00000011">
      <w:pPr>
        <w:rPr>
          <w:b w:val="1"/>
          <w:bCs w:val="1"/>
          <w:sz w:val="30"/>
          <w:szCs w:val="30"/>
        </w:rPr>
      </w:pPr>
      <w:r w:rsidDel="00000000" w:rsidR="00000000" w:rsidRPr="00000000">
        <w:rPr>
          <w:b w:val="1"/>
          <w:bCs w:val="1"/>
          <w:sz w:val="30"/>
          <w:szCs w:val="30"/>
          <w:rtl w:val="0"/>
        </w:rPr>
        <w:t xml:space="preserve">Student Name: Bal Kumari Shrestha </w:t>
      </w:r>
    </w:p>
    <w:p w:rsidR="00000000" w:rsidDel="00000000" w:rsidP="00000000" w:rsidRDefault="00000000" w:rsidRPr="00000000" w14:paraId="00000012">
      <w:pPr>
        <w:rPr>
          <w:b w:val="1"/>
          <w:bCs w:val="1"/>
          <w:sz w:val="30"/>
          <w:szCs w:val="30"/>
        </w:rPr>
      </w:pPr>
      <w:r w:rsidDel="00000000" w:rsidR="00000000" w:rsidRPr="00000000">
        <w:rPr>
          <w:b w:val="1"/>
          <w:bCs w:val="1"/>
          <w:sz w:val="30"/>
          <w:szCs w:val="30"/>
          <w:rtl w:val="0"/>
        </w:rPr>
        <w:t xml:space="preserve">Module name: Introduction To Health and Social Care</w:t>
      </w:r>
    </w:p>
    <w:p w:rsidR="00000000" w:rsidDel="00000000" w:rsidP="00000000" w:rsidRDefault="00000000" w:rsidRPr="00000000" w14:paraId="00000013">
      <w:pPr>
        <w:rPr>
          <w:b w:val="1"/>
          <w:bCs w:val="1"/>
          <w:sz w:val="30"/>
          <w:szCs w:val="30"/>
        </w:rPr>
      </w:pPr>
      <w:r w:rsidDel="00000000" w:rsidR="00000000" w:rsidRPr="00000000">
        <w:rPr>
          <w:b w:val="1"/>
          <w:bCs w:val="1"/>
          <w:sz w:val="30"/>
          <w:szCs w:val="30"/>
          <w:rtl w:val="0"/>
        </w:rPr>
        <w:t xml:space="preserve">Module code: </w:t>
      </w:r>
      <w:hyperlink r:id="rId7">
        <w:r w:rsidDel="00000000" w:rsidR="00000000" w:rsidRPr="00000000">
          <w:rPr>
            <w:rFonts w:ascii="Roboto" w:cs="Roboto" w:eastAsia="Roboto" w:hAnsi="Roboto"/>
            <w:b w:val="1"/>
            <w:bCs w:val="1"/>
            <w:sz w:val="30"/>
            <w:szCs w:val="30"/>
            <w:rtl w:val="0"/>
          </w:rPr>
          <w:t xml:space="preserve">LCHS4003</w:t>
        </w:r>
      </w:hyperlink>
      <w:r w:rsidDel="00000000" w:rsidR="00000000" w:rsidRPr="00000000">
        <w:rPr>
          <w:rtl w:val="0"/>
        </w:rPr>
      </w:r>
    </w:p>
    <w:p w:rsidR="00000000" w:rsidDel="00000000" w:rsidP="00000000" w:rsidRDefault="00000000" w:rsidRPr="00000000" w14:paraId="00000014">
      <w:pPr>
        <w:rPr>
          <w:sz w:val="30"/>
          <w:szCs w:val="30"/>
        </w:rPr>
      </w:pPr>
      <w:r w:rsidDel="00000000" w:rsidR="00000000" w:rsidRPr="00000000">
        <w:rPr>
          <w:b w:val="1"/>
          <w:bCs w:val="1"/>
          <w:sz w:val="30"/>
          <w:szCs w:val="30"/>
          <w:rtl w:val="0"/>
        </w:rPr>
        <w:t xml:space="preserve">Lecturer: Christiana Melua</w:t>
      </w:r>
      <w:r w:rsidDel="00000000" w:rsidR="00000000" w:rsidRPr="00000000">
        <w:rPr>
          <w:rtl w:val="0"/>
        </w:rPr>
      </w:r>
    </w:p>
    <w:p w:rsidR="00000000" w:rsidDel="00000000" w:rsidP="00000000" w:rsidRDefault="00000000" w:rsidRPr="00000000" w14:paraId="00000015">
      <w:pPr>
        <w:rPr>
          <w:sz w:val="30"/>
          <w:szCs w:val="30"/>
        </w:rPr>
      </w:pPr>
      <w:r w:rsidDel="00000000" w:rsidR="00000000" w:rsidRPr="00000000">
        <w:rPr>
          <w:rtl w:val="0"/>
        </w:rPr>
      </w:r>
    </w:p>
    <w:p w:rsidR="00000000" w:rsidDel="00000000" w:rsidP="00000000" w:rsidRDefault="00000000" w:rsidRPr="00000000" w14:paraId="00000016">
      <w:pPr>
        <w:rPr>
          <w:sz w:val="30"/>
          <w:szCs w:val="30"/>
        </w:rPr>
      </w:pPr>
      <w:r w:rsidDel="00000000" w:rsidR="00000000" w:rsidRPr="00000000">
        <w:rPr>
          <w:rtl w:val="0"/>
        </w:rPr>
      </w:r>
    </w:p>
    <w:p w:rsidR="00000000" w:rsidDel="00000000" w:rsidP="00000000" w:rsidRDefault="00000000" w:rsidRPr="00000000" w14:paraId="00000017">
      <w:pPr>
        <w:rPr>
          <w:sz w:val="30"/>
          <w:szCs w:val="30"/>
        </w:rPr>
      </w:pPr>
      <w:r w:rsidDel="00000000" w:rsidR="00000000" w:rsidRPr="00000000">
        <w:rPr>
          <w:rtl w:val="0"/>
        </w:rPr>
      </w:r>
    </w:p>
    <w:p w:rsidR="00000000" w:rsidDel="00000000" w:rsidP="00000000" w:rsidRDefault="00000000" w:rsidRPr="00000000" w14:paraId="00000018">
      <w:pPr>
        <w:rPr>
          <w:sz w:val="30"/>
          <w:szCs w:val="30"/>
        </w:rPr>
      </w:pPr>
      <w:r w:rsidDel="00000000" w:rsidR="00000000" w:rsidRPr="00000000">
        <w:rPr>
          <w:rtl w:val="0"/>
        </w:rPr>
      </w:r>
    </w:p>
    <w:p w:rsidR="00000000" w:rsidDel="00000000" w:rsidP="00000000" w:rsidRDefault="00000000" w:rsidRPr="00000000" w14:paraId="00000019">
      <w:pPr>
        <w:jc w:val="center"/>
        <w:rPr>
          <w:sz w:val="30"/>
          <w:szCs w:val="30"/>
          <w:u w:val="single"/>
        </w:rPr>
      </w:pPr>
      <w:r w:rsidDel="00000000" w:rsidR="00000000" w:rsidRPr="00000000">
        <w:rPr>
          <w:rtl w:val="0"/>
        </w:rPr>
      </w:r>
    </w:p>
    <w:p w:rsidR="00000000" w:rsidDel="00000000" w:rsidP="00000000" w:rsidRDefault="00000000" w:rsidRPr="00000000" w14:paraId="0000001A">
      <w:pPr>
        <w:jc w:val="center"/>
        <w:rPr>
          <w:sz w:val="30"/>
          <w:szCs w:val="30"/>
          <w:u w:val="single"/>
        </w:rPr>
      </w:pPr>
      <w:r w:rsidDel="00000000" w:rsidR="00000000" w:rsidRPr="00000000">
        <w:rPr>
          <w:rtl w:val="0"/>
        </w:rPr>
      </w:r>
    </w:p>
    <w:p w:rsidR="00000000" w:rsidDel="00000000" w:rsidP="00000000" w:rsidRDefault="00000000" w:rsidRPr="00000000" w14:paraId="0000001B">
      <w:pPr>
        <w:jc w:val="center"/>
        <w:rPr>
          <w:sz w:val="30"/>
          <w:szCs w:val="30"/>
          <w:u w:val="single"/>
        </w:rPr>
      </w:pPr>
      <w:r w:rsidDel="00000000" w:rsidR="00000000" w:rsidRPr="00000000">
        <w:rPr>
          <w:rtl w:val="0"/>
        </w:rPr>
      </w:r>
    </w:p>
    <w:p w:rsidR="00000000" w:rsidDel="00000000" w:rsidP="00000000" w:rsidRDefault="00000000" w:rsidRPr="00000000" w14:paraId="0000001C">
      <w:pPr>
        <w:jc w:val="center"/>
        <w:rPr>
          <w:sz w:val="30"/>
          <w:szCs w:val="30"/>
          <w:u w:val="single"/>
        </w:rPr>
      </w:pPr>
      <w:r w:rsidDel="00000000" w:rsidR="00000000" w:rsidRPr="00000000">
        <w:rPr>
          <w:rtl w:val="0"/>
        </w:rPr>
      </w:r>
    </w:p>
    <w:p w:rsidR="00000000" w:rsidDel="00000000" w:rsidP="00000000" w:rsidRDefault="00000000" w:rsidRPr="00000000" w14:paraId="0000001D">
      <w:pPr>
        <w:jc w:val="center"/>
        <w:rPr>
          <w:b w:val="1"/>
          <w:bCs w:val="1"/>
          <w:sz w:val="30"/>
          <w:szCs w:val="30"/>
          <w:u w:val="single"/>
        </w:rPr>
      </w:pPr>
      <w:r w:rsidDel="00000000" w:rsidR="00000000" w:rsidRPr="00000000">
        <w:rPr>
          <w:b w:val="1"/>
          <w:bCs w:val="1"/>
          <w:sz w:val="30"/>
          <w:szCs w:val="30"/>
          <w:u w:val="single"/>
          <w:rtl w:val="0"/>
        </w:rPr>
        <w:t xml:space="preserve">Component 2: Written assignment</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jc w:val="center"/>
        <w:rPr>
          <w:b w:val="1"/>
          <w:bCs w:val="1"/>
          <w:sz w:val="24"/>
          <w:szCs w:val="24"/>
          <w:u w:val="single"/>
        </w:rPr>
      </w:pPr>
      <w:r w:rsidDel="00000000" w:rsidR="00000000" w:rsidRPr="00000000">
        <w:rPr>
          <w:b w:val="1"/>
          <w:bCs w:val="1"/>
          <w:sz w:val="24"/>
          <w:szCs w:val="24"/>
          <w:u w:val="single"/>
          <w:rtl w:val="0"/>
        </w:rPr>
        <w:t xml:space="preserve">Introduction</w:t>
      </w:r>
    </w:p>
    <w:p w:rsidR="00000000" w:rsidDel="00000000" w:rsidP="00000000" w:rsidRDefault="00000000" w:rsidRPr="00000000" w14:paraId="00000034">
      <w:pPr>
        <w:rPr>
          <w:sz w:val="24"/>
          <w:szCs w:val="24"/>
          <w:u w:val="single"/>
        </w:rPr>
      </w:pPr>
      <w:r w:rsidDel="00000000" w:rsidR="00000000" w:rsidRPr="00000000">
        <w:rPr>
          <w:rtl w:val="0"/>
        </w:rPr>
      </w:r>
    </w:p>
    <w:p w:rsidR="00000000" w:rsidDel="00000000" w:rsidP="00000000" w:rsidRDefault="00000000" w:rsidRPr="00000000" w14:paraId="00000035">
      <w:pPr>
        <w:jc w:val="both"/>
        <w:rPr/>
      </w:pPr>
      <w:r w:rsidDel="00000000" w:rsidR="00000000" w:rsidRPr="00000000">
        <w:rPr>
          <w:rtl w:val="0"/>
        </w:rPr>
        <w:t xml:space="preserve">This report examines professional practice in relation to Mrs Thompson, an 84-year-old woman who has recently returned home following hospital treatment for pneumonia. Her mild dementia, difficulties remembering medication and recent episode of leaving her sheltered accommodation without suitable clothing indicate that her care needs extend beyond routine practical assistance. The circumstances raise concerns about medication safety, communication, record keeping, safeguarding and coordination between the organisations involved in supporting her. Effective care therefore requires a person-centred approach that protects Mrs Thompson while continuing to recognise her dignity, independence and right to participate in decisions affecting her life. This report considers three areas of professional practice: effective communication with Mrs Thompson and her family; administrative responsibilities, including accurate documentation and data protection; and collaborative working between health, social-care and domiciliary professionals. Relevant legislation and professional guidance are applied throughout to evaluate how safe, equitable and coordinated care can be achieved.</w:t>
      </w:r>
    </w:p>
    <w:p w:rsidR="00000000" w:rsidDel="00000000" w:rsidP="00000000" w:rsidRDefault="00000000" w:rsidRPr="00000000" w14:paraId="00000036">
      <w:pPr>
        <w:jc w:val="both"/>
        <w:rPr/>
      </w:pPr>
      <w:r w:rsidDel="00000000" w:rsidR="00000000" w:rsidRPr="00000000">
        <w:rPr>
          <w:rtl w:val="0"/>
        </w:rPr>
      </w:r>
    </w:p>
    <w:p w:rsidR="00000000" w:rsidDel="00000000" w:rsidP="00000000" w:rsidRDefault="00000000" w:rsidRPr="00000000" w14:paraId="00000037">
      <w:pPr>
        <w:jc w:val="center"/>
        <w:rPr>
          <w:b w:val="1"/>
          <w:bCs w:val="1"/>
          <w:u w:val="single"/>
        </w:rPr>
      </w:pPr>
      <w:r w:rsidDel="00000000" w:rsidR="00000000" w:rsidRPr="00000000">
        <w:rPr>
          <w:b w:val="1"/>
          <w:bCs w:val="1"/>
          <w:u w:val="single"/>
          <w:rtl w:val="0"/>
        </w:rPr>
        <w:t xml:space="preserve">1. Importance of Effective Communication in Mrs Thompson's Care</w:t>
      </w:r>
    </w:p>
    <w:p w:rsidR="00000000" w:rsidDel="00000000" w:rsidP="00000000" w:rsidRDefault="00000000" w:rsidRPr="00000000" w14:paraId="00000038">
      <w:pPr>
        <w:jc w:val="both"/>
        <w:rPr>
          <w:u w:val="single"/>
        </w:rPr>
      </w:pPr>
      <w:r w:rsidDel="00000000" w:rsidR="00000000" w:rsidRPr="00000000">
        <w:rPr>
          <w:rtl w:val="0"/>
        </w:rPr>
      </w:r>
    </w:p>
    <w:p w:rsidR="00000000" w:rsidDel="00000000" w:rsidP="00000000" w:rsidRDefault="00000000" w:rsidRPr="00000000" w14:paraId="00000039">
      <w:pPr>
        <w:spacing w:after="240" w:before="240" w:lineRule="auto"/>
        <w:jc w:val="both"/>
        <w:rPr/>
      </w:pPr>
      <w:r w:rsidDel="00000000" w:rsidR="00000000" w:rsidRPr="00000000">
        <w:rPr>
          <w:rtl w:val="0"/>
        </w:rPr>
        <w:t xml:space="preserve">Clear communication is especially important in Mrs Thompson’s care because her mild dementia may affect how well she remembers, understands or follows information. If communication is unclear, there is a greater risk of missed medication, confusion and unsafe situations. Professionals should therefore communicate in a way that matches her level of understanding while still treating her as an independent adult. NICE (2018) supports a person-centred approach in dementia care, meaning that communication should reflect the individual’s needs, preferences and abilities rather than relying on a standard approach for every service user.</w:t>
      </w:r>
    </w:p>
    <w:p w:rsidR="00000000" w:rsidDel="00000000" w:rsidP="00000000" w:rsidRDefault="00000000" w:rsidRPr="00000000" w14:paraId="0000003A">
      <w:pPr>
        <w:spacing w:after="240" w:before="240" w:lineRule="auto"/>
        <w:jc w:val="both"/>
        <w:rPr/>
      </w:pPr>
      <w:r w:rsidDel="00000000" w:rsidR="00000000" w:rsidRPr="00000000">
        <w:rPr>
          <w:rtl w:val="0"/>
        </w:rPr>
        <w:t xml:space="preserve">Staff should speak calmly, use simple language and allow Mrs Thompson time to respond. Written or visual medication reminders and checking her understanding can improve safety and encourage independence.</w:t>
      </w:r>
    </w:p>
    <w:p w:rsidR="00000000" w:rsidDel="00000000" w:rsidP="00000000" w:rsidRDefault="00000000" w:rsidRPr="00000000" w14:paraId="0000003B">
      <w:pPr>
        <w:jc w:val="both"/>
        <w:rPr/>
      </w:pPr>
      <w:r w:rsidDel="00000000" w:rsidR="00000000" w:rsidRPr="00000000">
        <w:rPr>
          <w:rtl w:val="0"/>
        </w:rPr>
      </w:r>
    </w:p>
    <w:p w:rsidR="00000000" w:rsidDel="00000000" w:rsidP="00000000" w:rsidRDefault="00000000" w:rsidRPr="00000000" w14:paraId="0000003C">
      <w:pPr>
        <w:jc w:val="both"/>
        <w:rPr/>
      </w:pPr>
      <w:r w:rsidDel="00000000" w:rsidR="00000000" w:rsidRPr="00000000">
        <w:rPr>
          <w:rtl w:val="0"/>
        </w:rPr>
        <w:t xml:space="preserve">The Equality Act 2010 is relevant because both age and disability are protected characteristics. Mrs Thompson should therefore receive fair treatment and should not be disadvantaged because of her age or dementia. Reasonable adjustments may be required where her condition affects communication. For example, staff could repeat important information, provide it in a simpler written format or arrange discussions at a time when she is less tired or confused. These adjustments help ensure that she has an equal opportunity to understand and participate in decisions about her care.</w:t>
      </w:r>
    </w:p>
    <w:p w:rsidR="00000000" w:rsidDel="00000000" w:rsidP="00000000" w:rsidRDefault="00000000" w:rsidRPr="00000000" w14:paraId="0000003D">
      <w:pPr>
        <w:jc w:val="both"/>
        <w:rPr/>
      </w:pPr>
      <w:r w:rsidDel="00000000" w:rsidR="00000000" w:rsidRPr="00000000">
        <w:rPr>
          <w:rtl w:val="0"/>
        </w:rPr>
      </w:r>
    </w:p>
    <w:p w:rsidR="00000000" w:rsidDel="00000000" w:rsidP="00000000" w:rsidRDefault="00000000" w:rsidRPr="00000000" w14:paraId="0000003E">
      <w:pPr>
        <w:jc w:val="both"/>
        <w:rPr/>
      </w:pPr>
      <w:r w:rsidDel="00000000" w:rsidR="00000000" w:rsidRPr="00000000">
        <w:rPr>
          <w:rtl w:val="0"/>
        </w:rPr>
        <w:t xml:space="preserve">Berlo’s SMCR model can be applied effectively to Mrs Thompson’s situation. Berlo (1960) explains communication through four elements: Source, Message, Channel and Receiver. In this case, the source may be the GP, community nurse or domiciliary care worker. The message could involve medication instructions, safety advice or changes to her care plan. The channel refers to the way the information is communicated, such as face-to-face conversation, written notes or visual prompts. The receiver is Mrs Thompson.</w:t>
      </w:r>
    </w:p>
    <w:p w:rsidR="00000000" w:rsidDel="00000000" w:rsidP="00000000" w:rsidRDefault="00000000" w:rsidRPr="00000000" w14:paraId="0000003F">
      <w:pPr>
        <w:jc w:val="both"/>
        <w:rPr/>
      </w:pPr>
      <w:r w:rsidDel="00000000" w:rsidR="00000000" w:rsidRPr="00000000">
        <w:rPr>
          <w:rtl w:val="0"/>
        </w:rPr>
      </w:r>
    </w:p>
    <w:p w:rsidR="00000000" w:rsidDel="00000000" w:rsidP="00000000" w:rsidRDefault="00000000" w:rsidRPr="00000000" w14:paraId="00000040">
      <w:pPr>
        <w:jc w:val="both"/>
        <w:rPr/>
      </w:pPr>
      <w:r w:rsidDel="00000000" w:rsidR="00000000" w:rsidRPr="00000000">
        <w:rPr>
          <w:rtl w:val="0"/>
        </w:rPr>
        <w:t xml:space="preserve">This model is useful because it highlights the need for the sender to consider the receiver’s communication abilities. Mrs Thompson’s dementia may make it harder for her to remember complex or lengthy instructions, so professionals should adapt both the message and the channel. For example, verbal medication advice could be combined with a simple written reminder. This would increase the chance that the information is understood and remembered. Berlo also recognises that communication can be influenced by factors such as knowledge, attitude, social background and communication skills, making the model suitable for person-centred care.</w:t>
      </w:r>
    </w:p>
    <w:p w:rsidR="00000000" w:rsidDel="00000000" w:rsidP="00000000" w:rsidRDefault="00000000" w:rsidRPr="00000000" w14:paraId="00000041">
      <w:pPr>
        <w:jc w:val="both"/>
        <w:rPr/>
      </w:pPr>
      <w:r w:rsidDel="00000000" w:rsidR="00000000" w:rsidRPr="00000000">
        <w:rPr>
          <w:rtl w:val="0"/>
        </w:rPr>
      </w:r>
    </w:p>
    <w:p w:rsidR="00000000" w:rsidDel="00000000" w:rsidP="00000000" w:rsidRDefault="00000000" w:rsidRPr="00000000" w14:paraId="00000042">
      <w:pPr>
        <w:jc w:val="both"/>
        <w:rPr/>
      </w:pPr>
      <w:r w:rsidDel="00000000" w:rsidR="00000000" w:rsidRPr="00000000">
        <w:rPr>
          <w:rtl w:val="0"/>
        </w:rPr>
        <w:t xml:space="preserve">Communication with family members may also be valuable because they may know Mrs Thompson’s usual routines, behaviour and preferences. However, professionals should not automatically direct all communication towards relatives. Mrs Thompson should remain involved wherever possible. Under the Mental Capacity Act 2005, dementia does not automatically mean that a person lacks capacity. Capacity must be assessed in relation to the specific decision being made. If Mrs Thompson can understand and decide for herself, her choices should be respected.</w:t>
      </w:r>
    </w:p>
    <w:p w:rsidR="00000000" w:rsidDel="00000000" w:rsidP="00000000" w:rsidRDefault="00000000" w:rsidRPr="00000000" w14:paraId="00000043">
      <w:pPr>
        <w:jc w:val="both"/>
        <w:rPr/>
      </w:pPr>
      <w:r w:rsidDel="00000000" w:rsidR="00000000" w:rsidRPr="00000000">
        <w:rPr>
          <w:rtl w:val="0"/>
        </w:rPr>
      </w:r>
    </w:p>
    <w:p w:rsidR="00000000" w:rsidDel="00000000" w:rsidP="00000000" w:rsidRDefault="00000000" w:rsidRPr="00000000" w14:paraId="00000044">
      <w:pPr>
        <w:jc w:val="both"/>
        <w:rPr/>
      </w:pPr>
      <w:r w:rsidDel="00000000" w:rsidR="00000000" w:rsidRPr="00000000">
        <w:rPr>
          <w:rtl w:val="0"/>
        </w:rPr>
        <w:t xml:space="preserve">In summary, communication in Mrs Thompson’s care should be clear, respectful and adapted to her cognitive needs. Using Berlo’s SMCR model can help professionals choose suitable ways of delivering information, while the Equality Act 2010 and Mental Capacity Act 2005 help protect her dignity, equality and right to participate in her care.</w:t>
      </w:r>
    </w:p>
    <w:p w:rsidR="00000000" w:rsidDel="00000000" w:rsidP="00000000" w:rsidRDefault="00000000" w:rsidRPr="00000000" w14:paraId="00000045">
      <w:pPr>
        <w:jc w:val="both"/>
        <w:rPr/>
      </w:pPr>
      <w:r w:rsidDel="00000000" w:rsidR="00000000" w:rsidRPr="00000000">
        <w:rPr>
          <w:rtl w:val="0"/>
        </w:rPr>
      </w:r>
    </w:p>
    <w:p w:rsidR="00000000" w:rsidDel="00000000" w:rsidP="00000000" w:rsidRDefault="00000000" w:rsidRPr="00000000" w14:paraId="00000046">
      <w:pPr>
        <w:jc w:val="center"/>
        <w:rPr>
          <w:b w:val="1"/>
          <w:bCs w:val="1"/>
          <w:u w:val="single"/>
        </w:rPr>
      </w:pPr>
      <w:r w:rsidDel="00000000" w:rsidR="00000000" w:rsidRPr="00000000">
        <w:rPr>
          <w:b w:val="1"/>
          <w:bCs w:val="1"/>
          <w:u w:val="single"/>
          <w:rtl w:val="0"/>
        </w:rPr>
        <w:t xml:space="preserve">2. Importance of Good Administrative Skills in Professional Practice</w:t>
      </w:r>
    </w:p>
    <w:p w:rsidR="00000000" w:rsidDel="00000000" w:rsidP="00000000" w:rsidRDefault="00000000" w:rsidRPr="00000000" w14:paraId="00000047">
      <w:pPr>
        <w:jc w:val="both"/>
        <w:rPr>
          <w:b w:val="1"/>
          <w:bCs w:val="1"/>
          <w:u w:val="single"/>
        </w:rPr>
      </w:pPr>
      <w:r w:rsidDel="00000000" w:rsidR="00000000" w:rsidRPr="00000000">
        <w:rPr>
          <w:rtl w:val="0"/>
        </w:rPr>
      </w:r>
    </w:p>
    <w:p w:rsidR="00000000" w:rsidDel="00000000" w:rsidP="00000000" w:rsidRDefault="00000000" w:rsidRPr="00000000" w14:paraId="00000048">
      <w:pPr>
        <w:spacing w:after="240" w:before="240" w:lineRule="auto"/>
        <w:jc w:val="both"/>
        <w:rPr/>
      </w:pPr>
      <w:r w:rsidDel="00000000" w:rsidR="00000000" w:rsidRPr="00000000">
        <w:rPr>
          <w:rtl w:val="0"/>
        </w:rPr>
        <w:t xml:space="preserve">Good administrative practice supports safe care by ensuring clear, accurate records. For Mrs Thompson, reliable documentation helps professionals monitor changes, confirm completed actions and reduce risks linked to medication errors.</w:t>
      </w:r>
    </w:p>
    <w:p w:rsidR="00000000" w:rsidDel="00000000" w:rsidP="00000000" w:rsidRDefault="00000000" w:rsidRPr="00000000" w14:paraId="00000049">
      <w:pPr>
        <w:spacing w:after="240" w:before="240" w:lineRule="auto"/>
        <w:jc w:val="both"/>
        <w:rPr/>
      </w:pPr>
      <w:r w:rsidDel="00000000" w:rsidR="00000000" w:rsidRPr="00000000">
        <w:rPr>
          <w:rtl w:val="0"/>
        </w:rPr>
        <w:t xml:space="preserve">Mrs Thompson’s records should clearly show medication given or missed, required support, observations and follow-up actions. Accurate, secure and updated medicine documentation helps professionals recognise repeated problems, prevent errors and protect her safety (CQC, 2025).</w:t>
      </w:r>
    </w:p>
    <w:p w:rsidR="00000000" w:rsidDel="00000000" w:rsidP="00000000" w:rsidRDefault="00000000" w:rsidRPr="00000000" w14:paraId="0000004A">
      <w:pPr>
        <w:spacing w:after="240" w:before="240" w:lineRule="auto"/>
        <w:jc w:val="both"/>
        <w:rPr/>
      </w:pPr>
      <w:r w:rsidDel="00000000" w:rsidR="00000000" w:rsidRPr="00000000">
        <w:rPr>
          <w:rtl w:val="0"/>
        </w:rPr>
        <w:t xml:space="preserve">In Mrs Thompson's case, the two days of missed medication and resulting increased confusion should be documented factually, including dates, observed changes, action taken and professionals contacted. Staff should avoid subjective or judgemental statements such as describing her as "difficult" or "non-compliant" without explaining the circumstances. The incident record should distinguish between what staff directly observed and information reported by other people. The requested medication review should also be documented, followed up and incorporated into her care plan when recommendations are received. CQC guidance recognises that poor medicine record keeping can create risks both for individuals receiving care and for care workers (CQC, 2022).</w:t>
      </w:r>
    </w:p>
    <w:p w:rsidR="00000000" w:rsidDel="00000000" w:rsidP="00000000" w:rsidRDefault="00000000" w:rsidRPr="00000000" w14:paraId="0000004B">
      <w:pPr>
        <w:spacing w:after="240" w:before="240" w:lineRule="auto"/>
        <w:jc w:val="both"/>
        <w:rPr/>
      </w:pPr>
      <w:r w:rsidDel="00000000" w:rsidR="00000000" w:rsidRPr="00000000">
        <w:rPr>
          <w:rtl w:val="0"/>
        </w:rPr>
        <w:t xml:space="preserve">Mrs Thompson’s outdoor incident should be documented clearly because it may indicate increased confusion and safeguarding concerns. Accurate records can support the council’s review, help assess future risks and guide appropriate changes to her care arrangements (Great Britain, 2014).</w:t>
      </w:r>
    </w:p>
    <w:p w:rsidR="00000000" w:rsidDel="00000000" w:rsidP="00000000" w:rsidRDefault="00000000" w:rsidRPr="00000000" w14:paraId="0000004C">
      <w:pPr>
        <w:spacing w:after="240" w:before="240" w:lineRule="auto"/>
        <w:jc w:val="both"/>
        <w:rPr/>
      </w:pPr>
      <w:r w:rsidDel="00000000" w:rsidR="00000000" w:rsidRPr="00000000">
        <w:rPr>
          <w:rtl w:val="0"/>
        </w:rPr>
        <w:t xml:space="preserve">Personal information contained within these records must be managed lawfully. The Data Protection Act 2018, operating alongside the UK GDPR framework, regulates the processing of personal information and contains provisions relevant to health and social-care data (Data Protection Act 2018). Staff should therefore ensure that information about Mrs Thompson is processed for legitimate purposes, is relevant rather than excessive, remains accurate and is protected from unauthorised access. Health information is particularly sensitive and should only be accessible to individuals who require it for an appropriate professional purpose.</w:t>
      </w:r>
    </w:p>
    <w:p w:rsidR="00000000" w:rsidDel="00000000" w:rsidP="00000000" w:rsidRDefault="00000000" w:rsidRPr="00000000" w14:paraId="0000004D">
      <w:pPr>
        <w:spacing w:after="240" w:before="240" w:lineRule="auto"/>
        <w:jc w:val="both"/>
        <w:rPr/>
      </w:pPr>
      <w:r w:rsidDel="00000000" w:rsidR="00000000" w:rsidRPr="00000000">
        <w:rPr>
          <w:rtl w:val="0"/>
        </w:rPr>
        <w:t xml:space="preserve">For example, a domiciliary worker should not discuss Mrs Thompson's dementia or medication difficulties in a public area, disclose information to an unrelated person or leave paper records where other residents could access them. Electronic systems should be protected through approved security processes, while paper documentation should be stored securely. Records should also be retained and disposed of according to organisational and sector requirements. NHS England's Records Management Code of Practice provides guidance concerning the management and retention of health and care records.</w:t>
      </w:r>
    </w:p>
    <w:p w:rsidR="00000000" w:rsidDel="00000000" w:rsidP="00000000" w:rsidRDefault="00000000" w:rsidRPr="00000000" w14:paraId="0000004E">
      <w:pPr>
        <w:spacing w:after="240" w:before="240" w:lineRule="auto"/>
        <w:jc w:val="both"/>
        <w:rPr/>
      </w:pPr>
      <w:r w:rsidDel="00000000" w:rsidR="00000000" w:rsidRPr="00000000">
        <w:rPr>
          <w:rtl w:val="0"/>
        </w:rPr>
        <w:t xml:space="preserve">Important information should be shared when necessary for Mrs Thompson’s safety. Medication problems, confusion and wandering concerns may need secure communication between relevant professionals while still protecting her confidentiality (National Data Guardian, 2020).</w:t>
      </w:r>
    </w:p>
    <w:p w:rsidR="00000000" w:rsidDel="00000000" w:rsidP="00000000" w:rsidRDefault="00000000" w:rsidRPr="00000000" w14:paraId="0000004F">
      <w:pPr>
        <w:spacing w:after="240" w:before="240" w:lineRule="auto"/>
        <w:jc w:val="both"/>
        <w:rPr/>
      </w:pPr>
      <w:r w:rsidDel="00000000" w:rsidR="00000000" w:rsidRPr="00000000">
        <w:rPr>
          <w:rtl w:val="0"/>
        </w:rPr>
        <w:t xml:space="preserve">Clear, consistent records help professionals track Mrs Thompson’s changing needs, identify patterns of concern and decide whether her current twice-daily care package remains appropriate and safe.</w:t>
      </w:r>
    </w:p>
    <w:p w:rsidR="00000000" w:rsidDel="00000000" w:rsidP="00000000" w:rsidRDefault="00000000" w:rsidRPr="00000000" w14:paraId="00000050">
      <w:pPr>
        <w:spacing w:after="240" w:before="240" w:lineRule="auto"/>
        <w:jc w:val="center"/>
        <w:rPr>
          <w:b w:val="1"/>
          <w:bCs w:val="1"/>
          <w:u w:val="single"/>
        </w:rPr>
      </w:pPr>
      <w:r w:rsidDel="00000000" w:rsidR="00000000" w:rsidRPr="00000000">
        <w:rPr>
          <w:b w:val="1"/>
          <w:bCs w:val="1"/>
          <w:u w:val="single"/>
          <w:rtl w:val="0"/>
        </w:rPr>
        <w:t xml:space="preserve">3. Collaborative Working with Other Professionals</w:t>
      </w:r>
    </w:p>
    <w:p w:rsidR="00000000" w:rsidDel="00000000" w:rsidP="00000000" w:rsidRDefault="00000000" w:rsidRPr="00000000" w14:paraId="00000051">
      <w:pPr>
        <w:spacing w:after="240" w:before="240" w:lineRule="auto"/>
        <w:jc w:val="both"/>
        <w:rPr/>
      </w:pPr>
      <w:r w:rsidDel="00000000" w:rsidR="00000000" w:rsidRPr="00000000">
        <w:rPr>
          <w:rtl w:val="0"/>
        </w:rPr>
        <w:t xml:space="preserve">Mrs Thompson's needs demonstrate why health and social care cannot be delivered effectively by professionals working independently. Her GP, community nurse, domiciliary care workers, social-care professionals and potentially a pharmacist each hold different information and expertise. The Care Act 2014 supports cooperation between relevant partners in meeting adults' care and support needs, while NICE recognises the importance of coordinated care for people living with dementia whose needs may change over time.</w:t>
      </w:r>
    </w:p>
    <w:p w:rsidR="00000000" w:rsidDel="00000000" w:rsidP="00000000" w:rsidRDefault="00000000" w:rsidRPr="00000000" w14:paraId="00000052">
      <w:pPr>
        <w:spacing w:after="240" w:before="240" w:lineRule="auto"/>
        <w:jc w:val="both"/>
        <w:rPr/>
      </w:pPr>
      <w:r w:rsidDel="00000000" w:rsidR="00000000" w:rsidRPr="00000000">
        <w:rPr>
          <w:rtl w:val="0"/>
        </w:rPr>
        <w:t xml:space="preserve">The GP, community nurse, care workers and social-care staff contribute different expertise, allowing Mrs Thompson’s medication, recovery, daily wellbeing and safeguarding risks to be assessed more fully.</w:t>
      </w:r>
    </w:p>
    <w:p w:rsidR="00000000" w:rsidDel="00000000" w:rsidP="00000000" w:rsidRDefault="00000000" w:rsidRPr="00000000" w14:paraId="00000053">
      <w:pPr>
        <w:spacing w:after="240" w:before="240" w:lineRule="auto"/>
        <w:jc w:val="both"/>
        <w:rPr/>
      </w:pPr>
      <w:r w:rsidDel="00000000" w:rsidR="00000000" w:rsidRPr="00000000">
        <w:rPr>
          <w:rtl w:val="0"/>
        </w:rPr>
        <w:t xml:space="preserve">Strong teamwork depends on clear duties, prompt referrals and shared care plans. Regular reviews help confirm responsibility for Mrs Thompson’s medication, family contact and council follow-up.</w:t>
      </w:r>
    </w:p>
    <w:p w:rsidR="00000000" w:rsidDel="00000000" w:rsidP="00000000" w:rsidRDefault="00000000" w:rsidRPr="00000000" w14:paraId="00000054">
      <w:pPr>
        <w:spacing w:after="240" w:before="240" w:lineRule="auto"/>
        <w:jc w:val="both"/>
        <w:rPr/>
      </w:pPr>
      <w:r w:rsidDel="00000000" w:rsidR="00000000" w:rsidRPr="00000000">
        <w:rPr>
          <w:rtl w:val="0"/>
        </w:rPr>
        <w:t xml:space="preserve">Clear roles, shared records and regular reviews can reduce communication problems, helping professionals coordinate Mrs Thompson’s medication, recovery, safety and dementia support effectively (NHS England, 2026).</w:t>
      </w:r>
    </w:p>
    <w:p w:rsidR="00000000" w:rsidDel="00000000" w:rsidP="00000000" w:rsidRDefault="00000000" w:rsidRPr="00000000" w14:paraId="00000055">
      <w:pPr>
        <w:spacing w:after="240" w:before="240" w:lineRule="auto"/>
        <w:jc w:val="both"/>
        <w:rPr>
          <w:u w:val="single"/>
        </w:rPr>
      </w:pPr>
      <w:r w:rsidDel="00000000" w:rsidR="00000000" w:rsidRPr="00000000">
        <w:rPr>
          <w:u w:val="single"/>
          <w:rtl w:val="0"/>
        </w:rPr>
        <w:t xml:space="preserve">Conclusion</w:t>
      </w:r>
    </w:p>
    <w:p w:rsidR="00000000" w:rsidDel="00000000" w:rsidP="00000000" w:rsidRDefault="00000000" w:rsidRPr="00000000" w14:paraId="00000056">
      <w:pPr>
        <w:spacing w:after="240" w:before="240" w:lineRule="auto"/>
        <w:jc w:val="both"/>
        <w:rPr/>
      </w:pPr>
      <w:r w:rsidDel="00000000" w:rsidR="00000000" w:rsidRPr="00000000">
        <w:rPr>
          <w:rtl w:val="0"/>
        </w:rPr>
        <w:t xml:space="preserve">Overall, Mrs Thompson’s situation shows why care should be organised around her individual needs rather than treating each concern separately. Her dementia, recent illness, missed medication and safeguarding risks all require careful monitoring and regular review. Professionals should continue involving her in decisions wherever possible, while also recognising when extra support may be needed. Good communication, secure record keeping and joined-up working can help identify changes earlier and reduce the chance of further harm. Family members may also contribute useful information, provided confidentiality and consent are respected. A coordinated, person-centred approach can therefore improve continuity of care, support safer decision-making and help Mrs Thompson remain as independent as possible within her home environment.</w:t>
      </w:r>
    </w:p>
    <w:p w:rsidR="00000000" w:rsidDel="00000000" w:rsidP="00000000" w:rsidRDefault="00000000" w:rsidRPr="00000000" w14:paraId="00000057">
      <w:pPr>
        <w:pStyle w:val="Heading2"/>
        <w:keepNext w:val="0"/>
        <w:keepLines w:val="0"/>
        <w:spacing w:after="80" w:lineRule="auto"/>
        <w:jc w:val="center"/>
        <w:rPr>
          <w:b w:val="1"/>
          <w:bCs w:val="1"/>
          <w:sz w:val="22"/>
          <w:szCs w:val="22"/>
          <w:u w:val="single"/>
        </w:rPr>
      </w:pPr>
      <w:bookmarkStart w:colFirst="0" w:colLast="0" w:name="_i92ndlbjy6ri" w:id="0"/>
      <w:bookmarkEnd w:id="0"/>
      <w:r w:rsidDel="00000000" w:rsidR="00000000" w:rsidRPr="00000000">
        <w:rPr>
          <w:b w:val="1"/>
          <w:bCs w:val="1"/>
          <w:sz w:val="22"/>
          <w:szCs w:val="22"/>
          <w:u w:val="single"/>
          <w:rtl w:val="0"/>
        </w:rPr>
        <w:t xml:space="preserve">Harvard References</w:t>
      </w:r>
    </w:p>
    <w:p w:rsidR="00000000" w:rsidDel="00000000" w:rsidP="00000000" w:rsidRDefault="00000000" w:rsidRPr="00000000" w14:paraId="00000058">
      <w:pPr>
        <w:numPr>
          <w:ilvl w:val="0"/>
          <w:numId w:val="1"/>
        </w:numPr>
        <w:spacing w:after="0" w:afterAutospacing="0" w:before="240" w:lineRule="auto"/>
        <w:ind w:left="720" w:hanging="360"/>
        <w:rPr>
          <w:u w:val="none"/>
        </w:rPr>
      </w:pPr>
      <w:r w:rsidDel="00000000" w:rsidR="00000000" w:rsidRPr="00000000">
        <w:rPr>
          <w:rtl w:val="0"/>
        </w:rPr>
        <w:t xml:space="preserve">Berlo, D.K. (1960) </w:t>
      </w:r>
      <w:r w:rsidDel="00000000" w:rsidR="00000000" w:rsidRPr="00000000">
        <w:rPr>
          <w:i w:val="1"/>
          <w:iCs w:val="1"/>
          <w:rtl w:val="0"/>
        </w:rPr>
        <w:t xml:space="preserve">The Process of Communication: An Introduction to Theory and Practice</w:t>
      </w:r>
      <w:r w:rsidDel="00000000" w:rsidR="00000000" w:rsidRPr="00000000">
        <w:rPr>
          <w:rtl w:val="0"/>
        </w:rPr>
        <w:t xml:space="preserve">. New York: Holt, Rinehart and Winston.</w:t>
      </w:r>
    </w:p>
    <w:p w:rsidR="00000000" w:rsidDel="00000000" w:rsidP="00000000" w:rsidRDefault="00000000" w:rsidRPr="00000000" w14:paraId="00000059">
      <w:pPr>
        <w:numPr>
          <w:ilvl w:val="0"/>
          <w:numId w:val="1"/>
        </w:numPr>
        <w:spacing w:after="0" w:afterAutospacing="0" w:before="0" w:beforeAutospacing="0" w:lineRule="auto"/>
        <w:ind w:left="720" w:hanging="360"/>
        <w:rPr>
          <w:u w:val="none"/>
        </w:rPr>
      </w:pPr>
      <w:r w:rsidDel="00000000" w:rsidR="00000000" w:rsidRPr="00000000">
        <w:rPr>
          <w:rtl w:val="0"/>
        </w:rPr>
        <w:t xml:space="preserve">Care Quality Commission (CQC) (2022) </w:t>
      </w:r>
      <w:r w:rsidDel="00000000" w:rsidR="00000000" w:rsidRPr="00000000">
        <w:rPr>
          <w:i w:val="1"/>
          <w:iCs w:val="1"/>
          <w:rtl w:val="0"/>
        </w:rPr>
        <w:t xml:space="preserve">Managing medicines: home care providers</w:t>
      </w:r>
      <w:r w:rsidDel="00000000" w:rsidR="00000000" w:rsidRPr="00000000">
        <w:rPr>
          <w:rtl w:val="0"/>
        </w:rPr>
        <w:t xml:space="preserve">. Available at: </w:t>
      </w:r>
      <w:r w:rsidDel="00000000" w:rsidR="00000000" w:rsidRPr="00000000">
        <w:rPr>
          <w:rFonts w:ascii="Roboto Mono" w:cs="Roboto Mono" w:eastAsia="Roboto Mono" w:hAnsi="Roboto Mono"/>
          <w:color w:val="188038"/>
          <w:rtl w:val="0"/>
        </w:rPr>
        <w:t xml:space="preserve">https://www.cqc.org.uk/guidance-providers/adult-social-care/managing-medicines-home-care-providers</w:t>
      </w:r>
      <w:r w:rsidDel="00000000" w:rsidR="00000000" w:rsidRPr="00000000">
        <w:rPr>
          <w:rtl w:val="0"/>
        </w:rPr>
        <w:t xml:space="preserve">(Accessed: 13 August 2026). CQC highlights that poor medication record keeping can place both service users and care workers at risk. </w:t>
      </w:r>
    </w:p>
    <w:p w:rsidR="00000000" w:rsidDel="00000000" w:rsidP="00000000" w:rsidRDefault="00000000" w:rsidRPr="00000000" w14:paraId="0000005A">
      <w:pPr>
        <w:numPr>
          <w:ilvl w:val="0"/>
          <w:numId w:val="1"/>
        </w:numPr>
        <w:spacing w:after="0" w:afterAutospacing="0" w:before="0" w:beforeAutospacing="0" w:lineRule="auto"/>
        <w:ind w:left="720" w:hanging="360"/>
        <w:rPr>
          <w:u w:val="none"/>
        </w:rPr>
      </w:pPr>
      <w:r w:rsidDel="00000000" w:rsidR="00000000" w:rsidRPr="00000000">
        <w:rPr>
          <w:rtl w:val="0"/>
        </w:rPr>
        <w:t xml:space="preserve"> Care Quality Commission (CQC) (2025) </w:t>
      </w:r>
      <w:r w:rsidDel="00000000" w:rsidR="00000000" w:rsidRPr="00000000">
        <w:rPr>
          <w:i w:val="1"/>
          <w:iCs w:val="1"/>
          <w:rtl w:val="0"/>
        </w:rPr>
        <w:t xml:space="preserve">Medicines administration records in adult social care</w:t>
      </w:r>
      <w:r w:rsidDel="00000000" w:rsidR="00000000" w:rsidRPr="00000000">
        <w:rPr>
          <w:rtl w:val="0"/>
        </w:rPr>
        <w:t xml:space="preserve">. Available at: </w:t>
      </w:r>
      <w:r w:rsidDel="00000000" w:rsidR="00000000" w:rsidRPr="00000000">
        <w:rPr>
          <w:rFonts w:ascii="Roboto Mono" w:cs="Roboto Mono" w:eastAsia="Roboto Mono" w:hAnsi="Roboto Mono"/>
          <w:color w:val="188038"/>
          <w:rtl w:val="0"/>
        </w:rPr>
        <w:t xml:space="preserve">https://www.cqc.org.uk/guidance-providers/adult-social-care/medicines-administration-records-adult-social-care</w:t>
      </w:r>
      <w:r w:rsidDel="00000000" w:rsidR="00000000" w:rsidRPr="00000000">
        <w:rPr>
          <w:rtl w:val="0"/>
        </w:rPr>
        <w:t xml:space="preserve"> (Accessed: 13 August 2026). </w:t>
      </w:r>
    </w:p>
    <w:p w:rsidR="00000000" w:rsidDel="00000000" w:rsidP="00000000" w:rsidRDefault="00000000" w:rsidRPr="00000000" w14:paraId="0000005B">
      <w:pPr>
        <w:numPr>
          <w:ilvl w:val="0"/>
          <w:numId w:val="1"/>
        </w:numPr>
        <w:spacing w:after="0" w:afterAutospacing="0" w:before="0" w:beforeAutospacing="0" w:lineRule="auto"/>
        <w:ind w:left="720" w:hanging="360"/>
        <w:rPr>
          <w:u w:val="none"/>
        </w:rPr>
      </w:pPr>
      <w:r w:rsidDel="00000000" w:rsidR="00000000" w:rsidRPr="00000000">
        <w:rPr>
          <w:rtl w:val="0"/>
        </w:rPr>
        <w:t xml:space="preserve">Great Britain (2005) </w:t>
      </w:r>
      <w:r w:rsidDel="00000000" w:rsidR="00000000" w:rsidRPr="00000000">
        <w:rPr>
          <w:i w:val="1"/>
          <w:iCs w:val="1"/>
          <w:rtl w:val="0"/>
        </w:rPr>
        <w:t xml:space="preserve">Mental Capacity Act 2005</w:t>
      </w:r>
      <w:r w:rsidDel="00000000" w:rsidR="00000000" w:rsidRPr="00000000">
        <w:rPr>
          <w:rtl w:val="0"/>
        </w:rPr>
        <w:t xml:space="preserve">. London: The Stationery Office.</w:t>
      </w:r>
    </w:p>
    <w:p w:rsidR="00000000" w:rsidDel="00000000" w:rsidP="00000000" w:rsidRDefault="00000000" w:rsidRPr="00000000" w14:paraId="0000005C">
      <w:pPr>
        <w:numPr>
          <w:ilvl w:val="0"/>
          <w:numId w:val="1"/>
        </w:numPr>
        <w:spacing w:after="0" w:afterAutospacing="0" w:before="0" w:beforeAutospacing="0" w:lineRule="auto"/>
        <w:ind w:left="720" w:hanging="360"/>
        <w:rPr>
          <w:u w:val="none"/>
        </w:rPr>
      </w:pPr>
      <w:r w:rsidDel="00000000" w:rsidR="00000000" w:rsidRPr="00000000">
        <w:rPr>
          <w:rtl w:val="0"/>
        </w:rPr>
        <w:t xml:space="preserve">Great Britain (2010) </w:t>
      </w:r>
      <w:r w:rsidDel="00000000" w:rsidR="00000000" w:rsidRPr="00000000">
        <w:rPr>
          <w:i w:val="1"/>
          <w:iCs w:val="1"/>
          <w:rtl w:val="0"/>
        </w:rPr>
        <w:t xml:space="preserve">Equality Act 2010</w:t>
      </w:r>
      <w:r w:rsidDel="00000000" w:rsidR="00000000" w:rsidRPr="00000000">
        <w:rPr>
          <w:rtl w:val="0"/>
        </w:rPr>
        <w:t xml:space="preserve">. London: The Stationery Office.</w:t>
      </w:r>
    </w:p>
    <w:p w:rsidR="00000000" w:rsidDel="00000000" w:rsidP="00000000" w:rsidRDefault="00000000" w:rsidRPr="00000000" w14:paraId="0000005D">
      <w:pPr>
        <w:numPr>
          <w:ilvl w:val="0"/>
          <w:numId w:val="1"/>
        </w:numPr>
        <w:spacing w:after="0" w:afterAutospacing="0" w:before="0" w:beforeAutospacing="0" w:lineRule="auto"/>
        <w:ind w:left="720" w:hanging="360"/>
        <w:rPr>
          <w:u w:val="none"/>
        </w:rPr>
      </w:pPr>
      <w:r w:rsidDel="00000000" w:rsidR="00000000" w:rsidRPr="00000000">
        <w:rPr>
          <w:rtl w:val="0"/>
        </w:rPr>
        <w:t xml:space="preserve">Great Britain (2014) </w:t>
      </w:r>
      <w:r w:rsidDel="00000000" w:rsidR="00000000" w:rsidRPr="00000000">
        <w:rPr>
          <w:i w:val="1"/>
          <w:iCs w:val="1"/>
          <w:rtl w:val="0"/>
        </w:rPr>
        <w:t xml:space="preserve">Care Act 2014</w:t>
      </w:r>
      <w:r w:rsidDel="00000000" w:rsidR="00000000" w:rsidRPr="00000000">
        <w:rPr>
          <w:rtl w:val="0"/>
        </w:rPr>
        <w:t xml:space="preserve">. London: The Stationery Office.</w:t>
      </w:r>
    </w:p>
    <w:p w:rsidR="00000000" w:rsidDel="00000000" w:rsidP="00000000" w:rsidRDefault="00000000" w:rsidRPr="00000000" w14:paraId="0000005E">
      <w:pPr>
        <w:numPr>
          <w:ilvl w:val="0"/>
          <w:numId w:val="1"/>
        </w:numPr>
        <w:spacing w:after="0" w:afterAutospacing="0" w:before="0" w:beforeAutospacing="0" w:lineRule="auto"/>
        <w:ind w:left="720" w:hanging="360"/>
        <w:rPr>
          <w:u w:val="none"/>
        </w:rPr>
      </w:pPr>
      <w:r w:rsidDel="00000000" w:rsidR="00000000" w:rsidRPr="00000000">
        <w:rPr>
          <w:rtl w:val="0"/>
        </w:rPr>
        <w:t xml:space="preserve">Great Britain (2018) </w:t>
      </w:r>
      <w:r w:rsidDel="00000000" w:rsidR="00000000" w:rsidRPr="00000000">
        <w:rPr>
          <w:i w:val="1"/>
          <w:iCs w:val="1"/>
          <w:rtl w:val="0"/>
        </w:rPr>
        <w:t xml:space="preserve">Data Protection Act 2018</w:t>
      </w:r>
      <w:r w:rsidDel="00000000" w:rsidR="00000000" w:rsidRPr="00000000">
        <w:rPr>
          <w:rtl w:val="0"/>
        </w:rPr>
        <w:t xml:space="preserve">. London: The Stationery Office.</w:t>
      </w:r>
    </w:p>
    <w:p w:rsidR="00000000" w:rsidDel="00000000" w:rsidP="00000000" w:rsidRDefault="00000000" w:rsidRPr="00000000" w14:paraId="0000005F">
      <w:pPr>
        <w:numPr>
          <w:ilvl w:val="0"/>
          <w:numId w:val="1"/>
        </w:numPr>
        <w:spacing w:after="0" w:afterAutospacing="0" w:before="0" w:beforeAutospacing="0" w:lineRule="auto"/>
        <w:ind w:left="720" w:hanging="360"/>
        <w:rPr>
          <w:u w:val="none"/>
        </w:rPr>
      </w:pPr>
      <w:r w:rsidDel="00000000" w:rsidR="00000000" w:rsidRPr="00000000">
        <w:rPr>
          <w:rtl w:val="0"/>
        </w:rPr>
        <w:t xml:space="preserve">National Data Guardian (2020) </w:t>
      </w:r>
      <w:r w:rsidDel="00000000" w:rsidR="00000000" w:rsidRPr="00000000">
        <w:rPr>
          <w:i w:val="1"/>
          <w:iCs w:val="1"/>
          <w:rtl w:val="0"/>
        </w:rPr>
        <w:t xml:space="preserve">The Caldicott Principles</w:t>
      </w:r>
      <w:r w:rsidDel="00000000" w:rsidR="00000000" w:rsidRPr="00000000">
        <w:rPr>
          <w:rtl w:val="0"/>
        </w:rPr>
        <w:t xml:space="preserve">. Available at: </w:t>
      </w:r>
      <w:r w:rsidDel="00000000" w:rsidR="00000000" w:rsidRPr="00000000">
        <w:rPr>
          <w:rFonts w:ascii="Roboto Mono" w:cs="Roboto Mono" w:eastAsia="Roboto Mono" w:hAnsi="Roboto Mono"/>
          <w:color w:val="188038"/>
          <w:rtl w:val="0"/>
        </w:rPr>
        <w:t xml:space="preserve">https://www.gov.uk/government/publications/the-caldicott-principles</w:t>
      </w:r>
      <w:r w:rsidDel="00000000" w:rsidR="00000000" w:rsidRPr="00000000">
        <w:rPr>
          <w:rtl w:val="0"/>
        </w:rPr>
        <w:t xml:space="preserve"> (Accessed: 13 August 2026). The current framework contains eight principles for the appropriate use and protection of confidential information. </w:t>
      </w:r>
    </w:p>
    <w:p w:rsidR="00000000" w:rsidDel="00000000" w:rsidP="00000000" w:rsidRDefault="00000000" w:rsidRPr="00000000" w14:paraId="00000060">
      <w:pPr>
        <w:numPr>
          <w:ilvl w:val="0"/>
          <w:numId w:val="1"/>
        </w:numPr>
        <w:spacing w:after="0" w:afterAutospacing="0" w:before="0" w:beforeAutospacing="0" w:lineRule="auto"/>
        <w:ind w:left="720" w:hanging="360"/>
        <w:rPr>
          <w:u w:val="none"/>
        </w:rPr>
      </w:pPr>
      <w:r w:rsidDel="00000000" w:rsidR="00000000" w:rsidRPr="00000000">
        <w:rPr>
          <w:rtl w:val="0"/>
        </w:rPr>
        <w:t xml:space="preserve">National Institute for Health and Care Excellence (NICE) (2018) </w:t>
      </w:r>
      <w:r w:rsidDel="00000000" w:rsidR="00000000" w:rsidRPr="00000000">
        <w:rPr>
          <w:i w:val="1"/>
          <w:iCs w:val="1"/>
          <w:rtl w:val="0"/>
        </w:rPr>
        <w:t xml:space="preserve">Dementia: assessment, management and support for people living with dementia and their carers</w:t>
      </w:r>
      <w:r w:rsidDel="00000000" w:rsidR="00000000" w:rsidRPr="00000000">
        <w:rPr>
          <w:rtl w:val="0"/>
        </w:rPr>
        <w:t xml:space="preserve">. NICE Guideline NG97. London: NICE. Available at: </w:t>
      </w:r>
      <w:r w:rsidDel="00000000" w:rsidR="00000000" w:rsidRPr="00000000">
        <w:rPr>
          <w:rFonts w:ascii="Roboto Mono" w:cs="Roboto Mono" w:eastAsia="Roboto Mono" w:hAnsi="Roboto Mono"/>
          <w:color w:val="188038"/>
          <w:rtl w:val="0"/>
        </w:rPr>
        <w:t xml:space="preserve">https://www.nice.org.uk/guidance/ng97</w:t>
      </w:r>
      <w:r w:rsidDel="00000000" w:rsidR="00000000" w:rsidRPr="00000000">
        <w:rPr>
          <w:rtl w:val="0"/>
        </w:rPr>
        <w:t xml:space="preserve"> (Accessed: 13 August 2026). </w:t>
      </w:r>
    </w:p>
    <w:p w:rsidR="00000000" w:rsidDel="00000000" w:rsidP="00000000" w:rsidRDefault="00000000" w:rsidRPr="00000000" w14:paraId="00000061">
      <w:pPr>
        <w:numPr>
          <w:ilvl w:val="0"/>
          <w:numId w:val="1"/>
        </w:numPr>
        <w:spacing w:after="240" w:before="0" w:beforeAutospacing="0" w:lineRule="auto"/>
        <w:ind w:left="720" w:hanging="360"/>
        <w:rPr>
          <w:u w:val="none"/>
        </w:rPr>
      </w:pPr>
      <w:r w:rsidDel="00000000" w:rsidR="00000000" w:rsidRPr="00000000">
        <w:rPr>
          <w:rtl w:val="0"/>
        </w:rPr>
        <w:t xml:space="preserve">NHS England (2026) </w:t>
      </w:r>
      <w:r w:rsidDel="00000000" w:rsidR="00000000" w:rsidRPr="00000000">
        <w:rPr>
          <w:i w:val="1"/>
          <w:iCs w:val="1"/>
          <w:rtl w:val="0"/>
        </w:rPr>
        <w:t xml:space="preserve">Records Management Code of Practice</w:t>
      </w:r>
      <w:r w:rsidDel="00000000" w:rsidR="00000000" w:rsidRPr="00000000">
        <w:rPr>
          <w:rtl w:val="0"/>
        </w:rPr>
        <w:t xml:space="preserve">. Available at: </w:t>
      </w:r>
      <w:r w:rsidDel="00000000" w:rsidR="00000000" w:rsidRPr="00000000">
        <w:rPr>
          <w:rFonts w:ascii="Roboto Mono" w:cs="Roboto Mono" w:eastAsia="Roboto Mono" w:hAnsi="Roboto Mono"/>
          <w:color w:val="188038"/>
          <w:rtl w:val="0"/>
        </w:rPr>
        <w:t xml:space="preserve">https://transform.england.nhs.uk/information-governance/guidance/records-management-code/</w:t>
      </w:r>
      <w:r w:rsidDel="00000000" w:rsidR="00000000" w:rsidRPr="00000000">
        <w:rPr>
          <w:rtl w:val="0"/>
        </w:rPr>
        <w:t xml:space="preserve"> (Accessed: 13 August 2026). The current NHS England page provides guidance on record management and retention requirements. </w:t>
      </w:r>
    </w:p>
    <w:p w:rsidR="00000000" w:rsidDel="00000000" w:rsidP="00000000" w:rsidRDefault="00000000" w:rsidRPr="00000000" w14:paraId="00000062">
      <w:pPr>
        <w:spacing w:after="240" w:before="240" w:lineRule="auto"/>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spacing w:after="240" w:before="240" w:lineRule="auto"/>
        <w:jc w:val="both"/>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Roboto Mono">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moodle.uwtsd.ac.uk/course/view.php?id=10754"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RobotoMono-regular.ttf"/><Relationship Id="rId6" Type="http://schemas.openxmlformats.org/officeDocument/2006/relationships/font" Target="fonts/RobotoMono-bold.ttf"/><Relationship Id="rId7" Type="http://schemas.openxmlformats.org/officeDocument/2006/relationships/font" Target="fonts/RobotoMono-italic.ttf"/><Relationship Id="rId8" Type="http://schemas.openxmlformats.org/officeDocument/2006/relationships/font" Target="fonts/RobotoMon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