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164BC" w14:textId="77777777" w:rsidR="00F62B9B" w:rsidRDefault="00F62B9B" w:rsidP="00F62B9B"/>
    <w:p w14:paraId="1BC25964" w14:textId="77777777" w:rsidR="00F62B9B" w:rsidRDefault="00F62B9B" w:rsidP="00F62B9B">
      <w:pPr>
        <w:jc w:val="center"/>
      </w:pPr>
      <w:r w:rsidRPr="00CF102D">
        <w:rPr>
          <w:rFonts w:ascii="Arial" w:hAnsi="Arial" w:cs="Arial"/>
          <w:noProof/>
          <w:sz w:val="28"/>
          <w:szCs w:val="28"/>
        </w:rPr>
        <w:drawing>
          <wp:inline distT="0" distB="0" distL="0" distR="0" wp14:anchorId="2694655A" wp14:editId="2600F1F5">
            <wp:extent cx="3687581" cy="1627823"/>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000106" cy="1765782"/>
                    </a:xfrm>
                    <a:prstGeom prst="rect">
                      <a:avLst/>
                    </a:prstGeom>
                  </pic:spPr>
                </pic:pic>
              </a:graphicData>
            </a:graphic>
          </wp:inline>
        </w:drawing>
      </w:r>
    </w:p>
    <w:p w14:paraId="09EC03AF" w14:textId="77777777" w:rsidR="00F62B9B" w:rsidRDefault="00F62B9B" w:rsidP="00F62B9B">
      <w:pPr>
        <w:pStyle w:val="Heading1"/>
        <w:jc w:val="center"/>
      </w:pPr>
    </w:p>
    <w:p w14:paraId="3E560673" w14:textId="77777777" w:rsidR="00F62B9B" w:rsidRDefault="00F62B9B" w:rsidP="00F62B9B"/>
    <w:p w14:paraId="05423443" w14:textId="77777777" w:rsidR="00F62B9B" w:rsidRDefault="00F62B9B" w:rsidP="00F62B9B"/>
    <w:p w14:paraId="57DB9095" w14:textId="77777777" w:rsidR="00F62B9B" w:rsidRDefault="00F62B9B" w:rsidP="00F62B9B"/>
    <w:p w14:paraId="1D467E58" w14:textId="77777777" w:rsidR="00F62B9B" w:rsidRDefault="00F62B9B" w:rsidP="00F62B9B"/>
    <w:p w14:paraId="3469C41F" w14:textId="15A74D24" w:rsidR="00F62B9B" w:rsidRDefault="00F62B9B" w:rsidP="00F62B9B">
      <w:pPr>
        <w:jc w:val="center"/>
        <w:rPr>
          <w:b/>
          <w:bCs/>
          <w:sz w:val="44"/>
          <w:szCs w:val="44"/>
        </w:rPr>
      </w:pPr>
      <w:r>
        <w:rPr>
          <w:b/>
          <w:bCs/>
          <w:sz w:val="44"/>
          <w:szCs w:val="44"/>
        </w:rPr>
        <w:t>Coursework: Written Report</w:t>
      </w:r>
    </w:p>
    <w:p w14:paraId="58959E0B" w14:textId="7471BE0F" w:rsidR="00F62B9B" w:rsidRDefault="00F62B9B" w:rsidP="00F62B9B">
      <w:pPr>
        <w:jc w:val="center"/>
        <w:rPr>
          <w:b/>
          <w:bCs/>
          <w:sz w:val="44"/>
          <w:szCs w:val="44"/>
        </w:rPr>
      </w:pPr>
    </w:p>
    <w:p w14:paraId="7EDD0274" w14:textId="77777777" w:rsidR="00F62B9B" w:rsidRPr="000505CC" w:rsidRDefault="00F62B9B" w:rsidP="00F62B9B">
      <w:pPr>
        <w:jc w:val="center"/>
        <w:rPr>
          <w:b/>
          <w:bCs/>
          <w:sz w:val="32"/>
          <w:szCs w:val="32"/>
        </w:rPr>
      </w:pPr>
    </w:p>
    <w:p w14:paraId="7FB42302" w14:textId="77777777" w:rsidR="00F62B9B" w:rsidRPr="00CF102D" w:rsidRDefault="00F62B9B" w:rsidP="00F62B9B">
      <w:pPr>
        <w:spacing w:line="360" w:lineRule="auto"/>
        <w:jc w:val="center"/>
        <w:rPr>
          <w:rFonts w:ascii="Arial" w:hAnsi="Arial" w:cs="Arial"/>
          <w:sz w:val="28"/>
          <w:szCs w:val="28"/>
        </w:rPr>
      </w:pPr>
      <w:r w:rsidRPr="00CF102D">
        <w:rPr>
          <w:rFonts w:ascii="Arial" w:hAnsi="Arial" w:cs="Arial"/>
          <w:b/>
          <w:bCs/>
          <w:sz w:val="28"/>
          <w:szCs w:val="28"/>
        </w:rPr>
        <w:t>Student name:</w:t>
      </w:r>
      <w:r w:rsidRPr="00CF102D">
        <w:rPr>
          <w:rFonts w:ascii="Arial" w:hAnsi="Arial" w:cs="Arial"/>
          <w:sz w:val="28"/>
          <w:szCs w:val="28"/>
        </w:rPr>
        <w:t xml:space="preserve"> Ana </w:t>
      </w:r>
      <w:proofErr w:type="spellStart"/>
      <w:r w:rsidRPr="00CF102D">
        <w:rPr>
          <w:rFonts w:ascii="Arial" w:hAnsi="Arial" w:cs="Arial"/>
          <w:sz w:val="28"/>
          <w:szCs w:val="28"/>
        </w:rPr>
        <w:t>Cojocari</w:t>
      </w:r>
      <w:proofErr w:type="spellEnd"/>
    </w:p>
    <w:p w14:paraId="3CB00222" w14:textId="77777777" w:rsidR="00F62B9B" w:rsidRPr="00CF102D" w:rsidRDefault="00F62B9B" w:rsidP="00F62B9B">
      <w:pPr>
        <w:spacing w:line="360" w:lineRule="auto"/>
        <w:jc w:val="center"/>
        <w:rPr>
          <w:rFonts w:ascii="Arial" w:hAnsi="Arial" w:cs="Arial"/>
          <w:sz w:val="28"/>
          <w:szCs w:val="28"/>
        </w:rPr>
      </w:pPr>
      <w:r w:rsidRPr="00CF102D">
        <w:rPr>
          <w:rFonts w:ascii="Arial" w:hAnsi="Arial" w:cs="Arial"/>
          <w:b/>
          <w:bCs/>
          <w:sz w:val="28"/>
          <w:szCs w:val="28"/>
        </w:rPr>
        <w:t>Student ID:</w:t>
      </w:r>
      <w:r w:rsidRPr="00CF102D">
        <w:rPr>
          <w:rFonts w:ascii="Arial" w:hAnsi="Arial" w:cs="Arial"/>
          <w:sz w:val="28"/>
          <w:szCs w:val="28"/>
        </w:rPr>
        <w:t xml:space="preserve"> 2118833</w:t>
      </w:r>
    </w:p>
    <w:p w14:paraId="474E9650" w14:textId="05FEA757" w:rsidR="00F62B9B" w:rsidRPr="00CF102D" w:rsidRDefault="00F62B9B" w:rsidP="00F62B9B">
      <w:pPr>
        <w:spacing w:line="360" w:lineRule="auto"/>
        <w:jc w:val="center"/>
        <w:rPr>
          <w:rFonts w:ascii="Arial" w:hAnsi="Arial" w:cs="Arial"/>
          <w:sz w:val="28"/>
          <w:szCs w:val="28"/>
        </w:rPr>
      </w:pPr>
      <w:r w:rsidRPr="00CF102D">
        <w:rPr>
          <w:rFonts w:ascii="Arial" w:hAnsi="Arial" w:cs="Arial"/>
          <w:b/>
          <w:bCs/>
          <w:sz w:val="28"/>
          <w:szCs w:val="28"/>
        </w:rPr>
        <w:t>Module title:</w:t>
      </w:r>
      <w:r>
        <w:rPr>
          <w:rFonts w:ascii="Arial" w:hAnsi="Arial" w:cs="Arial"/>
          <w:sz w:val="28"/>
          <w:szCs w:val="28"/>
        </w:rPr>
        <w:t xml:space="preserve"> </w:t>
      </w:r>
      <w:r>
        <w:rPr>
          <w:rFonts w:ascii="Arial" w:hAnsi="Arial" w:cs="Arial"/>
          <w:sz w:val="28"/>
          <w:szCs w:val="28"/>
        </w:rPr>
        <w:t>Data Handling and Business Intelligence (LCBB5000)</w:t>
      </w:r>
    </w:p>
    <w:p w14:paraId="2CE94B3D" w14:textId="6E9DA31B" w:rsidR="00F62B9B" w:rsidRPr="009C7330" w:rsidRDefault="00F62B9B" w:rsidP="00F62B9B">
      <w:pPr>
        <w:spacing w:line="360" w:lineRule="auto"/>
        <w:jc w:val="center"/>
        <w:rPr>
          <w:rFonts w:ascii="Arial" w:hAnsi="Arial" w:cs="Arial"/>
          <w:sz w:val="28"/>
          <w:szCs w:val="28"/>
        </w:rPr>
      </w:pPr>
      <w:r w:rsidRPr="00CF102D">
        <w:rPr>
          <w:rFonts w:ascii="Arial" w:hAnsi="Arial" w:cs="Arial"/>
          <w:b/>
          <w:bCs/>
          <w:sz w:val="28"/>
          <w:szCs w:val="28"/>
        </w:rPr>
        <w:t>Module</w:t>
      </w:r>
      <w:r>
        <w:rPr>
          <w:rFonts w:ascii="Arial" w:hAnsi="Arial" w:cs="Arial"/>
          <w:b/>
          <w:bCs/>
          <w:sz w:val="28"/>
          <w:szCs w:val="28"/>
        </w:rPr>
        <w:t xml:space="preserve">: </w:t>
      </w:r>
      <w:r>
        <w:rPr>
          <w:rFonts w:ascii="Arial" w:hAnsi="Arial" w:cs="Arial"/>
          <w:sz w:val="28"/>
          <w:szCs w:val="28"/>
        </w:rPr>
        <w:t>Dr Molly Jack</w:t>
      </w:r>
    </w:p>
    <w:p w14:paraId="0CF82447" w14:textId="172C9B17" w:rsidR="00F62B9B" w:rsidRDefault="00F62B9B" w:rsidP="00F62B9B">
      <w:pPr>
        <w:spacing w:line="360" w:lineRule="auto"/>
        <w:jc w:val="center"/>
        <w:rPr>
          <w:rFonts w:ascii="Arial" w:hAnsi="Arial" w:cs="Arial"/>
          <w:sz w:val="28"/>
          <w:szCs w:val="28"/>
        </w:rPr>
      </w:pPr>
      <w:r w:rsidRPr="00CF102D">
        <w:rPr>
          <w:rFonts w:ascii="Arial" w:hAnsi="Arial" w:cs="Arial"/>
          <w:b/>
          <w:bCs/>
          <w:sz w:val="28"/>
          <w:szCs w:val="28"/>
        </w:rPr>
        <w:t>Date of submission</w:t>
      </w:r>
      <w:r>
        <w:rPr>
          <w:rFonts w:ascii="Arial" w:hAnsi="Arial" w:cs="Arial"/>
          <w:b/>
          <w:bCs/>
          <w:sz w:val="28"/>
          <w:szCs w:val="28"/>
        </w:rPr>
        <w:t xml:space="preserve">: </w:t>
      </w:r>
      <w:r>
        <w:rPr>
          <w:rFonts w:ascii="Arial" w:hAnsi="Arial" w:cs="Arial"/>
          <w:sz w:val="28"/>
          <w:szCs w:val="28"/>
        </w:rPr>
        <w:t>19.07</w:t>
      </w:r>
      <w:r>
        <w:rPr>
          <w:rFonts w:ascii="Arial" w:hAnsi="Arial" w:cs="Arial"/>
          <w:sz w:val="28"/>
          <w:szCs w:val="28"/>
        </w:rPr>
        <w:t>.2024</w:t>
      </w:r>
    </w:p>
    <w:p w14:paraId="78DFBAB6" w14:textId="77777777" w:rsidR="00F62B9B" w:rsidRDefault="00F62B9B" w:rsidP="00EB111D">
      <w:pPr>
        <w:pStyle w:val="Heading1"/>
        <w:rPr>
          <w:rFonts w:eastAsia="Times New Roman"/>
          <w:lang w:eastAsia="en-GB"/>
        </w:rPr>
      </w:pPr>
    </w:p>
    <w:p w14:paraId="27D99BDB" w14:textId="77777777" w:rsidR="00F62B9B" w:rsidRDefault="00F62B9B" w:rsidP="00F62B9B">
      <w:pPr>
        <w:rPr>
          <w:lang w:eastAsia="en-GB"/>
        </w:rPr>
      </w:pPr>
    </w:p>
    <w:p w14:paraId="54CFB5B9" w14:textId="77777777" w:rsidR="00F62B9B" w:rsidRDefault="00F62B9B" w:rsidP="00F62B9B">
      <w:pPr>
        <w:rPr>
          <w:lang w:eastAsia="en-GB"/>
        </w:rPr>
      </w:pPr>
    </w:p>
    <w:p w14:paraId="79907F50" w14:textId="77777777" w:rsidR="00F62B9B" w:rsidRDefault="00F62B9B" w:rsidP="00F62B9B">
      <w:pPr>
        <w:rPr>
          <w:lang w:eastAsia="en-GB"/>
        </w:rPr>
      </w:pPr>
    </w:p>
    <w:p w14:paraId="0865D43F" w14:textId="77777777" w:rsidR="00F62B9B" w:rsidRDefault="00F62B9B" w:rsidP="00F62B9B">
      <w:pPr>
        <w:rPr>
          <w:lang w:eastAsia="en-GB"/>
        </w:rPr>
      </w:pPr>
    </w:p>
    <w:p w14:paraId="2D59E4EF" w14:textId="77777777" w:rsidR="00F62B9B" w:rsidRDefault="00F62B9B" w:rsidP="00F62B9B">
      <w:pPr>
        <w:rPr>
          <w:lang w:eastAsia="en-GB"/>
        </w:rPr>
      </w:pPr>
    </w:p>
    <w:p w14:paraId="4588A483" w14:textId="77777777" w:rsidR="00F62B9B" w:rsidRDefault="00F62B9B" w:rsidP="00F62B9B">
      <w:pPr>
        <w:rPr>
          <w:lang w:eastAsia="en-GB"/>
        </w:rPr>
      </w:pPr>
    </w:p>
    <w:p w14:paraId="1FF5A4B3" w14:textId="77777777" w:rsidR="00F62B9B" w:rsidRDefault="00F62B9B" w:rsidP="00F62B9B">
      <w:pPr>
        <w:rPr>
          <w:lang w:eastAsia="en-GB"/>
        </w:rPr>
      </w:pPr>
    </w:p>
    <w:p w14:paraId="28D5248C" w14:textId="77777777" w:rsidR="00F62B9B" w:rsidRDefault="00F62B9B" w:rsidP="00F62B9B">
      <w:pPr>
        <w:rPr>
          <w:lang w:eastAsia="en-GB"/>
        </w:rPr>
      </w:pPr>
    </w:p>
    <w:p w14:paraId="41B779A2" w14:textId="77777777" w:rsidR="00F62B9B" w:rsidRDefault="00F62B9B" w:rsidP="00F62B9B">
      <w:pPr>
        <w:rPr>
          <w:lang w:eastAsia="en-GB"/>
        </w:rPr>
      </w:pPr>
    </w:p>
    <w:p w14:paraId="4D3A4AD2" w14:textId="77777777" w:rsidR="00F62B9B" w:rsidRDefault="00F62B9B" w:rsidP="00F62B9B">
      <w:pPr>
        <w:rPr>
          <w:lang w:eastAsia="en-GB"/>
        </w:rPr>
      </w:pPr>
    </w:p>
    <w:p w14:paraId="6EA9B413" w14:textId="77777777" w:rsidR="00F62B9B" w:rsidRDefault="00F62B9B" w:rsidP="00F62B9B">
      <w:pPr>
        <w:rPr>
          <w:lang w:eastAsia="en-GB"/>
        </w:rPr>
      </w:pPr>
    </w:p>
    <w:p w14:paraId="3F25F4DB" w14:textId="77777777" w:rsidR="00F62B9B" w:rsidRDefault="00F62B9B" w:rsidP="00F62B9B">
      <w:pPr>
        <w:rPr>
          <w:lang w:eastAsia="en-GB"/>
        </w:rPr>
      </w:pPr>
    </w:p>
    <w:p w14:paraId="65E3A64C" w14:textId="77777777" w:rsidR="00F62B9B" w:rsidRDefault="00F62B9B" w:rsidP="00F62B9B">
      <w:pPr>
        <w:rPr>
          <w:lang w:eastAsia="en-GB"/>
        </w:rPr>
      </w:pPr>
    </w:p>
    <w:p w14:paraId="798FF210" w14:textId="77777777" w:rsidR="00F62B9B" w:rsidRDefault="00F62B9B" w:rsidP="00F62B9B">
      <w:pPr>
        <w:rPr>
          <w:lang w:eastAsia="en-GB"/>
        </w:rPr>
      </w:pPr>
    </w:p>
    <w:p w14:paraId="4F8370B8" w14:textId="77777777" w:rsidR="00F62B9B" w:rsidRDefault="00F62B9B" w:rsidP="00F62B9B">
      <w:pPr>
        <w:rPr>
          <w:lang w:eastAsia="en-GB"/>
        </w:rPr>
      </w:pPr>
    </w:p>
    <w:p w14:paraId="7D0B9F3D" w14:textId="77777777" w:rsidR="00F62B9B" w:rsidRPr="00F62B9B" w:rsidRDefault="00F62B9B" w:rsidP="00F62B9B">
      <w:pPr>
        <w:rPr>
          <w:lang w:eastAsia="en-GB"/>
        </w:rPr>
      </w:pPr>
    </w:p>
    <w:sdt>
      <w:sdtPr>
        <w:id w:val="1890445219"/>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85C0A63" w14:textId="7502EF8C" w:rsidR="00F62B9B" w:rsidRDefault="00F62B9B">
          <w:pPr>
            <w:pStyle w:val="TOCHeading"/>
          </w:pPr>
          <w:r>
            <w:t>Table of Contents</w:t>
          </w:r>
        </w:p>
        <w:p w14:paraId="1ED16373" w14:textId="51A4E11A" w:rsidR="00F62B9B" w:rsidRDefault="00F62B9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72139102" w:history="1">
            <w:r w:rsidRPr="000A2EC2">
              <w:rPr>
                <w:rStyle w:val="Hyperlink"/>
                <w:rFonts w:eastAsia="Times New Roman"/>
                <w:noProof/>
                <w:lang w:eastAsia="en-GB"/>
              </w:rPr>
              <w:t>1. Introduction</w:t>
            </w:r>
            <w:r>
              <w:rPr>
                <w:noProof/>
                <w:webHidden/>
              </w:rPr>
              <w:tab/>
            </w:r>
            <w:r>
              <w:rPr>
                <w:noProof/>
                <w:webHidden/>
              </w:rPr>
              <w:fldChar w:fldCharType="begin"/>
            </w:r>
            <w:r>
              <w:rPr>
                <w:noProof/>
                <w:webHidden/>
              </w:rPr>
              <w:instrText xml:space="preserve"> PAGEREF _Toc172139102 \h </w:instrText>
            </w:r>
            <w:r>
              <w:rPr>
                <w:noProof/>
                <w:webHidden/>
              </w:rPr>
            </w:r>
            <w:r>
              <w:rPr>
                <w:noProof/>
                <w:webHidden/>
              </w:rPr>
              <w:fldChar w:fldCharType="separate"/>
            </w:r>
            <w:r>
              <w:rPr>
                <w:noProof/>
                <w:webHidden/>
              </w:rPr>
              <w:t>1</w:t>
            </w:r>
            <w:r>
              <w:rPr>
                <w:noProof/>
                <w:webHidden/>
              </w:rPr>
              <w:fldChar w:fldCharType="end"/>
            </w:r>
          </w:hyperlink>
        </w:p>
        <w:p w14:paraId="61E0F670" w14:textId="4906BA5A" w:rsidR="00F62B9B" w:rsidRDefault="00F62B9B">
          <w:pPr>
            <w:pStyle w:val="TOC1"/>
            <w:tabs>
              <w:tab w:val="right" w:leader="dot" w:pos="9016"/>
            </w:tabs>
            <w:rPr>
              <w:noProof/>
            </w:rPr>
          </w:pPr>
          <w:hyperlink w:anchor="_Toc172139103" w:history="1">
            <w:r w:rsidRPr="000A2EC2">
              <w:rPr>
                <w:rStyle w:val="Hyperlink"/>
                <w:rFonts w:eastAsia="Times New Roman"/>
                <w:noProof/>
                <w:lang w:eastAsia="en-GB"/>
              </w:rPr>
              <w:t>2. Why BI Trends, Tools, and Applications are the Future for the Business</w:t>
            </w:r>
            <w:r>
              <w:rPr>
                <w:noProof/>
                <w:webHidden/>
              </w:rPr>
              <w:tab/>
            </w:r>
            <w:r>
              <w:rPr>
                <w:noProof/>
                <w:webHidden/>
              </w:rPr>
              <w:fldChar w:fldCharType="begin"/>
            </w:r>
            <w:r>
              <w:rPr>
                <w:noProof/>
                <w:webHidden/>
              </w:rPr>
              <w:instrText xml:space="preserve"> PAGEREF _Toc172139103 \h </w:instrText>
            </w:r>
            <w:r>
              <w:rPr>
                <w:noProof/>
                <w:webHidden/>
              </w:rPr>
            </w:r>
            <w:r>
              <w:rPr>
                <w:noProof/>
                <w:webHidden/>
              </w:rPr>
              <w:fldChar w:fldCharType="separate"/>
            </w:r>
            <w:r>
              <w:rPr>
                <w:noProof/>
                <w:webHidden/>
              </w:rPr>
              <w:t>1</w:t>
            </w:r>
            <w:r>
              <w:rPr>
                <w:noProof/>
                <w:webHidden/>
              </w:rPr>
              <w:fldChar w:fldCharType="end"/>
            </w:r>
          </w:hyperlink>
        </w:p>
        <w:p w14:paraId="0E5B015B" w14:textId="2762E02E" w:rsidR="00F62B9B" w:rsidRDefault="00F62B9B">
          <w:pPr>
            <w:pStyle w:val="TOC1"/>
            <w:tabs>
              <w:tab w:val="right" w:leader="dot" w:pos="9016"/>
            </w:tabs>
            <w:rPr>
              <w:noProof/>
            </w:rPr>
          </w:pPr>
          <w:hyperlink w:anchor="_Toc172139104" w:history="1">
            <w:r w:rsidRPr="000A2EC2">
              <w:rPr>
                <w:rStyle w:val="Hyperlink"/>
                <w:rFonts w:eastAsia="Times New Roman"/>
                <w:noProof/>
                <w:lang w:eastAsia="en-GB"/>
              </w:rPr>
              <w:t>3. How BI Trends Can Help to Make Timely and Effective Decisions</w:t>
            </w:r>
            <w:r>
              <w:rPr>
                <w:noProof/>
                <w:webHidden/>
              </w:rPr>
              <w:tab/>
            </w:r>
            <w:r>
              <w:rPr>
                <w:noProof/>
                <w:webHidden/>
              </w:rPr>
              <w:fldChar w:fldCharType="begin"/>
            </w:r>
            <w:r>
              <w:rPr>
                <w:noProof/>
                <w:webHidden/>
              </w:rPr>
              <w:instrText xml:space="preserve"> PAGEREF _Toc172139104 \h </w:instrText>
            </w:r>
            <w:r>
              <w:rPr>
                <w:noProof/>
                <w:webHidden/>
              </w:rPr>
            </w:r>
            <w:r>
              <w:rPr>
                <w:noProof/>
                <w:webHidden/>
              </w:rPr>
              <w:fldChar w:fldCharType="separate"/>
            </w:r>
            <w:r>
              <w:rPr>
                <w:noProof/>
                <w:webHidden/>
              </w:rPr>
              <w:t>2</w:t>
            </w:r>
            <w:r>
              <w:rPr>
                <w:noProof/>
                <w:webHidden/>
              </w:rPr>
              <w:fldChar w:fldCharType="end"/>
            </w:r>
          </w:hyperlink>
        </w:p>
        <w:p w14:paraId="544FAB4B" w14:textId="4255C333" w:rsidR="00F62B9B" w:rsidRDefault="00F62B9B">
          <w:pPr>
            <w:pStyle w:val="TOC1"/>
            <w:tabs>
              <w:tab w:val="right" w:leader="dot" w:pos="9016"/>
            </w:tabs>
            <w:rPr>
              <w:noProof/>
            </w:rPr>
          </w:pPr>
          <w:hyperlink w:anchor="_Toc172139105" w:history="1">
            <w:r w:rsidRPr="000A2EC2">
              <w:rPr>
                <w:rStyle w:val="Hyperlink"/>
                <w:rFonts w:eastAsia="Times New Roman"/>
                <w:noProof/>
                <w:lang w:eastAsia="en-GB"/>
              </w:rPr>
              <w:t>4. Conclusion</w:t>
            </w:r>
            <w:r>
              <w:rPr>
                <w:noProof/>
                <w:webHidden/>
              </w:rPr>
              <w:tab/>
            </w:r>
            <w:r>
              <w:rPr>
                <w:noProof/>
                <w:webHidden/>
              </w:rPr>
              <w:fldChar w:fldCharType="begin"/>
            </w:r>
            <w:r>
              <w:rPr>
                <w:noProof/>
                <w:webHidden/>
              </w:rPr>
              <w:instrText xml:space="preserve"> PAGEREF _Toc172139105 \h </w:instrText>
            </w:r>
            <w:r>
              <w:rPr>
                <w:noProof/>
                <w:webHidden/>
              </w:rPr>
            </w:r>
            <w:r>
              <w:rPr>
                <w:noProof/>
                <w:webHidden/>
              </w:rPr>
              <w:fldChar w:fldCharType="separate"/>
            </w:r>
            <w:r>
              <w:rPr>
                <w:noProof/>
                <w:webHidden/>
              </w:rPr>
              <w:t>3</w:t>
            </w:r>
            <w:r>
              <w:rPr>
                <w:noProof/>
                <w:webHidden/>
              </w:rPr>
              <w:fldChar w:fldCharType="end"/>
            </w:r>
          </w:hyperlink>
        </w:p>
        <w:p w14:paraId="0F6B2EAC" w14:textId="51590FD6" w:rsidR="00F62B9B" w:rsidRDefault="00F62B9B">
          <w:pPr>
            <w:pStyle w:val="TOC1"/>
            <w:tabs>
              <w:tab w:val="right" w:leader="dot" w:pos="9016"/>
            </w:tabs>
            <w:rPr>
              <w:noProof/>
            </w:rPr>
          </w:pPr>
          <w:hyperlink w:anchor="_Toc172139106" w:history="1">
            <w:r w:rsidRPr="000A2EC2">
              <w:rPr>
                <w:rStyle w:val="Hyperlink"/>
                <w:rFonts w:ascii="Times New Roman" w:eastAsia="Times New Roman" w:hAnsi="Times New Roman" w:cs="Times New Roman"/>
                <w:noProof/>
                <w:lang w:eastAsia="en-GB"/>
              </w:rPr>
              <w:t>References</w:t>
            </w:r>
            <w:r>
              <w:rPr>
                <w:noProof/>
                <w:webHidden/>
              </w:rPr>
              <w:tab/>
            </w:r>
            <w:r>
              <w:rPr>
                <w:noProof/>
                <w:webHidden/>
              </w:rPr>
              <w:fldChar w:fldCharType="begin"/>
            </w:r>
            <w:r>
              <w:rPr>
                <w:noProof/>
                <w:webHidden/>
              </w:rPr>
              <w:instrText xml:space="preserve"> PAGEREF _Toc172139106 \h </w:instrText>
            </w:r>
            <w:r>
              <w:rPr>
                <w:noProof/>
                <w:webHidden/>
              </w:rPr>
            </w:r>
            <w:r>
              <w:rPr>
                <w:noProof/>
                <w:webHidden/>
              </w:rPr>
              <w:fldChar w:fldCharType="separate"/>
            </w:r>
            <w:r>
              <w:rPr>
                <w:noProof/>
                <w:webHidden/>
              </w:rPr>
              <w:t>4</w:t>
            </w:r>
            <w:r>
              <w:rPr>
                <w:noProof/>
                <w:webHidden/>
              </w:rPr>
              <w:fldChar w:fldCharType="end"/>
            </w:r>
          </w:hyperlink>
        </w:p>
        <w:p w14:paraId="0E074FB6" w14:textId="60C15C68" w:rsidR="00F62B9B" w:rsidRDefault="00F62B9B">
          <w:r>
            <w:rPr>
              <w:b/>
              <w:bCs/>
              <w:noProof/>
            </w:rPr>
            <w:fldChar w:fldCharType="end"/>
          </w:r>
        </w:p>
      </w:sdtContent>
    </w:sdt>
    <w:p w14:paraId="4C72DB09" w14:textId="77777777" w:rsidR="00F62B9B" w:rsidRDefault="00F62B9B" w:rsidP="00EB111D">
      <w:pPr>
        <w:pStyle w:val="Heading1"/>
        <w:rPr>
          <w:rFonts w:eastAsia="Times New Roman"/>
          <w:lang w:eastAsia="en-GB"/>
        </w:rPr>
      </w:pPr>
    </w:p>
    <w:p w14:paraId="43F5C355" w14:textId="77777777" w:rsidR="00F62B9B" w:rsidRDefault="00F62B9B" w:rsidP="00EB111D">
      <w:pPr>
        <w:pStyle w:val="Heading1"/>
        <w:rPr>
          <w:rFonts w:eastAsia="Times New Roman"/>
          <w:lang w:eastAsia="en-GB"/>
        </w:rPr>
      </w:pPr>
    </w:p>
    <w:p w14:paraId="65051BA2" w14:textId="77777777" w:rsidR="00F62B9B" w:rsidRDefault="00F62B9B" w:rsidP="00F62B9B">
      <w:pPr>
        <w:rPr>
          <w:lang w:eastAsia="en-GB"/>
        </w:rPr>
      </w:pPr>
    </w:p>
    <w:p w14:paraId="361B820D" w14:textId="77777777" w:rsidR="00F62B9B" w:rsidRDefault="00F62B9B" w:rsidP="00F62B9B">
      <w:pPr>
        <w:rPr>
          <w:lang w:eastAsia="en-GB"/>
        </w:rPr>
      </w:pPr>
    </w:p>
    <w:p w14:paraId="7A0AE069" w14:textId="77777777" w:rsidR="00F62B9B" w:rsidRDefault="00F62B9B" w:rsidP="00F62B9B">
      <w:pPr>
        <w:rPr>
          <w:lang w:eastAsia="en-GB"/>
        </w:rPr>
      </w:pPr>
    </w:p>
    <w:p w14:paraId="268766B0" w14:textId="77777777" w:rsidR="00F62B9B" w:rsidRDefault="00F62B9B" w:rsidP="00F62B9B">
      <w:pPr>
        <w:rPr>
          <w:lang w:eastAsia="en-GB"/>
        </w:rPr>
      </w:pPr>
    </w:p>
    <w:p w14:paraId="013218D5" w14:textId="77777777" w:rsidR="00F62B9B" w:rsidRDefault="00F62B9B" w:rsidP="00F62B9B">
      <w:pPr>
        <w:rPr>
          <w:lang w:eastAsia="en-GB"/>
        </w:rPr>
      </w:pPr>
    </w:p>
    <w:p w14:paraId="364404A8" w14:textId="77777777" w:rsidR="00F62B9B" w:rsidRDefault="00F62B9B" w:rsidP="00F62B9B">
      <w:pPr>
        <w:rPr>
          <w:lang w:eastAsia="en-GB"/>
        </w:rPr>
      </w:pPr>
    </w:p>
    <w:p w14:paraId="7446B49B" w14:textId="77777777" w:rsidR="00F62B9B" w:rsidRDefault="00F62B9B" w:rsidP="00F62B9B">
      <w:pPr>
        <w:rPr>
          <w:lang w:eastAsia="en-GB"/>
        </w:rPr>
      </w:pPr>
    </w:p>
    <w:p w14:paraId="062978E4" w14:textId="77777777" w:rsidR="00F62B9B" w:rsidRDefault="00F62B9B" w:rsidP="00F62B9B">
      <w:pPr>
        <w:rPr>
          <w:lang w:eastAsia="en-GB"/>
        </w:rPr>
      </w:pPr>
    </w:p>
    <w:p w14:paraId="0912F58C" w14:textId="77777777" w:rsidR="00F62B9B" w:rsidRDefault="00F62B9B" w:rsidP="00F62B9B">
      <w:pPr>
        <w:rPr>
          <w:lang w:eastAsia="en-GB"/>
        </w:rPr>
      </w:pPr>
    </w:p>
    <w:p w14:paraId="03DBCEA0" w14:textId="77777777" w:rsidR="00F62B9B" w:rsidRDefault="00F62B9B" w:rsidP="00F62B9B">
      <w:pPr>
        <w:rPr>
          <w:lang w:eastAsia="en-GB"/>
        </w:rPr>
      </w:pPr>
    </w:p>
    <w:p w14:paraId="5E8D20DA" w14:textId="77777777" w:rsidR="00F62B9B" w:rsidRDefault="00F62B9B" w:rsidP="00F62B9B">
      <w:pPr>
        <w:rPr>
          <w:lang w:eastAsia="en-GB"/>
        </w:rPr>
      </w:pPr>
    </w:p>
    <w:p w14:paraId="0E8C4DD0" w14:textId="77777777" w:rsidR="00F62B9B" w:rsidRDefault="00F62B9B" w:rsidP="00F62B9B">
      <w:pPr>
        <w:rPr>
          <w:lang w:eastAsia="en-GB"/>
        </w:rPr>
      </w:pPr>
    </w:p>
    <w:p w14:paraId="611FBBC2" w14:textId="77777777" w:rsidR="00F62B9B" w:rsidRDefault="00F62B9B" w:rsidP="00F62B9B">
      <w:pPr>
        <w:rPr>
          <w:lang w:eastAsia="en-GB"/>
        </w:rPr>
      </w:pPr>
    </w:p>
    <w:p w14:paraId="55BFCEAC" w14:textId="77777777" w:rsidR="00F62B9B" w:rsidRDefault="00F62B9B" w:rsidP="00F62B9B">
      <w:pPr>
        <w:rPr>
          <w:lang w:eastAsia="en-GB"/>
        </w:rPr>
      </w:pPr>
    </w:p>
    <w:p w14:paraId="05C95BE8" w14:textId="77777777" w:rsidR="00F62B9B" w:rsidRDefault="00F62B9B" w:rsidP="00F62B9B">
      <w:pPr>
        <w:rPr>
          <w:lang w:eastAsia="en-GB"/>
        </w:rPr>
      </w:pPr>
    </w:p>
    <w:p w14:paraId="1D7AD10F" w14:textId="77777777" w:rsidR="00F62B9B" w:rsidRDefault="00F62B9B" w:rsidP="00F62B9B">
      <w:pPr>
        <w:rPr>
          <w:lang w:eastAsia="en-GB"/>
        </w:rPr>
      </w:pPr>
    </w:p>
    <w:p w14:paraId="4A249F03" w14:textId="77777777" w:rsidR="00F62B9B" w:rsidRDefault="00F62B9B" w:rsidP="00F62B9B">
      <w:pPr>
        <w:rPr>
          <w:lang w:eastAsia="en-GB"/>
        </w:rPr>
      </w:pPr>
    </w:p>
    <w:p w14:paraId="5CA161D8" w14:textId="77777777" w:rsidR="00F62B9B" w:rsidRDefault="00F62B9B" w:rsidP="00F62B9B">
      <w:pPr>
        <w:rPr>
          <w:lang w:eastAsia="en-GB"/>
        </w:rPr>
      </w:pPr>
    </w:p>
    <w:p w14:paraId="4529B15A" w14:textId="77777777" w:rsidR="00F62B9B" w:rsidRDefault="00F62B9B" w:rsidP="00F62B9B">
      <w:pPr>
        <w:rPr>
          <w:lang w:eastAsia="en-GB"/>
        </w:rPr>
      </w:pPr>
    </w:p>
    <w:p w14:paraId="399AD79A" w14:textId="77777777" w:rsidR="00F62B9B" w:rsidRDefault="00F62B9B" w:rsidP="00F62B9B">
      <w:pPr>
        <w:rPr>
          <w:lang w:eastAsia="en-GB"/>
        </w:rPr>
      </w:pPr>
    </w:p>
    <w:p w14:paraId="0A5AC7CE" w14:textId="77777777" w:rsidR="00F62B9B" w:rsidRDefault="00F62B9B" w:rsidP="00F62B9B">
      <w:pPr>
        <w:rPr>
          <w:lang w:eastAsia="en-GB"/>
        </w:rPr>
      </w:pPr>
    </w:p>
    <w:p w14:paraId="1062E4E5" w14:textId="77777777" w:rsidR="00F62B9B" w:rsidRDefault="00F62B9B" w:rsidP="00F62B9B">
      <w:pPr>
        <w:rPr>
          <w:lang w:eastAsia="en-GB"/>
        </w:rPr>
      </w:pPr>
    </w:p>
    <w:p w14:paraId="68878F5C" w14:textId="77777777" w:rsidR="00F62B9B" w:rsidRDefault="00F62B9B" w:rsidP="00F62B9B">
      <w:pPr>
        <w:rPr>
          <w:lang w:eastAsia="en-GB"/>
        </w:rPr>
      </w:pPr>
    </w:p>
    <w:p w14:paraId="68641669" w14:textId="77777777" w:rsidR="00F62B9B" w:rsidRDefault="00F62B9B" w:rsidP="00F62B9B">
      <w:pPr>
        <w:rPr>
          <w:lang w:eastAsia="en-GB"/>
        </w:rPr>
      </w:pPr>
    </w:p>
    <w:p w14:paraId="7957A744" w14:textId="77777777" w:rsidR="00F62B9B" w:rsidRDefault="00F62B9B" w:rsidP="00F62B9B">
      <w:pPr>
        <w:rPr>
          <w:lang w:eastAsia="en-GB"/>
        </w:rPr>
      </w:pPr>
    </w:p>
    <w:p w14:paraId="7677C071" w14:textId="77777777" w:rsidR="00F62B9B" w:rsidRDefault="00F62B9B" w:rsidP="00F62B9B">
      <w:pPr>
        <w:rPr>
          <w:lang w:eastAsia="en-GB"/>
        </w:rPr>
      </w:pPr>
    </w:p>
    <w:p w14:paraId="12E2C630" w14:textId="77777777" w:rsidR="00F62B9B" w:rsidRDefault="00F62B9B" w:rsidP="00F62B9B">
      <w:pPr>
        <w:rPr>
          <w:lang w:eastAsia="en-GB"/>
        </w:rPr>
      </w:pPr>
    </w:p>
    <w:p w14:paraId="4CA7598F" w14:textId="77777777" w:rsidR="00F62B9B" w:rsidRDefault="00F62B9B" w:rsidP="00F62B9B">
      <w:pPr>
        <w:rPr>
          <w:lang w:eastAsia="en-GB"/>
        </w:rPr>
      </w:pPr>
    </w:p>
    <w:p w14:paraId="181DAFCE" w14:textId="77777777" w:rsidR="00F62B9B" w:rsidRPr="00F62B9B" w:rsidRDefault="00F62B9B" w:rsidP="00F62B9B">
      <w:pPr>
        <w:rPr>
          <w:lang w:eastAsia="en-GB"/>
        </w:rPr>
      </w:pPr>
    </w:p>
    <w:p w14:paraId="52977420" w14:textId="6D49D177" w:rsidR="00EB111D" w:rsidRPr="00EB111D" w:rsidRDefault="00EB111D" w:rsidP="00EB111D">
      <w:pPr>
        <w:pStyle w:val="Heading1"/>
        <w:rPr>
          <w:rFonts w:eastAsia="Times New Roman"/>
          <w:lang w:eastAsia="en-GB"/>
        </w:rPr>
      </w:pPr>
      <w:bookmarkStart w:id="0" w:name="_Toc172139102"/>
      <w:r w:rsidRPr="00EB111D">
        <w:rPr>
          <w:rFonts w:eastAsia="Times New Roman"/>
          <w:lang w:eastAsia="en-GB"/>
        </w:rPr>
        <w:lastRenderedPageBreak/>
        <w:t>1. Introduction</w:t>
      </w:r>
      <w:bookmarkEnd w:id="0"/>
    </w:p>
    <w:p w14:paraId="6788E107" w14:textId="40562C1A"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 xml:space="preserve">Business Intelligence (BI) combines architectures, technologies, and approaches that transform raw data into actionable insights that inform tactical and strategic business decisions. In today's data-driven world, the retail industry is increasingly competitive, requiring businesses to leverage every available advantage. BI empowers businesses by </w:t>
      </w:r>
      <w:r w:rsidR="00F62B9B" w:rsidRPr="00EB111D">
        <w:rPr>
          <w:rFonts w:ascii="Times New Roman" w:eastAsia="Times New Roman" w:hAnsi="Times New Roman" w:cs="Times New Roman"/>
          <w:color w:val="000000"/>
          <w:kern w:val="0"/>
          <w:sz w:val="28"/>
          <w:szCs w:val="28"/>
          <w:lang w:eastAsia="en-GB"/>
          <w14:ligatures w14:val="none"/>
        </w:rPr>
        <w:t>analysing</w:t>
      </w:r>
      <w:r w:rsidRPr="00EB111D">
        <w:rPr>
          <w:rFonts w:ascii="Times New Roman" w:eastAsia="Times New Roman" w:hAnsi="Times New Roman" w:cs="Times New Roman"/>
          <w:color w:val="000000"/>
          <w:kern w:val="0"/>
          <w:sz w:val="28"/>
          <w:szCs w:val="28"/>
          <w:lang w:eastAsia="en-GB"/>
          <w14:ligatures w14:val="none"/>
        </w:rPr>
        <w:t xml:space="preserve"> data to uncover patterns, trends, and insights critical for decision-making. This capability is particularly essential in the retail sector, where understanding customer behaviour, optimizing supply chains, and managing inventory efficiently can make the difference between success and failure.</w:t>
      </w:r>
    </w:p>
    <w:p w14:paraId="36FC6554" w14:textId="092DC45B"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Making informed, timely, and effective decisions is crucial for maintaining a competitive edge. BI enables organizations to move beyond intuition and guesswork, providing a foundation for decisions based on robust data analysis. As an operational manager, leveraging BI allows us to optimize operations, enhance customer experiences, and drive business growth. Integrating modern BI trends, tools, and applications into our business processes is not merely a technological upgrade but a strategic move to ensure our long-term success. This report evaluates the significance of adopting modern BI trends, tools, and applications for our retail business, providing justifications through real-life examples and data.</w:t>
      </w:r>
    </w:p>
    <w:p w14:paraId="46F2309D" w14:textId="77777777" w:rsidR="00EB111D" w:rsidRPr="00EB111D" w:rsidRDefault="00EB111D" w:rsidP="00EB111D">
      <w:pPr>
        <w:pStyle w:val="Heading1"/>
        <w:rPr>
          <w:rFonts w:eastAsia="Times New Roman"/>
          <w:lang w:eastAsia="en-GB"/>
        </w:rPr>
      </w:pPr>
      <w:bookmarkStart w:id="1" w:name="_Toc172139103"/>
      <w:r w:rsidRPr="00EB111D">
        <w:rPr>
          <w:rFonts w:eastAsia="Times New Roman"/>
          <w:lang w:eastAsia="en-GB"/>
        </w:rPr>
        <w:t>2. Why BI Trends, Tools, and Applications are the Future for the Business</w:t>
      </w:r>
      <w:bookmarkEnd w:id="1"/>
    </w:p>
    <w:p w14:paraId="543FDD3D"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Modern BI trends, tools, and applications are essential for the future of our business due to their ability to address current challenges and leverage data for strategic advantage. These technologies enable businesses to handle large volumes of data, derive meaningful insights, and make data-driven decisions.</w:t>
      </w:r>
    </w:p>
    <w:p w14:paraId="31173DB6"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Data quality and governance issues affect 12% of companies, leading to accurate and reliable insights. Modern BI tools like Talend and Informatica offer robust data quality management, ensuring accurate and consistent data. For example, a retail company using Informatica reduced data errors by 30%, enhancing inventory management and customer satisfaction (Informatica, 2023).</w:t>
      </w:r>
    </w:p>
    <w:p w14:paraId="63A72CB5"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Advanced analytics tools such as SAS Analytics and IBM Watson Analytics provide predictive insights, enabling businesses to anticipate market trends and customer behaviours. For instance, a global retailer using SAS Analytics predicted a surge in demand during the holiday season, resulting in a 20% increase in sales through timely stock replenishment and targeted promotions (SAS, 2023).</w:t>
      </w:r>
    </w:p>
    <w:p w14:paraId="1F6B016F"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lastRenderedPageBreak/>
        <w:t>Real-time data processing tools like Apache Kafka and Tableau allow businesses to respond swiftly to changing conditions. A retail chain using Tableau's real-time dashboards monitored store performance across different locations, improving operational efficiency by addressing issues immediately (Tableau, 2023).</w:t>
      </w:r>
    </w:p>
    <w:p w14:paraId="6722C574"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Self-service BI tools like Power BI and Qlik Sense empower employees to access and analyse data without relying on IT specialists. This democratisation of data fosters a data-driven culture. For example, a retail company implemented Power BI, enabling store managers to create customised sales reports. Due to localised and timely decision-making, sales performance improved by 15% (Power BI, 2023).</w:t>
      </w:r>
    </w:p>
    <w:p w14:paraId="3BFDF3F1"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AI and NLP integration in BI tools enhance usability and functionality. Tools like Microsoft Azure AI and Google Cloud AI analyse vast amounts of data and provide insights in natural language, making it easier for non-technical users to understand and act upon the information. A retail business using Google Cloud AI's NLP capabilities automated customer sentiment analysis, improving customer satisfaction by 25% by addressing issues more effectively (Google Cloud, 2023).</w:t>
      </w:r>
    </w:p>
    <w:p w14:paraId="1884479C" w14:textId="77777777" w:rsidR="00EB111D" w:rsidRPr="00EB111D" w:rsidRDefault="00EB111D" w:rsidP="00EB111D">
      <w:pPr>
        <w:pStyle w:val="Heading1"/>
        <w:rPr>
          <w:rFonts w:eastAsia="Times New Roman"/>
          <w:lang w:eastAsia="en-GB"/>
        </w:rPr>
      </w:pPr>
      <w:bookmarkStart w:id="2" w:name="_Toc172139104"/>
      <w:r w:rsidRPr="00EB111D">
        <w:rPr>
          <w:rFonts w:eastAsia="Times New Roman"/>
          <w:lang w:eastAsia="en-GB"/>
        </w:rPr>
        <w:t>3. How BI Trends Can Help to Make Timely and Effective Decisions</w:t>
      </w:r>
      <w:bookmarkEnd w:id="2"/>
    </w:p>
    <w:p w14:paraId="25BBE418"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High data quality and governance allow decision-makers to trust the data they rely on, reducing the risk of making decisions based on inaccurate information. This leads to more effective inventory management, pricing strategies, and customer service improvements. Positive consequences include improved operational efficiency and customer satisfaction, while harmful consequences could arise from initial implementation costs and the need for ongoing data management efforts (Chen et al., 2012).</w:t>
      </w:r>
    </w:p>
    <w:p w14:paraId="342A3DF1"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Leveraging advanced analytics and predictive insights allows decision-makers to anticipate market trends, optimise inventory levels, and personalise marketing strategies. This proactive approach can increase sales, reduce stockouts, and enhance customer loyalty. However, the reliance on predictive models requires continuous validation to ensure accuracy and incorrect predictions could lead to missed opportunities or overstocking (</w:t>
      </w:r>
      <w:proofErr w:type="spellStart"/>
      <w:r w:rsidRPr="00EB111D">
        <w:rPr>
          <w:rFonts w:ascii="Times New Roman" w:eastAsia="Times New Roman" w:hAnsi="Times New Roman" w:cs="Times New Roman"/>
          <w:color w:val="000000"/>
          <w:kern w:val="0"/>
          <w:sz w:val="28"/>
          <w:szCs w:val="28"/>
          <w:lang w:eastAsia="en-GB"/>
          <w14:ligatures w14:val="none"/>
        </w:rPr>
        <w:t>Shmueli</w:t>
      </w:r>
      <w:proofErr w:type="spellEnd"/>
      <w:r w:rsidRPr="00EB111D">
        <w:rPr>
          <w:rFonts w:ascii="Times New Roman" w:eastAsia="Times New Roman" w:hAnsi="Times New Roman" w:cs="Times New Roman"/>
          <w:color w:val="000000"/>
          <w:kern w:val="0"/>
          <w:sz w:val="28"/>
          <w:szCs w:val="28"/>
          <w:lang w:eastAsia="en-GB"/>
          <w14:ligatures w14:val="none"/>
        </w:rPr>
        <w:t xml:space="preserve"> &amp; </w:t>
      </w:r>
      <w:proofErr w:type="spellStart"/>
      <w:r w:rsidRPr="00EB111D">
        <w:rPr>
          <w:rFonts w:ascii="Times New Roman" w:eastAsia="Times New Roman" w:hAnsi="Times New Roman" w:cs="Times New Roman"/>
          <w:color w:val="000000"/>
          <w:kern w:val="0"/>
          <w:sz w:val="28"/>
          <w:szCs w:val="28"/>
          <w:lang w:eastAsia="en-GB"/>
          <w14:ligatures w14:val="none"/>
        </w:rPr>
        <w:t>Koppius</w:t>
      </w:r>
      <w:proofErr w:type="spellEnd"/>
      <w:r w:rsidRPr="00EB111D">
        <w:rPr>
          <w:rFonts w:ascii="Times New Roman" w:eastAsia="Times New Roman" w:hAnsi="Times New Roman" w:cs="Times New Roman"/>
          <w:color w:val="000000"/>
          <w:kern w:val="0"/>
          <w:sz w:val="28"/>
          <w:szCs w:val="28"/>
          <w:lang w:eastAsia="en-GB"/>
          <w14:ligatures w14:val="none"/>
        </w:rPr>
        <w:t>, 2011).</w:t>
      </w:r>
    </w:p>
    <w:p w14:paraId="53971C7E"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 xml:space="preserve">Real-time data processing enables quick responses to market changes, supply chain disruptions, and customer feedback. Decision-makers can make immediate adjustments to operations, improving agility and responsiveness. The positive consequences include enhanced operational efficiency and customer satisfaction, </w:t>
      </w:r>
      <w:r w:rsidRPr="00EB111D">
        <w:rPr>
          <w:rFonts w:ascii="Times New Roman" w:eastAsia="Times New Roman" w:hAnsi="Times New Roman" w:cs="Times New Roman"/>
          <w:color w:val="000000"/>
          <w:kern w:val="0"/>
          <w:sz w:val="28"/>
          <w:szCs w:val="28"/>
          <w:lang w:eastAsia="en-GB"/>
          <w14:ligatures w14:val="none"/>
        </w:rPr>
        <w:lastRenderedPageBreak/>
        <w:t>while potential negatives could involve the cost and complexity of implementing real-time systems (Barton &amp; Court, 2012).</w:t>
      </w:r>
    </w:p>
    <w:p w14:paraId="672CF4B9"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Self-service BI tools empower employees at all levels to access and analyse data, fostering a culture of data-driven decision-making. This democratisation leads to more informed and timely decisions across the organisation. Positive consequences include increased agility and employee empowerment, while challenges may include ensuring data security and providing adequate user training (Wixom &amp; Watson, 2010).</w:t>
      </w:r>
    </w:p>
    <w:p w14:paraId="42B54D13"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AI and NLP integration simplifies data analysis and interpretation, making insights accessible to non-technical users. This enhances decision-making capabilities and speeds up the decision-making process. Positive consequences include improved decision-making efficiency and broader utilisation of data insights. At the same time, potential negatives could involve the need for specialised skills to manage AI systems and the risk of over-reliance on automated insights (Davenport &amp; Harris, 2007).</w:t>
      </w:r>
    </w:p>
    <w:p w14:paraId="405AB302" w14:textId="77777777" w:rsidR="00EB111D" w:rsidRPr="00EB111D" w:rsidRDefault="00EB111D" w:rsidP="00EB111D">
      <w:pPr>
        <w:pStyle w:val="Heading1"/>
        <w:rPr>
          <w:rFonts w:eastAsia="Times New Roman"/>
          <w:lang w:eastAsia="en-GB"/>
        </w:rPr>
      </w:pPr>
      <w:bookmarkStart w:id="3" w:name="_Toc172139105"/>
      <w:r w:rsidRPr="00EB111D">
        <w:rPr>
          <w:rFonts w:eastAsia="Times New Roman"/>
          <w:lang w:eastAsia="en-GB"/>
        </w:rPr>
        <w:t>4. Conclusion</w:t>
      </w:r>
      <w:bookmarkEnd w:id="3"/>
    </w:p>
    <w:p w14:paraId="66F1E539" w14:textId="4CB5EAF5" w:rsidR="006D01D7" w:rsidRDefault="00F62B9B"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F62B9B">
        <w:rPr>
          <w:rFonts w:ascii="Times New Roman" w:eastAsia="Times New Roman" w:hAnsi="Times New Roman" w:cs="Times New Roman"/>
          <w:color w:val="000000"/>
          <w:kern w:val="0"/>
          <w:sz w:val="28"/>
          <w:szCs w:val="28"/>
          <w:lang w:eastAsia="en-GB"/>
          <w14:ligatures w14:val="none"/>
        </w:rPr>
        <w:t>In conclusion, adopting modern BI trends, tools, and applications is a technological advancement and a strategic necessity for our retail business. The dynamic nature of the retail industry requires that we stay ahead of the curve, leveraging every available tool to optimize our operations and enhance customer satisfaction. We can transform our data into a strategic asset by enhancing data quality, leveraging advanced analytics, enabling real-time processing, fostering self-service BI, and integrating AI and NLP. These trends will empower us to make timely and effective decisions, driving operational efficiency, improving customer satisfaction, and ultimately contributing to business growth. Embracing these BI trends is essential for staying competitive in the dynamic retail industry and ensuring long-term success. The future of our business depends on our ability to harness the power of BI and use it to inform our decisions, streamline our operations, and better serve our customers.</w:t>
      </w:r>
    </w:p>
    <w:p w14:paraId="04591E18" w14:textId="77777777" w:rsid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p>
    <w:p w14:paraId="712D27EE" w14:textId="77777777" w:rsid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p>
    <w:p w14:paraId="7E912079" w14:textId="77777777" w:rsid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p>
    <w:p w14:paraId="76EF886F" w14:textId="77777777" w:rsid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p>
    <w:p w14:paraId="0C0BD323" w14:textId="77777777" w:rsidR="00EB111D" w:rsidRPr="00EB111D" w:rsidRDefault="00EB111D"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p>
    <w:p w14:paraId="1098FABF" w14:textId="62E42F27" w:rsidR="002C466B" w:rsidRPr="00EB111D" w:rsidRDefault="002C466B" w:rsidP="00EB111D">
      <w:pPr>
        <w:pStyle w:val="Heading1"/>
        <w:jc w:val="both"/>
        <w:rPr>
          <w:rFonts w:ascii="Times New Roman" w:eastAsia="Times New Roman" w:hAnsi="Times New Roman" w:cs="Times New Roman"/>
          <w:sz w:val="28"/>
          <w:szCs w:val="28"/>
          <w:lang w:eastAsia="en-GB"/>
        </w:rPr>
      </w:pPr>
      <w:bookmarkStart w:id="4" w:name="_Toc172139106"/>
      <w:r w:rsidRPr="00EB111D">
        <w:rPr>
          <w:rFonts w:ascii="Times New Roman" w:eastAsia="Times New Roman" w:hAnsi="Times New Roman" w:cs="Times New Roman"/>
          <w:sz w:val="28"/>
          <w:szCs w:val="28"/>
          <w:lang w:eastAsia="en-GB"/>
        </w:rPr>
        <w:lastRenderedPageBreak/>
        <w:t>References</w:t>
      </w:r>
      <w:bookmarkEnd w:id="4"/>
    </w:p>
    <w:p w14:paraId="57D820AA" w14:textId="77777777" w:rsidR="002C466B" w:rsidRPr="00EB111D" w:rsidRDefault="002C466B"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Barton, D., &amp; Court, D. (2012). Making advanced analytics work for you. Harvard Business Review, 90(10), 78-83.</w:t>
      </w:r>
    </w:p>
    <w:p w14:paraId="196A0B34" w14:textId="77777777" w:rsidR="002C466B" w:rsidRPr="00EB111D" w:rsidRDefault="002C466B"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Chen, H., Chiang, R. H., &amp; Storey, V. C. (2012). Business intelligence and analytics: From big data to big impact. MIS Quarterly, 36(4), 1165-1188.</w:t>
      </w:r>
    </w:p>
    <w:p w14:paraId="143C7D85" w14:textId="77777777" w:rsidR="002C466B" w:rsidRPr="00EB111D" w:rsidRDefault="002C466B"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Davenport, T. H., &amp; Harris, J. G. (2007). Competing on analytics: The new science of winning. Harvard Business Review Press.</w:t>
      </w:r>
    </w:p>
    <w:p w14:paraId="6FA8108F" w14:textId="77777777" w:rsidR="002C466B" w:rsidRPr="00EB111D" w:rsidRDefault="002C466B"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Google Cloud. (2023). Natural language processing for real-time analysis. Retrieved from </w:t>
      </w:r>
      <w:proofErr w:type="gramStart"/>
      <w:r w:rsidRPr="00EB111D">
        <w:rPr>
          <w:rFonts w:ascii="Times New Roman" w:eastAsia="Times New Roman" w:hAnsi="Times New Roman" w:cs="Times New Roman"/>
          <w:color w:val="000000"/>
          <w:kern w:val="0"/>
          <w:sz w:val="28"/>
          <w:szCs w:val="28"/>
          <w:lang w:eastAsia="en-GB"/>
          <w14:ligatures w14:val="none"/>
        </w:rPr>
        <w:t>https://cloud.google.com/natural-language</w:t>
      </w:r>
      <w:proofErr w:type="gramEnd"/>
    </w:p>
    <w:p w14:paraId="1D903576" w14:textId="77777777" w:rsidR="002C466B" w:rsidRPr="00EB111D" w:rsidRDefault="002C466B"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Informatica. (2023). Data quality management for retail. Retrieved from </w:t>
      </w:r>
      <w:proofErr w:type="gramStart"/>
      <w:r w:rsidRPr="00EB111D">
        <w:rPr>
          <w:rFonts w:ascii="Times New Roman" w:eastAsia="Times New Roman" w:hAnsi="Times New Roman" w:cs="Times New Roman"/>
          <w:color w:val="000000"/>
          <w:kern w:val="0"/>
          <w:sz w:val="28"/>
          <w:szCs w:val="28"/>
          <w:lang w:eastAsia="en-GB"/>
          <w14:ligatures w14:val="none"/>
        </w:rPr>
        <w:t>https://www.informatica.com/products/data-quality.html</w:t>
      </w:r>
      <w:proofErr w:type="gramEnd"/>
    </w:p>
    <w:p w14:paraId="405FBEEB" w14:textId="77777777" w:rsidR="002C466B" w:rsidRPr="00EB111D" w:rsidRDefault="002C466B"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Power BI. (2023). Power BI case studies in retail. Retrieved from </w:t>
      </w:r>
      <w:hyperlink r:id="rId7" w:tgtFrame="_new" w:history="1">
        <w:r w:rsidRPr="00EB111D">
          <w:rPr>
            <w:rFonts w:ascii="Times New Roman" w:eastAsia="Times New Roman" w:hAnsi="Times New Roman" w:cs="Times New Roman"/>
            <w:color w:val="0000FF"/>
            <w:kern w:val="0"/>
            <w:sz w:val="28"/>
            <w:szCs w:val="28"/>
            <w:u w:val="single"/>
            <w:lang w:eastAsia="en-GB"/>
            <w14:ligatures w14:val="none"/>
          </w:rPr>
          <w:t>https://powerbi.microsoft.com/en-us/case-studies/retail/</w:t>
        </w:r>
      </w:hyperlink>
    </w:p>
    <w:p w14:paraId="342C090D" w14:textId="77777777" w:rsidR="002C466B" w:rsidRPr="00EB111D" w:rsidRDefault="002C466B"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SAS. (2023). Predictive analytics in retail. Retrieved from </w:t>
      </w:r>
      <w:proofErr w:type="gramStart"/>
      <w:r w:rsidRPr="00EB111D">
        <w:rPr>
          <w:rFonts w:ascii="Times New Roman" w:eastAsia="Times New Roman" w:hAnsi="Times New Roman" w:cs="Times New Roman"/>
          <w:color w:val="000000"/>
          <w:kern w:val="0"/>
          <w:sz w:val="28"/>
          <w:szCs w:val="28"/>
          <w:lang w:eastAsia="en-GB"/>
          <w14:ligatures w14:val="none"/>
        </w:rPr>
        <w:t>https://www.sas.com/en_us/insights/analytics/predictive-analytics.html</w:t>
      </w:r>
      <w:proofErr w:type="gramEnd"/>
    </w:p>
    <w:p w14:paraId="1863FCBC" w14:textId="77777777" w:rsidR="002C466B" w:rsidRPr="00EB111D" w:rsidRDefault="002C466B"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proofErr w:type="spellStart"/>
      <w:r w:rsidRPr="00EB111D">
        <w:rPr>
          <w:rFonts w:ascii="Times New Roman" w:eastAsia="Times New Roman" w:hAnsi="Times New Roman" w:cs="Times New Roman"/>
          <w:color w:val="000000"/>
          <w:kern w:val="0"/>
          <w:sz w:val="28"/>
          <w:szCs w:val="28"/>
          <w:lang w:eastAsia="en-GB"/>
          <w14:ligatures w14:val="none"/>
        </w:rPr>
        <w:t>Shmueli</w:t>
      </w:r>
      <w:proofErr w:type="spellEnd"/>
      <w:r w:rsidRPr="00EB111D">
        <w:rPr>
          <w:rFonts w:ascii="Times New Roman" w:eastAsia="Times New Roman" w:hAnsi="Times New Roman" w:cs="Times New Roman"/>
          <w:color w:val="000000"/>
          <w:kern w:val="0"/>
          <w:sz w:val="28"/>
          <w:szCs w:val="28"/>
          <w:lang w:eastAsia="en-GB"/>
          <w14:ligatures w14:val="none"/>
        </w:rPr>
        <w:t xml:space="preserve">, G., &amp; </w:t>
      </w:r>
      <w:proofErr w:type="spellStart"/>
      <w:r w:rsidRPr="00EB111D">
        <w:rPr>
          <w:rFonts w:ascii="Times New Roman" w:eastAsia="Times New Roman" w:hAnsi="Times New Roman" w:cs="Times New Roman"/>
          <w:color w:val="000000"/>
          <w:kern w:val="0"/>
          <w:sz w:val="28"/>
          <w:szCs w:val="28"/>
          <w:lang w:eastAsia="en-GB"/>
          <w14:ligatures w14:val="none"/>
        </w:rPr>
        <w:t>Koppius</w:t>
      </w:r>
      <w:proofErr w:type="spellEnd"/>
      <w:r w:rsidRPr="00EB111D">
        <w:rPr>
          <w:rFonts w:ascii="Times New Roman" w:eastAsia="Times New Roman" w:hAnsi="Times New Roman" w:cs="Times New Roman"/>
          <w:color w:val="000000"/>
          <w:kern w:val="0"/>
          <w:sz w:val="28"/>
          <w:szCs w:val="28"/>
          <w:lang w:eastAsia="en-GB"/>
          <w14:ligatures w14:val="none"/>
        </w:rPr>
        <w:t>, O. R. (2011). Predictive analytics in information systems research. MIS Quarterly, 35(3), 553-572.</w:t>
      </w:r>
    </w:p>
    <w:p w14:paraId="4EE376F0" w14:textId="77777777" w:rsidR="002C466B" w:rsidRPr="00EB111D" w:rsidRDefault="002C466B"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Tableau. (2023). Real-time data processing in retail. Retrieved from </w:t>
      </w:r>
      <w:proofErr w:type="gramStart"/>
      <w:r w:rsidRPr="00EB111D">
        <w:rPr>
          <w:rFonts w:ascii="Times New Roman" w:eastAsia="Times New Roman" w:hAnsi="Times New Roman" w:cs="Times New Roman"/>
          <w:color w:val="000000"/>
          <w:kern w:val="0"/>
          <w:sz w:val="28"/>
          <w:szCs w:val="28"/>
          <w:lang w:eastAsia="en-GB"/>
          <w14:ligatures w14:val="none"/>
        </w:rPr>
        <w:t>https://www.tableau.com/solutions/retail</w:t>
      </w:r>
      <w:proofErr w:type="gramEnd"/>
    </w:p>
    <w:p w14:paraId="0756A956" w14:textId="77777777" w:rsidR="002C466B" w:rsidRPr="00EB111D" w:rsidRDefault="002C466B" w:rsidP="00EB111D">
      <w:pPr>
        <w:spacing w:before="100" w:beforeAutospacing="1" w:after="100" w:afterAutospacing="1"/>
        <w:jc w:val="both"/>
        <w:rPr>
          <w:rFonts w:ascii="Times New Roman" w:eastAsia="Times New Roman" w:hAnsi="Times New Roman" w:cs="Times New Roman"/>
          <w:color w:val="000000"/>
          <w:kern w:val="0"/>
          <w:sz w:val="28"/>
          <w:szCs w:val="28"/>
          <w:lang w:eastAsia="en-GB"/>
          <w14:ligatures w14:val="none"/>
        </w:rPr>
      </w:pPr>
      <w:r w:rsidRPr="00EB111D">
        <w:rPr>
          <w:rFonts w:ascii="Times New Roman" w:eastAsia="Times New Roman" w:hAnsi="Times New Roman" w:cs="Times New Roman"/>
          <w:color w:val="000000"/>
          <w:kern w:val="0"/>
          <w:sz w:val="28"/>
          <w:szCs w:val="28"/>
          <w:lang w:eastAsia="en-GB"/>
          <w14:ligatures w14:val="none"/>
        </w:rPr>
        <w:t>Wixom, B. H., &amp; Watson, H. J. (2010). The BI-based organization. International Journal of Business Intelligence Research, 1(1), 13-28.</w:t>
      </w:r>
    </w:p>
    <w:p w14:paraId="22AAFB0C" w14:textId="7B81C410" w:rsidR="002C466B" w:rsidRPr="00EB111D" w:rsidRDefault="002C466B" w:rsidP="00EB111D">
      <w:pPr>
        <w:jc w:val="both"/>
        <w:rPr>
          <w:rFonts w:ascii="Times New Roman" w:eastAsia="Times New Roman" w:hAnsi="Times New Roman" w:cs="Times New Roman"/>
          <w:color w:val="000000"/>
          <w:kern w:val="0"/>
          <w:sz w:val="28"/>
          <w:szCs w:val="28"/>
          <w:lang w:eastAsia="en-GB"/>
          <w14:ligatures w14:val="none"/>
        </w:rPr>
      </w:pPr>
    </w:p>
    <w:p w14:paraId="2746F990" w14:textId="77777777" w:rsidR="0077264F" w:rsidRPr="00EB111D" w:rsidRDefault="0077264F" w:rsidP="00EB111D">
      <w:pPr>
        <w:jc w:val="both"/>
        <w:rPr>
          <w:rFonts w:ascii="Times New Roman" w:hAnsi="Times New Roman" w:cs="Times New Roman"/>
          <w:sz w:val="28"/>
          <w:szCs w:val="28"/>
        </w:rPr>
      </w:pPr>
    </w:p>
    <w:sectPr w:rsidR="0077264F" w:rsidRPr="00EB111D" w:rsidSect="00F62B9B">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D90E2D"/>
    <w:multiLevelType w:val="multilevel"/>
    <w:tmpl w:val="181C5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2708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66B"/>
    <w:rsid w:val="002C466B"/>
    <w:rsid w:val="006D01D7"/>
    <w:rsid w:val="0077264F"/>
    <w:rsid w:val="00EB111D"/>
    <w:rsid w:val="00F62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FC074"/>
  <w15:chartTrackingRefBased/>
  <w15:docId w15:val="{873D840E-A6A3-9A45-9C61-B588D240D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111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C466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C466B"/>
    <w:rPr>
      <w:b/>
      <w:bCs/>
    </w:rPr>
  </w:style>
  <w:style w:type="character" w:customStyle="1" w:styleId="apple-converted-space">
    <w:name w:val="apple-converted-space"/>
    <w:basedOn w:val="DefaultParagraphFont"/>
    <w:rsid w:val="002C466B"/>
  </w:style>
  <w:style w:type="character" w:styleId="Hyperlink">
    <w:name w:val="Hyperlink"/>
    <w:basedOn w:val="DefaultParagraphFont"/>
    <w:uiPriority w:val="99"/>
    <w:unhideWhenUsed/>
    <w:rsid w:val="002C466B"/>
    <w:rPr>
      <w:color w:val="0000FF"/>
      <w:u w:val="single"/>
    </w:rPr>
  </w:style>
  <w:style w:type="character" w:customStyle="1" w:styleId="line-clamp-1">
    <w:name w:val="line-clamp-1"/>
    <w:basedOn w:val="DefaultParagraphFont"/>
    <w:rsid w:val="002C466B"/>
  </w:style>
  <w:style w:type="character" w:customStyle="1" w:styleId="Heading1Char">
    <w:name w:val="Heading 1 Char"/>
    <w:basedOn w:val="DefaultParagraphFont"/>
    <w:link w:val="Heading1"/>
    <w:uiPriority w:val="9"/>
    <w:rsid w:val="00EB11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2B9B"/>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62B9B"/>
    <w:pPr>
      <w:spacing w:before="120"/>
    </w:pPr>
    <w:rPr>
      <w:rFonts w:cstheme="minorHAnsi"/>
      <w:b/>
      <w:bCs/>
      <w:i/>
      <w:iCs/>
    </w:rPr>
  </w:style>
  <w:style w:type="paragraph" w:styleId="TOC2">
    <w:name w:val="toc 2"/>
    <w:basedOn w:val="Normal"/>
    <w:next w:val="Normal"/>
    <w:autoRedefine/>
    <w:uiPriority w:val="39"/>
    <w:semiHidden/>
    <w:unhideWhenUsed/>
    <w:rsid w:val="00F62B9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62B9B"/>
    <w:pPr>
      <w:ind w:left="480"/>
    </w:pPr>
    <w:rPr>
      <w:rFonts w:cstheme="minorHAnsi"/>
      <w:sz w:val="20"/>
      <w:szCs w:val="20"/>
    </w:rPr>
  </w:style>
  <w:style w:type="paragraph" w:styleId="TOC4">
    <w:name w:val="toc 4"/>
    <w:basedOn w:val="Normal"/>
    <w:next w:val="Normal"/>
    <w:autoRedefine/>
    <w:uiPriority w:val="39"/>
    <w:semiHidden/>
    <w:unhideWhenUsed/>
    <w:rsid w:val="00F62B9B"/>
    <w:pPr>
      <w:ind w:left="720"/>
    </w:pPr>
    <w:rPr>
      <w:rFonts w:cstheme="minorHAnsi"/>
      <w:sz w:val="20"/>
      <w:szCs w:val="20"/>
    </w:rPr>
  </w:style>
  <w:style w:type="paragraph" w:styleId="TOC5">
    <w:name w:val="toc 5"/>
    <w:basedOn w:val="Normal"/>
    <w:next w:val="Normal"/>
    <w:autoRedefine/>
    <w:uiPriority w:val="39"/>
    <w:semiHidden/>
    <w:unhideWhenUsed/>
    <w:rsid w:val="00F62B9B"/>
    <w:pPr>
      <w:ind w:left="960"/>
    </w:pPr>
    <w:rPr>
      <w:rFonts w:cstheme="minorHAnsi"/>
      <w:sz w:val="20"/>
      <w:szCs w:val="20"/>
    </w:rPr>
  </w:style>
  <w:style w:type="paragraph" w:styleId="TOC6">
    <w:name w:val="toc 6"/>
    <w:basedOn w:val="Normal"/>
    <w:next w:val="Normal"/>
    <w:autoRedefine/>
    <w:uiPriority w:val="39"/>
    <w:semiHidden/>
    <w:unhideWhenUsed/>
    <w:rsid w:val="00F62B9B"/>
    <w:pPr>
      <w:ind w:left="1200"/>
    </w:pPr>
    <w:rPr>
      <w:rFonts w:cstheme="minorHAnsi"/>
      <w:sz w:val="20"/>
      <w:szCs w:val="20"/>
    </w:rPr>
  </w:style>
  <w:style w:type="paragraph" w:styleId="TOC7">
    <w:name w:val="toc 7"/>
    <w:basedOn w:val="Normal"/>
    <w:next w:val="Normal"/>
    <w:autoRedefine/>
    <w:uiPriority w:val="39"/>
    <w:semiHidden/>
    <w:unhideWhenUsed/>
    <w:rsid w:val="00F62B9B"/>
    <w:pPr>
      <w:ind w:left="1440"/>
    </w:pPr>
    <w:rPr>
      <w:rFonts w:cstheme="minorHAnsi"/>
      <w:sz w:val="20"/>
      <w:szCs w:val="20"/>
    </w:rPr>
  </w:style>
  <w:style w:type="paragraph" w:styleId="TOC8">
    <w:name w:val="toc 8"/>
    <w:basedOn w:val="Normal"/>
    <w:next w:val="Normal"/>
    <w:autoRedefine/>
    <w:uiPriority w:val="39"/>
    <w:semiHidden/>
    <w:unhideWhenUsed/>
    <w:rsid w:val="00F62B9B"/>
    <w:pPr>
      <w:ind w:left="1680"/>
    </w:pPr>
    <w:rPr>
      <w:rFonts w:cstheme="minorHAnsi"/>
      <w:sz w:val="20"/>
      <w:szCs w:val="20"/>
    </w:rPr>
  </w:style>
  <w:style w:type="paragraph" w:styleId="TOC9">
    <w:name w:val="toc 9"/>
    <w:basedOn w:val="Normal"/>
    <w:next w:val="Normal"/>
    <w:autoRedefine/>
    <w:uiPriority w:val="39"/>
    <w:semiHidden/>
    <w:unhideWhenUsed/>
    <w:rsid w:val="00F62B9B"/>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0784904">
      <w:bodyDiv w:val="1"/>
      <w:marLeft w:val="0"/>
      <w:marRight w:val="0"/>
      <w:marTop w:val="0"/>
      <w:marBottom w:val="0"/>
      <w:divBdr>
        <w:top w:val="none" w:sz="0" w:space="0" w:color="auto"/>
        <w:left w:val="none" w:sz="0" w:space="0" w:color="auto"/>
        <w:bottom w:val="none" w:sz="0" w:space="0" w:color="auto"/>
        <w:right w:val="none" w:sz="0" w:space="0" w:color="auto"/>
      </w:divBdr>
      <w:divsChild>
        <w:div w:id="1777169941">
          <w:marLeft w:val="0"/>
          <w:marRight w:val="0"/>
          <w:marTop w:val="0"/>
          <w:marBottom w:val="0"/>
          <w:divBdr>
            <w:top w:val="none" w:sz="0" w:space="0" w:color="auto"/>
            <w:left w:val="none" w:sz="0" w:space="0" w:color="auto"/>
            <w:bottom w:val="none" w:sz="0" w:space="0" w:color="auto"/>
            <w:right w:val="none" w:sz="0" w:space="0" w:color="auto"/>
          </w:divBdr>
          <w:divsChild>
            <w:div w:id="2125879482">
              <w:marLeft w:val="0"/>
              <w:marRight w:val="0"/>
              <w:marTop w:val="0"/>
              <w:marBottom w:val="0"/>
              <w:divBdr>
                <w:top w:val="none" w:sz="0" w:space="0" w:color="auto"/>
                <w:left w:val="none" w:sz="0" w:space="0" w:color="auto"/>
                <w:bottom w:val="none" w:sz="0" w:space="0" w:color="auto"/>
                <w:right w:val="none" w:sz="0" w:space="0" w:color="auto"/>
              </w:divBdr>
              <w:divsChild>
                <w:div w:id="1890679086">
                  <w:marLeft w:val="0"/>
                  <w:marRight w:val="0"/>
                  <w:marTop w:val="0"/>
                  <w:marBottom w:val="0"/>
                  <w:divBdr>
                    <w:top w:val="none" w:sz="0" w:space="0" w:color="auto"/>
                    <w:left w:val="none" w:sz="0" w:space="0" w:color="auto"/>
                    <w:bottom w:val="none" w:sz="0" w:space="0" w:color="auto"/>
                    <w:right w:val="none" w:sz="0" w:space="0" w:color="auto"/>
                  </w:divBdr>
                  <w:divsChild>
                    <w:div w:id="114917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194056">
          <w:marLeft w:val="0"/>
          <w:marRight w:val="0"/>
          <w:marTop w:val="0"/>
          <w:marBottom w:val="0"/>
          <w:divBdr>
            <w:top w:val="none" w:sz="0" w:space="0" w:color="auto"/>
            <w:left w:val="none" w:sz="0" w:space="0" w:color="auto"/>
            <w:bottom w:val="none" w:sz="0" w:space="0" w:color="auto"/>
            <w:right w:val="none" w:sz="0" w:space="0" w:color="auto"/>
          </w:divBdr>
          <w:divsChild>
            <w:div w:id="749811007">
              <w:marLeft w:val="0"/>
              <w:marRight w:val="0"/>
              <w:marTop w:val="0"/>
              <w:marBottom w:val="0"/>
              <w:divBdr>
                <w:top w:val="none" w:sz="0" w:space="0" w:color="auto"/>
                <w:left w:val="none" w:sz="0" w:space="0" w:color="auto"/>
                <w:bottom w:val="none" w:sz="0" w:space="0" w:color="auto"/>
                <w:right w:val="none" w:sz="0" w:space="0" w:color="auto"/>
              </w:divBdr>
              <w:divsChild>
                <w:div w:id="1805077937">
                  <w:marLeft w:val="0"/>
                  <w:marRight w:val="0"/>
                  <w:marTop w:val="0"/>
                  <w:marBottom w:val="0"/>
                  <w:divBdr>
                    <w:top w:val="none" w:sz="0" w:space="0" w:color="auto"/>
                    <w:left w:val="none" w:sz="0" w:space="0" w:color="auto"/>
                    <w:bottom w:val="none" w:sz="0" w:space="0" w:color="auto"/>
                    <w:right w:val="none" w:sz="0" w:space="0" w:color="auto"/>
                  </w:divBdr>
                  <w:divsChild>
                    <w:div w:id="47090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powerbi.microsoft.com/en-us/case-studies/retai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0F3352-5031-124E-BF7E-C4C6EFF88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6</Pages>
  <Words>1384</Words>
  <Characters>7890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Cojocari</dc:creator>
  <cp:keywords/>
  <dc:description/>
  <cp:lastModifiedBy>Ana Cojocari</cp:lastModifiedBy>
  <cp:revision>4</cp:revision>
  <dcterms:created xsi:type="dcterms:W3CDTF">2024-07-13T07:39:00Z</dcterms:created>
  <dcterms:modified xsi:type="dcterms:W3CDTF">2024-07-17T19:11:00Z</dcterms:modified>
</cp:coreProperties>
</file>