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AC4F7" w14:textId="77777777" w:rsidR="0057216E" w:rsidRDefault="0057216E"/>
    <w:p w14:paraId="40630309" w14:textId="77777777" w:rsidR="00121113" w:rsidRDefault="00121113"/>
    <w:p w14:paraId="317838CD" w14:textId="77777777" w:rsidR="00121113" w:rsidRDefault="00121113"/>
    <w:p w14:paraId="6C27E3B7" w14:textId="77777777" w:rsidR="00121113" w:rsidRDefault="00121113"/>
    <w:p w14:paraId="5157DC1D" w14:textId="77777777" w:rsidR="00121113" w:rsidRDefault="00121113"/>
    <w:p w14:paraId="32A42F75" w14:textId="77777777" w:rsidR="00121113" w:rsidRDefault="00121113"/>
    <w:p w14:paraId="5FBD7D0F" w14:textId="77777777" w:rsidR="00121113" w:rsidRDefault="00121113"/>
    <w:p w14:paraId="03739553" w14:textId="77777777" w:rsidR="00121113" w:rsidRDefault="00121113"/>
    <w:p w14:paraId="043441B6" w14:textId="77777777" w:rsidR="00121113" w:rsidRDefault="00121113"/>
    <w:p w14:paraId="63C98B34" w14:textId="77777777" w:rsidR="00121113" w:rsidRDefault="00121113"/>
    <w:p w14:paraId="45EE2A8C" w14:textId="77777777" w:rsidR="00121113" w:rsidRDefault="00121113"/>
    <w:p w14:paraId="5CE322D6" w14:textId="77777777" w:rsidR="00121113" w:rsidRDefault="00121113"/>
    <w:p w14:paraId="10BC4DC0" w14:textId="77777777" w:rsidR="00121113" w:rsidRDefault="00121113"/>
    <w:p w14:paraId="22FF88B5" w14:textId="77777777" w:rsidR="00121113" w:rsidRDefault="00121113"/>
    <w:p w14:paraId="402C45F2" w14:textId="77777777" w:rsidR="00121113" w:rsidRDefault="00121113"/>
    <w:p w14:paraId="7D84259C" w14:textId="77777777" w:rsidR="00121113" w:rsidRDefault="00121113"/>
    <w:p w14:paraId="51A3C390" w14:textId="77777777" w:rsidR="00121113" w:rsidRDefault="00121113"/>
    <w:p w14:paraId="129248C0" w14:textId="77777777" w:rsidR="00121113" w:rsidRDefault="00121113"/>
    <w:p w14:paraId="10FDB4A3" w14:textId="77777777" w:rsidR="00121113" w:rsidRDefault="00121113"/>
    <w:p w14:paraId="70077E3F" w14:textId="77777777" w:rsidR="00121113" w:rsidRDefault="00121113"/>
    <w:p w14:paraId="6A831718" w14:textId="77777777" w:rsidR="00121113" w:rsidRDefault="00121113"/>
    <w:p w14:paraId="4219D640" w14:textId="77777777" w:rsidR="00121113" w:rsidRDefault="00121113"/>
    <w:p w14:paraId="743D299E" w14:textId="77777777" w:rsidR="00121113" w:rsidRDefault="00121113"/>
    <w:p w14:paraId="69728077" w14:textId="77777777" w:rsidR="00D31E64" w:rsidRPr="0065596D" w:rsidRDefault="00D31E64" w:rsidP="00D31E64">
      <w:pPr>
        <w:pStyle w:val="Heading3"/>
        <w:rPr>
          <w:rFonts w:ascii="Arial" w:hAnsi="Arial" w:cs="Arial"/>
          <w:sz w:val="22"/>
          <w:szCs w:val="22"/>
        </w:rPr>
      </w:pPr>
      <w:r w:rsidRPr="0065596D">
        <w:rPr>
          <w:rFonts w:ascii="Arial" w:hAnsi="Arial" w:cs="Arial"/>
          <w:sz w:val="22"/>
          <w:szCs w:val="22"/>
        </w:rPr>
        <w:t xml:space="preserve">Executive Summary </w:t>
      </w:r>
    </w:p>
    <w:p w14:paraId="68B74EFD" w14:textId="77777777" w:rsidR="00D31E64" w:rsidRPr="0065596D" w:rsidRDefault="00B46D97" w:rsidP="00D31E64">
      <w:pPr>
        <w:pStyle w:val="NormalWeb"/>
        <w:rPr>
          <w:rFonts w:ascii="Arial" w:hAnsi="Arial" w:cs="Arial"/>
          <w:sz w:val="22"/>
          <w:szCs w:val="22"/>
        </w:rPr>
      </w:pPr>
      <w:r w:rsidRPr="0065596D">
        <w:rPr>
          <w:rFonts w:ascii="Arial" w:hAnsi="Arial" w:cs="Arial"/>
          <w:sz w:val="22"/>
          <w:szCs w:val="22"/>
        </w:rPr>
        <w:t>This report discusses staff burnout in the UK health and social care industry</w:t>
      </w:r>
      <w:r w:rsidR="00EA2DE8" w:rsidRPr="0065596D">
        <w:rPr>
          <w:rFonts w:ascii="Arial" w:hAnsi="Arial" w:cs="Arial"/>
          <w:sz w:val="22"/>
          <w:szCs w:val="22"/>
        </w:rPr>
        <w:t>,</w:t>
      </w:r>
      <w:r w:rsidRPr="0065596D">
        <w:rPr>
          <w:rFonts w:ascii="Arial" w:hAnsi="Arial" w:cs="Arial"/>
          <w:sz w:val="22"/>
          <w:szCs w:val="22"/>
        </w:rPr>
        <w:t xml:space="preserve"> especially in the National Health Service. It talks about ethology and consequences of burnout among healthcare providers and patient care. </w:t>
      </w:r>
      <w:r w:rsidR="00D31E64" w:rsidRPr="0065596D">
        <w:rPr>
          <w:rFonts w:ascii="Arial" w:hAnsi="Arial" w:cs="Arial"/>
          <w:sz w:val="22"/>
          <w:szCs w:val="22"/>
        </w:rPr>
        <w:t>The report also reviews relevant sources and outlines suitable research methods and data collection approaches to better understand this issue.</w:t>
      </w:r>
    </w:p>
    <w:p w14:paraId="5B5E201E" w14:textId="77777777" w:rsidR="00121113" w:rsidRPr="0065596D" w:rsidRDefault="00121113">
      <w:pPr>
        <w:rPr>
          <w:rFonts w:ascii="Arial" w:hAnsi="Arial" w:cs="Arial"/>
        </w:rPr>
      </w:pPr>
    </w:p>
    <w:p w14:paraId="4503016E" w14:textId="77777777" w:rsidR="00B46D97" w:rsidRPr="0065596D" w:rsidRDefault="00B46D97">
      <w:pPr>
        <w:rPr>
          <w:rFonts w:ascii="Arial" w:hAnsi="Arial" w:cs="Arial"/>
        </w:rPr>
      </w:pPr>
    </w:p>
    <w:p w14:paraId="1F5AAD55" w14:textId="77777777" w:rsidR="00B46D97" w:rsidRPr="0065596D" w:rsidRDefault="00B46D97">
      <w:pPr>
        <w:rPr>
          <w:rFonts w:ascii="Arial" w:hAnsi="Arial" w:cs="Arial"/>
        </w:rPr>
      </w:pPr>
    </w:p>
    <w:p w14:paraId="74B85D95" w14:textId="77777777" w:rsidR="0065596D" w:rsidRDefault="0065596D">
      <w:pPr>
        <w:rPr>
          <w:rFonts w:ascii="Arial" w:hAnsi="Arial" w:cs="Arial"/>
          <w:b/>
        </w:rPr>
      </w:pPr>
    </w:p>
    <w:p w14:paraId="5FEB16D0" w14:textId="77777777" w:rsidR="00121113" w:rsidRPr="0065596D" w:rsidRDefault="00121113">
      <w:pPr>
        <w:rPr>
          <w:rFonts w:ascii="Arial" w:hAnsi="Arial" w:cs="Arial"/>
          <w:b/>
        </w:rPr>
      </w:pPr>
      <w:r w:rsidRPr="0065596D">
        <w:rPr>
          <w:rFonts w:ascii="Arial" w:hAnsi="Arial" w:cs="Arial"/>
          <w:b/>
        </w:rPr>
        <w:lastRenderedPageBreak/>
        <w:t>Content</w:t>
      </w:r>
    </w:p>
    <w:p w14:paraId="58D702CD" w14:textId="77777777" w:rsidR="00B46D97" w:rsidRPr="0065596D" w:rsidRDefault="00B46D97" w:rsidP="00B46D97">
      <w:pPr>
        <w:spacing w:before="100" w:beforeAutospacing="1" w:after="100" w:afterAutospacing="1" w:line="240" w:lineRule="auto"/>
        <w:outlineLvl w:val="2"/>
        <w:rPr>
          <w:rFonts w:ascii="Arial" w:eastAsia="Times New Roman" w:hAnsi="Arial" w:cs="Arial"/>
          <w:bCs/>
          <w:lang w:eastAsia="en-GB"/>
        </w:rPr>
      </w:pPr>
      <w:r w:rsidRPr="0065596D">
        <w:rPr>
          <w:rFonts w:ascii="Arial" w:eastAsia="Times New Roman" w:hAnsi="Arial" w:cs="Arial"/>
          <w:bCs/>
          <w:lang w:eastAsia="en-GB"/>
        </w:rPr>
        <w:t>Introduction</w:t>
      </w:r>
      <w:r w:rsidR="0065596D">
        <w:rPr>
          <w:rFonts w:ascii="Arial" w:eastAsia="Times New Roman" w:hAnsi="Arial" w:cs="Arial"/>
          <w:bCs/>
          <w:lang w:eastAsia="en-GB"/>
        </w:rPr>
        <w:t>……………………………………………………………………………………...……3</w:t>
      </w:r>
    </w:p>
    <w:p w14:paraId="4B935920"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Task 1 – Selection of Research Topic</w:t>
      </w:r>
      <w:r w:rsidR="0065596D">
        <w:rPr>
          <w:rFonts w:ascii="Arial" w:hAnsi="Arial" w:cs="Arial"/>
          <w:b w:val="0"/>
          <w:sz w:val="22"/>
          <w:szCs w:val="22"/>
        </w:rPr>
        <w:t>……………….…………………………………………….3</w:t>
      </w:r>
    </w:p>
    <w:p w14:paraId="6ECEF49E"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Task 2 – Evaluating Information Sources</w:t>
      </w:r>
      <w:r w:rsidR="0065596D">
        <w:rPr>
          <w:rFonts w:ascii="Arial" w:hAnsi="Arial" w:cs="Arial"/>
          <w:b w:val="0"/>
          <w:sz w:val="22"/>
          <w:szCs w:val="22"/>
        </w:rPr>
        <w:t>………………………………………………………….3</w:t>
      </w:r>
    </w:p>
    <w:p w14:paraId="148B42FE"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Task 3 – Research Methodologies</w:t>
      </w:r>
      <w:r w:rsidR="0025611B">
        <w:rPr>
          <w:rFonts w:ascii="Arial" w:hAnsi="Arial" w:cs="Arial"/>
          <w:b w:val="0"/>
          <w:sz w:val="22"/>
          <w:szCs w:val="22"/>
        </w:rPr>
        <w:t>…………………………………….……………………………4</w:t>
      </w:r>
    </w:p>
    <w:p w14:paraId="3D95CBD6" w14:textId="77777777" w:rsidR="00B46D97" w:rsidRPr="0065596D" w:rsidRDefault="0065596D" w:rsidP="00B46D97">
      <w:pPr>
        <w:pStyle w:val="Heading3"/>
        <w:rPr>
          <w:rFonts w:ascii="Arial" w:hAnsi="Arial" w:cs="Arial"/>
          <w:b w:val="0"/>
          <w:sz w:val="22"/>
          <w:szCs w:val="22"/>
        </w:rPr>
      </w:pPr>
      <w:r>
        <w:rPr>
          <w:rFonts w:ascii="Arial" w:hAnsi="Arial" w:cs="Arial"/>
          <w:b w:val="0"/>
          <w:sz w:val="22"/>
          <w:szCs w:val="22"/>
        </w:rPr>
        <w:t>Task 4 – Data Collection……………………………………………………………………………..5</w:t>
      </w:r>
    </w:p>
    <w:p w14:paraId="36B9A81C"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Conclusion</w:t>
      </w:r>
      <w:r w:rsidR="0065596D">
        <w:rPr>
          <w:rFonts w:ascii="Arial" w:hAnsi="Arial" w:cs="Arial"/>
          <w:b w:val="0"/>
          <w:sz w:val="22"/>
          <w:szCs w:val="22"/>
        </w:rPr>
        <w:t>……………………</w:t>
      </w:r>
      <w:r w:rsidR="0025611B">
        <w:rPr>
          <w:rFonts w:ascii="Arial" w:hAnsi="Arial" w:cs="Arial"/>
          <w:b w:val="0"/>
          <w:sz w:val="22"/>
          <w:szCs w:val="22"/>
        </w:rPr>
        <w:t>……………………………………....……………………………….5</w:t>
      </w:r>
    </w:p>
    <w:p w14:paraId="0B730C12" w14:textId="77777777" w:rsidR="00B46D97" w:rsidRPr="0065596D" w:rsidRDefault="00B46D97">
      <w:pPr>
        <w:rPr>
          <w:rFonts w:ascii="Arial" w:hAnsi="Arial" w:cs="Arial"/>
        </w:rPr>
      </w:pPr>
      <w:r w:rsidRPr="0065596D">
        <w:rPr>
          <w:rFonts w:ascii="Arial" w:hAnsi="Arial" w:cs="Arial"/>
        </w:rPr>
        <w:t>References</w:t>
      </w:r>
      <w:r w:rsidR="0065596D">
        <w:rPr>
          <w:rFonts w:ascii="Arial" w:hAnsi="Arial" w:cs="Arial"/>
        </w:rPr>
        <w:t>……………</w:t>
      </w:r>
      <w:r w:rsidR="0025611B">
        <w:rPr>
          <w:rFonts w:ascii="Arial" w:hAnsi="Arial" w:cs="Arial"/>
        </w:rPr>
        <w:t>……………………………………………………………………………….6</w:t>
      </w:r>
    </w:p>
    <w:p w14:paraId="57A2D678" w14:textId="77777777" w:rsidR="00121113" w:rsidRPr="0065596D" w:rsidRDefault="00121113">
      <w:pPr>
        <w:rPr>
          <w:rFonts w:ascii="Arial" w:hAnsi="Arial" w:cs="Arial"/>
        </w:rPr>
      </w:pPr>
    </w:p>
    <w:p w14:paraId="1D0AA1D2" w14:textId="77777777" w:rsidR="00121113" w:rsidRPr="0065596D" w:rsidRDefault="00121113">
      <w:pPr>
        <w:rPr>
          <w:rFonts w:ascii="Arial" w:hAnsi="Arial" w:cs="Arial"/>
        </w:rPr>
      </w:pPr>
    </w:p>
    <w:p w14:paraId="3BEEC22B" w14:textId="77777777" w:rsidR="00121113" w:rsidRPr="0065596D" w:rsidRDefault="00121113">
      <w:pPr>
        <w:rPr>
          <w:rFonts w:ascii="Arial" w:hAnsi="Arial" w:cs="Arial"/>
        </w:rPr>
      </w:pPr>
    </w:p>
    <w:p w14:paraId="519BAD08" w14:textId="77777777" w:rsidR="00121113" w:rsidRPr="0065596D" w:rsidRDefault="00121113">
      <w:pPr>
        <w:rPr>
          <w:rFonts w:ascii="Arial" w:hAnsi="Arial" w:cs="Arial"/>
        </w:rPr>
      </w:pPr>
    </w:p>
    <w:p w14:paraId="5C49FBB3" w14:textId="77777777" w:rsidR="00121113" w:rsidRPr="0065596D" w:rsidRDefault="00121113">
      <w:pPr>
        <w:rPr>
          <w:rFonts w:ascii="Arial" w:hAnsi="Arial" w:cs="Arial"/>
        </w:rPr>
      </w:pPr>
    </w:p>
    <w:p w14:paraId="1D49DC2B" w14:textId="77777777" w:rsidR="00121113" w:rsidRPr="0065596D" w:rsidRDefault="00121113">
      <w:pPr>
        <w:rPr>
          <w:rFonts w:ascii="Arial" w:hAnsi="Arial" w:cs="Arial"/>
        </w:rPr>
      </w:pPr>
    </w:p>
    <w:p w14:paraId="359024CE" w14:textId="77777777" w:rsidR="00121113" w:rsidRPr="0065596D" w:rsidRDefault="00121113">
      <w:pPr>
        <w:rPr>
          <w:rFonts w:ascii="Arial" w:hAnsi="Arial" w:cs="Arial"/>
        </w:rPr>
      </w:pPr>
    </w:p>
    <w:p w14:paraId="75E0BBBD" w14:textId="77777777" w:rsidR="00121113" w:rsidRPr="0065596D" w:rsidRDefault="00121113">
      <w:pPr>
        <w:rPr>
          <w:rFonts w:ascii="Arial" w:hAnsi="Arial" w:cs="Arial"/>
        </w:rPr>
      </w:pPr>
    </w:p>
    <w:p w14:paraId="498F37BF" w14:textId="77777777" w:rsidR="00121113" w:rsidRPr="0065596D" w:rsidRDefault="00121113">
      <w:pPr>
        <w:rPr>
          <w:rFonts w:ascii="Arial" w:hAnsi="Arial" w:cs="Arial"/>
        </w:rPr>
      </w:pPr>
    </w:p>
    <w:p w14:paraId="165A7E6B" w14:textId="77777777" w:rsidR="00121113" w:rsidRPr="0065596D" w:rsidRDefault="00121113">
      <w:pPr>
        <w:rPr>
          <w:rFonts w:ascii="Arial" w:hAnsi="Arial" w:cs="Arial"/>
        </w:rPr>
      </w:pPr>
    </w:p>
    <w:p w14:paraId="28B09528" w14:textId="77777777" w:rsidR="00121113" w:rsidRPr="0065596D" w:rsidRDefault="00121113">
      <w:pPr>
        <w:rPr>
          <w:rFonts w:ascii="Arial" w:hAnsi="Arial" w:cs="Arial"/>
        </w:rPr>
      </w:pPr>
    </w:p>
    <w:p w14:paraId="1956E18C" w14:textId="77777777" w:rsidR="00121113" w:rsidRPr="0065596D" w:rsidRDefault="00121113">
      <w:pPr>
        <w:rPr>
          <w:rFonts w:ascii="Arial" w:hAnsi="Arial" w:cs="Arial"/>
        </w:rPr>
      </w:pPr>
    </w:p>
    <w:p w14:paraId="35176C4F" w14:textId="77777777" w:rsidR="00121113" w:rsidRPr="0065596D" w:rsidRDefault="00121113">
      <w:pPr>
        <w:rPr>
          <w:rFonts w:ascii="Arial" w:hAnsi="Arial" w:cs="Arial"/>
        </w:rPr>
      </w:pPr>
    </w:p>
    <w:p w14:paraId="5EA2F23B" w14:textId="77777777" w:rsidR="00121113" w:rsidRPr="0065596D" w:rsidRDefault="00121113">
      <w:pPr>
        <w:rPr>
          <w:rFonts w:ascii="Arial" w:hAnsi="Arial" w:cs="Arial"/>
        </w:rPr>
      </w:pPr>
    </w:p>
    <w:p w14:paraId="2C33B1FA" w14:textId="77777777" w:rsidR="00121113" w:rsidRPr="0065596D" w:rsidRDefault="00121113">
      <w:pPr>
        <w:rPr>
          <w:rFonts w:ascii="Arial" w:hAnsi="Arial" w:cs="Arial"/>
        </w:rPr>
      </w:pPr>
    </w:p>
    <w:p w14:paraId="563F96EA" w14:textId="77777777" w:rsidR="00121113" w:rsidRPr="0065596D" w:rsidRDefault="00121113">
      <w:pPr>
        <w:rPr>
          <w:rFonts w:ascii="Arial" w:hAnsi="Arial" w:cs="Arial"/>
        </w:rPr>
      </w:pPr>
    </w:p>
    <w:p w14:paraId="608D79B4" w14:textId="77777777" w:rsidR="00121113" w:rsidRPr="0065596D" w:rsidRDefault="00121113">
      <w:pPr>
        <w:rPr>
          <w:rFonts w:ascii="Arial" w:hAnsi="Arial" w:cs="Arial"/>
        </w:rPr>
      </w:pPr>
    </w:p>
    <w:p w14:paraId="2E82E168" w14:textId="77777777" w:rsidR="00121113" w:rsidRPr="0065596D" w:rsidRDefault="00121113">
      <w:pPr>
        <w:rPr>
          <w:rFonts w:ascii="Arial" w:hAnsi="Arial" w:cs="Arial"/>
        </w:rPr>
      </w:pPr>
    </w:p>
    <w:p w14:paraId="6E0E25A6" w14:textId="77777777" w:rsidR="00B46D97" w:rsidRPr="0065596D" w:rsidRDefault="00B46D97" w:rsidP="00121113">
      <w:pPr>
        <w:spacing w:before="100" w:beforeAutospacing="1" w:after="100" w:afterAutospacing="1" w:line="240" w:lineRule="auto"/>
        <w:outlineLvl w:val="2"/>
        <w:rPr>
          <w:rFonts w:ascii="Arial" w:hAnsi="Arial" w:cs="Arial"/>
        </w:rPr>
      </w:pPr>
    </w:p>
    <w:p w14:paraId="2FC74D76" w14:textId="77777777" w:rsidR="00B46D97" w:rsidRPr="0065596D" w:rsidRDefault="00B46D97" w:rsidP="00121113">
      <w:pPr>
        <w:spacing w:before="100" w:beforeAutospacing="1" w:after="100" w:afterAutospacing="1" w:line="240" w:lineRule="auto"/>
        <w:outlineLvl w:val="2"/>
        <w:rPr>
          <w:rFonts w:ascii="Arial" w:hAnsi="Arial" w:cs="Arial"/>
        </w:rPr>
      </w:pPr>
    </w:p>
    <w:p w14:paraId="0BF380F6" w14:textId="77777777" w:rsidR="0065596D" w:rsidRDefault="0065596D" w:rsidP="00121113">
      <w:pPr>
        <w:spacing w:before="100" w:beforeAutospacing="1" w:after="100" w:afterAutospacing="1" w:line="240" w:lineRule="auto"/>
        <w:outlineLvl w:val="2"/>
        <w:rPr>
          <w:rFonts w:ascii="Arial" w:eastAsia="Times New Roman" w:hAnsi="Arial" w:cs="Arial"/>
          <w:b/>
          <w:bCs/>
          <w:lang w:eastAsia="en-GB"/>
        </w:rPr>
      </w:pPr>
    </w:p>
    <w:p w14:paraId="17A70FB9" w14:textId="77777777" w:rsidR="0065596D" w:rsidRDefault="0065596D" w:rsidP="00121113">
      <w:pPr>
        <w:spacing w:before="100" w:beforeAutospacing="1" w:after="100" w:afterAutospacing="1" w:line="240" w:lineRule="auto"/>
        <w:outlineLvl w:val="2"/>
        <w:rPr>
          <w:rFonts w:ascii="Arial" w:eastAsia="Times New Roman" w:hAnsi="Arial" w:cs="Arial"/>
          <w:b/>
          <w:bCs/>
          <w:lang w:eastAsia="en-GB"/>
        </w:rPr>
      </w:pPr>
    </w:p>
    <w:p w14:paraId="7F12E214" w14:textId="77777777" w:rsidR="00121113" w:rsidRPr="0065596D" w:rsidRDefault="00121113" w:rsidP="00121113">
      <w:pPr>
        <w:spacing w:before="100" w:beforeAutospacing="1" w:after="100" w:afterAutospacing="1" w:line="240" w:lineRule="auto"/>
        <w:outlineLvl w:val="2"/>
        <w:rPr>
          <w:rFonts w:ascii="Arial" w:eastAsia="Times New Roman" w:hAnsi="Arial" w:cs="Arial"/>
          <w:b/>
          <w:bCs/>
          <w:lang w:eastAsia="en-GB"/>
        </w:rPr>
      </w:pPr>
      <w:r w:rsidRPr="0065596D">
        <w:rPr>
          <w:rFonts w:ascii="Arial" w:eastAsia="Times New Roman" w:hAnsi="Arial" w:cs="Arial"/>
          <w:b/>
          <w:bCs/>
          <w:lang w:eastAsia="en-GB"/>
        </w:rPr>
        <w:lastRenderedPageBreak/>
        <w:t>Introduction</w:t>
      </w:r>
    </w:p>
    <w:p w14:paraId="12780A1C" w14:textId="77777777" w:rsidR="00B46D97" w:rsidRPr="0065596D" w:rsidRDefault="00B46D97" w:rsidP="00121113">
      <w:pPr>
        <w:pStyle w:val="Heading3"/>
        <w:rPr>
          <w:rFonts w:ascii="Arial" w:hAnsi="Arial" w:cs="Arial"/>
          <w:b w:val="0"/>
          <w:bCs w:val="0"/>
          <w:sz w:val="22"/>
          <w:szCs w:val="22"/>
        </w:rPr>
      </w:pPr>
      <w:r w:rsidRPr="0065596D">
        <w:rPr>
          <w:rFonts w:ascii="Arial" w:hAnsi="Arial" w:cs="Arial"/>
          <w:b w:val="0"/>
          <w:bCs w:val="0"/>
          <w:sz w:val="22"/>
          <w:szCs w:val="22"/>
        </w:rPr>
        <w:t xml:space="preserve">A major problem that has emerged in the UK health and social care industry, especially in the National Health Service, is staff burnout. Burnout is a term used </w:t>
      </w:r>
      <w:r w:rsidR="00EA2DE8" w:rsidRPr="0065596D">
        <w:rPr>
          <w:rFonts w:ascii="Arial" w:hAnsi="Arial" w:cs="Arial"/>
          <w:b w:val="0"/>
          <w:bCs w:val="0"/>
          <w:sz w:val="22"/>
          <w:szCs w:val="22"/>
        </w:rPr>
        <w:t>regarding</w:t>
      </w:r>
      <w:r w:rsidRPr="0065596D">
        <w:rPr>
          <w:rFonts w:ascii="Arial" w:hAnsi="Arial" w:cs="Arial"/>
          <w:b w:val="0"/>
          <w:bCs w:val="0"/>
          <w:sz w:val="22"/>
          <w:szCs w:val="22"/>
        </w:rPr>
        <w:t xml:space="preserve"> emotional, physical and mental fatigue induced by prolonged stress and workloads in the workplace among health care professionals. Over the past few years, the burnout among NHS workers has become more frequent due to the growing patient demand, workforce shortage, and extended working hours. This is a problematic issue as it influences the wellbeing of care providers as well as the quality and safety of patient care (</w:t>
      </w:r>
      <w:proofErr w:type="spellStart"/>
      <w:r w:rsidRPr="0065596D">
        <w:rPr>
          <w:rFonts w:ascii="Arial" w:hAnsi="Arial" w:cs="Arial"/>
          <w:b w:val="0"/>
          <w:bCs w:val="0"/>
          <w:sz w:val="22"/>
          <w:szCs w:val="22"/>
        </w:rPr>
        <w:t>Mincarone</w:t>
      </w:r>
      <w:proofErr w:type="spellEnd"/>
      <w:r w:rsidRPr="0065596D">
        <w:rPr>
          <w:rFonts w:ascii="Arial" w:hAnsi="Arial" w:cs="Arial"/>
          <w:b w:val="0"/>
          <w:bCs w:val="0"/>
          <w:sz w:val="22"/>
          <w:szCs w:val="22"/>
        </w:rPr>
        <w:t xml:space="preserve"> et al., 2024). In this report, the authors will </w:t>
      </w:r>
      <w:r w:rsidR="004E49CA" w:rsidRPr="0065596D">
        <w:rPr>
          <w:rFonts w:ascii="Arial" w:hAnsi="Arial" w:cs="Arial"/>
          <w:b w:val="0"/>
          <w:bCs w:val="0"/>
          <w:sz w:val="22"/>
          <w:szCs w:val="22"/>
        </w:rPr>
        <w:t>analyse</w:t>
      </w:r>
      <w:r w:rsidRPr="0065596D">
        <w:rPr>
          <w:rFonts w:ascii="Arial" w:hAnsi="Arial" w:cs="Arial"/>
          <w:b w:val="0"/>
          <w:bCs w:val="0"/>
          <w:sz w:val="22"/>
          <w:szCs w:val="22"/>
        </w:rPr>
        <w:t xml:space="preserve"> the problem of the staff burnout in the UK healthcare system, review the most significant academic sources, and comment on the most appropriate research methods and data collection techniques to explore the problem further.</w:t>
      </w:r>
    </w:p>
    <w:p w14:paraId="22289CEE" w14:textId="77777777" w:rsidR="00121113" w:rsidRPr="0065596D" w:rsidRDefault="00121113" w:rsidP="00121113">
      <w:pPr>
        <w:pStyle w:val="Heading3"/>
        <w:rPr>
          <w:rFonts w:ascii="Arial" w:hAnsi="Arial" w:cs="Arial"/>
          <w:sz w:val="22"/>
          <w:szCs w:val="22"/>
        </w:rPr>
      </w:pPr>
      <w:r w:rsidRPr="0065596D">
        <w:rPr>
          <w:rFonts w:ascii="Arial" w:hAnsi="Arial" w:cs="Arial"/>
          <w:sz w:val="22"/>
          <w:szCs w:val="22"/>
        </w:rPr>
        <w:t>Task 1 – Selection of Research Topic</w:t>
      </w:r>
    </w:p>
    <w:p w14:paraId="0B191840" w14:textId="77777777" w:rsidR="00B46D97" w:rsidRPr="0065596D" w:rsidRDefault="00B46D97" w:rsidP="00B46D97">
      <w:pPr>
        <w:pStyle w:val="Heading3"/>
        <w:rPr>
          <w:rFonts w:ascii="Arial" w:hAnsi="Arial" w:cs="Arial"/>
          <w:b w:val="0"/>
          <w:bCs w:val="0"/>
          <w:sz w:val="22"/>
          <w:szCs w:val="22"/>
        </w:rPr>
      </w:pPr>
      <w:r w:rsidRPr="0065596D">
        <w:rPr>
          <w:rFonts w:ascii="Arial" w:hAnsi="Arial" w:cs="Arial"/>
          <w:b w:val="0"/>
          <w:bCs w:val="0"/>
          <w:sz w:val="22"/>
          <w:szCs w:val="22"/>
        </w:rPr>
        <w:t xml:space="preserve">Staff burnout among medical workers, especially those working in the National Health Service, is one of the major challenges of the UK health and social care sector currently. Burnout is described as a physical, emotional and mental tiredness as the result of long term stress in the workplace. The issue of burnout has been enhanced in the UK healthcare system through </w:t>
      </w:r>
      <w:proofErr w:type="gramStart"/>
      <w:r w:rsidRPr="0065596D">
        <w:rPr>
          <w:rFonts w:ascii="Arial" w:hAnsi="Arial" w:cs="Arial"/>
          <w:b w:val="0"/>
          <w:bCs w:val="0"/>
          <w:sz w:val="22"/>
          <w:szCs w:val="22"/>
        </w:rPr>
        <w:t>a number of</w:t>
      </w:r>
      <w:proofErr w:type="gramEnd"/>
      <w:r w:rsidRPr="0065596D">
        <w:rPr>
          <w:rFonts w:ascii="Arial" w:hAnsi="Arial" w:cs="Arial"/>
          <w:b w:val="0"/>
          <w:bCs w:val="0"/>
          <w:sz w:val="22"/>
          <w:szCs w:val="22"/>
        </w:rPr>
        <w:t xml:space="preserve"> factors including long working hours, shortage of staff, large patient numbers with emotional pressure of attending to seriously ill patients. These problems have been aggravated over the past few years because of the increased demands in healthcare and workforce (West et al., 2022). The World Health Organization claims that burnout may seriously influence job performance, wellbeing and the quality of provided services to patients (</w:t>
      </w:r>
      <w:proofErr w:type="spellStart"/>
      <w:r w:rsidRPr="0065596D">
        <w:rPr>
          <w:rFonts w:ascii="Arial" w:hAnsi="Arial" w:cs="Arial"/>
          <w:b w:val="0"/>
          <w:bCs w:val="0"/>
          <w:sz w:val="22"/>
          <w:szCs w:val="22"/>
        </w:rPr>
        <w:t>Ulfa</w:t>
      </w:r>
      <w:proofErr w:type="spellEnd"/>
      <w:r w:rsidRPr="0065596D">
        <w:rPr>
          <w:rFonts w:ascii="Arial" w:hAnsi="Arial" w:cs="Arial"/>
          <w:b w:val="0"/>
          <w:bCs w:val="0"/>
          <w:sz w:val="22"/>
          <w:szCs w:val="22"/>
        </w:rPr>
        <w:t xml:space="preserve"> et al., 2022).</w:t>
      </w:r>
    </w:p>
    <w:p w14:paraId="5CC41528" w14:textId="77777777" w:rsidR="00B46D97" w:rsidRPr="0065596D" w:rsidRDefault="00B46D97" w:rsidP="00B46D97">
      <w:pPr>
        <w:pStyle w:val="Heading3"/>
        <w:rPr>
          <w:rFonts w:ascii="Arial" w:hAnsi="Arial" w:cs="Arial"/>
          <w:b w:val="0"/>
          <w:bCs w:val="0"/>
          <w:sz w:val="22"/>
          <w:szCs w:val="22"/>
        </w:rPr>
      </w:pPr>
      <w:r w:rsidRPr="0065596D">
        <w:rPr>
          <w:rFonts w:ascii="Arial" w:hAnsi="Arial" w:cs="Arial"/>
          <w:b w:val="0"/>
          <w:bCs w:val="0"/>
          <w:sz w:val="22"/>
          <w:szCs w:val="22"/>
        </w:rPr>
        <w:t>The problem is relevant to a number of population segments in the health and social care sector. Doctors, nurses and care workers are some of the professionals in the healthcare sector that are directly affected by burnout, which may cause stress, fatigue and dissatisfaction with the job. Burnout, in most instances, also leads to</w:t>
      </w:r>
      <w:r w:rsidR="00E01C4D" w:rsidRPr="0065596D">
        <w:rPr>
          <w:rFonts w:ascii="Arial" w:hAnsi="Arial" w:cs="Arial"/>
          <w:b w:val="0"/>
          <w:bCs w:val="0"/>
          <w:sz w:val="22"/>
          <w:szCs w:val="22"/>
        </w:rPr>
        <w:t xml:space="preserve"> an</w:t>
      </w:r>
      <w:r w:rsidRPr="0065596D">
        <w:rPr>
          <w:rFonts w:ascii="Arial" w:hAnsi="Arial" w:cs="Arial"/>
          <w:b w:val="0"/>
          <w:bCs w:val="0"/>
          <w:sz w:val="22"/>
          <w:szCs w:val="22"/>
        </w:rPr>
        <w:t xml:space="preserve"> increase in the number of workers who quit the profession because of too much pressure. This further impacts patients since healthcare workers who are exhausted </w:t>
      </w:r>
      <w:r w:rsidR="004E49CA" w:rsidRPr="0065596D">
        <w:rPr>
          <w:rFonts w:ascii="Arial" w:hAnsi="Arial" w:cs="Arial"/>
          <w:b w:val="0"/>
          <w:bCs w:val="0"/>
          <w:sz w:val="22"/>
          <w:szCs w:val="22"/>
        </w:rPr>
        <w:t>cannot</w:t>
      </w:r>
      <w:r w:rsidRPr="0065596D">
        <w:rPr>
          <w:rFonts w:ascii="Arial" w:hAnsi="Arial" w:cs="Arial"/>
          <w:b w:val="0"/>
          <w:bCs w:val="0"/>
          <w:sz w:val="22"/>
          <w:szCs w:val="22"/>
        </w:rPr>
        <w:t xml:space="preserve"> be able to provide high standards of care and this can increase the chances of medical errors as well as lower patient safety. In addition, problems like decreased workforce capacity, increased recruitment costs and general efficiency are also experienced by healthcare organisations in case of staff absences or resignation due to burnout.</w:t>
      </w:r>
    </w:p>
    <w:p w14:paraId="696C8B6D" w14:textId="77777777" w:rsidR="0074649E" w:rsidRPr="0065596D" w:rsidRDefault="00B46D97" w:rsidP="00B46D97">
      <w:pPr>
        <w:pStyle w:val="Heading3"/>
        <w:rPr>
          <w:rFonts w:ascii="Arial" w:hAnsi="Arial" w:cs="Arial"/>
          <w:b w:val="0"/>
          <w:bCs w:val="0"/>
          <w:sz w:val="22"/>
          <w:szCs w:val="22"/>
        </w:rPr>
      </w:pPr>
      <w:r w:rsidRPr="0065596D">
        <w:rPr>
          <w:rFonts w:ascii="Arial" w:hAnsi="Arial" w:cs="Arial"/>
          <w:b w:val="0"/>
          <w:bCs w:val="0"/>
          <w:sz w:val="22"/>
          <w:szCs w:val="22"/>
        </w:rPr>
        <w:t xml:space="preserve">The reason why this topic was selected is that it is one of the significant challenges in the UK healthcare system that is extensively discussed. The knowledge of the staff burnout would help to optimize the working conditions of the healthcare professional and provide high-quality patient treatment. It is also applicable to my course work in health and social care since it demonstrates the significance of workforce wellbeing in providing effective healthcare services. </w:t>
      </w:r>
    </w:p>
    <w:p w14:paraId="042DC405" w14:textId="77777777" w:rsidR="00B46D97" w:rsidRPr="0065596D" w:rsidRDefault="00E01C4D" w:rsidP="00B46D97">
      <w:pPr>
        <w:pStyle w:val="Heading3"/>
        <w:rPr>
          <w:rFonts w:ascii="Arial" w:hAnsi="Arial" w:cs="Arial"/>
          <w:sz w:val="22"/>
          <w:szCs w:val="22"/>
        </w:rPr>
      </w:pPr>
      <w:r w:rsidRPr="0065596D">
        <w:rPr>
          <w:rFonts w:ascii="Arial" w:hAnsi="Arial" w:cs="Arial"/>
          <w:sz w:val="22"/>
          <w:szCs w:val="22"/>
        </w:rPr>
        <w:t>Task 2- Assessing the s</w:t>
      </w:r>
      <w:r w:rsidR="00B46D97" w:rsidRPr="0065596D">
        <w:rPr>
          <w:rFonts w:ascii="Arial" w:hAnsi="Arial" w:cs="Arial"/>
          <w:sz w:val="22"/>
          <w:szCs w:val="22"/>
        </w:rPr>
        <w:t>ources of information.</w:t>
      </w:r>
    </w:p>
    <w:p w14:paraId="6AC5AB1C" w14:textId="77777777" w:rsidR="00B46D97" w:rsidRPr="0065596D" w:rsidRDefault="00B46D97" w:rsidP="00B46D97">
      <w:pPr>
        <w:pStyle w:val="Heading3"/>
        <w:rPr>
          <w:rFonts w:ascii="Arial" w:hAnsi="Arial" w:cs="Arial"/>
          <w:sz w:val="22"/>
          <w:szCs w:val="22"/>
        </w:rPr>
      </w:pPr>
      <w:r w:rsidRPr="0065596D">
        <w:rPr>
          <w:rFonts w:ascii="Arial" w:hAnsi="Arial" w:cs="Arial"/>
          <w:b w:val="0"/>
          <w:sz w:val="22"/>
          <w:szCs w:val="22"/>
        </w:rPr>
        <w:t>Three reputable sources were examined to gain a clearer insight into the matter of staff burnout in the UK health and social care industry. They are academic journal articles and organisational reports that elaborate on the cause, effects and potential remedies to burnout among healthcare professionals.</w:t>
      </w:r>
    </w:p>
    <w:p w14:paraId="3C425353" w14:textId="77777777" w:rsidR="0025611B" w:rsidRDefault="0025611B" w:rsidP="00B46D97">
      <w:pPr>
        <w:pStyle w:val="Heading3"/>
        <w:rPr>
          <w:rFonts w:ascii="Arial" w:hAnsi="Arial" w:cs="Arial"/>
          <w:sz w:val="22"/>
          <w:szCs w:val="22"/>
        </w:rPr>
      </w:pPr>
    </w:p>
    <w:p w14:paraId="57835E42" w14:textId="77777777" w:rsidR="0025611B" w:rsidRDefault="0025611B" w:rsidP="00B46D97">
      <w:pPr>
        <w:pStyle w:val="Heading3"/>
        <w:rPr>
          <w:rFonts w:ascii="Arial" w:hAnsi="Arial" w:cs="Arial"/>
          <w:sz w:val="22"/>
          <w:szCs w:val="22"/>
        </w:rPr>
      </w:pPr>
    </w:p>
    <w:p w14:paraId="65C3F246" w14:textId="77777777" w:rsidR="00B46D97" w:rsidRPr="0065596D" w:rsidRDefault="00B46D97" w:rsidP="00B46D97">
      <w:pPr>
        <w:pStyle w:val="Heading3"/>
        <w:rPr>
          <w:rFonts w:ascii="Arial" w:hAnsi="Arial" w:cs="Arial"/>
          <w:sz w:val="22"/>
          <w:szCs w:val="22"/>
        </w:rPr>
      </w:pPr>
      <w:r w:rsidRPr="0065596D">
        <w:rPr>
          <w:rFonts w:ascii="Arial" w:hAnsi="Arial" w:cs="Arial"/>
          <w:sz w:val="22"/>
          <w:szCs w:val="22"/>
        </w:rPr>
        <w:lastRenderedPageBreak/>
        <w:t>Source 1: Peters (2023) -Burnout in the NHS.</w:t>
      </w:r>
    </w:p>
    <w:p w14:paraId="293261A4"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 xml:space="preserve">A journal article discussing burnout in the National Health Service workforce is one of the sources that </w:t>
      </w:r>
      <w:r w:rsidR="00E01C4D" w:rsidRPr="0065596D">
        <w:rPr>
          <w:rFonts w:ascii="Arial" w:hAnsi="Arial" w:cs="Arial"/>
          <w:b w:val="0"/>
          <w:sz w:val="22"/>
          <w:szCs w:val="22"/>
        </w:rPr>
        <w:t>is</w:t>
      </w:r>
      <w:r w:rsidRPr="0065596D">
        <w:rPr>
          <w:rFonts w:ascii="Arial" w:hAnsi="Arial" w:cs="Arial"/>
          <w:b w:val="0"/>
          <w:sz w:val="22"/>
          <w:szCs w:val="22"/>
        </w:rPr>
        <w:t xml:space="preserve"> considered important. As described in the article, burnout has become more widespread among healthcare professionals because of high workloads, shortages and growing demand </w:t>
      </w:r>
      <w:r w:rsidR="00E01C4D" w:rsidRPr="0065596D">
        <w:rPr>
          <w:rFonts w:ascii="Arial" w:hAnsi="Arial" w:cs="Arial"/>
          <w:b w:val="0"/>
          <w:sz w:val="22"/>
          <w:szCs w:val="22"/>
        </w:rPr>
        <w:t>for</w:t>
      </w:r>
      <w:r w:rsidRPr="0065596D">
        <w:rPr>
          <w:rFonts w:ascii="Arial" w:hAnsi="Arial" w:cs="Arial"/>
          <w:b w:val="0"/>
          <w:sz w:val="22"/>
          <w:szCs w:val="22"/>
        </w:rPr>
        <w:t xml:space="preserve"> patients. It underlines that</w:t>
      </w:r>
      <w:r w:rsidR="00E01C4D" w:rsidRPr="0065596D">
        <w:rPr>
          <w:rFonts w:ascii="Arial" w:hAnsi="Arial" w:cs="Arial"/>
          <w:b w:val="0"/>
          <w:sz w:val="22"/>
          <w:szCs w:val="22"/>
        </w:rPr>
        <w:t xml:space="preserve"> the</w:t>
      </w:r>
      <w:r w:rsidRPr="0065596D">
        <w:rPr>
          <w:rFonts w:ascii="Arial" w:hAnsi="Arial" w:cs="Arial"/>
          <w:b w:val="0"/>
          <w:sz w:val="22"/>
          <w:szCs w:val="22"/>
        </w:rPr>
        <w:t xml:space="preserve"> NHS is among the largest European employers</w:t>
      </w:r>
      <w:r w:rsidR="00E01C4D" w:rsidRPr="0065596D">
        <w:rPr>
          <w:rFonts w:ascii="Arial" w:hAnsi="Arial" w:cs="Arial"/>
          <w:b w:val="0"/>
          <w:sz w:val="22"/>
          <w:szCs w:val="22"/>
        </w:rPr>
        <w:t>,</w:t>
      </w:r>
      <w:r w:rsidRPr="0065596D">
        <w:rPr>
          <w:rFonts w:ascii="Arial" w:hAnsi="Arial" w:cs="Arial"/>
          <w:b w:val="0"/>
          <w:sz w:val="22"/>
          <w:szCs w:val="22"/>
        </w:rPr>
        <w:t xml:space="preserve"> </w:t>
      </w:r>
      <w:r w:rsidR="00E01C4D" w:rsidRPr="0065596D">
        <w:rPr>
          <w:rFonts w:ascii="Arial" w:hAnsi="Arial" w:cs="Arial"/>
          <w:b w:val="0"/>
          <w:sz w:val="22"/>
          <w:szCs w:val="22"/>
        </w:rPr>
        <w:t>therefore</w:t>
      </w:r>
      <w:r w:rsidRPr="0065596D">
        <w:rPr>
          <w:rFonts w:ascii="Arial" w:hAnsi="Arial" w:cs="Arial"/>
          <w:b w:val="0"/>
          <w:sz w:val="22"/>
          <w:szCs w:val="22"/>
        </w:rPr>
        <w:t xml:space="preserve"> it experiences significant workforce demands that may lead to stress and emotional burnout of its staff. The paper also explains that burnout may have adverse impacts on the welfare of staff and quality of care provided to the patient. </w:t>
      </w:r>
    </w:p>
    <w:p w14:paraId="0CD88DDF" w14:textId="77777777" w:rsidR="00B46D97" w:rsidRPr="0065596D" w:rsidRDefault="00B46D97" w:rsidP="00B46D97">
      <w:pPr>
        <w:pStyle w:val="Heading3"/>
        <w:rPr>
          <w:rFonts w:ascii="Arial" w:hAnsi="Arial" w:cs="Arial"/>
          <w:sz w:val="22"/>
          <w:szCs w:val="22"/>
        </w:rPr>
      </w:pPr>
      <w:r w:rsidRPr="0065596D">
        <w:rPr>
          <w:rFonts w:ascii="Arial" w:hAnsi="Arial" w:cs="Arial"/>
          <w:sz w:val="22"/>
          <w:szCs w:val="22"/>
        </w:rPr>
        <w:t>Source 2: NHS Employers (2025) - Beating burnout in the NHS.</w:t>
      </w:r>
    </w:p>
    <w:p w14:paraId="6AC76DD0"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The second valuable source is the report released by NHS Employers</w:t>
      </w:r>
      <w:r w:rsidR="00E01C4D" w:rsidRPr="0065596D">
        <w:rPr>
          <w:rFonts w:ascii="Arial" w:hAnsi="Arial" w:cs="Arial"/>
          <w:b w:val="0"/>
          <w:sz w:val="22"/>
          <w:szCs w:val="22"/>
        </w:rPr>
        <w:t>,</w:t>
      </w:r>
      <w:r w:rsidRPr="0065596D">
        <w:rPr>
          <w:rFonts w:ascii="Arial" w:hAnsi="Arial" w:cs="Arial"/>
          <w:b w:val="0"/>
          <w:sz w:val="22"/>
          <w:szCs w:val="22"/>
        </w:rPr>
        <w:t xml:space="preserve"> which is devoted to the increasing problem of burnout among workers of healthcare facilities. According to the report, burnout is the condition that develops in employees when there is the presence of stress and emotional exhaustion over long periods of time caused by the demanding working conditions. The report demonstrates that there is a high number of NHS employees reporting burn out, particularly those who work in clinical areas like ambulance services and nursing. Among the important causes of burnout, there are shortage of staff, work overload, and stress to provide high standards of care to patients. </w:t>
      </w:r>
    </w:p>
    <w:p w14:paraId="7FCCC18A" w14:textId="77777777" w:rsidR="00B46D97" w:rsidRPr="0065596D" w:rsidRDefault="00B46D97" w:rsidP="00B46D97">
      <w:pPr>
        <w:pStyle w:val="Heading3"/>
        <w:rPr>
          <w:rFonts w:ascii="Arial" w:hAnsi="Arial" w:cs="Arial"/>
          <w:sz w:val="22"/>
          <w:szCs w:val="22"/>
        </w:rPr>
      </w:pPr>
      <w:r w:rsidRPr="0065596D">
        <w:rPr>
          <w:rFonts w:ascii="Arial" w:hAnsi="Arial" w:cs="Arial"/>
          <w:sz w:val="22"/>
          <w:szCs w:val="22"/>
        </w:rPr>
        <w:t>The source 3: Kinman and Teoh (2025) - Burnout in Healthcare</w:t>
      </w:r>
    </w:p>
    <w:p w14:paraId="6D29CA6F" w14:textId="77777777" w:rsidR="00B46D97" w:rsidRPr="0065596D" w:rsidRDefault="00B46D97" w:rsidP="00B46D97">
      <w:pPr>
        <w:pStyle w:val="Heading3"/>
        <w:rPr>
          <w:rFonts w:ascii="Arial" w:hAnsi="Arial" w:cs="Arial"/>
          <w:b w:val="0"/>
          <w:sz w:val="22"/>
          <w:szCs w:val="22"/>
        </w:rPr>
      </w:pPr>
      <w:r w:rsidRPr="0065596D">
        <w:rPr>
          <w:rFonts w:ascii="Arial" w:hAnsi="Arial" w:cs="Arial"/>
          <w:b w:val="0"/>
          <w:sz w:val="22"/>
          <w:szCs w:val="22"/>
        </w:rPr>
        <w:t xml:space="preserve">The third resource that might be useful is a study conducted by Kinman and Teoh (2023), who explore the issue of burnout in healthcare providers and its origins. The study outlines that medical workers like doctors, nurses and workers in care are the most susceptible to burnout because of emotional strain and stressful work environments. Another key issue identified in the research is that mental health is a major cause of sickness absence in healthcare organisations. Also, the paper underlines that burnout may decrease job satisfaction and adversely influence organisational performance and patient outcomes. </w:t>
      </w:r>
    </w:p>
    <w:p w14:paraId="7747F58A" w14:textId="77777777" w:rsidR="00954632" w:rsidRPr="0065596D" w:rsidRDefault="00954632" w:rsidP="00B46D97">
      <w:pPr>
        <w:pStyle w:val="Heading3"/>
        <w:rPr>
          <w:rFonts w:ascii="Arial" w:hAnsi="Arial" w:cs="Arial"/>
          <w:sz w:val="22"/>
          <w:szCs w:val="22"/>
        </w:rPr>
      </w:pPr>
      <w:r w:rsidRPr="0065596D">
        <w:rPr>
          <w:rFonts w:ascii="Arial" w:hAnsi="Arial" w:cs="Arial"/>
          <w:sz w:val="22"/>
          <w:szCs w:val="22"/>
        </w:rPr>
        <w:t>Task 3 – Research Methodologies</w:t>
      </w:r>
    </w:p>
    <w:p w14:paraId="1EA39AA8"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Issues like burnout among staff in the UK health and social care sector are complicated and thus research methodologies should be significant in the study. Quantitative, qualitative and mixed-method are commonly used by researchers to collect and analyse data relying on the study aims.</w:t>
      </w:r>
    </w:p>
    <w:p w14:paraId="0570EBB0" w14:textId="77777777" w:rsidR="004E49CA" w:rsidRDefault="0074649E" w:rsidP="0074649E">
      <w:pPr>
        <w:pStyle w:val="Heading3"/>
        <w:rPr>
          <w:rFonts w:ascii="Arial" w:hAnsi="Arial" w:cs="Arial"/>
          <w:b w:val="0"/>
          <w:bCs w:val="0"/>
          <w:sz w:val="22"/>
          <w:szCs w:val="22"/>
        </w:rPr>
      </w:pPr>
      <w:r w:rsidRPr="0065596D">
        <w:rPr>
          <w:rFonts w:ascii="Arial" w:hAnsi="Arial" w:cs="Arial"/>
          <w:bCs w:val="0"/>
          <w:sz w:val="22"/>
          <w:szCs w:val="22"/>
        </w:rPr>
        <w:t>Quantitative research</w:t>
      </w:r>
      <w:r w:rsidRPr="0065596D">
        <w:rPr>
          <w:rFonts w:ascii="Arial" w:hAnsi="Arial" w:cs="Arial"/>
          <w:b w:val="0"/>
          <w:bCs w:val="0"/>
          <w:sz w:val="22"/>
          <w:szCs w:val="22"/>
        </w:rPr>
        <w:t xml:space="preserve"> is based on</w:t>
      </w:r>
      <w:r w:rsidR="007505C8" w:rsidRPr="0065596D">
        <w:rPr>
          <w:rFonts w:ascii="Arial" w:hAnsi="Arial" w:cs="Arial"/>
          <w:b w:val="0"/>
          <w:bCs w:val="0"/>
          <w:sz w:val="22"/>
          <w:szCs w:val="22"/>
        </w:rPr>
        <w:t xml:space="preserve"> the</w:t>
      </w:r>
      <w:r w:rsidRPr="0065596D">
        <w:rPr>
          <w:rFonts w:ascii="Arial" w:hAnsi="Arial" w:cs="Arial"/>
          <w:b w:val="0"/>
          <w:bCs w:val="0"/>
          <w:sz w:val="22"/>
          <w:szCs w:val="22"/>
        </w:rPr>
        <w:t xml:space="preserve"> gathering of numbers and statistical analysis. Patterns, trends and relationships between variables are frequently measured with the help of this approach (Ngulube, 2022). Within the arena of healthcare, a quantitative research can entail the administration of questionnaires or surveys to a sample of many healthcare employees. As an example, the level of stress, job satisfaction, and working hours could be measured with 200 employees of the National Health Service by using a survey. </w:t>
      </w:r>
    </w:p>
    <w:p w14:paraId="580E6B72" w14:textId="77777777" w:rsidR="004E49CA"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 xml:space="preserve">On the other hand, </w:t>
      </w:r>
      <w:r w:rsidRPr="0065596D">
        <w:rPr>
          <w:rFonts w:ascii="Arial" w:hAnsi="Arial" w:cs="Arial"/>
          <w:bCs w:val="0"/>
          <w:sz w:val="22"/>
          <w:szCs w:val="22"/>
        </w:rPr>
        <w:t>qualitative research</w:t>
      </w:r>
      <w:r w:rsidRPr="0065596D">
        <w:rPr>
          <w:rFonts w:ascii="Arial" w:hAnsi="Arial" w:cs="Arial"/>
          <w:b w:val="0"/>
          <w:bCs w:val="0"/>
          <w:sz w:val="22"/>
          <w:szCs w:val="22"/>
        </w:rPr>
        <w:t xml:space="preserve"> is concerned with the exploration of the experience, opinions and views of people. It tends to apply strategies like interviews, focus groups and observations to understand an issue better (Bell et al., 2022). As an example, interviews with nurses or doctors may enable the researchers to realize the impact of the work pressures on their mental health and job satisfaction. </w:t>
      </w:r>
    </w:p>
    <w:p w14:paraId="3C3CCA35"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Cs w:val="0"/>
          <w:sz w:val="22"/>
          <w:szCs w:val="22"/>
        </w:rPr>
        <w:t>Mixed-method research</w:t>
      </w:r>
      <w:r w:rsidRPr="0065596D">
        <w:rPr>
          <w:rFonts w:ascii="Arial" w:hAnsi="Arial" w:cs="Arial"/>
          <w:b w:val="0"/>
          <w:bCs w:val="0"/>
          <w:sz w:val="22"/>
          <w:szCs w:val="22"/>
        </w:rPr>
        <w:t xml:space="preserve"> involves the use of quantitative and qualitative methods in a single research. This approach will enable researchers to collect statistical information and at the same time examine the personal experiences in greater detail (Ngulube, 2022). As an </w:t>
      </w:r>
      <w:r w:rsidRPr="0065596D">
        <w:rPr>
          <w:rFonts w:ascii="Arial" w:hAnsi="Arial" w:cs="Arial"/>
          <w:b w:val="0"/>
          <w:bCs w:val="0"/>
          <w:sz w:val="22"/>
          <w:szCs w:val="22"/>
        </w:rPr>
        <w:lastRenderedPageBreak/>
        <w:t>example, the researchers may send a survey to the NHS employees initially to determine the level of burnout, and then hold interviews with some of the selected respondents to know the causes and consequences of stress at work.</w:t>
      </w:r>
    </w:p>
    <w:p w14:paraId="03262C46"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In this case study, a mixed-method methodology of research would be the most suitable. Surveys would offer statistical information regarding the burnout level, whereas the interviews would offer more in-depth information on the experiences of healthcare workers. Such a mixture would give a more in-depth insight into burnout in the healthcare field.</w:t>
      </w:r>
    </w:p>
    <w:p w14:paraId="6A7D24D0" w14:textId="77777777" w:rsidR="00D31E64" w:rsidRPr="0065596D" w:rsidRDefault="00D31E64" w:rsidP="00D31E64">
      <w:pPr>
        <w:pStyle w:val="Heading3"/>
        <w:rPr>
          <w:rFonts w:ascii="Arial" w:hAnsi="Arial" w:cs="Arial"/>
          <w:sz w:val="22"/>
          <w:szCs w:val="22"/>
        </w:rPr>
      </w:pPr>
      <w:r w:rsidRPr="0065596D">
        <w:rPr>
          <w:rFonts w:ascii="Arial" w:hAnsi="Arial" w:cs="Arial"/>
          <w:sz w:val="22"/>
          <w:szCs w:val="22"/>
        </w:rPr>
        <w:t xml:space="preserve">Task 4 – Data Collection </w:t>
      </w:r>
    </w:p>
    <w:p w14:paraId="5DFA1FEC"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 xml:space="preserve">Data collection is a critical research process aspect since it enables researchers to collect information that will aid in the research questions. Researchers usually employ both primary data </w:t>
      </w:r>
      <w:r w:rsidR="007505C8" w:rsidRPr="0065596D">
        <w:rPr>
          <w:rFonts w:ascii="Arial" w:hAnsi="Arial" w:cs="Arial"/>
          <w:b w:val="0"/>
          <w:bCs w:val="0"/>
          <w:sz w:val="22"/>
          <w:szCs w:val="22"/>
        </w:rPr>
        <w:t>and secondary data in research</w:t>
      </w:r>
      <w:r w:rsidRPr="0065596D">
        <w:rPr>
          <w:rFonts w:ascii="Arial" w:hAnsi="Arial" w:cs="Arial"/>
          <w:b w:val="0"/>
          <w:bCs w:val="0"/>
          <w:sz w:val="22"/>
          <w:szCs w:val="22"/>
        </w:rPr>
        <w:t xml:space="preserve"> that </w:t>
      </w:r>
      <w:r w:rsidR="007505C8" w:rsidRPr="0065596D">
        <w:rPr>
          <w:rFonts w:ascii="Arial" w:hAnsi="Arial" w:cs="Arial"/>
          <w:b w:val="0"/>
          <w:bCs w:val="0"/>
          <w:sz w:val="22"/>
          <w:szCs w:val="22"/>
        </w:rPr>
        <w:t>is</w:t>
      </w:r>
      <w:r w:rsidRPr="0065596D">
        <w:rPr>
          <w:rFonts w:ascii="Arial" w:hAnsi="Arial" w:cs="Arial"/>
          <w:b w:val="0"/>
          <w:bCs w:val="0"/>
          <w:sz w:val="22"/>
          <w:szCs w:val="22"/>
        </w:rPr>
        <w:t xml:space="preserve"> associated with healthcare issues like staff burnout.</w:t>
      </w:r>
    </w:p>
    <w:p w14:paraId="5FA781D7"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Primary data is the information that is gathered by the researcher himself, to use in the study. These kinds of data are typically collected using the survey, interviews, questionnaires and observations (Bell et al., 2022). As an illustration, the researcher may also administer the questionnaire to workers in the National Health Service to assess stress levels, workload and job satisfaction. It could also be done by interviewing nurses or doctors to find out their own experience of workplace pressure and emotional burnout. The merit of primary data is that it is research specific and gives updated and detailed data.</w:t>
      </w:r>
    </w:p>
    <w:p w14:paraId="382CFE88" w14:textId="77777777" w:rsidR="0074649E" w:rsidRPr="0065596D" w:rsidRDefault="0074649E" w:rsidP="0074649E">
      <w:pPr>
        <w:pStyle w:val="Heading3"/>
        <w:rPr>
          <w:rFonts w:ascii="Arial" w:hAnsi="Arial" w:cs="Arial"/>
          <w:b w:val="0"/>
          <w:bCs w:val="0"/>
          <w:sz w:val="22"/>
          <w:szCs w:val="22"/>
        </w:rPr>
      </w:pPr>
      <w:r w:rsidRPr="0065596D">
        <w:rPr>
          <w:rFonts w:ascii="Arial" w:hAnsi="Arial" w:cs="Arial"/>
          <w:b w:val="0"/>
          <w:bCs w:val="0"/>
          <w:sz w:val="22"/>
          <w:szCs w:val="22"/>
        </w:rPr>
        <w:t>Secondary data on the other hand is the information that is already gathered and published by other organisations or researchers. These include reports by the National Health Service, government statistics and articles on academic journals and reports by international organisations including the World Health Organization. The use of secondary data is effective as it gives background information, statistics and research previously performed that may support the study (Ngulube, 2022).</w:t>
      </w:r>
    </w:p>
    <w:p w14:paraId="312D70B0" w14:textId="77777777" w:rsidR="00D31E64" w:rsidRPr="0065596D" w:rsidRDefault="00D31E64" w:rsidP="0074649E">
      <w:pPr>
        <w:pStyle w:val="Heading3"/>
        <w:rPr>
          <w:rFonts w:ascii="Arial" w:hAnsi="Arial" w:cs="Arial"/>
          <w:sz w:val="22"/>
          <w:szCs w:val="22"/>
        </w:rPr>
      </w:pPr>
      <w:r w:rsidRPr="0065596D">
        <w:rPr>
          <w:rFonts w:ascii="Arial" w:hAnsi="Arial" w:cs="Arial"/>
          <w:sz w:val="22"/>
          <w:szCs w:val="22"/>
        </w:rPr>
        <w:t>Conclusion</w:t>
      </w:r>
    </w:p>
    <w:p w14:paraId="3748DC24" w14:textId="77777777" w:rsidR="00D31E64" w:rsidRPr="0065596D" w:rsidRDefault="0074649E" w:rsidP="00D31E64">
      <w:pPr>
        <w:pStyle w:val="NormalWeb"/>
        <w:rPr>
          <w:rFonts w:ascii="Arial" w:hAnsi="Arial" w:cs="Arial"/>
          <w:sz w:val="22"/>
          <w:szCs w:val="22"/>
        </w:rPr>
      </w:pPr>
      <w:r w:rsidRPr="0065596D">
        <w:rPr>
          <w:rFonts w:ascii="Arial" w:hAnsi="Arial" w:cs="Arial"/>
          <w:sz w:val="22"/>
          <w:szCs w:val="22"/>
        </w:rPr>
        <w:t>Finally, burnout among the staff in health and social care sector in the UK, particularly in the National Health Service, is a significant problem. Studies of this issue are crucial to comprehend the causes of this problem and create the solution that would help healthcare workers, provide better health care to patients and enhance the quality of healthcare services in the UK.</w:t>
      </w:r>
    </w:p>
    <w:p w14:paraId="01322082" w14:textId="77777777" w:rsidR="0043277A" w:rsidRPr="0065596D" w:rsidRDefault="0043277A" w:rsidP="00954632">
      <w:pPr>
        <w:pStyle w:val="NormalWeb"/>
        <w:rPr>
          <w:rFonts w:ascii="Arial" w:hAnsi="Arial" w:cs="Arial"/>
          <w:sz w:val="22"/>
          <w:szCs w:val="22"/>
        </w:rPr>
      </w:pPr>
    </w:p>
    <w:p w14:paraId="7B15BD04" w14:textId="77777777" w:rsidR="00954632" w:rsidRPr="0065596D" w:rsidRDefault="00954632" w:rsidP="00954632">
      <w:pPr>
        <w:pStyle w:val="NormalWeb"/>
        <w:rPr>
          <w:rFonts w:ascii="Arial" w:hAnsi="Arial" w:cs="Arial"/>
          <w:sz w:val="22"/>
          <w:szCs w:val="22"/>
        </w:rPr>
      </w:pPr>
    </w:p>
    <w:p w14:paraId="0C013F97" w14:textId="77777777" w:rsidR="00121113" w:rsidRPr="0065596D" w:rsidRDefault="00121113" w:rsidP="00121113">
      <w:pPr>
        <w:spacing w:before="100" w:beforeAutospacing="1" w:after="100" w:afterAutospacing="1" w:line="240" w:lineRule="auto"/>
        <w:rPr>
          <w:rFonts w:ascii="Arial" w:eastAsia="Times New Roman" w:hAnsi="Arial" w:cs="Arial"/>
          <w:lang w:eastAsia="en-GB"/>
        </w:rPr>
      </w:pPr>
    </w:p>
    <w:p w14:paraId="26F1298C" w14:textId="77777777" w:rsidR="00121113" w:rsidRPr="0065596D" w:rsidRDefault="00121113" w:rsidP="00121113">
      <w:pPr>
        <w:spacing w:before="100" w:beforeAutospacing="1" w:after="100" w:afterAutospacing="1" w:line="240" w:lineRule="auto"/>
        <w:rPr>
          <w:rFonts w:ascii="Arial" w:eastAsia="Times New Roman" w:hAnsi="Arial" w:cs="Arial"/>
          <w:lang w:eastAsia="en-GB"/>
        </w:rPr>
      </w:pPr>
    </w:p>
    <w:p w14:paraId="0CD3A15A" w14:textId="77777777" w:rsidR="00121113" w:rsidRDefault="00121113">
      <w:pPr>
        <w:rPr>
          <w:rFonts w:ascii="Arial" w:hAnsi="Arial" w:cs="Arial"/>
        </w:rPr>
      </w:pPr>
    </w:p>
    <w:p w14:paraId="2DE1A3BB" w14:textId="77777777" w:rsidR="0065596D" w:rsidRDefault="0065596D">
      <w:pPr>
        <w:rPr>
          <w:rFonts w:ascii="Arial" w:hAnsi="Arial" w:cs="Arial"/>
        </w:rPr>
      </w:pPr>
    </w:p>
    <w:p w14:paraId="445312F4" w14:textId="77777777" w:rsidR="0065596D" w:rsidRDefault="0065596D">
      <w:pPr>
        <w:rPr>
          <w:rFonts w:ascii="Arial" w:hAnsi="Arial" w:cs="Arial"/>
        </w:rPr>
      </w:pPr>
    </w:p>
    <w:p w14:paraId="420AE233" w14:textId="77777777" w:rsidR="0065596D" w:rsidRDefault="0065596D">
      <w:pPr>
        <w:rPr>
          <w:rFonts w:ascii="Arial" w:hAnsi="Arial" w:cs="Arial"/>
        </w:rPr>
      </w:pPr>
    </w:p>
    <w:p w14:paraId="369483E9" w14:textId="77777777" w:rsidR="004E49CA" w:rsidRDefault="004E49CA">
      <w:pPr>
        <w:rPr>
          <w:rFonts w:ascii="Arial" w:hAnsi="Arial" w:cs="Arial"/>
        </w:rPr>
      </w:pPr>
    </w:p>
    <w:p w14:paraId="7A95631F" w14:textId="77777777" w:rsidR="0065596D" w:rsidRDefault="0065596D">
      <w:pPr>
        <w:rPr>
          <w:rFonts w:ascii="Arial" w:hAnsi="Arial" w:cs="Arial"/>
          <w:b/>
        </w:rPr>
      </w:pPr>
      <w:r w:rsidRPr="0065596D">
        <w:rPr>
          <w:rFonts w:ascii="Arial" w:hAnsi="Arial" w:cs="Arial"/>
          <w:b/>
        </w:rPr>
        <w:t>References</w:t>
      </w:r>
    </w:p>
    <w:p w14:paraId="5008A887" w14:textId="77777777" w:rsidR="004E49CA" w:rsidRPr="004E49CA" w:rsidRDefault="0065596D" w:rsidP="0065596D">
      <w:pPr>
        <w:pStyle w:val="ListParagraph"/>
        <w:numPr>
          <w:ilvl w:val="0"/>
          <w:numId w:val="1"/>
        </w:numPr>
        <w:rPr>
          <w:rFonts w:ascii="Arial" w:hAnsi="Arial" w:cs="Arial"/>
          <w:color w:val="222222"/>
          <w:sz w:val="20"/>
          <w:szCs w:val="20"/>
          <w:shd w:val="clear" w:color="auto" w:fill="FFFFFF"/>
        </w:rPr>
      </w:pPr>
      <w:proofErr w:type="spellStart"/>
      <w:r w:rsidRPr="0065596D">
        <w:rPr>
          <w:rFonts w:ascii="Arial" w:hAnsi="Arial" w:cs="Arial"/>
          <w:color w:val="222222"/>
          <w:sz w:val="20"/>
          <w:szCs w:val="20"/>
          <w:shd w:val="clear" w:color="auto" w:fill="FFFFFF"/>
        </w:rPr>
        <w:t>Mincarone</w:t>
      </w:r>
      <w:proofErr w:type="spellEnd"/>
      <w:r w:rsidRPr="0065596D">
        <w:rPr>
          <w:rFonts w:ascii="Arial" w:hAnsi="Arial" w:cs="Arial"/>
          <w:color w:val="222222"/>
          <w:sz w:val="20"/>
          <w:szCs w:val="20"/>
          <w:shd w:val="clear" w:color="auto" w:fill="FFFFFF"/>
        </w:rPr>
        <w:t xml:space="preserve">, P., </w:t>
      </w:r>
      <w:proofErr w:type="spellStart"/>
      <w:r w:rsidRPr="0065596D">
        <w:rPr>
          <w:rFonts w:ascii="Arial" w:hAnsi="Arial" w:cs="Arial"/>
          <w:color w:val="222222"/>
          <w:sz w:val="20"/>
          <w:szCs w:val="20"/>
          <w:shd w:val="clear" w:color="auto" w:fill="FFFFFF"/>
        </w:rPr>
        <w:t>Bodini</w:t>
      </w:r>
      <w:proofErr w:type="spellEnd"/>
      <w:r w:rsidRPr="0065596D">
        <w:rPr>
          <w:rFonts w:ascii="Arial" w:hAnsi="Arial" w:cs="Arial"/>
          <w:color w:val="222222"/>
          <w:sz w:val="20"/>
          <w:szCs w:val="20"/>
          <w:shd w:val="clear" w:color="auto" w:fill="FFFFFF"/>
        </w:rPr>
        <w:t xml:space="preserve">, A., Tumolo, M.R., Sabina, S., Colella, R., </w:t>
      </w:r>
      <w:proofErr w:type="spellStart"/>
      <w:r w:rsidRPr="0065596D">
        <w:rPr>
          <w:rFonts w:ascii="Arial" w:hAnsi="Arial" w:cs="Arial"/>
          <w:color w:val="222222"/>
          <w:sz w:val="20"/>
          <w:szCs w:val="20"/>
          <w:shd w:val="clear" w:color="auto" w:fill="FFFFFF"/>
        </w:rPr>
        <w:t>Mannini</w:t>
      </w:r>
      <w:proofErr w:type="spellEnd"/>
      <w:r w:rsidRPr="0065596D">
        <w:rPr>
          <w:rFonts w:ascii="Arial" w:hAnsi="Arial" w:cs="Arial"/>
          <w:color w:val="222222"/>
          <w:sz w:val="20"/>
          <w:szCs w:val="20"/>
          <w:shd w:val="clear" w:color="auto" w:fill="FFFFFF"/>
        </w:rPr>
        <w:t>, L., Sabato, E. and Leo, C.G., 2024. Association between physical activity and the risk of burnout in health care workers: systematic review. </w:t>
      </w:r>
    </w:p>
    <w:p w14:paraId="77361E14" w14:textId="77777777" w:rsidR="0065596D" w:rsidRPr="0065596D" w:rsidRDefault="004E49CA" w:rsidP="0065596D">
      <w:pPr>
        <w:pStyle w:val="ListParagraph"/>
        <w:numPr>
          <w:ilvl w:val="0"/>
          <w:numId w:val="1"/>
        </w:numPr>
        <w:rPr>
          <w:rFonts w:ascii="Arial" w:hAnsi="Arial" w:cs="Arial"/>
          <w:color w:val="222222"/>
          <w:sz w:val="20"/>
          <w:szCs w:val="20"/>
          <w:shd w:val="clear" w:color="auto" w:fill="FFFFFF"/>
        </w:rPr>
      </w:pPr>
      <w:r w:rsidRPr="0065596D">
        <w:rPr>
          <w:rFonts w:ascii="Arial" w:hAnsi="Arial" w:cs="Arial"/>
          <w:color w:val="222222"/>
          <w:sz w:val="20"/>
          <w:szCs w:val="20"/>
          <w:shd w:val="clear" w:color="auto" w:fill="FFFFFF"/>
        </w:rPr>
        <w:t xml:space="preserve"> </w:t>
      </w:r>
      <w:proofErr w:type="spellStart"/>
      <w:r w:rsidR="0065596D" w:rsidRPr="0065596D">
        <w:rPr>
          <w:rFonts w:ascii="Arial" w:hAnsi="Arial" w:cs="Arial"/>
          <w:color w:val="222222"/>
          <w:sz w:val="20"/>
          <w:szCs w:val="20"/>
          <w:shd w:val="clear" w:color="auto" w:fill="FFFFFF"/>
        </w:rPr>
        <w:t>Ulfa</w:t>
      </w:r>
      <w:proofErr w:type="spellEnd"/>
      <w:r w:rsidR="0065596D" w:rsidRPr="0065596D">
        <w:rPr>
          <w:rFonts w:ascii="Arial" w:hAnsi="Arial" w:cs="Arial"/>
          <w:color w:val="222222"/>
          <w:sz w:val="20"/>
          <w:szCs w:val="20"/>
          <w:shd w:val="clear" w:color="auto" w:fill="FFFFFF"/>
        </w:rPr>
        <w:t>, M., Azuma, M. and Steiner, A., 2022. Burnout status of healthcare workers in the world during the peak period of the COVID-19 pandemic. </w:t>
      </w:r>
      <w:r w:rsidR="0065596D" w:rsidRPr="0065596D">
        <w:rPr>
          <w:rFonts w:ascii="Arial" w:hAnsi="Arial" w:cs="Arial"/>
          <w:i/>
          <w:iCs/>
          <w:color w:val="222222"/>
          <w:sz w:val="20"/>
          <w:szCs w:val="20"/>
          <w:shd w:val="clear" w:color="auto" w:fill="FFFFFF"/>
        </w:rPr>
        <w:t>Frontiers in Psychology</w:t>
      </w:r>
      <w:r w:rsidR="0065596D" w:rsidRPr="0065596D">
        <w:rPr>
          <w:rFonts w:ascii="Arial" w:hAnsi="Arial" w:cs="Arial"/>
          <w:color w:val="222222"/>
          <w:sz w:val="20"/>
          <w:szCs w:val="20"/>
          <w:shd w:val="clear" w:color="auto" w:fill="FFFFFF"/>
        </w:rPr>
        <w:t>, </w:t>
      </w:r>
      <w:r w:rsidR="0065596D" w:rsidRPr="0065596D">
        <w:rPr>
          <w:rFonts w:ascii="Arial" w:hAnsi="Arial" w:cs="Arial"/>
          <w:i/>
          <w:iCs/>
          <w:color w:val="222222"/>
          <w:sz w:val="20"/>
          <w:szCs w:val="20"/>
          <w:shd w:val="clear" w:color="auto" w:fill="FFFFFF"/>
        </w:rPr>
        <w:t>13</w:t>
      </w:r>
      <w:r w:rsidR="0065596D" w:rsidRPr="0065596D">
        <w:rPr>
          <w:rFonts w:ascii="Arial" w:hAnsi="Arial" w:cs="Arial"/>
          <w:color w:val="222222"/>
          <w:sz w:val="20"/>
          <w:szCs w:val="20"/>
          <w:shd w:val="clear" w:color="auto" w:fill="FFFFFF"/>
        </w:rPr>
        <w:t>, p.952783.</w:t>
      </w:r>
    </w:p>
    <w:p w14:paraId="722CD9B4" w14:textId="77777777" w:rsidR="0065596D" w:rsidRDefault="0065596D" w:rsidP="0065596D">
      <w:pPr>
        <w:pStyle w:val="ListParagraph"/>
        <w:numPr>
          <w:ilvl w:val="0"/>
          <w:numId w:val="1"/>
        </w:numPr>
      </w:pPr>
      <w:r>
        <w:rPr>
          <w:rStyle w:val="whitespace-normal"/>
        </w:rPr>
        <w:t>NHS Employers</w:t>
      </w:r>
      <w:r>
        <w:t xml:space="preserve"> (2025) </w:t>
      </w:r>
      <w:r>
        <w:rPr>
          <w:rStyle w:val="Emphasis"/>
        </w:rPr>
        <w:t>Beating burnout in the NHS</w:t>
      </w:r>
      <w:r>
        <w:t xml:space="preserve">. Available at: </w:t>
      </w:r>
      <w:hyperlink r:id="rId5" w:tgtFrame="_new" w:history="1">
        <w:r>
          <w:rPr>
            <w:rStyle w:val="Hyperlink"/>
          </w:rPr>
          <w:t>https://www.nhsemployers.org</w:t>
        </w:r>
      </w:hyperlink>
      <w:r>
        <w:t xml:space="preserve"> (Accessed: 20 March 2026).</w:t>
      </w:r>
    </w:p>
    <w:p w14:paraId="3DA8B2B8" w14:textId="77777777" w:rsidR="0065596D" w:rsidRPr="0065596D" w:rsidRDefault="0065596D" w:rsidP="0065596D">
      <w:pPr>
        <w:pStyle w:val="ListParagraph"/>
        <w:numPr>
          <w:ilvl w:val="0"/>
          <w:numId w:val="1"/>
        </w:numPr>
        <w:rPr>
          <w:rFonts w:ascii="Arial" w:hAnsi="Arial" w:cs="Arial"/>
          <w:color w:val="222222"/>
          <w:sz w:val="20"/>
          <w:szCs w:val="20"/>
          <w:shd w:val="clear" w:color="auto" w:fill="FFFFFF"/>
        </w:rPr>
      </w:pPr>
      <w:r w:rsidRPr="0065596D">
        <w:rPr>
          <w:rFonts w:ascii="Arial" w:hAnsi="Arial" w:cs="Arial"/>
          <w:color w:val="222222"/>
          <w:sz w:val="20"/>
          <w:szCs w:val="20"/>
          <w:shd w:val="clear" w:color="auto" w:fill="FFFFFF"/>
        </w:rPr>
        <w:t>Kinman, G. and Teoh, K., 2025. Burnout in health care: risk factors and solutions. </w:t>
      </w:r>
      <w:r w:rsidRPr="0065596D">
        <w:rPr>
          <w:rFonts w:ascii="Arial" w:hAnsi="Arial" w:cs="Arial"/>
          <w:i/>
          <w:iCs/>
          <w:color w:val="222222"/>
          <w:sz w:val="20"/>
          <w:szCs w:val="20"/>
          <w:shd w:val="clear" w:color="auto" w:fill="FFFFFF"/>
        </w:rPr>
        <w:t>Occupational Medicine</w:t>
      </w:r>
      <w:r w:rsidRPr="0065596D">
        <w:rPr>
          <w:rFonts w:ascii="Arial" w:hAnsi="Arial" w:cs="Arial"/>
          <w:color w:val="222222"/>
          <w:sz w:val="20"/>
          <w:szCs w:val="20"/>
          <w:shd w:val="clear" w:color="auto" w:fill="FFFFFF"/>
        </w:rPr>
        <w:t>, </w:t>
      </w:r>
      <w:r w:rsidRPr="0065596D">
        <w:rPr>
          <w:rFonts w:ascii="Arial" w:hAnsi="Arial" w:cs="Arial"/>
          <w:i/>
          <w:iCs/>
          <w:color w:val="222222"/>
          <w:sz w:val="20"/>
          <w:szCs w:val="20"/>
          <w:shd w:val="clear" w:color="auto" w:fill="FFFFFF"/>
        </w:rPr>
        <w:t>75</w:t>
      </w:r>
      <w:r w:rsidRPr="0065596D">
        <w:rPr>
          <w:rFonts w:ascii="Arial" w:hAnsi="Arial" w:cs="Arial"/>
          <w:color w:val="222222"/>
          <w:sz w:val="20"/>
          <w:szCs w:val="20"/>
          <w:shd w:val="clear" w:color="auto" w:fill="FFFFFF"/>
        </w:rPr>
        <w:t>(6), pp.295-301.</w:t>
      </w:r>
    </w:p>
    <w:p w14:paraId="0BDD1F14" w14:textId="77777777" w:rsidR="0065596D" w:rsidRPr="0065596D" w:rsidRDefault="0065596D" w:rsidP="0065596D">
      <w:pPr>
        <w:pStyle w:val="ListParagraph"/>
        <w:numPr>
          <w:ilvl w:val="0"/>
          <w:numId w:val="1"/>
        </w:numPr>
        <w:rPr>
          <w:rFonts w:ascii="Arial" w:hAnsi="Arial" w:cs="Arial"/>
          <w:color w:val="222222"/>
          <w:sz w:val="20"/>
          <w:szCs w:val="20"/>
          <w:shd w:val="clear" w:color="auto" w:fill="FFFFFF"/>
        </w:rPr>
      </w:pPr>
      <w:r w:rsidRPr="0065596D">
        <w:rPr>
          <w:rFonts w:ascii="Arial" w:hAnsi="Arial" w:cs="Arial"/>
          <w:color w:val="222222"/>
          <w:sz w:val="20"/>
          <w:szCs w:val="20"/>
          <w:shd w:val="clear" w:color="auto" w:fill="FFFFFF"/>
        </w:rPr>
        <w:t>Ngulube, P. and Ngulube, B., 2022. Are we there yet? Mixed methods research in the South African Journal of Ec</w:t>
      </w:r>
      <w:r w:rsidR="004E49CA">
        <w:rPr>
          <w:rFonts w:ascii="Arial" w:hAnsi="Arial" w:cs="Arial"/>
          <w:color w:val="222222"/>
          <w:sz w:val="20"/>
          <w:szCs w:val="20"/>
          <w:shd w:val="clear" w:color="auto" w:fill="FFFFFF"/>
        </w:rPr>
        <w:t>onomic and Management Sciences.</w:t>
      </w:r>
    </w:p>
    <w:p w14:paraId="3CFDFAC3" w14:textId="77777777" w:rsidR="0065596D" w:rsidRDefault="0065596D" w:rsidP="0065596D">
      <w:pPr>
        <w:pStyle w:val="ListParagraph"/>
        <w:numPr>
          <w:ilvl w:val="0"/>
          <w:numId w:val="1"/>
        </w:numPr>
      </w:pPr>
      <w:r w:rsidRPr="0065596D">
        <w:rPr>
          <w:rFonts w:ascii="Arial" w:hAnsi="Arial" w:cs="Arial"/>
          <w:color w:val="222222"/>
          <w:sz w:val="20"/>
          <w:szCs w:val="20"/>
          <w:shd w:val="clear" w:color="auto" w:fill="FFFFFF"/>
        </w:rPr>
        <w:t>Bell, E., Harley, B. and Bryman, A., 2022. </w:t>
      </w:r>
      <w:r w:rsidRPr="0065596D">
        <w:rPr>
          <w:rFonts w:ascii="Arial" w:hAnsi="Arial" w:cs="Arial"/>
          <w:i/>
          <w:iCs/>
          <w:color w:val="222222"/>
          <w:sz w:val="20"/>
          <w:szCs w:val="20"/>
          <w:shd w:val="clear" w:color="auto" w:fill="FFFFFF"/>
        </w:rPr>
        <w:t>Business research methods</w:t>
      </w:r>
      <w:r w:rsidRPr="0065596D">
        <w:rPr>
          <w:rFonts w:ascii="Arial" w:hAnsi="Arial" w:cs="Arial"/>
          <w:color w:val="222222"/>
          <w:sz w:val="20"/>
          <w:szCs w:val="20"/>
          <w:shd w:val="clear" w:color="auto" w:fill="FFFFFF"/>
        </w:rPr>
        <w:t>. Oxford university press.</w:t>
      </w:r>
    </w:p>
    <w:p w14:paraId="7689E307" w14:textId="77777777" w:rsidR="0065596D" w:rsidRPr="0065596D" w:rsidRDefault="0065596D">
      <w:pPr>
        <w:rPr>
          <w:rFonts w:ascii="Arial" w:hAnsi="Arial" w:cs="Arial"/>
          <w:b/>
        </w:rPr>
      </w:pPr>
    </w:p>
    <w:p w14:paraId="22D77BBB" w14:textId="77777777" w:rsidR="0065596D" w:rsidRPr="0065596D" w:rsidRDefault="0065596D">
      <w:pPr>
        <w:rPr>
          <w:rFonts w:ascii="Arial" w:hAnsi="Arial" w:cs="Arial"/>
        </w:rPr>
      </w:pPr>
    </w:p>
    <w:sectPr w:rsidR="0065596D" w:rsidRPr="00655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FD6032"/>
    <w:multiLevelType w:val="hybridMultilevel"/>
    <w:tmpl w:val="3FD8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198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113"/>
    <w:rsid w:val="00121113"/>
    <w:rsid w:val="0025611B"/>
    <w:rsid w:val="00286F0E"/>
    <w:rsid w:val="0043277A"/>
    <w:rsid w:val="004E49CA"/>
    <w:rsid w:val="0057216E"/>
    <w:rsid w:val="0065596D"/>
    <w:rsid w:val="0074649E"/>
    <w:rsid w:val="007505C8"/>
    <w:rsid w:val="00860287"/>
    <w:rsid w:val="00954632"/>
    <w:rsid w:val="00B46D97"/>
    <w:rsid w:val="00B93C30"/>
    <w:rsid w:val="00D015BC"/>
    <w:rsid w:val="00D31E64"/>
    <w:rsid w:val="00E01C4D"/>
    <w:rsid w:val="00EA2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EB226"/>
  <w15:chartTrackingRefBased/>
  <w15:docId w15:val="{06F41879-580A-46AE-88A4-9E36CE793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2111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5463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111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211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121113"/>
  </w:style>
  <w:style w:type="character" w:styleId="Strong">
    <w:name w:val="Strong"/>
    <w:basedOn w:val="DefaultParagraphFont"/>
    <w:uiPriority w:val="22"/>
    <w:qFormat/>
    <w:rsid w:val="00121113"/>
    <w:rPr>
      <w:b/>
      <w:bCs/>
    </w:rPr>
  </w:style>
  <w:style w:type="character" w:customStyle="1" w:styleId="Heading4Char">
    <w:name w:val="Heading 4 Char"/>
    <w:basedOn w:val="DefaultParagraphFont"/>
    <w:link w:val="Heading4"/>
    <w:uiPriority w:val="9"/>
    <w:semiHidden/>
    <w:rsid w:val="00954632"/>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65596D"/>
    <w:rPr>
      <w:i/>
      <w:iCs/>
    </w:rPr>
  </w:style>
  <w:style w:type="character" w:styleId="Hyperlink">
    <w:name w:val="Hyperlink"/>
    <w:basedOn w:val="DefaultParagraphFont"/>
    <w:uiPriority w:val="99"/>
    <w:semiHidden/>
    <w:unhideWhenUsed/>
    <w:rsid w:val="0065596D"/>
    <w:rPr>
      <w:color w:val="0000FF"/>
      <w:u w:val="single"/>
    </w:rPr>
  </w:style>
  <w:style w:type="paragraph" w:styleId="ListParagraph">
    <w:name w:val="List Paragraph"/>
    <w:basedOn w:val="Normal"/>
    <w:uiPriority w:val="34"/>
    <w:qFormat/>
    <w:rsid w:val="006559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461566">
      <w:bodyDiv w:val="1"/>
      <w:marLeft w:val="0"/>
      <w:marRight w:val="0"/>
      <w:marTop w:val="0"/>
      <w:marBottom w:val="0"/>
      <w:divBdr>
        <w:top w:val="none" w:sz="0" w:space="0" w:color="auto"/>
        <w:left w:val="none" w:sz="0" w:space="0" w:color="auto"/>
        <w:bottom w:val="none" w:sz="0" w:space="0" w:color="auto"/>
        <w:right w:val="none" w:sz="0" w:space="0" w:color="auto"/>
      </w:divBdr>
    </w:div>
    <w:div w:id="209003306">
      <w:bodyDiv w:val="1"/>
      <w:marLeft w:val="0"/>
      <w:marRight w:val="0"/>
      <w:marTop w:val="0"/>
      <w:marBottom w:val="0"/>
      <w:divBdr>
        <w:top w:val="none" w:sz="0" w:space="0" w:color="auto"/>
        <w:left w:val="none" w:sz="0" w:space="0" w:color="auto"/>
        <w:bottom w:val="none" w:sz="0" w:space="0" w:color="auto"/>
        <w:right w:val="none" w:sz="0" w:space="0" w:color="auto"/>
      </w:divBdr>
    </w:div>
    <w:div w:id="378751763">
      <w:bodyDiv w:val="1"/>
      <w:marLeft w:val="0"/>
      <w:marRight w:val="0"/>
      <w:marTop w:val="0"/>
      <w:marBottom w:val="0"/>
      <w:divBdr>
        <w:top w:val="none" w:sz="0" w:space="0" w:color="auto"/>
        <w:left w:val="none" w:sz="0" w:space="0" w:color="auto"/>
        <w:bottom w:val="none" w:sz="0" w:space="0" w:color="auto"/>
        <w:right w:val="none" w:sz="0" w:space="0" w:color="auto"/>
      </w:divBdr>
    </w:div>
    <w:div w:id="390348512">
      <w:bodyDiv w:val="1"/>
      <w:marLeft w:val="0"/>
      <w:marRight w:val="0"/>
      <w:marTop w:val="0"/>
      <w:marBottom w:val="0"/>
      <w:divBdr>
        <w:top w:val="none" w:sz="0" w:space="0" w:color="auto"/>
        <w:left w:val="none" w:sz="0" w:space="0" w:color="auto"/>
        <w:bottom w:val="none" w:sz="0" w:space="0" w:color="auto"/>
        <w:right w:val="none" w:sz="0" w:space="0" w:color="auto"/>
      </w:divBdr>
    </w:div>
    <w:div w:id="635647438">
      <w:bodyDiv w:val="1"/>
      <w:marLeft w:val="0"/>
      <w:marRight w:val="0"/>
      <w:marTop w:val="0"/>
      <w:marBottom w:val="0"/>
      <w:divBdr>
        <w:top w:val="none" w:sz="0" w:space="0" w:color="auto"/>
        <w:left w:val="none" w:sz="0" w:space="0" w:color="auto"/>
        <w:bottom w:val="none" w:sz="0" w:space="0" w:color="auto"/>
        <w:right w:val="none" w:sz="0" w:space="0" w:color="auto"/>
      </w:divBdr>
    </w:div>
    <w:div w:id="834882588">
      <w:bodyDiv w:val="1"/>
      <w:marLeft w:val="0"/>
      <w:marRight w:val="0"/>
      <w:marTop w:val="0"/>
      <w:marBottom w:val="0"/>
      <w:divBdr>
        <w:top w:val="none" w:sz="0" w:space="0" w:color="auto"/>
        <w:left w:val="none" w:sz="0" w:space="0" w:color="auto"/>
        <w:bottom w:val="none" w:sz="0" w:space="0" w:color="auto"/>
        <w:right w:val="none" w:sz="0" w:space="0" w:color="auto"/>
      </w:divBdr>
    </w:div>
    <w:div w:id="150662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employers.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1675</Words>
  <Characters>9430</Characters>
  <Application>Microsoft Office Word</Application>
  <DocSecurity>0</DocSecurity>
  <Lines>206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Saman Naveed (2519576)</cp:lastModifiedBy>
  <cp:revision>2</cp:revision>
  <dcterms:created xsi:type="dcterms:W3CDTF">2026-03-13T12:23:00Z</dcterms:created>
  <dcterms:modified xsi:type="dcterms:W3CDTF">2026-03-13T12:23:00Z</dcterms:modified>
</cp:coreProperties>
</file>