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23844" w14:textId="77777777" w:rsidR="00887085" w:rsidRDefault="00887085" w:rsidP="00887085">
      <w:pPr>
        <w:spacing w:line="480" w:lineRule="auto"/>
        <w:jc w:val="center"/>
        <w:rPr>
          <w:b/>
          <w:bCs/>
          <w:sz w:val="26"/>
          <w:szCs w:val="24"/>
        </w:rPr>
      </w:pPr>
    </w:p>
    <w:p w14:paraId="369C753D" w14:textId="77777777" w:rsidR="00161271" w:rsidRPr="00F95DE1" w:rsidRDefault="00161271" w:rsidP="00F95DE1">
      <w:pPr>
        <w:spacing w:after="30"/>
        <w:ind w:right="850"/>
        <w:rPr>
          <w:rFonts w:ascii="Arial" w:eastAsia="Arial" w:hAnsi="Arial" w:cs="Arial"/>
          <w:sz w:val="22"/>
        </w:rPr>
      </w:pPr>
      <w:r w:rsidRPr="00F95DE1">
        <w:rPr>
          <w:rFonts w:ascii="Arial" w:eastAsia="Arial" w:hAnsi="Arial" w:cs="Arial"/>
          <w:sz w:val="22"/>
        </w:rPr>
        <w:t>Student Name: Mizan Ahmed</w:t>
      </w:r>
    </w:p>
    <w:p w14:paraId="2B4A83B9" w14:textId="77777777" w:rsidR="00161271" w:rsidRPr="00F95DE1" w:rsidRDefault="00161271" w:rsidP="00F95DE1">
      <w:pPr>
        <w:spacing w:after="30"/>
        <w:ind w:right="850"/>
        <w:rPr>
          <w:rFonts w:ascii="Arial" w:eastAsia="Arial" w:hAnsi="Arial" w:cs="Arial"/>
          <w:sz w:val="22"/>
        </w:rPr>
      </w:pPr>
      <w:r w:rsidRPr="00F95DE1">
        <w:rPr>
          <w:rFonts w:ascii="Arial" w:eastAsia="Arial" w:hAnsi="Arial" w:cs="Arial"/>
          <w:sz w:val="22"/>
        </w:rPr>
        <w:t>Student ID: 1817762</w:t>
      </w:r>
    </w:p>
    <w:p w14:paraId="58146FD0" w14:textId="77777777" w:rsidR="00F95DE1" w:rsidRDefault="00161271" w:rsidP="00F95DE1">
      <w:pPr>
        <w:tabs>
          <w:tab w:val="right" w:pos="3191"/>
        </w:tabs>
        <w:rPr>
          <w:rFonts w:ascii="Arial" w:eastAsia="Arial" w:hAnsi="Arial" w:cs="Arial"/>
          <w:color w:val="000000"/>
          <w:sz w:val="22"/>
          <w:lang w:eastAsia="en-GB"/>
        </w:rPr>
      </w:pPr>
      <w:r w:rsidRPr="00F95DE1">
        <w:rPr>
          <w:rFonts w:ascii="Arial" w:eastAsia="Arial" w:hAnsi="Arial" w:cs="Arial"/>
          <w:sz w:val="22"/>
        </w:rPr>
        <w:t>Module code: BMSW_6103</w:t>
      </w:r>
    </w:p>
    <w:p w14:paraId="376952FD" w14:textId="489D5D63" w:rsidR="00161271" w:rsidRPr="00F95DE1" w:rsidRDefault="00161271" w:rsidP="00F95DE1">
      <w:pPr>
        <w:tabs>
          <w:tab w:val="right" w:pos="3191"/>
        </w:tabs>
        <w:rPr>
          <w:rFonts w:ascii="Arial" w:eastAsia="Arial" w:hAnsi="Arial" w:cs="Arial"/>
          <w:color w:val="000000"/>
          <w:sz w:val="22"/>
          <w:lang w:eastAsia="en-GB"/>
        </w:rPr>
      </w:pPr>
      <w:r w:rsidRPr="00F95DE1">
        <w:rPr>
          <w:rFonts w:ascii="Arial" w:eastAsia="Arial" w:hAnsi="Arial" w:cs="Arial"/>
          <w:sz w:val="22"/>
        </w:rPr>
        <w:t xml:space="preserve">Assignment Title: </w:t>
      </w:r>
      <w:r w:rsidRPr="00F95DE1">
        <w:rPr>
          <w:rFonts w:ascii="Arial" w:eastAsia="Arial" w:hAnsi="Arial" w:cs="Arial"/>
          <w:bCs/>
          <w:color w:val="000000"/>
          <w:sz w:val="22"/>
          <w:lang w:eastAsia="en-GB"/>
        </w:rPr>
        <w:t>Change management portfolio</w:t>
      </w:r>
    </w:p>
    <w:p w14:paraId="516C9B0F" w14:textId="72D3FDF1" w:rsidR="00887085" w:rsidRPr="00F95DE1" w:rsidRDefault="00161271" w:rsidP="00F95DE1">
      <w:pPr>
        <w:rPr>
          <w:rFonts w:ascii="Arial" w:hAnsi="Arial" w:cs="Arial"/>
          <w:sz w:val="22"/>
        </w:rPr>
      </w:pPr>
      <w:r w:rsidRPr="00F95DE1">
        <w:rPr>
          <w:rFonts w:ascii="Arial" w:eastAsia="Arial" w:hAnsi="Arial" w:cs="Arial"/>
          <w:sz w:val="22"/>
        </w:rPr>
        <w:t>Lecturer’s Name: Prof Dennis Pepple</w:t>
      </w:r>
      <w:r w:rsidRPr="00F95DE1">
        <w:rPr>
          <w:rFonts w:ascii="Arial" w:hAnsi="Arial" w:cs="Arial"/>
          <w:sz w:val="22"/>
        </w:rPr>
        <w:t xml:space="preserve"> </w:t>
      </w:r>
      <w:r w:rsidR="00887085" w:rsidRPr="00F95DE1">
        <w:rPr>
          <w:rFonts w:ascii="Arial" w:hAnsi="Arial" w:cs="Arial"/>
          <w:sz w:val="22"/>
        </w:rPr>
        <w:br w:type="page"/>
      </w:r>
    </w:p>
    <w:sdt>
      <w:sdtPr>
        <w:rPr>
          <w:rFonts w:ascii="Arial" w:eastAsiaTheme="minorHAnsi" w:hAnsi="Arial" w:cs="Arial"/>
          <w:color w:val="auto"/>
          <w:sz w:val="22"/>
          <w:szCs w:val="22"/>
          <w:lang w:val="en-GB"/>
        </w:rPr>
        <w:id w:val="-1695769271"/>
        <w:docPartObj>
          <w:docPartGallery w:val="Table of Contents"/>
          <w:docPartUnique/>
        </w:docPartObj>
      </w:sdtPr>
      <w:sdtEndPr>
        <w:rPr>
          <w:b/>
          <w:bCs/>
          <w:noProof/>
        </w:rPr>
      </w:sdtEndPr>
      <w:sdtContent>
        <w:p w14:paraId="69B3F61A" w14:textId="0C2070DE" w:rsidR="00C436C1" w:rsidRPr="00F95DE1" w:rsidRDefault="00C436C1" w:rsidP="00F95DE1">
          <w:pPr>
            <w:pStyle w:val="TOCHeading"/>
            <w:spacing w:line="360" w:lineRule="auto"/>
            <w:rPr>
              <w:rFonts w:ascii="Arial" w:hAnsi="Arial" w:cs="Arial"/>
              <w:sz w:val="22"/>
              <w:szCs w:val="22"/>
            </w:rPr>
          </w:pPr>
          <w:r w:rsidRPr="00F95DE1">
            <w:rPr>
              <w:rFonts w:ascii="Arial" w:hAnsi="Arial" w:cs="Arial"/>
              <w:sz w:val="22"/>
              <w:szCs w:val="22"/>
            </w:rPr>
            <w:t>Contents</w:t>
          </w:r>
        </w:p>
        <w:p w14:paraId="2D2A1FB8" w14:textId="480E1DF2" w:rsidR="00161271" w:rsidRPr="00F95DE1" w:rsidRDefault="00C436C1" w:rsidP="00F95DE1">
          <w:pPr>
            <w:pStyle w:val="TOC1"/>
            <w:tabs>
              <w:tab w:val="right" w:leader="dot" w:pos="9350"/>
            </w:tabs>
            <w:rPr>
              <w:rFonts w:ascii="Arial" w:eastAsiaTheme="minorEastAsia" w:hAnsi="Arial" w:cs="Arial"/>
              <w:noProof/>
              <w:sz w:val="22"/>
              <w:lang w:eastAsia="en-GB"/>
            </w:rPr>
          </w:pPr>
          <w:r w:rsidRPr="00F95DE1">
            <w:rPr>
              <w:rFonts w:ascii="Arial" w:hAnsi="Arial" w:cs="Arial"/>
              <w:sz w:val="22"/>
            </w:rPr>
            <w:fldChar w:fldCharType="begin"/>
          </w:r>
          <w:r w:rsidRPr="00F95DE1">
            <w:rPr>
              <w:rFonts w:ascii="Arial" w:hAnsi="Arial" w:cs="Arial"/>
              <w:sz w:val="22"/>
            </w:rPr>
            <w:instrText xml:space="preserve"> TOC \o "1-3" \h \z \u </w:instrText>
          </w:r>
          <w:r w:rsidRPr="00F95DE1">
            <w:rPr>
              <w:rFonts w:ascii="Arial" w:hAnsi="Arial" w:cs="Arial"/>
              <w:sz w:val="22"/>
            </w:rPr>
            <w:fldChar w:fldCharType="separate"/>
          </w:r>
          <w:hyperlink w:anchor="_Toc110198128" w:history="1">
            <w:r w:rsidR="00161271" w:rsidRPr="00F95DE1">
              <w:rPr>
                <w:rStyle w:val="Hyperlink"/>
                <w:rFonts w:ascii="Arial" w:hAnsi="Arial" w:cs="Arial"/>
                <w:noProof/>
                <w:sz w:val="22"/>
              </w:rPr>
              <w:t>Case Study Analysis</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_Toc110198128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3</w:t>
            </w:r>
            <w:r w:rsidR="00161271" w:rsidRPr="00F95DE1">
              <w:rPr>
                <w:rFonts w:ascii="Arial" w:hAnsi="Arial" w:cs="Arial"/>
                <w:noProof/>
                <w:webHidden/>
                <w:sz w:val="22"/>
              </w:rPr>
              <w:fldChar w:fldCharType="end"/>
            </w:r>
          </w:hyperlink>
        </w:p>
        <w:p w14:paraId="440F9801" w14:textId="67994E1C" w:rsidR="00161271" w:rsidRPr="00F95DE1" w:rsidRDefault="00000000" w:rsidP="00F95DE1">
          <w:pPr>
            <w:pStyle w:val="TOC1"/>
            <w:tabs>
              <w:tab w:val="right" w:leader="dot" w:pos="9350"/>
            </w:tabs>
            <w:rPr>
              <w:rFonts w:ascii="Arial" w:eastAsiaTheme="minorEastAsia" w:hAnsi="Arial" w:cs="Arial"/>
              <w:noProof/>
              <w:sz w:val="22"/>
              <w:lang w:eastAsia="en-GB"/>
            </w:rPr>
          </w:pPr>
          <w:hyperlink w:anchor="_Toc110198129" w:history="1">
            <w:r w:rsidR="00161271" w:rsidRPr="00F95DE1">
              <w:rPr>
                <w:rStyle w:val="Hyperlink"/>
                <w:rFonts w:ascii="Arial" w:hAnsi="Arial" w:cs="Arial"/>
                <w:noProof/>
                <w:sz w:val="22"/>
              </w:rPr>
              <w:t>Introduction</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_Toc110198129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3</w:t>
            </w:r>
            <w:r w:rsidR="00161271" w:rsidRPr="00F95DE1">
              <w:rPr>
                <w:rFonts w:ascii="Arial" w:hAnsi="Arial" w:cs="Arial"/>
                <w:noProof/>
                <w:webHidden/>
                <w:sz w:val="22"/>
              </w:rPr>
              <w:fldChar w:fldCharType="end"/>
            </w:r>
          </w:hyperlink>
        </w:p>
        <w:p w14:paraId="2547471D" w14:textId="3547A1B9" w:rsidR="00161271" w:rsidRPr="00F95DE1" w:rsidRDefault="00000000" w:rsidP="00F95DE1">
          <w:pPr>
            <w:pStyle w:val="TOC1"/>
            <w:tabs>
              <w:tab w:val="right" w:leader="dot" w:pos="9350"/>
            </w:tabs>
            <w:rPr>
              <w:rFonts w:ascii="Arial" w:eastAsiaTheme="minorEastAsia" w:hAnsi="Arial" w:cs="Arial"/>
              <w:noProof/>
              <w:sz w:val="22"/>
              <w:lang w:eastAsia="en-GB"/>
            </w:rPr>
          </w:pPr>
          <w:hyperlink w:anchor="_Toc110198130" w:history="1">
            <w:r w:rsidR="00161271" w:rsidRPr="00F95DE1">
              <w:rPr>
                <w:rStyle w:val="Hyperlink"/>
                <w:rFonts w:ascii="Arial" w:hAnsi="Arial" w:cs="Arial"/>
                <w:noProof/>
                <w:sz w:val="22"/>
              </w:rPr>
              <w:t>Question 1: Power and Politics in Organisations</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_Toc110198130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3</w:t>
            </w:r>
            <w:r w:rsidR="00161271" w:rsidRPr="00F95DE1">
              <w:rPr>
                <w:rFonts w:ascii="Arial" w:hAnsi="Arial" w:cs="Arial"/>
                <w:noProof/>
                <w:webHidden/>
                <w:sz w:val="22"/>
              </w:rPr>
              <w:fldChar w:fldCharType="end"/>
            </w:r>
          </w:hyperlink>
        </w:p>
        <w:p w14:paraId="3A7FFAD4" w14:textId="50A21D1B" w:rsidR="00161271" w:rsidRPr="00F95DE1" w:rsidRDefault="00000000" w:rsidP="00F95DE1">
          <w:pPr>
            <w:pStyle w:val="TOC1"/>
            <w:tabs>
              <w:tab w:val="right" w:leader="dot" w:pos="9350"/>
            </w:tabs>
            <w:rPr>
              <w:rFonts w:ascii="Arial" w:eastAsiaTheme="minorEastAsia" w:hAnsi="Arial" w:cs="Arial"/>
              <w:noProof/>
              <w:sz w:val="22"/>
              <w:lang w:eastAsia="en-GB"/>
            </w:rPr>
          </w:pPr>
          <w:hyperlink w:anchor="_Toc110198131" w:history="1">
            <w:r w:rsidR="00161271" w:rsidRPr="00F95DE1">
              <w:rPr>
                <w:rStyle w:val="Hyperlink"/>
                <w:rFonts w:ascii="Arial" w:hAnsi="Arial" w:cs="Arial"/>
                <w:noProof/>
                <w:sz w:val="22"/>
              </w:rPr>
              <w:t>Question 2: Stakeholders Analysis</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_Toc110198131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6</w:t>
            </w:r>
            <w:r w:rsidR="00161271" w:rsidRPr="00F95DE1">
              <w:rPr>
                <w:rFonts w:ascii="Arial" w:hAnsi="Arial" w:cs="Arial"/>
                <w:noProof/>
                <w:webHidden/>
                <w:sz w:val="22"/>
              </w:rPr>
              <w:fldChar w:fldCharType="end"/>
            </w:r>
          </w:hyperlink>
        </w:p>
        <w:p w14:paraId="5AC661F1" w14:textId="147CE208" w:rsidR="00161271" w:rsidRPr="00F95DE1" w:rsidRDefault="00000000" w:rsidP="00F95DE1">
          <w:pPr>
            <w:pStyle w:val="TOC2"/>
            <w:tabs>
              <w:tab w:val="right" w:leader="dot" w:pos="9350"/>
            </w:tabs>
            <w:rPr>
              <w:rFonts w:ascii="Arial" w:eastAsiaTheme="minorEastAsia" w:hAnsi="Arial" w:cs="Arial"/>
              <w:noProof/>
              <w:sz w:val="22"/>
              <w:lang w:eastAsia="en-GB"/>
            </w:rPr>
          </w:pPr>
          <w:hyperlink w:anchor="_Toc110198132" w:history="1">
            <w:r w:rsidR="00161271" w:rsidRPr="00F95DE1">
              <w:rPr>
                <w:rStyle w:val="Hyperlink"/>
                <w:rFonts w:ascii="Arial" w:hAnsi="Arial" w:cs="Arial"/>
                <w:noProof/>
                <w:sz w:val="22"/>
              </w:rPr>
              <w:t>Salience Model</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_Toc110198132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6</w:t>
            </w:r>
            <w:r w:rsidR="00161271" w:rsidRPr="00F95DE1">
              <w:rPr>
                <w:rFonts w:ascii="Arial" w:hAnsi="Arial" w:cs="Arial"/>
                <w:noProof/>
                <w:webHidden/>
                <w:sz w:val="22"/>
              </w:rPr>
              <w:fldChar w:fldCharType="end"/>
            </w:r>
          </w:hyperlink>
        </w:p>
        <w:p w14:paraId="07A84CF8" w14:textId="66787E2B" w:rsidR="00161271" w:rsidRPr="00F95DE1" w:rsidRDefault="00000000" w:rsidP="00F95DE1">
          <w:pPr>
            <w:pStyle w:val="TOC2"/>
            <w:tabs>
              <w:tab w:val="right" w:leader="dot" w:pos="9350"/>
            </w:tabs>
            <w:rPr>
              <w:rFonts w:ascii="Arial" w:eastAsiaTheme="minorEastAsia" w:hAnsi="Arial" w:cs="Arial"/>
              <w:noProof/>
              <w:sz w:val="22"/>
              <w:lang w:eastAsia="en-GB"/>
            </w:rPr>
          </w:pPr>
          <w:hyperlink w:anchor="_Toc110198133" w:history="1">
            <w:r w:rsidR="00161271" w:rsidRPr="00F95DE1">
              <w:rPr>
                <w:rStyle w:val="Hyperlink"/>
                <w:rFonts w:ascii="Arial" w:hAnsi="Arial" w:cs="Arial"/>
                <w:noProof/>
                <w:sz w:val="22"/>
              </w:rPr>
              <w:t>Power Interest Matrix</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_Toc110198133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6</w:t>
            </w:r>
            <w:r w:rsidR="00161271" w:rsidRPr="00F95DE1">
              <w:rPr>
                <w:rFonts w:ascii="Arial" w:hAnsi="Arial" w:cs="Arial"/>
                <w:noProof/>
                <w:webHidden/>
                <w:sz w:val="22"/>
              </w:rPr>
              <w:fldChar w:fldCharType="end"/>
            </w:r>
          </w:hyperlink>
        </w:p>
        <w:p w14:paraId="5E9D8794" w14:textId="3C3F5262" w:rsidR="00161271" w:rsidRPr="00F95DE1" w:rsidRDefault="00000000" w:rsidP="00F95DE1">
          <w:pPr>
            <w:pStyle w:val="TOC2"/>
            <w:tabs>
              <w:tab w:val="right" w:leader="dot" w:pos="9350"/>
            </w:tabs>
            <w:rPr>
              <w:rFonts w:ascii="Arial" w:eastAsiaTheme="minorEastAsia" w:hAnsi="Arial" w:cs="Arial"/>
              <w:noProof/>
              <w:sz w:val="22"/>
              <w:lang w:eastAsia="en-GB"/>
            </w:rPr>
          </w:pPr>
          <w:hyperlink w:anchor="_Toc110198134" w:history="1">
            <w:r w:rsidR="00161271" w:rsidRPr="00F95DE1">
              <w:rPr>
                <w:rStyle w:val="Hyperlink"/>
                <w:rFonts w:ascii="Arial" w:hAnsi="Arial" w:cs="Arial"/>
                <w:noProof/>
                <w:sz w:val="22"/>
              </w:rPr>
              <w:t>Analysis of the Stakeholders in the Case</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_Toc110198134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8</w:t>
            </w:r>
            <w:r w:rsidR="00161271" w:rsidRPr="00F95DE1">
              <w:rPr>
                <w:rFonts w:ascii="Arial" w:hAnsi="Arial" w:cs="Arial"/>
                <w:noProof/>
                <w:webHidden/>
                <w:sz w:val="22"/>
              </w:rPr>
              <w:fldChar w:fldCharType="end"/>
            </w:r>
          </w:hyperlink>
        </w:p>
        <w:p w14:paraId="5C672F87" w14:textId="426E8D7C" w:rsidR="00161271" w:rsidRPr="00F95DE1" w:rsidRDefault="00000000" w:rsidP="00F95DE1">
          <w:pPr>
            <w:pStyle w:val="TOC2"/>
            <w:tabs>
              <w:tab w:val="right" w:leader="dot" w:pos="9350"/>
            </w:tabs>
            <w:rPr>
              <w:rFonts w:ascii="Arial" w:eastAsiaTheme="minorEastAsia" w:hAnsi="Arial" w:cs="Arial"/>
              <w:noProof/>
              <w:sz w:val="22"/>
              <w:lang w:eastAsia="en-GB"/>
            </w:rPr>
          </w:pPr>
          <w:hyperlink w:anchor="_Toc110198135" w:history="1">
            <w:r w:rsidR="00161271" w:rsidRPr="00F95DE1">
              <w:rPr>
                <w:rStyle w:val="Hyperlink"/>
                <w:rFonts w:ascii="Arial" w:hAnsi="Arial" w:cs="Arial"/>
                <w:noProof/>
                <w:sz w:val="22"/>
              </w:rPr>
              <w:t>Limitations of the Models</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_Toc110198135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9</w:t>
            </w:r>
            <w:r w:rsidR="00161271" w:rsidRPr="00F95DE1">
              <w:rPr>
                <w:rFonts w:ascii="Arial" w:hAnsi="Arial" w:cs="Arial"/>
                <w:noProof/>
                <w:webHidden/>
                <w:sz w:val="22"/>
              </w:rPr>
              <w:fldChar w:fldCharType="end"/>
            </w:r>
          </w:hyperlink>
        </w:p>
        <w:p w14:paraId="7D97240F" w14:textId="1BDEA99A" w:rsidR="00161271" w:rsidRPr="00F95DE1" w:rsidRDefault="00000000" w:rsidP="00F95DE1">
          <w:pPr>
            <w:pStyle w:val="TOC3"/>
            <w:tabs>
              <w:tab w:val="right" w:leader="dot" w:pos="9350"/>
            </w:tabs>
            <w:rPr>
              <w:rFonts w:ascii="Arial" w:eastAsiaTheme="minorEastAsia" w:hAnsi="Arial" w:cs="Arial"/>
              <w:noProof/>
              <w:sz w:val="22"/>
              <w:lang w:eastAsia="en-GB"/>
            </w:rPr>
          </w:pPr>
          <w:hyperlink w:anchor="_Toc110198136" w:history="1">
            <w:r w:rsidR="00161271" w:rsidRPr="00F95DE1">
              <w:rPr>
                <w:rStyle w:val="Hyperlink"/>
                <w:rFonts w:ascii="Arial" w:hAnsi="Arial" w:cs="Arial"/>
                <w:noProof/>
                <w:sz w:val="22"/>
              </w:rPr>
              <w:t>Limitations of the Salience Model</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_Toc110198136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9</w:t>
            </w:r>
            <w:r w:rsidR="00161271" w:rsidRPr="00F95DE1">
              <w:rPr>
                <w:rFonts w:ascii="Arial" w:hAnsi="Arial" w:cs="Arial"/>
                <w:noProof/>
                <w:webHidden/>
                <w:sz w:val="22"/>
              </w:rPr>
              <w:fldChar w:fldCharType="end"/>
            </w:r>
          </w:hyperlink>
        </w:p>
        <w:p w14:paraId="2A4F415F" w14:textId="24C1DFF0" w:rsidR="00161271" w:rsidRPr="00F95DE1" w:rsidRDefault="00000000" w:rsidP="00F95DE1">
          <w:pPr>
            <w:pStyle w:val="TOC3"/>
            <w:tabs>
              <w:tab w:val="right" w:leader="dot" w:pos="9350"/>
            </w:tabs>
            <w:rPr>
              <w:rFonts w:ascii="Arial" w:eastAsiaTheme="minorEastAsia" w:hAnsi="Arial" w:cs="Arial"/>
              <w:noProof/>
              <w:sz w:val="22"/>
              <w:lang w:eastAsia="en-GB"/>
            </w:rPr>
          </w:pPr>
          <w:hyperlink w:anchor="_Toc110198137" w:history="1">
            <w:r w:rsidR="00161271" w:rsidRPr="00F95DE1">
              <w:rPr>
                <w:rStyle w:val="Hyperlink"/>
                <w:rFonts w:ascii="Arial" w:hAnsi="Arial" w:cs="Arial"/>
                <w:noProof/>
                <w:sz w:val="22"/>
              </w:rPr>
              <w:t>Limitations of Power-Interest Grid</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_Toc110198137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9</w:t>
            </w:r>
            <w:r w:rsidR="00161271" w:rsidRPr="00F95DE1">
              <w:rPr>
                <w:rFonts w:ascii="Arial" w:hAnsi="Arial" w:cs="Arial"/>
                <w:noProof/>
                <w:webHidden/>
                <w:sz w:val="22"/>
              </w:rPr>
              <w:fldChar w:fldCharType="end"/>
            </w:r>
          </w:hyperlink>
        </w:p>
        <w:p w14:paraId="3D8B9EF9" w14:textId="193DA722" w:rsidR="00161271" w:rsidRPr="00F95DE1" w:rsidRDefault="00000000" w:rsidP="00F95DE1">
          <w:pPr>
            <w:pStyle w:val="TOC2"/>
            <w:tabs>
              <w:tab w:val="right" w:leader="dot" w:pos="9350"/>
            </w:tabs>
            <w:rPr>
              <w:rFonts w:ascii="Arial" w:eastAsiaTheme="minorEastAsia" w:hAnsi="Arial" w:cs="Arial"/>
              <w:noProof/>
              <w:sz w:val="22"/>
              <w:lang w:eastAsia="en-GB"/>
            </w:rPr>
          </w:pPr>
          <w:hyperlink w:anchor="_Toc110198138" w:history="1">
            <w:r w:rsidR="00161271" w:rsidRPr="00F95DE1">
              <w:rPr>
                <w:rStyle w:val="Hyperlink"/>
                <w:rFonts w:ascii="Arial" w:hAnsi="Arial" w:cs="Arial"/>
                <w:noProof/>
                <w:sz w:val="22"/>
              </w:rPr>
              <w:t>Appropriate Model for Shareholder Analysis</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_Toc110198138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10</w:t>
            </w:r>
            <w:r w:rsidR="00161271" w:rsidRPr="00F95DE1">
              <w:rPr>
                <w:rFonts w:ascii="Arial" w:hAnsi="Arial" w:cs="Arial"/>
                <w:noProof/>
                <w:webHidden/>
                <w:sz w:val="22"/>
              </w:rPr>
              <w:fldChar w:fldCharType="end"/>
            </w:r>
          </w:hyperlink>
        </w:p>
        <w:p w14:paraId="305E788C" w14:textId="03DFF009" w:rsidR="00161271" w:rsidRPr="00F95DE1" w:rsidRDefault="00000000" w:rsidP="00F95DE1">
          <w:pPr>
            <w:pStyle w:val="TOC1"/>
            <w:tabs>
              <w:tab w:val="right" w:leader="dot" w:pos="9350"/>
            </w:tabs>
            <w:rPr>
              <w:rFonts w:ascii="Arial" w:eastAsiaTheme="minorEastAsia" w:hAnsi="Arial" w:cs="Arial"/>
              <w:noProof/>
              <w:sz w:val="22"/>
              <w:lang w:eastAsia="en-GB"/>
            </w:rPr>
          </w:pPr>
          <w:hyperlink w:anchor="_Toc110198139" w:history="1">
            <w:r w:rsidR="00161271" w:rsidRPr="00F95DE1">
              <w:rPr>
                <w:rStyle w:val="Hyperlink"/>
                <w:rFonts w:ascii="Arial" w:hAnsi="Arial" w:cs="Arial"/>
                <w:noProof/>
                <w:sz w:val="22"/>
              </w:rPr>
              <w:t>Question 3. Dispute Resolution Approaches</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_Toc110198139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10</w:t>
            </w:r>
            <w:r w:rsidR="00161271" w:rsidRPr="00F95DE1">
              <w:rPr>
                <w:rFonts w:ascii="Arial" w:hAnsi="Arial" w:cs="Arial"/>
                <w:noProof/>
                <w:webHidden/>
                <w:sz w:val="22"/>
              </w:rPr>
              <w:fldChar w:fldCharType="end"/>
            </w:r>
          </w:hyperlink>
        </w:p>
        <w:p w14:paraId="33434E47" w14:textId="74C734C7" w:rsidR="00161271" w:rsidRPr="00F95DE1" w:rsidRDefault="00000000" w:rsidP="00F95DE1">
          <w:pPr>
            <w:pStyle w:val="TOC2"/>
            <w:tabs>
              <w:tab w:val="right" w:leader="dot" w:pos="9350"/>
            </w:tabs>
            <w:rPr>
              <w:rFonts w:ascii="Arial" w:eastAsiaTheme="minorEastAsia" w:hAnsi="Arial" w:cs="Arial"/>
              <w:noProof/>
              <w:sz w:val="22"/>
              <w:lang w:eastAsia="en-GB"/>
            </w:rPr>
          </w:pPr>
          <w:hyperlink w:anchor="_Toc110198140" w:history="1">
            <w:r w:rsidR="00161271" w:rsidRPr="00F95DE1">
              <w:rPr>
                <w:rStyle w:val="Hyperlink"/>
                <w:rFonts w:ascii="Arial" w:hAnsi="Arial" w:cs="Arial"/>
                <w:noProof/>
                <w:sz w:val="22"/>
              </w:rPr>
              <w:t>Competing</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_Toc110198140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11</w:t>
            </w:r>
            <w:r w:rsidR="00161271" w:rsidRPr="00F95DE1">
              <w:rPr>
                <w:rFonts w:ascii="Arial" w:hAnsi="Arial" w:cs="Arial"/>
                <w:noProof/>
                <w:webHidden/>
                <w:sz w:val="22"/>
              </w:rPr>
              <w:fldChar w:fldCharType="end"/>
            </w:r>
          </w:hyperlink>
        </w:p>
        <w:p w14:paraId="381ED535" w14:textId="634CB061" w:rsidR="00161271" w:rsidRPr="00F95DE1" w:rsidRDefault="00000000" w:rsidP="00F95DE1">
          <w:pPr>
            <w:pStyle w:val="TOC2"/>
            <w:tabs>
              <w:tab w:val="right" w:leader="dot" w:pos="9350"/>
            </w:tabs>
            <w:rPr>
              <w:rFonts w:ascii="Arial" w:eastAsiaTheme="minorEastAsia" w:hAnsi="Arial" w:cs="Arial"/>
              <w:noProof/>
              <w:sz w:val="22"/>
              <w:lang w:eastAsia="en-GB"/>
            </w:rPr>
          </w:pPr>
          <w:hyperlink w:anchor="_Toc110198141" w:history="1">
            <w:r w:rsidR="00161271" w:rsidRPr="00F95DE1">
              <w:rPr>
                <w:rStyle w:val="Hyperlink"/>
                <w:rFonts w:ascii="Arial" w:hAnsi="Arial" w:cs="Arial"/>
                <w:noProof/>
                <w:sz w:val="22"/>
              </w:rPr>
              <w:t>Avoiding</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_Toc110198141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12</w:t>
            </w:r>
            <w:r w:rsidR="00161271" w:rsidRPr="00F95DE1">
              <w:rPr>
                <w:rFonts w:ascii="Arial" w:hAnsi="Arial" w:cs="Arial"/>
                <w:noProof/>
                <w:webHidden/>
                <w:sz w:val="22"/>
              </w:rPr>
              <w:fldChar w:fldCharType="end"/>
            </w:r>
          </w:hyperlink>
        </w:p>
        <w:p w14:paraId="11E61CD0" w14:textId="6F4199BB" w:rsidR="00161271" w:rsidRPr="00F95DE1" w:rsidRDefault="00000000" w:rsidP="00F95DE1">
          <w:pPr>
            <w:pStyle w:val="TOC2"/>
            <w:tabs>
              <w:tab w:val="right" w:leader="dot" w:pos="9350"/>
            </w:tabs>
            <w:rPr>
              <w:rFonts w:ascii="Arial" w:eastAsiaTheme="minorEastAsia" w:hAnsi="Arial" w:cs="Arial"/>
              <w:noProof/>
              <w:sz w:val="22"/>
              <w:lang w:eastAsia="en-GB"/>
            </w:rPr>
          </w:pPr>
          <w:hyperlink w:anchor="_Toc110198142" w:history="1">
            <w:r w:rsidR="00161271" w:rsidRPr="00F95DE1">
              <w:rPr>
                <w:rStyle w:val="Hyperlink"/>
                <w:rFonts w:ascii="Arial" w:hAnsi="Arial" w:cs="Arial"/>
                <w:noProof/>
                <w:sz w:val="22"/>
              </w:rPr>
              <w:t>Accommodating</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_Toc110198142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12</w:t>
            </w:r>
            <w:r w:rsidR="00161271" w:rsidRPr="00F95DE1">
              <w:rPr>
                <w:rFonts w:ascii="Arial" w:hAnsi="Arial" w:cs="Arial"/>
                <w:noProof/>
                <w:webHidden/>
                <w:sz w:val="22"/>
              </w:rPr>
              <w:fldChar w:fldCharType="end"/>
            </w:r>
          </w:hyperlink>
        </w:p>
        <w:p w14:paraId="43EC00C6" w14:textId="7B682CAB" w:rsidR="00161271" w:rsidRPr="00F95DE1" w:rsidRDefault="00000000" w:rsidP="00F95DE1">
          <w:pPr>
            <w:pStyle w:val="TOC2"/>
            <w:tabs>
              <w:tab w:val="right" w:leader="dot" w:pos="9350"/>
            </w:tabs>
            <w:rPr>
              <w:rFonts w:ascii="Arial" w:eastAsiaTheme="minorEastAsia" w:hAnsi="Arial" w:cs="Arial"/>
              <w:noProof/>
              <w:sz w:val="22"/>
              <w:lang w:eastAsia="en-GB"/>
            </w:rPr>
          </w:pPr>
          <w:hyperlink w:anchor="_Toc110198143" w:history="1">
            <w:r w:rsidR="00161271" w:rsidRPr="00F95DE1">
              <w:rPr>
                <w:rStyle w:val="Hyperlink"/>
                <w:rFonts w:ascii="Arial" w:hAnsi="Arial" w:cs="Arial"/>
                <w:noProof/>
                <w:sz w:val="22"/>
              </w:rPr>
              <w:t>Collaborating</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_Toc110198143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12</w:t>
            </w:r>
            <w:r w:rsidR="00161271" w:rsidRPr="00F95DE1">
              <w:rPr>
                <w:rFonts w:ascii="Arial" w:hAnsi="Arial" w:cs="Arial"/>
                <w:noProof/>
                <w:webHidden/>
                <w:sz w:val="22"/>
              </w:rPr>
              <w:fldChar w:fldCharType="end"/>
            </w:r>
          </w:hyperlink>
        </w:p>
        <w:p w14:paraId="4FE68206" w14:textId="543F1873" w:rsidR="00161271" w:rsidRPr="00F95DE1" w:rsidRDefault="00000000" w:rsidP="00F95DE1">
          <w:pPr>
            <w:pStyle w:val="TOC2"/>
            <w:tabs>
              <w:tab w:val="right" w:leader="dot" w:pos="9350"/>
            </w:tabs>
            <w:rPr>
              <w:rFonts w:ascii="Arial" w:eastAsiaTheme="minorEastAsia" w:hAnsi="Arial" w:cs="Arial"/>
              <w:noProof/>
              <w:sz w:val="22"/>
              <w:lang w:eastAsia="en-GB"/>
            </w:rPr>
          </w:pPr>
          <w:hyperlink w:anchor="_Toc110198144" w:history="1">
            <w:r w:rsidR="00161271" w:rsidRPr="00F95DE1">
              <w:rPr>
                <w:rStyle w:val="Hyperlink"/>
                <w:rFonts w:ascii="Arial" w:hAnsi="Arial" w:cs="Arial"/>
                <w:noProof/>
                <w:sz w:val="22"/>
              </w:rPr>
              <w:t>Compromising</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_Toc110198144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13</w:t>
            </w:r>
            <w:r w:rsidR="00161271" w:rsidRPr="00F95DE1">
              <w:rPr>
                <w:rFonts w:ascii="Arial" w:hAnsi="Arial" w:cs="Arial"/>
                <w:noProof/>
                <w:webHidden/>
                <w:sz w:val="22"/>
              </w:rPr>
              <w:fldChar w:fldCharType="end"/>
            </w:r>
          </w:hyperlink>
        </w:p>
        <w:p w14:paraId="5916EEB4" w14:textId="0EBF9495" w:rsidR="00161271" w:rsidRPr="00F95DE1" w:rsidRDefault="00000000" w:rsidP="00F95DE1">
          <w:pPr>
            <w:pStyle w:val="TOC1"/>
            <w:tabs>
              <w:tab w:val="right" w:leader="dot" w:pos="9350"/>
            </w:tabs>
            <w:rPr>
              <w:rFonts w:ascii="Arial" w:eastAsiaTheme="minorEastAsia" w:hAnsi="Arial" w:cs="Arial"/>
              <w:noProof/>
              <w:sz w:val="22"/>
              <w:lang w:eastAsia="en-GB"/>
            </w:rPr>
          </w:pPr>
          <w:hyperlink w:anchor="_Toc110198145" w:history="1">
            <w:r w:rsidR="00161271" w:rsidRPr="00F95DE1">
              <w:rPr>
                <w:rStyle w:val="Hyperlink"/>
                <w:rFonts w:ascii="Arial" w:hAnsi="Arial" w:cs="Arial"/>
                <w:noProof/>
                <w:sz w:val="22"/>
              </w:rPr>
              <w:t>Recommended Approach</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_Toc110198145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14</w:t>
            </w:r>
            <w:r w:rsidR="00161271" w:rsidRPr="00F95DE1">
              <w:rPr>
                <w:rFonts w:ascii="Arial" w:hAnsi="Arial" w:cs="Arial"/>
                <w:noProof/>
                <w:webHidden/>
                <w:sz w:val="22"/>
              </w:rPr>
              <w:fldChar w:fldCharType="end"/>
            </w:r>
          </w:hyperlink>
        </w:p>
        <w:p w14:paraId="5FD05704" w14:textId="1B18252A" w:rsidR="00161271" w:rsidRPr="00F95DE1" w:rsidRDefault="00000000" w:rsidP="00F95DE1">
          <w:pPr>
            <w:pStyle w:val="TOC1"/>
            <w:tabs>
              <w:tab w:val="right" w:leader="dot" w:pos="9350"/>
            </w:tabs>
            <w:rPr>
              <w:rFonts w:ascii="Arial" w:eastAsiaTheme="minorEastAsia" w:hAnsi="Arial" w:cs="Arial"/>
              <w:noProof/>
              <w:sz w:val="22"/>
              <w:lang w:eastAsia="en-GB"/>
            </w:rPr>
          </w:pPr>
          <w:hyperlink w:anchor="_Toc110198146" w:history="1">
            <w:r w:rsidR="00161271" w:rsidRPr="00F95DE1">
              <w:rPr>
                <w:rStyle w:val="Hyperlink"/>
                <w:rFonts w:ascii="Arial" w:hAnsi="Arial" w:cs="Arial"/>
                <w:noProof/>
                <w:sz w:val="22"/>
              </w:rPr>
              <w:t>Conclusion</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_Toc110198146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15</w:t>
            </w:r>
            <w:r w:rsidR="00161271" w:rsidRPr="00F95DE1">
              <w:rPr>
                <w:rFonts w:ascii="Arial" w:hAnsi="Arial" w:cs="Arial"/>
                <w:noProof/>
                <w:webHidden/>
                <w:sz w:val="22"/>
              </w:rPr>
              <w:fldChar w:fldCharType="end"/>
            </w:r>
          </w:hyperlink>
        </w:p>
        <w:p w14:paraId="56A7164F" w14:textId="77EC66C0" w:rsidR="00161271" w:rsidRPr="00F95DE1" w:rsidRDefault="00000000" w:rsidP="00F95DE1">
          <w:pPr>
            <w:pStyle w:val="TOC1"/>
            <w:tabs>
              <w:tab w:val="right" w:leader="dot" w:pos="9350"/>
            </w:tabs>
            <w:rPr>
              <w:rFonts w:ascii="Arial" w:eastAsiaTheme="minorEastAsia" w:hAnsi="Arial" w:cs="Arial"/>
              <w:noProof/>
              <w:sz w:val="22"/>
              <w:lang w:eastAsia="en-GB"/>
            </w:rPr>
          </w:pPr>
          <w:hyperlink w:anchor="_Toc110198147" w:history="1">
            <w:r w:rsidR="00161271" w:rsidRPr="00F95DE1">
              <w:rPr>
                <w:rStyle w:val="Hyperlink"/>
                <w:rFonts w:ascii="Arial" w:hAnsi="Arial" w:cs="Arial"/>
                <w:noProof/>
                <w:sz w:val="22"/>
              </w:rPr>
              <w:t>Recommendations</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_Toc110198147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16</w:t>
            </w:r>
            <w:r w:rsidR="00161271" w:rsidRPr="00F95DE1">
              <w:rPr>
                <w:rFonts w:ascii="Arial" w:hAnsi="Arial" w:cs="Arial"/>
                <w:noProof/>
                <w:webHidden/>
                <w:sz w:val="22"/>
              </w:rPr>
              <w:fldChar w:fldCharType="end"/>
            </w:r>
          </w:hyperlink>
        </w:p>
        <w:p w14:paraId="630FB714" w14:textId="73A90A4A" w:rsidR="00161271" w:rsidRPr="00F95DE1" w:rsidRDefault="00000000" w:rsidP="00F95DE1">
          <w:pPr>
            <w:pStyle w:val="TOC1"/>
            <w:tabs>
              <w:tab w:val="right" w:leader="dot" w:pos="9350"/>
            </w:tabs>
            <w:rPr>
              <w:rFonts w:ascii="Arial" w:eastAsiaTheme="minorEastAsia" w:hAnsi="Arial" w:cs="Arial"/>
              <w:noProof/>
              <w:sz w:val="22"/>
              <w:lang w:eastAsia="en-GB"/>
            </w:rPr>
          </w:pPr>
          <w:hyperlink w:anchor="_Toc110198148" w:history="1">
            <w:r w:rsidR="00161271" w:rsidRPr="00F95DE1">
              <w:rPr>
                <w:rStyle w:val="Hyperlink"/>
                <w:rFonts w:ascii="Arial" w:hAnsi="Arial" w:cs="Arial"/>
                <w:noProof/>
                <w:sz w:val="22"/>
              </w:rPr>
              <w:t>References</w:t>
            </w:r>
            <w:r w:rsidR="00161271" w:rsidRPr="00F95DE1">
              <w:rPr>
                <w:rFonts w:ascii="Arial" w:hAnsi="Arial" w:cs="Arial"/>
                <w:noProof/>
                <w:webHidden/>
                <w:sz w:val="22"/>
              </w:rPr>
              <w:tab/>
            </w:r>
            <w:r w:rsidR="00161271" w:rsidRPr="00F95DE1">
              <w:rPr>
                <w:rFonts w:ascii="Arial" w:hAnsi="Arial" w:cs="Arial"/>
                <w:noProof/>
                <w:webHidden/>
                <w:sz w:val="22"/>
              </w:rPr>
              <w:fldChar w:fldCharType="begin"/>
            </w:r>
            <w:r w:rsidR="00161271" w:rsidRPr="00F95DE1">
              <w:rPr>
                <w:rFonts w:ascii="Arial" w:hAnsi="Arial" w:cs="Arial"/>
                <w:noProof/>
                <w:webHidden/>
                <w:sz w:val="22"/>
              </w:rPr>
              <w:instrText xml:space="preserve"> PAGEREF _Toc110198148 \h </w:instrText>
            </w:r>
            <w:r w:rsidR="00161271" w:rsidRPr="00F95DE1">
              <w:rPr>
                <w:rFonts w:ascii="Arial" w:hAnsi="Arial" w:cs="Arial"/>
                <w:noProof/>
                <w:webHidden/>
                <w:sz w:val="22"/>
              </w:rPr>
            </w:r>
            <w:r w:rsidR="00161271" w:rsidRPr="00F95DE1">
              <w:rPr>
                <w:rFonts w:ascii="Arial" w:hAnsi="Arial" w:cs="Arial"/>
                <w:noProof/>
                <w:webHidden/>
                <w:sz w:val="22"/>
              </w:rPr>
              <w:fldChar w:fldCharType="separate"/>
            </w:r>
            <w:r w:rsidR="00E532A5" w:rsidRPr="00F95DE1">
              <w:rPr>
                <w:rFonts w:ascii="Arial" w:hAnsi="Arial" w:cs="Arial"/>
                <w:noProof/>
                <w:webHidden/>
                <w:sz w:val="22"/>
              </w:rPr>
              <w:t>17</w:t>
            </w:r>
            <w:r w:rsidR="00161271" w:rsidRPr="00F95DE1">
              <w:rPr>
                <w:rFonts w:ascii="Arial" w:hAnsi="Arial" w:cs="Arial"/>
                <w:noProof/>
                <w:webHidden/>
                <w:sz w:val="22"/>
              </w:rPr>
              <w:fldChar w:fldCharType="end"/>
            </w:r>
          </w:hyperlink>
        </w:p>
        <w:p w14:paraId="37F52F45" w14:textId="6CEF670F" w:rsidR="00C436C1" w:rsidRPr="00F95DE1" w:rsidRDefault="00C436C1" w:rsidP="00F95DE1">
          <w:pPr>
            <w:rPr>
              <w:rFonts w:ascii="Arial" w:hAnsi="Arial" w:cs="Arial"/>
              <w:sz w:val="22"/>
            </w:rPr>
          </w:pPr>
          <w:r w:rsidRPr="00F95DE1">
            <w:rPr>
              <w:rFonts w:ascii="Arial" w:hAnsi="Arial" w:cs="Arial"/>
              <w:b/>
              <w:bCs/>
              <w:noProof/>
              <w:sz w:val="22"/>
            </w:rPr>
            <w:fldChar w:fldCharType="end"/>
          </w:r>
        </w:p>
      </w:sdtContent>
    </w:sdt>
    <w:p w14:paraId="6B621A14" w14:textId="7CDFF6DB" w:rsidR="00887085" w:rsidRPr="00F95DE1" w:rsidRDefault="00887085" w:rsidP="00F95DE1">
      <w:pPr>
        <w:pStyle w:val="Heading1"/>
        <w:spacing w:line="360" w:lineRule="auto"/>
        <w:jc w:val="center"/>
        <w:rPr>
          <w:rFonts w:ascii="Arial" w:hAnsi="Arial" w:cs="Arial"/>
          <w:sz w:val="22"/>
          <w:szCs w:val="22"/>
        </w:rPr>
      </w:pPr>
      <w:bookmarkStart w:id="0" w:name="_Toc110198128"/>
      <w:r w:rsidRPr="00F95DE1">
        <w:rPr>
          <w:rFonts w:ascii="Arial" w:hAnsi="Arial" w:cs="Arial"/>
          <w:sz w:val="22"/>
          <w:szCs w:val="22"/>
        </w:rPr>
        <w:t>Case Study Analysis</w:t>
      </w:r>
      <w:bookmarkEnd w:id="0"/>
    </w:p>
    <w:p w14:paraId="7520562E" w14:textId="377700AF" w:rsidR="005B4159" w:rsidRPr="00F95DE1" w:rsidRDefault="00327175" w:rsidP="00F95DE1">
      <w:pPr>
        <w:pStyle w:val="Heading1"/>
        <w:spacing w:line="360" w:lineRule="auto"/>
        <w:rPr>
          <w:rFonts w:ascii="Arial" w:hAnsi="Arial" w:cs="Arial"/>
          <w:sz w:val="22"/>
          <w:szCs w:val="22"/>
        </w:rPr>
      </w:pPr>
      <w:bookmarkStart w:id="1" w:name="_Toc110198129"/>
      <w:r w:rsidRPr="00F95DE1">
        <w:rPr>
          <w:rFonts w:ascii="Arial" w:hAnsi="Arial" w:cs="Arial"/>
          <w:sz w:val="22"/>
          <w:szCs w:val="22"/>
        </w:rPr>
        <w:t>Introduction</w:t>
      </w:r>
      <w:bookmarkEnd w:id="1"/>
    </w:p>
    <w:p w14:paraId="74971041" w14:textId="2AE77CA1" w:rsidR="00327175" w:rsidRPr="00F95DE1" w:rsidRDefault="00327175" w:rsidP="00F95DE1">
      <w:pPr>
        <w:rPr>
          <w:rFonts w:ascii="Arial" w:hAnsi="Arial" w:cs="Arial"/>
          <w:sz w:val="22"/>
        </w:rPr>
      </w:pPr>
      <w:r w:rsidRPr="00F95DE1">
        <w:rPr>
          <w:rFonts w:ascii="Arial" w:hAnsi="Arial" w:cs="Arial"/>
          <w:sz w:val="22"/>
        </w:rPr>
        <w:t xml:space="preserve">In every context, there is an internal system that is influenced by factors such as power, politics, and religion. Individual characteristics of organisational behaviour have just as much influence </w:t>
      </w:r>
      <w:r w:rsidRPr="00F95DE1">
        <w:rPr>
          <w:rFonts w:ascii="Arial" w:hAnsi="Arial" w:cs="Arial"/>
          <w:sz w:val="22"/>
        </w:rPr>
        <w:lastRenderedPageBreak/>
        <w:t>on how well a group functions as do these factors. They often have the ability to alter the development of those constituents and have an impact on the environment as a whole</w:t>
      </w:r>
      <w:r w:rsidR="00887085" w:rsidRPr="00F95DE1">
        <w:rPr>
          <w:rFonts w:ascii="Arial" w:hAnsi="Arial" w:cs="Arial"/>
          <w:sz w:val="22"/>
        </w:rPr>
        <w:t xml:space="preserve"> (Sapapthai et al., 2020)</w:t>
      </w:r>
      <w:r w:rsidRPr="00F95DE1">
        <w:rPr>
          <w:rFonts w:ascii="Arial" w:hAnsi="Arial" w:cs="Arial"/>
          <w:sz w:val="22"/>
        </w:rPr>
        <w:t>. Organi</w:t>
      </w:r>
      <w:r w:rsidR="00887085" w:rsidRPr="00F95DE1">
        <w:rPr>
          <w:rFonts w:ascii="Arial" w:hAnsi="Arial" w:cs="Arial"/>
          <w:sz w:val="22"/>
        </w:rPr>
        <w:t>s</w:t>
      </w:r>
      <w:r w:rsidRPr="00F95DE1">
        <w:rPr>
          <w:rFonts w:ascii="Arial" w:hAnsi="Arial" w:cs="Arial"/>
          <w:sz w:val="22"/>
        </w:rPr>
        <w:t>ational dynamics can be shaped by their influence and that of the people who govern them more than any other force</w:t>
      </w:r>
      <w:r w:rsidR="00887085" w:rsidRPr="00F95DE1">
        <w:rPr>
          <w:rFonts w:ascii="Arial" w:hAnsi="Arial" w:cs="Arial"/>
          <w:sz w:val="22"/>
        </w:rPr>
        <w:t>; a</w:t>
      </w:r>
      <w:r w:rsidRPr="00F95DE1">
        <w:rPr>
          <w:rFonts w:ascii="Arial" w:hAnsi="Arial" w:cs="Arial"/>
          <w:sz w:val="22"/>
        </w:rPr>
        <w:t>s in the conventional political systems of government, power and politics in a business or organisation are distributed among the various sections of the system that wield it</w:t>
      </w:r>
      <w:r w:rsidR="00887085" w:rsidRPr="00F95DE1">
        <w:rPr>
          <w:rFonts w:ascii="Arial" w:hAnsi="Arial" w:cs="Arial"/>
          <w:sz w:val="22"/>
        </w:rPr>
        <w:t xml:space="preserve"> (McKibben, 2017)</w:t>
      </w:r>
      <w:r w:rsidRPr="00F95DE1">
        <w:rPr>
          <w:rFonts w:ascii="Arial" w:hAnsi="Arial" w:cs="Arial"/>
          <w:sz w:val="22"/>
        </w:rPr>
        <w:t>.</w:t>
      </w:r>
    </w:p>
    <w:p w14:paraId="62577D08" w14:textId="67B1F593" w:rsidR="00327175" w:rsidRPr="00F95DE1" w:rsidRDefault="00327175" w:rsidP="00F95DE1">
      <w:pPr>
        <w:rPr>
          <w:rFonts w:ascii="Arial" w:hAnsi="Arial" w:cs="Arial"/>
          <w:sz w:val="22"/>
        </w:rPr>
      </w:pPr>
      <w:r w:rsidRPr="00F95DE1">
        <w:rPr>
          <w:rFonts w:ascii="Arial" w:hAnsi="Arial" w:cs="Arial"/>
          <w:sz w:val="22"/>
        </w:rPr>
        <w:t xml:space="preserve">This paper will discuss the case of </w:t>
      </w:r>
      <w:r w:rsidR="00887085" w:rsidRPr="00F95DE1">
        <w:rPr>
          <w:rFonts w:ascii="Arial" w:hAnsi="Arial" w:cs="Arial"/>
          <w:sz w:val="22"/>
        </w:rPr>
        <w:t xml:space="preserve">a </w:t>
      </w:r>
      <w:r w:rsidRPr="00F95DE1">
        <w:rPr>
          <w:rFonts w:ascii="Arial" w:hAnsi="Arial" w:cs="Arial"/>
          <w:sz w:val="22"/>
        </w:rPr>
        <w:t xml:space="preserve">post office in the United Kingdom where employees have developed a conflict </w:t>
      </w:r>
      <w:r w:rsidR="00887085" w:rsidRPr="00F95DE1">
        <w:rPr>
          <w:rFonts w:ascii="Arial" w:hAnsi="Arial" w:cs="Arial"/>
          <w:sz w:val="22"/>
        </w:rPr>
        <w:t>regarding</w:t>
      </w:r>
      <w:r w:rsidRPr="00F95DE1">
        <w:rPr>
          <w:rFonts w:ascii="Arial" w:hAnsi="Arial" w:cs="Arial"/>
          <w:sz w:val="22"/>
        </w:rPr>
        <w:t xml:space="preserve"> their pay. The case study discusses the conflict in which 114 Crown Post Offices will be closed over a conflict between employees and the employer. The case will be crucial in the discussion of power and politics in business organisations. In addition, the case study will be discussed in terms of the analysis of the stakeholders. Different models of </w:t>
      </w:r>
      <w:r w:rsidR="00C64966" w:rsidRPr="00F95DE1">
        <w:rPr>
          <w:rFonts w:ascii="Arial" w:hAnsi="Arial" w:cs="Arial"/>
          <w:sz w:val="22"/>
        </w:rPr>
        <w:t>stakeholder’s</w:t>
      </w:r>
      <w:r w:rsidRPr="00F95DE1">
        <w:rPr>
          <w:rFonts w:ascii="Arial" w:hAnsi="Arial" w:cs="Arial"/>
          <w:sz w:val="22"/>
        </w:rPr>
        <w:t xml:space="preserve"> analysis and different approaches to conflict resolution will be discussed in this paper in light of the given case study. </w:t>
      </w:r>
    </w:p>
    <w:p w14:paraId="516479A4" w14:textId="77777777" w:rsidR="00327175" w:rsidRPr="00F95DE1" w:rsidRDefault="00327175" w:rsidP="00F95DE1">
      <w:pPr>
        <w:pStyle w:val="Heading1"/>
        <w:spacing w:line="360" w:lineRule="auto"/>
        <w:rPr>
          <w:rFonts w:ascii="Arial" w:hAnsi="Arial" w:cs="Arial"/>
          <w:sz w:val="22"/>
          <w:szCs w:val="22"/>
        </w:rPr>
      </w:pPr>
      <w:bookmarkStart w:id="2" w:name="_Toc110198130"/>
      <w:r w:rsidRPr="00F95DE1">
        <w:rPr>
          <w:rFonts w:ascii="Arial" w:hAnsi="Arial" w:cs="Arial"/>
          <w:sz w:val="22"/>
          <w:szCs w:val="22"/>
        </w:rPr>
        <w:t>Question 1: Power and Politics in Organisations</w:t>
      </w:r>
      <w:bookmarkEnd w:id="2"/>
    </w:p>
    <w:p w14:paraId="169B6B56" w14:textId="09A73DAF" w:rsidR="00327175" w:rsidRPr="00F95DE1" w:rsidRDefault="00DB48EE" w:rsidP="00F95DE1">
      <w:pPr>
        <w:rPr>
          <w:rFonts w:ascii="Arial" w:hAnsi="Arial" w:cs="Arial"/>
          <w:sz w:val="22"/>
        </w:rPr>
      </w:pPr>
      <w:r w:rsidRPr="00F95DE1">
        <w:rPr>
          <w:rFonts w:ascii="Arial" w:hAnsi="Arial" w:cs="Arial"/>
          <w:sz w:val="22"/>
        </w:rPr>
        <w:t>Organizational power and politics are unavoidable facts that cannot be disregarded. Power structures and financial interests remain a problem in even well-run enterprises, despite the general view that the rise of the governing class and the professionalisation of company operations have reduced the incidence of power politics in organisations (McKibben, 2017). As a result, the primal need to stand up to those in authority and impose one's will cannot be ignored or rejected. It's been around since the dawn of time, long before there was a written record of it. It is because of this that those in the middle and those who have been passed up for advancement to CEO or other C-level positions resist such power moves by the upper echelons of management (Buchanan &amp; Badham, 2020).</w:t>
      </w:r>
    </w:p>
    <w:p w14:paraId="63718527" w14:textId="49FB7820" w:rsidR="00327175" w:rsidRPr="00F95DE1" w:rsidRDefault="00327175" w:rsidP="00F95DE1">
      <w:pPr>
        <w:rPr>
          <w:rFonts w:ascii="Arial" w:hAnsi="Arial" w:cs="Arial"/>
          <w:sz w:val="22"/>
        </w:rPr>
      </w:pPr>
      <w:r w:rsidRPr="00F95DE1">
        <w:rPr>
          <w:rFonts w:ascii="Arial" w:hAnsi="Arial" w:cs="Arial"/>
          <w:sz w:val="22"/>
        </w:rPr>
        <w:t>One of the essential themes in organisational behaviour research is power and politics. Organi</w:t>
      </w:r>
      <w:r w:rsidR="00887085" w:rsidRPr="00F95DE1">
        <w:rPr>
          <w:rFonts w:ascii="Arial" w:hAnsi="Arial" w:cs="Arial"/>
          <w:sz w:val="22"/>
        </w:rPr>
        <w:t>s</w:t>
      </w:r>
      <w:r w:rsidRPr="00F95DE1">
        <w:rPr>
          <w:rFonts w:ascii="Arial" w:hAnsi="Arial" w:cs="Arial"/>
          <w:sz w:val="22"/>
        </w:rPr>
        <w:t>ational dynamics determine the nature of both power and politics since they are shaped by the interactions of various constituent parts. A person</w:t>
      </w:r>
      <w:r w:rsidR="00887085" w:rsidRPr="00F95DE1">
        <w:rPr>
          <w:rFonts w:ascii="Arial" w:hAnsi="Arial" w:cs="Arial"/>
          <w:sz w:val="22"/>
        </w:rPr>
        <w:t>’</w:t>
      </w:r>
      <w:r w:rsidRPr="00F95DE1">
        <w:rPr>
          <w:rFonts w:ascii="Arial" w:hAnsi="Arial" w:cs="Arial"/>
          <w:sz w:val="22"/>
        </w:rPr>
        <w:t xml:space="preserve">s power is described as </w:t>
      </w:r>
      <w:r w:rsidR="00887085" w:rsidRPr="00F95DE1">
        <w:rPr>
          <w:rFonts w:ascii="Arial" w:hAnsi="Arial" w:cs="Arial"/>
          <w:sz w:val="22"/>
        </w:rPr>
        <w:t>“</w:t>
      </w:r>
      <w:r w:rsidRPr="00F95DE1">
        <w:rPr>
          <w:rFonts w:ascii="Arial" w:hAnsi="Arial" w:cs="Arial"/>
          <w:sz w:val="22"/>
        </w:rPr>
        <w:t>the capacity to affect and manipulate whatever that is valuable to others.</w:t>
      </w:r>
      <w:r w:rsidR="00887085" w:rsidRPr="00F95DE1">
        <w:rPr>
          <w:rFonts w:ascii="Arial" w:hAnsi="Arial" w:cs="Arial"/>
          <w:sz w:val="22"/>
        </w:rPr>
        <w:t>”</w:t>
      </w:r>
      <w:r w:rsidRPr="00F95DE1">
        <w:rPr>
          <w:rFonts w:ascii="Arial" w:hAnsi="Arial" w:cs="Arial"/>
          <w:sz w:val="22"/>
        </w:rPr>
        <w:t xml:space="preserve"> It is the capacity to influence the conduct of others in the organisation and persuade them to do things they would not have accomplished otherwise</w:t>
      </w:r>
      <w:r w:rsidR="00887085" w:rsidRPr="00F95DE1">
        <w:rPr>
          <w:rFonts w:ascii="Arial" w:hAnsi="Arial" w:cs="Arial"/>
          <w:sz w:val="22"/>
        </w:rPr>
        <w:t xml:space="preserve"> (Somoye, 2016)</w:t>
      </w:r>
      <w:r w:rsidRPr="00F95DE1">
        <w:rPr>
          <w:rFonts w:ascii="Arial" w:hAnsi="Arial" w:cs="Arial"/>
          <w:sz w:val="22"/>
        </w:rPr>
        <w:t xml:space="preserve">. Despite the fact that the phrases </w:t>
      </w:r>
      <w:r w:rsidR="00887085" w:rsidRPr="00F95DE1">
        <w:rPr>
          <w:rFonts w:ascii="Arial" w:hAnsi="Arial" w:cs="Arial"/>
          <w:sz w:val="22"/>
        </w:rPr>
        <w:t>“</w:t>
      </w:r>
      <w:r w:rsidRPr="00F95DE1">
        <w:rPr>
          <w:rFonts w:ascii="Arial" w:hAnsi="Arial" w:cs="Arial"/>
          <w:sz w:val="22"/>
        </w:rPr>
        <w:t>power,</w:t>
      </w:r>
      <w:r w:rsidR="00887085" w:rsidRPr="00F95DE1">
        <w:rPr>
          <w:rFonts w:ascii="Arial" w:hAnsi="Arial" w:cs="Arial"/>
          <w:sz w:val="22"/>
        </w:rPr>
        <w:t>” “</w:t>
      </w:r>
      <w:r w:rsidRPr="00F95DE1">
        <w:rPr>
          <w:rFonts w:ascii="Arial" w:hAnsi="Arial" w:cs="Arial"/>
          <w:sz w:val="22"/>
        </w:rPr>
        <w:t>authority,</w:t>
      </w:r>
      <w:r w:rsidR="00887085" w:rsidRPr="00F95DE1">
        <w:rPr>
          <w:rFonts w:ascii="Arial" w:hAnsi="Arial" w:cs="Arial"/>
          <w:sz w:val="22"/>
        </w:rPr>
        <w:t>”</w:t>
      </w:r>
      <w:r w:rsidRPr="00F95DE1">
        <w:rPr>
          <w:rFonts w:ascii="Arial" w:hAnsi="Arial" w:cs="Arial"/>
          <w:sz w:val="22"/>
        </w:rPr>
        <w:t xml:space="preserve"> and </w:t>
      </w:r>
      <w:r w:rsidR="00887085" w:rsidRPr="00F95DE1">
        <w:rPr>
          <w:rFonts w:ascii="Arial" w:hAnsi="Arial" w:cs="Arial"/>
          <w:sz w:val="22"/>
        </w:rPr>
        <w:t>“</w:t>
      </w:r>
      <w:r w:rsidRPr="00F95DE1">
        <w:rPr>
          <w:rFonts w:ascii="Arial" w:hAnsi="Arial" w:cs="Arial"/>
          <w:sz w:val="22"/>
        </w:rPr>
        <w:t>influence</w:t>
      </w:r>
      <w:r w:rsidR="00887085" w:rsidRPr="00F95DE1">
        <w:rPr>
          <w:rFonts w:ascii="Arial" w:hAnsi="Arial" w:cs="Arial"/>
          <w:sz w:val="22"/>
        </w:rPr>
        <w:t>”</w:t>
      </w:r>
      <w:r w:rsidRPr="00F95DE1">
        <w:rPr>
          <w:rFonts w:ascii="Arial" w:hAnsi="Arial" w:cs="Arial"/>
          <w:sz w:val="22"/>
        </w:rPr>
        <w:t xml:space="preserve"> are sometimes used interchangeably, there is a distinction to be made. To have power, one must be able to influence someone or something else in some manner. Power may be lawful</w:t>
      </w:r>
      <w:r w:rsidR="00887085" w:rsidRPr="00F95DE1">
        <w:rPr>
          <w:rFonts w:ascii="Arial" w:hAnsi="Arial" w:cs="Arial"/>
          <w:sz w:val="22"/>
        </w:rPr>
        <w:t>,</w:t>
      </w:r>
      <w:r w:rsidRPr="00F95DE1">
        <w:rPr>
          <w:rFonts w:ascii="Arial" w:hAnsi="Arial" w:cs="Arial"/>
          <w:sz w:val="22"/>
        </w:rPr>
        <w:t xml:space="preserve"> or it might be illegal. A person</w:t>
      </w:r>
      <w:r w:rsidR="00887085" w:rsidRPr="00F95DE1">
        <w:rPr>
          <w:rFonts w:ascii="Arial" w:hAnsi="Arial" w:cs="Arial"/>
          <w:sz w:val="22"/>
        </w:rPr>
        <w:t>’</w:t>
      </w:r>
      <w:r w:rsidRPr="00F95DE1">
        <w:rPr>
          <w:rFonts w:ascii="Arial" w:hAnsi="Arial" w:cs="Arial"/>
          <w:sz w:val="22"/>
        </w:rPr>
        <w:t>s position in an organisation doesn</w:t>
      </w:r>
      <w:r w:rsidR="00887085" w:rsidRPr="00F95DE1">
        <w:rPr>
          <w:rFonts w:ascii="Arial" w:hAnsi="Arial" w:cs="Arial"/>
          <w:sz w:val="22"/>
        </w:rPr>
        <w:t>’</w:t>
      </w:r>
      <w:r w:rsidRPr="00F95DE1">
        <w:rPr>
          <w:rFonts w:ascii="Arial" w:hAnsi="Arial" w:cs="Arial"/>
          <w:sz w:val="22"/>
        </w:rPr>
        <w:t xml:space="preserve">t always indicate their level of authority. Authority, on the other hand, is a lawful kind of power. As a general rule, </w:t>
      </w:r>
      <w:r w:rsidRPr="00F95DE1">
        <w:rPr>
          <w:rFonts w:ascii="Arial" w:hAnsi="Arial" w:cs="Arial"/>
          <w:sz w:val="22"/>
        </w:rPr>
        <w:lastRenderedPageBreak/>
        <w:t>the organi</w:t>
      </w:r>
      <w:r w:rsidR="00887085" w:rsidRPr="00F95DE1">
        <w:rPr>
          <w:rFonts w:ascii="Arial" w:hAnsi="Arial" w:cs="Arial"/>
          <w:sz w:val="22"/>
        </w:rPr>
        <w:t>s</w:t>
      </w:r>
      <w:r w:rsidRPr="00F95DE1">
        <w:rPr>
          <w:rFonts w:ascii="Arial" w:hAnsi="Arial" w:cs="Arial"/>
          <w:sz w:val="22"/>
        </w:rPr>
        <w:t>ation</w:t>
      </w:r>
      <w:r w:rsidR="00887085" w:rsidRPr="00F95DE1">
        <w:rPr>
          <w:rFonts w:ascii="Arial" w:hAnsi="Arial" w:cs="Arial"/>
          <w:sz w:val="22"/>
        </w:rPr>
        <w:t>’</w:t>
      </w:r>
      <w:r w:rsidRPr="00F95DE1">
        <w:rPr>
          <w:rFonts w:ascii="Arial" w:hAnsi="Arial" w:cs="Arial"/>
          <w:sz w:val="22"/>
        </w:rPr>
        <w:t>s sanctioned authority serves as the primary source of power. Unlike power and authority, influence is a far larger term than either one</w:t>
      </w:r>
      <w:r w:rsidR="00887085" w:rsidRPr="00F95DE1">
        <w:rPr>
          <w:rFonts w:ascii="Arial" w:hAnsi="Arial" w:cs="Arial"/>
          <w:sz w:val="22"/>
        </w:rPr>
        <w:t xml:space="preserve"> (Powell &amp; Tilt, 2017)</w:t>
      </w:r>
      <w:r w:rsidRPr="00F95DE1">
        <w:rPr>
          <w:rFonts w:ascii="Arial" w:hAnsi="Arial" w:cs="Arial"/>
          <w:sz w:val="22"/>
        </w:rPr>
        <w:t>.</w:t>
      </w:r>
    </w:p>
    <w:p w14:paraId="150E0AE1" w14:textId="3E8B161F" w:rsidR="00327175" w:rsidRPr="00F95DE1" w:rsidRDefault="00DB48EE" w:rsidP="00F95DE1">
      <w:pPr>
        <w:rPr>
          <w:rFonts w:ascii="Arial" w:hAnsi="Arial" w:cs="Arial"/>
          <w:sz w:val="22"/>
        </w:rPr>
      </w:pPr>
      <w:r w:rsidRPr="00F95DE1">
        <w:rPr>
          <w:rFonts w:ascii="Arial" w:hAnsi="Arial" w:cs="Arial"/>
          <w:sz w:val="22"/>
        </w:rPr>
        <w:t xml:space="preserve">As a result of organisational politics, many efforts are conducted informally or behind the scenes to promote ideas, influence an organisation, strengthen authority, or achieve other specified aims. Politics has always been a part of life for people, even if it hasn't always been pleasant. Disputes over competing interests, according to Aristotle, are at the root of politics, and must be resolved in some way. Strategic planning based only on "rationality" may fail when goals are fundamentally out of sync. Politicians use several tactics to influence public opinion. Employees in today's workplace must be able to cope with a wide range of agendas and shifting power structures in order to succeed (Somoye, 2016). Effective politics isn't all about winning at all costs, but rather about maintaining ties while still achieving your </w:t>
      </w:r>
      <w:r w:rsidR="00C64966" w:rsidRPr="00F95DE1">
        <w:rPr>
          <w:rFonts w:ascii="Arial" w:hAnsi="Arial" w:cs="Arial"/>
          <w:sz w:val="22"/>
        </w:rPr>
        <w:t>objectives.</w:t>
      </w:r>
      <w:r w:rsidRPr="00F95DE1">
        <w:rPr>
          <w:rFonts w:ascii="Arial" w:hAnsi="Arial" w:cs="Arial"/>
          <w:sz w:val="22"/>
        </w:rPr>
        <w:t xml:space="preserve"> Despite their negative associations, organisational politics aren't always bad. Instead, it is vital to recognise the potentially destructive components of organisational politics in order to minimise their negative influence. Naturally, people in organizations may waste their time engaging in political behaviour that isn't useful. According to HR Magazine study, organizations are spending 20% of their time dealing with politics (Buchanan &amp; Badham, 2020).</w:t>
      </w:r>
    </w:p>
    <w:p w14:paraId="56C407D1" w14:textId="08AA98D4" w:rsidR="00327175" w:rsidRPr="00F95DE1" w:rsidRDefault="00327175" w:rsidP="00F95DE1">
      <w:pPr>
        <w:rPr>
          <w:rFonts w:ascii="Arial" w:hAnsi="Arial" w:cs="Arial"/>
          <w:sz w:val="22"/>
        </w:rPr>
      </w:pPr>
      <w:r w:rsidRPr="00F95DE1">
        <w:rPr>
          <w:rFonts w:ascii="Arial" w:hAnsi="Arial" w:cs="Arial"/>
          <w:sz w:val="22"/>
        </w:rPr>
        <w:t>Using influence methods to further one</w:t>
      </w:r>
      <w:r w:rsidR="00887085" w:rsidRPr="00F95DE1">
        <w:rPr>
          <w:rFonts w:ascii="Arial" w:hAnsi="Arial" w:cs="Arial"/>
          <w:sz w:val="22"/>
        </w:rPr>
        <w:t>’</w:t>
      </w:r>
      <w:r w:rsidRPr="00F95DE1">
        <w:rPr>
          <w:rFonts w:ascii="Arial" w:hAnsi="Arial" w:cs="Arial"/>
          <w:sz w:val="22"/>
        </w:rPr>
        <w:t>s own or the organi</w:t>
      </w:r>
      <w:r w:rsidR="00887085" w:rsidRPr="00F95DE1">
        <w:rPr>
          <w:rFonts w:ascii="Arial" w:hAnsi="Arial" w:cs="Arial"/>
          <w:sz w:val="22"/>
        </w:rPr>
        <w:t>s</w:t>
      </w:r>
      <w:r w:rsidRPr="00F95DE1">
        <w:rPr>
          <w:rFonts w:ascii="Arial" w:hAnsi="Arial" w:cs="Arial"/>
          <w:sz w:val="22"/>
        </w:rPr>
        <w:t>ation</w:t>
      </w:r>
      <w:r w:rsidR="00887085" w:rsidRPr="00F95DE1">
        <w:rPr>
          <w:rFonts w:ascii="Arial" w:hAnsi="Arial" w:cs="Arial"/>
          <w:sz w:val="22"/>
        </w:rPr>
        <w:t>’</w:t>
      </w:r>
      <w:r w:rsidRPr="00F95DE1">
        <w:rPr>
          <w:rFonts w:ascii="Arial" w:hAnsi="Arial" w:cs="Arial"/>
          <w:sz w:val="22"/>
        </w:rPr>
        <w:t xml:space="preserve">s own goals is referred to as </w:t>
      </w:r>
      <w:r w:rsidR="00887085" w:rsidRPr="00F95DE1">
        <w:rPr>
          <w:rFonts w:ascii="Arial" w:hAnsi="Arial" w:cs="Arial"/>
          <w:sz w:val="22"/>
        </w:rPr>
        <w:t>“</w:t>
      </w:r>
      <w:r w:rsidRPr="00F95DE1">
        <w:rPr>
          <w:rFonts w:ascii="Arial" w:hAnsi="Arial" w:cs="Arial"/>
          <w:sz w:val="22"/>
        </w:rPr>
        <w:t>organisational politics.</w:t>
      </w:r>
      <w:r w:rsidR="00887085" w:rsidRPr="00F95DE1">
        <w:rPr>
          <w:rFonts w:ascii="Arial" w:hAnsi="Arial" w:cs="Arial"/>
          <w:sz w:val="22"/>
        </w:rPr>
        <w:t>”</w:t>
      </w:r>
      <w:r w:rsidRPr="00F95DE1">
        <w:rPr>
          <w:rFonts w:ascii="Arial" w:hAnsi="Arial" w:cs="Arial"/>
          <w:sz w:val="22"/>
        </w:rPr>
        <w:t xml:space="preserve"> Studies reveal that those with diplomatic acumen do better than their politically ignorant peers in terms of attaining power and influence and handling stress and work demands</w:t>
      </w:r>
      <w:r w:rsidR="00887085" w:rsidRPr="00F95DE1">
        <w:rPr>
          <w:rFonts w:ascii="Arial" w:hAnsi="Arial" w:cs="Arial"/>
          <w:sz w:val="22"/>
        </w:rPr>
        <w:t xml:space="preserve"> (Arora &amp; Rao, 2018)</w:t>
      </w:r>
      <w:r w:rsidRPr="00F95DE1">
        <w:rPr>
          <w:rFonts w:ascii="Arial" w:hAnsi="Arial" w:cs="Arial"/>
          <w:sz w:val="22"/>
        </w:rPr>
        <w:t>. They also have a bigger influence on the results of the company. In the workplace, unfavourable office politics may have a detrimental impact on a company</w:t>
      </w:r>
      <w:r w:rsidR="00887085" w:rsidRPr="00F95DE1">
        <w:rPr>
          <w:rFonts w:ascii="Arial" w:hAnsi="Arial" w:cs="Arial"/>
          <w:sz w:val="22"/>
        </w:rPr>
        <w:t>’</w:t>
      </w:r>
      <w:r w:rsidRPr="00F95DE1">
        <w:rPr>
          <w:rFonts w:ascii="Arial" w:hAnsi="Arial" w:cs="Arial"/>
          <w:sz w:val="22"/>
        </w:rPr>
        <w:t xml:space="preserve">s success. A stressful and chaotic workplace environment may be caused by </w:t>
      </w:r>
      <w:r w:rsidR="00887085" w:rsidRPr="00F95DE1">
        <w:rPr>
          <w:rFonts w:ascii="Arial" w:hAnsi="Arial" w:cs="Arial"/>
          <w:sz w:val="22"/>
        </w:rPr>
        <w:t xml:space="preserve">the </w:t>
      </w:r>
      <w:r w:rsidRPr="00F95DE1">
        <w:rPr>
          <w:rFonts w:ascii="Arial" w:hAnsi="Arial" w:cs="Arial"/>
          <w:sz w:val="22"/>
        </w:rPr>
        <w:t>politicking that separate</w:t>
      </w:r>
      <w:r w:rsidR="00887085" w:rsidRPr="00F95DE1">
        <w:rPr>
          <w:rFonts w:ascii="Arial" w:hAnsi="Arial" w:cs="Arial"/>
          <w:sz w:val="22"/>
        </w:rPr>
        <w:t>s</w:t>
      </w:r>
      <w:r w:rsidRPr="00F95DE1">
        <w:rPr>
          <w:rFonts w:ascii="Arial" w:hAnsi="Arial" w:cs="Arial"/>
          <w:sz w:val="22"/>
        </w:rPr>
        <w:t xml:space="preserve"> </w:t>
      </w:r>
      <w:r w:rsidR="00C64966" w:rsidRPr="00F95DE1">
        <w:rPr>
          <w:rFonts w:ascii="Arial" w:hAnsi="Arial" w:cs="Arial"/>
          <w:sz w:val="22"/>
        </w:rPr>
        <w:t>co-workers</w:t>
      </w:r>
      <w:r w:rsidRPr="00F95DE1">
        <w:rPr>
          <w:rFonts w:ascii="Arial" w:hAnsi="Arial" w:cs="Arial"/>
          <w:sz w:val="22"/>
        </w:rPr>
        <w:t xml:space="preserve">, managers, and subordinates. It may also have a negative impact on staff performance and motivation. Unresolved office politics may lead to higher staff turnover and a tarnished business image. </w:t>
      </w:r>
      <w:r w:rsidR="00DB48EE" w:rsidRPr="00F95DE1">
        <w:rPr>
          <w:rFonts w:ascii="Arial" w:hAnsi="Arial" w:cs="Arial"/>
          <w:sz w:val="22"/>
        </w:rPr>
        <w:t>Depending on the seriousness of the political engagement, there may also be legal and financial consequences (Powell &amp; Tilt, 2017).</w:t>
      </w:r>
    </w:p>
    <w:p w14:paraId="396CD1F7" w14:textId="5D9F549B" w:rsidR="00327175" w:rsidRPr="00F95DE1" w:rsidRDefault="00327175" w:rsidP="00F95DE1">
      <w:pPr>
        <w:rPr>
          <w:rFonts w:ascii="Arial" w:hAnsi="Arial" w:cs="Arial"/>
          <w:sz w:val="22"/>
        </w:rPr>
      </w:pPr>
      <w:r w:rsidRPr="00F95DE1">
        <w:rPr>
          <w:rFonts w:ascii="Arial" w:hAnsi="Arial" w:cs="Arial"/>
          <w:sz w:val="22"/>
        </w:rPr>
        <w:t>For this reason, it is critical to swiftly recognise political conduct and equitably impose disciplinary punishment when necessary. Positive political activity by the staff has the opposite impact on a company. Workplace politics may be beneficial if workers do good things and have a positive impact on others. Building interpersonal employee ties, improving efficiency and behaviour and eliciting change may all be achieved via the usage of this tool</w:t>
      </w:r>
      <w:r w:rsidR="00887085" w:rsidRPr="00F95DE1">
        <w:rPr>
          <w:rFonts w:ascii="Arial" w:hAnsi="Arial" w:cs="Arial"/>
          <w:sz w:val="22"/>
        </w:rPr>
        <w:t>.</w:t>
      </w:r>
      <w:r w:rsidRPr="00F95DE1">
        <w:rPr>
          <w:rFonts w:ascii="Arial" w:hAnsi="Arial" w:cs="Arial"/>
          <w:sz w:val="22"/>
        </w:rPr>
        <w:t xml:space="preserve"> In the long run, positive political conduct may increase corporate morale and employee satisfaction</w:t>
      </w:r>
      <w:r w:rsidR="00887085" w:rsidRPr="00F95DE1">
        <w:rPr>
          <w:rFonts w:ascii="Arial" w:hAnsi="Arial" w:cs="Arial"/>
          <w:sz w:val="22"/>
        </w:rPr>
        <w:t xml:space="preserve"> (Arora &amp; Rao, 2018)</w:t>
      </w:r>
      <w:r w:rsidRPr="00F95DE1">
        <w:rPr>
          <w:rFonts w:ascii="Arial" w:hAnsi="Arial" w:cs="Arial"/>
          <w:sz w:val="22"/>
        </w:rPr>
        <w:t>.</w:t>
      </w:r>
    </w:p>
    <w:p w14:paraId="1EBFBFEF" w14:textId="62CDC1B0" w:rsidR="00327175" w:rsidRPr="00F95DE1" w:rsidRDefault="00327175" w:rsidP="00F95DE1">
      <w:pPr>
        <w:rPr>
          <w:rFonts w:ascii="Arial" w:hAnsi="Arial" w:cs="Arial"/>
          <w:sz w:val="22"/>
        </w:rPr>
      </w:pPr>
      <w:r w:rsidRPr="00F95DE1">
        <w:rPr>
          <w:rFonts w:ascii="Arial" w:hAnsi="Arial" w:cs="Arial"/>
          <w:sz w:val="22"/>
        </w:rPr>
        <w:lastRenderedPageBreak/>
        <w:t xml:space="preserve">The case study shows that the members of </w:t>
      </w:r>
      <w:r w:rsidR="00887085" w:rsidRPr="00F95DE1">
        <w:rPr>
          <w:rFonts w:ascii="Arial" w:hAnsi="Arial" w:cs="Arial"/>
          <w:sz w:val="22"/>
        </w:rPr>
        <w:t xml:space="preserve">the </w:t>
      </w:r>
      <w:r w:rsidRPr="00F95DE1">
        <w:rPr>
          <w:rFonts w:ascii="Arial" w:hAnsi="Arial" w:cs="Arial"/>
          <w:sz w:val="22"/>
        </w:rPr>
        <w:t xml:space="preserve">communication workers union are angry </w:t>
      </w:r>
      <w:r w:rsidR="00887085" w:rsidRPr="00F95DE1">
        <w:rPr>
          <w:rFonts w:ascii="Arial" w:hAnsi="Arial" w:cs="Arial"/>
          <w:sz w:val="22"/>
        </w:rPr>
        <w:t>about</w:t>
      </w:r>
      <w:r w:rsidRPr="00F95DE1">
        <w:rPr>
          <w:rFonts w:ascii="Arial" w:hAnsi="Arial" w:cs="Arial"/>
          <w:sz w:val="22"/>
        </w:rPr>
        <w:t xml:space="preserve"> the compensation policy of the post office. The union has announced a strike and claimed that 114 crown post offices w</w:t>
      </w:r>
      <w:r w:rsidR="00887085" w:rsidRPr="00F95DE1">
        <w:rPr>
          <w:rFonts w:ascii="Arial" w:hAnsi="Arial" w:cs="Arial"/>
          <w:sz w:val="22"/>
        </w:rPr>
        <w:t>ould</w:t>
      </w:r>
      <w:r w:rsidRPr="00F95DE1">
        <w:rPr>
          <w:rFonts w:ascii="Arial" w:hAnsi="Arial" w:cs="Arial"/>
          <w:sz w:val="22"/>
        </w:rPr>
        <w:t xml:space="preserve"> be closed for a day. The call of </w:t>
      </w:r>
      <w:r w:rsidR="00887085" w:rsidRPr="00F95DE1">
        <w:rPr>
          <w:rFonts w:ascii="Arial" w:hAnsi="Arial" w:cs="Arial"/>
          <w:sz w:val="22"/>
        </w:rPr>
        <w:t xml:space="preserve">the </w:t>
      </w:r>
      <w:r w:rsidRPr="00F95DE1">
        <w:rPr>
          <w:rFonts w:ascii="Arial" w:hAnsi="Arial" w:cs="Arial"/>
          <w:sz w:val="22"/>
        </w:rPr>
        <w:t xml:space="preserve">strike shows that more than 11000 sub-post offices around the United Kingdom will also be closed. The case study shows a strong example of the use of power and politics in an organisation. In the past, unions have been founded to guarantee that </w:t>
      </w:r>
      <w:r w:rsidR="00887085" w:rsidRPr="00F95DE1">
        <w:rPr>
          <w:rFonts w:ascii="Arial" w:hAnsi="Arial" w:cs="Arial"/>
          <w:sz w:val="22"/>
        </w:rPr>
        <w:t>their</w:t>
      </w:r>
      <w:r w:rsidRPr="00F95DE1">
        <w:rPr>
          <w:rFonts w:ascii="Arial" w:hAnsi="Arial" w:cs="Arial"/>
          <w:sz w:val="22"/>
        </w:rPr>
        <w:t xml:space="preserve"> members get a fair salary, benefits, and working conditions. They represent workers in a certain industry or kind of employment when negotiating with firms and governments</w:t>
      </w:r>
      <w:r w:rsidR="00887085" w:rsidRPr="00F95DE1">
        <w:rPr>
          <w:rFonts w:ascii="Arial" w:hAnsi="Arial" w:cs="Arial"/>
          <w:sz w:val="22"/>
        </w:rPr>
        <w:t xml:space="preserve"> (Powell &amp; Tilt, 2017)</w:t>
      </w:r>
      <w:r w:rsidRPr="00F95DE1">
        <w:rPr>
          <w:rFonts w:ascii="Arial" w:hAnsi="Arial" w:cs="Arial"/>
          <w:sz w:val="22"/>
        </w:rPr>
        <w:t>. As describe</w:t>
      </w:r>
      <w:r w:rsidR="00887085" w:rsidRPr="00F95DE1">
        <w:rPr>
          <w:rFonts w:ascii="Arial" w:hAnsi="Arial" w:cs="Arial"/>
          <w:sz w:val="22"/>
        </w:rPr>
        <w:t>d</w:t>
      </w:r>
      <w:r w:rsidRPr="00F95DE1">
        <w:rPr>
          <w:rFonts w:ascii="Arial" w:hAnsi="Arial" w:cs="Arial"/>
          <w:sz w:val="22"/>
        </w:rPr>
        <w:t xml:space="preserve"> earlier, power and influence are used by employees to accomplish their interests in organisations. Consequently, the dispute in the case study is regarding the salary increment that may be the personal objective of employees</w:t>
      </w:r>
      <w:r w:rsidR="00887085" w:rsidRPr="00F95DE1">
        <w:rPr>
          <w:rFonts w:ascii="Arial" w:hAnsi="Arial" w:cs="Arial"/>
          <w:sz w:val="22"/>
        </w:rPr>
        <w:t xml:space="preserve"> (Sapapthai et al., 2020)</w:t>
      </w:r>
      <w:r w:rsidRPr="00F95DE1">
        <w:rPr>
          <w:rFonts w:ascii="Arial" w:hAnsi="Arial" w:cs="Arial"/>
          <w:sz w:val="22"/>
        </w:rPr>
        <w:t xml:space="preserve">. </w:t>
      </w:r>
    </w:p>
    <w:p w14:paraId="3D32E713" w14:textId="21CB9A23" w:rsidR="00327175" w:rsidRPr="00F95DE1" w:rsidRDefault="00327175" w:rsidP="00F95DE1">
      <w:pPr>
        <w:rPr>
          <w:rFonts w:ascii="Arial" w:hAnsi="Arial" w:cs="Arial"/>
          <w:sz w:val="22"/>
        </w:rPr>
      </w:pPr>
      <w:r w:rsidRPr="00F95DE1">
        <w:rPr>
          <w:rFonts w:ascii="Arial" w:hAnsi="Arial" w:cs="Arial"/>
          <w:sz w:val="22"/>
        </w:rPr>
        <w:t xml:space="preserve">According to the </w:t>
      </w:r>
      <w:r w:rsidR="00887085" w:rsidRPr="00F95DE1">
        <w:rPr>
          <w:rFonts w:ascii="Arial" w:hAnsi="Arial" w:cs="Arial"/>
          <w:sz w:val="22"/>
        </w:rPr>
        <w:t>u</w:t>
      </w:r>
      <w:r w:rsidRPr="00F95DE1">
        <w:rPr>
          <w:rFonts w:ascii="Arial" w:hAnsi="Arial" w:cs="Arial"/>
          <w:sz w:val="22"/>
        </w:rPr>
        <w:t>nion of workers, they are raising the voice of their workers who work hard for the success of their organisation, and the government does not focus on enhancing their pay. The current situation has become worse since sub-post offices will not be able to operate due to the influence of crown post office workers. Consequently, the business will not be able to function due to the unavailability of workers</w:t>
      </w:r>
      <w:r w:rsidR="00887085" w:rsidRPr="00F95DE1">
        <w:rPr>
          <w:rFonts w:ascii="Arial" w:hAnsi="Arial" w:cs="Arial"/>
          <w:sz w:val="22"/>
        </w:rPr>
        <w:t xml:space="preserve"> (Arora &amp; Rao, 2018)</w:t>
      </w:r>
      <w:r w:rsidRPr="00F95DE1">
        <w:rPr>
          <w:rFonts w:ascii="Arial" w:hAnsi="Arial" w:cs="Arial"/>
          <w:sz w:val="22"/>
        </w:rPr>
        <w:t xml:space="preserve">. The case study is a good example </w:t>
      </w:r>
      <w:r w:rsidR="00887085" w:rsidRPr="00F95DE1">
        <w:rPr>
          <w:rFonts w:ascii="Arial" w:hAnsi="Arial" w:cs="Arial"/>
          <w:sz w:val="22"/>
        </w:rPr>
        <w:t xml:space="preserve">of </w:t>
      </w:r>
      <w:r w:rsidRPr="00F95DE1">
        <w:rPr>
          <w:rFonts w:ascii="Arial" w:hAnsi="Arial" w:cs="Arial"/>
          <w:sz w:val="22"/>
        </w:rPr>
        <w:t xml:space="preserve">where the adverse influences of power and politics in businesses can be witnessed. It can be assumed from the case study that the communication workers union has played a vital role in the development of this dispute. A union represents a tiny proportion of employees working in an organisation, suggesting the use of power and politics has developed this situation that will restrict other workers </w:t>
      </w:r>
      <w:r w:rsidR="00887085" w:rsidRPr="00F95DE1">
        <w:rPr>
          <w:rFonts w:ascii="Arial" w:hAnsi="Arial" w:cs="Arial"/>
          <w:sz w:val="22"/>
        </w:rPr>
        <w:t>from accomplishing</w:t>
      </w:r>
      <w:r w:rsidRPr="00F95DE1">
        <w:rPr>
          <w:rFonts w:ascii="Arial" w:hAnsi="Arial" w:cs="Arial"/>
          <w:sz w:val="22"/>
        </w:rPr>
        <w:t xml:space="preserve"> their duties in the organisation</w:t>
      </w:r>
      <w:r w:rsidR="00887085" w:rsidRPr="00F95DE1">
        <w:rPr>
          <w:rFonts w:ascii="Arial" w:hAnsi="Arial" w:cs="Arial"/>
          <w:sz w:val="22"/>
        </w:rPr>
        <w:t xml:space="preserve"> (Somoye, 2016)</w:t>
      </w:r>
      <w:r w:rsidRPr="00F95DE1">
        <w:rPr>
          <w:rFonts w:ascii="Arial" w:hAnsi="Arial" w:cs="Arial"/>
          <w:sz w:val="22"/>
        </w:rPr>
        <w:t>.</w:t>
      </w:r>
    </w:p>
    <w:p w14:paraId="64D7A708" w14:textId="77777777" w:rsidR="00327175" w:rsidRPr="00F95DE1" w:rsidRDefault="00327175" w:rsidP="00F95DE1">
      <w:pPr>
        <w:pStyle w:val="Heading1"/>
        <w:spacing w:line="360" w:lineRule="auto"/>
        <w:rPr>
          <w:rFonts w:ascii="Arial" w:hAnsi="Arial" w:cs="Arial"/>
          <w:sz w:val="22"/>
          <w:szCs w:val="22"/>
        </w:rPr>
      </w:pPr>
      <w:bookmarkStart w:id="3" w:name="_Toc110198131"/>
      <w:r w:rsidRPr="00F95DE1">
        <w:rPr>
          <w:rFonts w:ascii="Arial" w:hAnsi="Arial" w:cs="Arial"/>
          <w:sz w:val="22"/>
          <w:szCs w:val="22"/>
        </w:rPr>
        <w:t>Question 2: Stakeholders Analysis</w:t>
      </w:r>
      <w:bookmarkEnd w:id="3"/>
    </w:p>
    <w:p w14:paraId="402FC3A9" w14:textId="77777777" w:rsidR="00327175" w:rsidRPr="00F95DE1" w:rsidRDefault="00327175" w:rsidP="00F95DE1">
      <w:pPr>
        <w:pStyle w:val="Heading2"/>
        <w:rPr>
          <w:rFonts w:ascii="Arial" w:hAnsi="Arial" w:cs="Arial"/>
          <w:sz w:val="22"/>
          <w:szCs w:val="22"/>
        </w:rPr>
      </w:pPr>
      <w:bookmarkStart w:id="4" w:name="_Toc110198132"/>
      <w:r w:rsidRPr="00F95DE1">
        <w:rPr>
          <w:rFonts w:ascii="Arial" w:hAnsi="Arial" w:cs="Arial"/>
          <w:sz w:val="22"/>
          <w:szCs w:val="22"/>
        </w:rPr>
        <w:t>Salience Model</w:t>
      </w:r>
      <w:bookmarkEnd w:id="4"/>
    </w:p>
    <w:p w14:paraId="0371F780" w14:textId="6F6E1B04" w:rsidR="00327175" w:rsidRPr="00F95DE1" w:rsidRDefault="00327175" w:rsidP="00F95DE1">
      <w:pPr>
        <w:rPr>
          <w:rFonts w:ascii="Arial" w:hAnsi="Arial" w:cs="Arial"/>
          <w:sz w:val="22"/>
        </w:rPr>
      </w:pPr>
      <w:r w:rsidRPr="00F95DE1">
        <w:rPr>
          <w:rFonts w:ascii="Arial" w:hAnsi="Arial" w:cs="Arial"/>
          <w:sz w:val="22"/>
        </w:rPr>
        <w:t>Stakeholder management is one of the essential aspects of project management and, more generally speaking, of any kind of job that requires interacting with other people. The attribute of being extremely obvious, significant, or conspicuous is referred to as salience</w:t>
      </w:r>
      <w:r w:rsidR="00887085" w:rsidRPr="00F95DE1">
        <w:rPr>
          <w:rFonts w:ascii="Arial" w:hAnsi="Arial" w:cs="Arial"/>
          <w:sz w:val="22"/>
        </w:rPr>
        <w:t xml:space="preserve"> (Geppert et al., 2016)</w:t>
      </w:r>
      <w:r w:rsidRPr="00F95DE1">
        <w:rPr>
          <w:rFonts w:ascii="Arial" w:hAnsi="Arial" w:cs="Arial"/>
          <w:sz w:val="22"/>
        </w:rPr>
        <w:t>. Stakeholder salience thus is the relevance businesses assign to their stakeholders and the precedence they assign to stakeholder assertions while making choices and performing activities. It employs three criteria to classify stakeholders:</w:t>
      </w:r>
    </w:p>
    <w:p w14:paraId="46309974" w14:textId="531E91EE" w:rsidR="00327175" w:rsidRPr="00F95DE1" w:rsidRDefault="00327175" w:rsidP="00F95DE1">
      <w:pPr>
        <w:pStyle w:val="ListParagraph"/>
        <w:numPr>
          <w:ilvl w:val="0"/>
          <w:numId w:val="1"/>
        </w:numPr>
        <w:rPr>
          <w:rFonts w:ascii="Arial" w:hAnsi="Arial" w:cs="Arial"/>
          <w:sz w:val="22"/>
        </w:rPr>
      </w:pPr>
      <w:r w:rsidRPr="00F95DE1">
        <w:rPr>
          <w:rFonts w:ascii="Arial" w:hAnsi="Arial" w:cs="Arial"/>
          <w:sz w:val="22"/>
        </w:rPr>
        <w:lastRenderedPageBreak/>
        <w:t xml:space="preserve">The capacity of a project stakeholder to force their will on the result of an organisation, deliverable, or project is known as </w:t>
      </w:r>
      <w:r w:rsidR="00887085" w:rsidRPr="00F95DE1">
        <w:rPr>
          <w:rFonts w:ascii="Arial" w:hAnsi="Arial" w:cs="Arial"/>
          <w:sz w:val="22"/>
        </w:rPr>
        <w:t>“</w:t>
      </w:r>
      <w:r w:rsidRPr="00F95DE1">
        <w:rPr>
          <w:rFonts w:ascii="Arial" w:hAnsi="Arial" w:cs="Arial"/>
          <w:sz w:val="22"/>
        </w:rPr>
        <w:t>power</w:t>
      </w:r>
      <w:r w:rsidR="00887085" w:rsidRPr="00F95DE1">
        <w:rPr>
          <w:rFonts w:ascii="Arial" w:hAnsi="Arial" w:cs="Arial"/>
          <w:sz w:val="22"/>
        </w:rPr>
        <w:t>”</w:t>
      </w:r>
      <w:r w:rsidRPr="00F95DE1">
        <w:rPr>
          <w:rFonts w:ascii="Arial" w:hAnsi="Arial" w:cs="Arial"/>
          <w:sz w:val="22"/>
        </w:rPr>
        <w:t xml:space="preserve"> in the project management business</w:t>
      </w:r>
      <w:r w:rsidR="00887085" w:rsidRPr="00F95DE1">
        <w:rPr>
          <w:rFonts w:ascii="Arial" w:hAnsi="Arial" w:cs="Arial"/>
          <w:sz w:val="22"/>
        </w:rPr>
        <w:t xml:space="preserve"> (Selmier, 2017)</w:t>
      </w:r>
      <w:r w:rsidRPr="00F95DE1">
        <w:rPr>
          <w:rFonts w:ascii="Arial" w:hAnsi="Arial" w:cs="Arial"/>
          <w:sz w:val="22"/>
        </w:rPr>
        <w:t>.</w:t>
      </w:r>
    </w:p>
    <w:p w14:paraId="517BDA92" w14:textId="4952A8FC" w:rsidR="00327175" w:rsidRPr="00F95DE1" w:rsidRDefault="00327175" w:rsidP="00F95DE1">
      <w:pPr>
        <w:pStyle w:val="ListParagraph"/>
        <w:numPr>
          <w:ilvl w:val="0"/>
          <w:numId w:val="1"/>
        </w:numPr>
        <w:rPr>
          <w:rFonts w:ascii="Arial" w:hAnsi="Arial" w:cs="Arial"/>
          <w:sz w:val="22"/>
        </w:rPr>
      </w:pPr>
      <w:r w:rsidRPr="00F95DE1">
        <w:rPr>
          <w:rFonts w:ascii="Arial" w:hAnsi="Arial" w:cs="Arial"/>
          <w:sz w:val="22"/>
        </w:rPr>
        <w:t xml:space="preserve">Legitimacy: the competence and amount of </w:t>
      </w:r>
      <w:r w:rsidR="00887085" w:rsidRPr="00F95DE1">
        <w:rPr>
          <w:rFonts w:ascii="Arial" w:hAnsi="Arial" w:cs="Arial"/>
          <w:sz w:val="22"/>
        </w:rPr>
        <w:t>involved engagement</w:t>
      </w:r>
      <w:r w:rsidRPr="00F95DE1">
        <w:rPr>
          <w:rFonts w:ascii="Arial" w:hAnsi="Arial" w:cs="Arial"/>
          <w:sz w:val="22"/>
        </w:rPr>
        <w:t xml:space="preserve"> parties have </w:t>
      </w:r>
      <w:r w:rsidR="00887085" w:rsidRPr="00F95DE1">
        <w:rPr>
          <w:rFonts w:ascii="Arial" w:hAnsi="Arial" w:cs="Arial"/>
          <w:sz w:val="22"/>
        </w:rPr>
        <w:t>i</w:t>
      </w:r>
      <w:r w:rsidRPr="00F95DE1">
        <w:rPr>
          <w:rFonts w:ascii="Arial" w:hAnsi="Arial" w:cs="Arial"/>
          <w:sz w:val="22"/>
        </w:rPr>
        <w:t>n development and if their involvement is suitable and to what level.</w:t>
      </w:r>
    </w:p>
    <w:p w14:paraId="177CEE4E" w14:textId="5B3B3B65" w:rsidR="00327175" w:rsidRPr="00F95DE1" w:rsidRDefault="00327175" w:rsidP="00F95DE1">
      <w:pPr>
        <w:pStyle w:val="ListParagraph"/>
        <w:numPr>
          <w:ilvl w:val="0"/>
          <w:numId w:val="1"/>
        </w:numPr>
        <w:rPr>
          <w:rFonts w:ascii="Arial" w:hAnsi="Arial" w:cs="Arial"/>
          <w:sz w:val="22"/>
        </w:rPr>
      </w:pPr>
      <w:r w:rsidRPr="00F95DE1">
        <w:rPr>
          <w:rFonts w:ascii="Arial" w:hAnsi="Arial" w:cs="Arial"/>
          <w:sz w:val="22"/>
        </w:rPr>
        <w:t>Urgency: the time anticipated by stakeholder groups for replies to their aspirations and hence the necessity for rapid action</w:t>
      </w:r>
      <w:r w:rsidR="00887085" w:rsidRPr="00F95DE1">
        <w:rPr>
          <w:rFonts w:ascii="Arial" w:hAnsi="Arial" w:cs="Arial"/>
          <w:sz w:val="22"/>
        </w:rPr>
        <w:t xml:space="preserve"> (Nurhayati et al., 2018)</w:t>
      </w:r>
      <w:r w:rsidRPr="00F95DE1">
        <w:rPr>
          <w:rFonts w:ascii="Arial" w:hAnsi="Arial" w:cs="Arial"/>
          <w:sz w:val="22"/>
        </w:rPr>
        <w:t>.</w:t>
      </w:r>
    </w:p>
    <w:p w14:paraId="2ECEE2F4" w14:textId="0E09E205" w:rsidR="00327175" w:rsidRPr="00F95DE1" w:rsidRDefault="00327175" w:rsidP="00F95DE1">
      <w:pPr>
        <w:rPr>
          <w:rFonts w:ascii="Arial" w:hAnsi="Arial" w:cs="Arial"/>
          <w:sz w:val="22"/>
        </w:rPr>
      </w:pPr>
      <w:r w:rsidRPr="00F95DE1">
        <w:rPr>
          <w:rFonts w:ascii="Arial" w:hAnsi="Arial" w:cs="Arial"/>
          <w:sz w:val="22"/>
        </w:rPr>
        <w:t xml:space="preserve">Latent stakeholders have a common characteristic. The other characteristics, with the exception of </w:t>
      </w:r>
      <w:r w:rsidR="00887085" w:rsidRPr="00F95DE1">
        <w:rPr>
          <w:rFonts w:ascii="Arial" w:hAnsi="Arial" w:cs="Arial"/>
          <w:sz w:val="22"/>
        </w:rPr>
        <w:t>“</w:t>
      </w:r>
      <w:r w:rsidRPr="00F95DE1">
        <w:rPr>
          <w:rFonts w:ascii="Arial" w:hAnsi="Arial" w:cs="Arial"/>
          <w:sz w:val="22"/>
        </w:rPr>
        <w:t>power,</w:t>
      </w:r>
      <w:r w:rsidR="00887085" w:rsidRPr="00F95DE1">
        <w:rPr>
          <w:rFonts w:ascii="Arial" w:hAnsi="Arial" w:cs="Arial"/>
          <w:sz w:val="22"/>
        </w:rPr>
        <w:t>”</w:t>
      </w:r>
      <w:r w:rsidRPr="00F95DE1">
        <w:rPr>
          <w:rFonts w:ascii="Arial" w:hAnsi="Arial" w:cs="Arial"/>
          <w:sz w:val="22"/>
        </w:rPr>
        <w:t xml:space="preserve"> are not relevant; as a result, very little attention is paid to them. According to the case study, sub</w:t>
      </w:r>
      <w:r w:rsidR="002312CE" w:rsidRPr="00F95DE1">
        <w:rPr>
          <w:rFonts w:ascii="Arial" w:hAnsi="Arial" w:cs="Arial"/>
          <w:sz w:val="22"/>
        </w:rPr>
        <w:t>-</w:t>
      </w:r>
      <w:r w:rsidRPr="00F95DE1">
        <w:rPr>
          <w:rFonts w:ascii="Arial" w:hAnsi="Arial" w:cs="Arial"/>
          <w:sz w:val="22"/>
        </w:rPr>
        <w:t>postmasters and communit</w:t>
      </w:r>
      <w:r w:rsidR="00887085" w:rsidRPr="00F95DE1">
        <w:rPr>
          <w:rFonts w:ascii="Arial" w:hAnsi="Arial" w:cs="Arial"/>
          <w:sz w:val="22"/>
        </w:rPr>
        <w:t>ies</w:t>
      </w:r>
      <w:r w:rsidRPr="00F95DE1">
        <w:rPr>
          <w:rFonts w:ascii="Arial" w:hAnsi="Arial" w:cs="Arial"/>
          <w:sz w:val="22"/>
        </w:rPr>
        <w:t xml:space="preserve"> can be categorised as latent stakeholders. The power and legitimacy of expectant stakeholders are strong, but so is their sense of urgency</w:t>
      </w:r>
      <w:r w:rsidR="00887085" w:rsidRPr="00F95DE1">
        <w:rPr>
          <w:rFonts w:ascii="Arial" w:hAnsi="Arial" w:cs="Arial"/>
          <w:sz w:val="22"/>
        </w:rPr>
        <w:t xml:space="preserve"> (Selmier, 2017)</w:t>
      </w:r>
      <w:r w:rsidRPr="00F95DE1">
        <w:rPr>
          <w:rFonts w:ascii="Arial" w:hAnsi="Arial" w:cs="Arial"/>
          <w:sz w:val="22"/>
        </w:rPr>
        <w:t>. Managing these stakeholders is critical since they have a genuine interest in the outcome. Their rating is lower than that of the core group because of the lack of urgency. Workers, operators, and service partners can be categorised as expectant stakeholders according to the case study</w:t>
      </w:r>
      <w:r w:rsidR="00887085" w:rsidRPr="00F95DE1">
        <w:rPr>
          <w:rFonts w:ascii="Arial" w:hAnsi="Arial" w:cs="Arial"/>
          <w:sz w:val="22"/>
        </w:rPr>
        <w:t xml:space="preserve"> (Nurhayati et al., 2018)</w:t>
      </w:r>
      <w:r w:rsidRPr="00F95DE1">
        <w:rPr>
          <w:rFonts w:ascii="Arial" w:hAnsi="Arial" w:cs="Arial"/>
          <w:sz w:val="22"/>
        </w:rPr>
        <w:t xml:space="preserve">. </w:t>
      </w:r>
    </w:p>
    <w:p w14:paraId="51E58275" w14:textId="5CB96E9C" w:rsidR="00327175" w:rsidRPr="00F95DE1" w:rsidRDefault="00327175" w:rsidP="00F95DE1">
      <w:pPr>
        <w:rPr>
          <w:rFonts w:ascii="Arial" w:hAnsi="Arial" w:cs="Arial"/>
          <w:sz w:val="22"/>
        </w:rPr>
      </w:pPr>
      <w:r w:rsidRPr="00F95DE1">
        <w:rPr>
          <w:rFonts w:ascii="Arial" w:hAnsi="Arial" w:cs="Arial"/>
          <w:sz w:val="22"/>
        </w:rPr>
        <w:t xml:space="preserve">Stakeholders with strong power and urgency are defined as definitive stakeholders under the salience model. The post office will exercise careful management over them. </w:t>
      </w:r>
      <w:r w:rsidR="00887085" w:rsidRPr="00F95DE1">
        <w:rPr>
          <w:rFonts w:ascii="Arial" w:hAnsi="Arial" w:cs="Arial"/>
          <w:sz w:val="22"/>
        </w:rPr>
        <w:t>D</w:t>
      </w:r>
      <w:r w:rsidRPr="00F95DE1">
        <w:rPr>
          <w:rFonts w:ascii="Arial" w:hAnsi="Arial" w:cs="Arial"/>
          <w:sz w:val="22"/>
        </w:rPr>
        <w:t>efinitive stakeholders will include top leadership, government, union workers, and consumer groups</w:t>
      </w:r>
      <w:r w:rsidR="00887085" w:rsidRPr="00F95DE1">
        <w:rPr>
          <w:rFonts w:ascii="Arial" w:hAnsi="Arial" w:cs="Arial"/>
          <w:sz w:val="22"/>
        </w:rPr>
        <w:t>,</w:t>
      </w:r>
      <w:r w:rsidRPr="00F95DE1">
        <w:rPr>
          <w:rFonts w:ascii="Arial" w:hAnsi="Arial" w:cs="Arial"/>
          <w:sz w:val="22"/>
        </w:rPr>
        <w:t xml:space="preserve"> according to the case study</w:t>
      </w:r>
      <w:r w:rsidR="00887085" w:rsidRPr="00F95DE1">
        <w:rPr>
          <w:rFonts w:ascii="Arial" w:hAnsi="Arial" w:cs="Arial"/>
          <w:sz w:val="22"/>
        </w:rPr>
        <w:t xml:space="preserve"> (Geppert et al., 2016)</w:t>
      </w:r>
      <w:r w:rsidRPr="00F95DE1">
        <w:rPr>
          <w:rFonts w:ascii="Arial" w:hAnsi="Arial" w:cs="Arial"/>
          <w:sz w:val="22"/>
        </w:rPr>
        <w:t xml:space="preserve">. </w:t>
      </w:r>
    </w:p>
    <w:p w14:paraId="6CCA97D8" w14:textId="77777777" w:rsidR="00327175" w:rsidRPr="00F95DE1" w:rsidRDefault="00327175" w:rsidP="00F95DE1">
      <w:pPr>
        <w:pStyle w:val="Heading2"/>
        <w:rPr>
          <w:rFonts w:ascii="Arial" w:hAnsi="Arial" w:cs="Arial"/>
          <w:sz w:val="22"/>
          <w:szCs w:val="22"/>
        </w:rPr>
      </w:pPr>
      <w:bookmarkStart w:id="5" w:name="_Toc110198133"/>
      <w:r w:rsidRPr="00F95DE1">
        <w:rPr>
          <w:rFonts w:ascii="Arial" w:hAnsi="Arial" w:cs="Arial"/>
          <w:sz w:val="22"/>
          <w:szCs w:val="22"/>
        </w:rPr>
        <w:t>Power Interest Matrix</w:t>
      </w:r>
      <w:bookmarkEnd w:id="5"/>
    </w:p>
    <w:p w14:paraId="33303567" w14:textId="54694FE9" w:rsidR="00327175" w:rsidRPr="00F95DE1" w:rsidRDefault="00327175" w:rsidP="00F95DE1">
      <w:pPr>
        <w:rPr>
          <w:rFonts w:ascii="Arial" w:hAnsi="Arial" w:cs="Arial"/>
          <w:sz w:val="22"/>
        </w:rPr>
      </w:pPr>
      <w:r w:rsidRPr="00F95DE1">
        <w:rPr>
          <w:rFonts w:ascii="Arial" w:hAnsi="Arial" w:cs="Arial"/>
          <w:sz w:val="22"/>
        </w:rPr>
        <w:t xml:space="preserve">Team members may feel apprehensive </w:t>
      </w:r>
      <w:r w:rsidR="00887085" w:rsidRPr="00F95DE1">
        <w:rPr>
          <w:rFonts w:ascii="Arial" w:hAnsi="Arial" w:cs="Arial"/>
          <w:sz w:val="22"/>
        </w:rPr>
        <w:t xml:space="preserve">about </w:t>
      </w:r>
      <w:r w:rsidRPr="00F95DE1">
        <w:rPr>
          <w:rFonts w:ascii="Arial" w:hAnsi="Arial" w:cs="Arial"/>
          <w:sz w:val="22"/>
        </w:rPr>
        <w:t>doing stakeholder analysis based on the culture of the organisation. Team members must be able to put their faith in one another. A facilitator or consultant from outside the organisation might be quite beneficial in this situation. Because they are outside the organi</w:t>
      </w:r>
      <w:r w:rsidR="00887085" w:rsidRPr="00F95DE1">
        <w:rPr>
          <w:rFonts w:ascii="Arial" w:hAnsi="Arial" w:cs="Arial"/>
          <w:sz w:val="22"/>
        </w:rPr>
        <w:t>s</w:t>
      </w:r>
      <w:r w:rsidRPr="00F95DE1">
        <w:rPr>
          <w:rFonts w:ascii="Arial" w:hAnsi="Arial" w:cs="Arial"/>
          <w:sz w:val="22"/>
        </w:rPr>
        <w:t>ation</w:t>
      </w:r>
      <w:r w:rsidR="00887085" w:rsidRPr="00F95DE1">
        <w:rPr>
          <w:rFonts w:ascii="Arial" w:hAnsi="Arial" w:cs="Arial"/>
          <w:sz w:val="22"/>
        </w:rPr>
        <w:t>’</w:t>
      </w:r>
      <w:r w:rsidRPr="00F95DE1">
        <w:rPr>
          <w:rFonts w:ascii="Arial" w:hAnsi="Arial" w:cs="Arial"/>
          <w:sz w:val="22"/>
        </w:rPr>
        <w:t>s internal politics, they are able to maintain their analysis objective</w:t>
      </w:r>
      <w:r w:rsidR="00887085" w:rsidRPr="00F95DE1">
        <w:rPr>
          <w:rFonts w:ascii="Arial" w:hAnsi="Arial" w:cs="Arial"/>
          <w:sz w:val="22"/>
        </w:rPr>
        <w:t xml:space="preserve"> (Nesmith et al., 2021)</w:t>
      </w:r>
      <w:r w:rsidRPr="00F95DE1">
        <w:rPr>
          <w:rFonts w:ascii="Arial" w:hAnsi="Arial" w:cs="Arial"/>
          <w:sz w:val="22"/>
        </w:rPr>
        <w:t>. It is possible to assess who has the most or least influence on a project by plotting stakeholders on a power/interest grid. People with a lot of power and a lot of interest have to be kept happy and informed. When a stakeholder has both of these things, it is imperative that businesses manage their expectations extremely carefully</w:t>
      </w:r>
      <w:r w:rsidR="00887085" w:rsidRPr="00F95DE1">
        <w:rPr>
          <w:rFonts w:ascii="Arial" w:hAnsi="Arial" w:cs="Arial"/>
          <w:sz w:val="22"/>
        </w:rPr>
        <w:t xml:space="preserve"> (Newman &amp; Clarke, 2018)</w:t>
      </w:r>
      <w:r w:rsidRPr="00F95DE1">
        <w:rPr>
          <w:rFonts w:ascii="Arial" w:hAnsi="Arial" w:cs="Arial"/>
          <w:sz w:val="22"/>
        </w:rPr>
        <w:t>.</w:t>
      </w:r>
    </w:p>
    <w:p w14:paraId="5B7D74AD" w14:textId="77777777" w:rsidR="00327175" w:rsidRPr="00F95DE1" w:rsidRDefault="00327175" w:rsidP="00F95DE1">
      <w:pPr>
        <w:jc w:val="center"/>
        <w:rPr>
          <w:rFonts w:ascii="Arial" w:hAnsi="Arial" w:cs="Arial"/>
          <w:sz w:val="22"/>
        </w:rPr>
      </w:pPr>
      <w:r w:rsidRPr="00F95DE1">
        <w:rPr>
          <w:rFonts w:ascii="Arial" w:hAnsi="Arial" w:cs="Arial"/>
          <w:noProof/>
          <w:sz w:val="22"/>
          <w:lang w:val="en-US"/>
        </w:rPr>
        <w:lastRenderedPageBreak/>
        <w:drawing>
          <wp:inline distT="0" distB="0" distL="0" distR="0" wp14:anchorId="2501B8C2" wp14:editId="4E19BCE6">
            <wp:extent cx="4420217" cy="4229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20217" cy="4229690"/>
                    </a:xfrm>
                    <a:prstGeom prst="rect">
                      <a:avLst/>
                    </a:prstGeom>
                  </pic:spPr>
                </pic:pic>
              </a:graphicData>
            </a:graphic>
          </wp:inline>
        </w:drawing>
      </w:r>
    </w:p>
    <w:p w14:paraId="76F1FCE4" w14:textId="2621636C" w:rsidR="00327175" w:rsidRPr="00F95DE1" w:rsidRDefault="00887085" w:rsidP="00F95DE1">
      <w:pPr>
        <w:rPr>
          <w:rFonts w:ascii="Arial" w:hAnsi="Arial" w:cs="Arial"/>
          <w:sz w:val="22"/>
        </w:rPr>
      </w:pPr>
      <w:r w:rsidRPr="00F95DE1">
        <w:rPr>
          <w:rFonts w:ascii="Arial" w:hAnsi="Arial" w:cs="Arial"/>
          <w:sz w:val="22"/>
        </w:rPr>
        <w:t>The c</w:t>
      </w:r>
      <w:r w:rsidR="00327175" w:rsidRPr="00F95DE1">
        <w:rPr>
          <w:rFonts w:ascii="Arial" w:hAnsi="Arial" w:cs="Arial"/>
          <w:sz w:val="22"/>
        </w:rPr>
        <w:t xml:space="preserve">ommunity can be categorised as the stakeholders who have low interest and low power since it is not directly involved in the operations of the post office. On the other hand, workers and consumer groups can be categorised as stakeholders who have low power and high interest in the case </w:t>
      </w:r>
      <w:r w:rsidR="00C64966" w:rsidRPr="00F95DE1">
        <w:rPr>
          <w:rFonts w:ascii="Arial" w:hAnsi="Arial" w:cs="Arial"/>
          <w:sz w:val="22"/>
        </w:rPr>
        <w:t>since,</w:t>
      </w:r>
      <w:r w:rsidR="00327175" w:rsidRPr="00F95DE1">
        <w:rPr>
          <w:rFonts w:ascii="Arial" w:hAnsi="Arial" w:cs="Arial"/>
          <w:sz w:val="22"/>
        </w:rPr>
        <w:t xml:space="preserve"> they cannot influence the decision of strike but can be substantially influenced by the strike</w:t>
      </w:r>
      <w:r w:rsidRPr="00F95DE1">
        <w:rPr>
          <w:rFonts w:ascii="Arial" w:hAnsi="Arial" w:cs="Arial"/>
          <w:sz w:val="22"/>
        </w:rPr>
        <w:t xml:space="preserve"> (Newman &amp; Clarke, 2018)</w:t>
      </w:r>
      <w:r w:rsidR="00327175" w:rsidRPr="00F95DE1">
        <w:rPr>
          <w:rFonts w:ascii="Arial" w:hAnsi="Arial" w:cs="Arial"/>
          <w:sz w:val="22"/>
        </w:rPr>
        <w:t xml:space="preserve">. Communication workers union has high power and low interest in the case since it may not take direct advantage of the situation but has a substantial influence on the situation. Government, management of the post office, and the members of the union are components in the matrix </w:t>
      </w:r>
      <w:r w:rsidRPr="00F95DE1">
        <w:rPr>
          <w:rFonts w:ascii="Arial" w:hAnsi="Arial" w:cs="Arial"/>
          <w:sz w:val="22"/>
        </w:rPr>
        <w:t>that</w:t>
      </w:r>
      <w:r w:rsidR="00327175" w:rsidRPr="00F95DE1">
        <w:rPr>
          <w:rFonts w:ascii="Arial" w:hAnsi="Arial" w:cs="Arial"/>
          <w:sz w:val="22"/>
        </w:rPr>
        <w:t xml:space="preserve"> have high power and </w:t>
      </w:r>
      <w:r w:rsidRPr="00F95DE1">
        <w:rPr>
          <w:rFonts w:ascii="Arial" w:hAnsi="Arial" w:cs="Arial"/>
          <w:sz w:val="22"/>
        </w:rPr>
        <w:t>strong</w:t>
      </w:r>
      <w:r w:rsidR="00327175" w:rsidRPr="00F95DE1">
        <w:rPr>
          <w:rFonts w:ascii="Arial" w:hAnsi="Arial" w:cs="Arial"/>
          <w:sz w:val="22"/>
        </w:rPr>
        <w:t xml:space="preserve"> influence in the situation given in the case study. </w:t>
      </w:r>
    </w:p>
    <w:p w14:paraId="3C7FB42F" w14:textId="5F6491AD" w:rsidR="00327175" w:rsidRPr="00F95DE1" w:rsidRDefault="00657D95" w:rsidP="00F95DE1">
      <w:pPr>
        <w:pStyle w:val="Heading2"/>
        <w:rPr>
          <w:rFonts w:ascii="Arial" w:hAnsi="Arial" w:cs="Arial"/>
          <w:sz w:val="22"/>
          <w:szCs w:val="22"/>
        </w:rPr>
      </w:pPr>
      <w:bookmarkStart w:id="6" w:name="_Toc110198134"/>
      <w:r w:rsidRPr="00F95DE1">
        <w:rPr>
          <w:rFonts w:ascii="Arial" w:hAnsi="Arial" w:cs="Arial"/>
          <w:sz w:val="22"/>
          <w:szCs w:val="22"/>
        </w:rPr>
        <w:t>Analysis of the Stakeholders in the Case</w:t>
      </w:r>
      <w:bookmarkEnd w:id="6"/>
    </w:p>
    <w:p w14:paraId="2CEFC60D" w14:textId="77777777" w:rsidR="00657D95" w:rsidRPr="00F95DE1" w:rsidRDefault="00657D95" w:rsidP="00F95DE1">
      <w:pPr>
        <w:rPr>
          <w:rFonts w:ascii="Arial" w:hAnsi="Arial" w:cs="Arial"/>
          <w:sz w:val="22"/>
        </w:rPr>
      </w:pPr>
      <w:r w:rsidRPr="00F95DE1">
        <w:rPr>
          <w:rFonts w:ascii="Arial" w:hAnsi="Arial" w:cs="Arial"/>
          <w:sz w:val="22"/>
        </w:rPr>
        <w:t xml:space="preserve">In a commercial setting, it may be difficult to give equal weight to the needs of stakeholders and competing interests. When everyone is on the same page, the process advances swiftly. It's not always the case that they're working for the same aim. As a result of shareholder pressure, some organisations may have to lay off employees or reduce their salary in order to save money. Workers at the post office have called for a strike in order to demand higher wages, </w:t>
      </w:r>
      <w:r w:rsidRPr="00F95DE1">
        <w:rPr>
          <w:rFonts w:ascii="Arial" w:hAnsi="Arial" w:cs="Arial"/>
          <w:sz w:val="22"/>
        </w:rPr>
        <w:lastRenderedPageBreak/>
        <w:t>according to the case study (Newman &amp; Clarke, 2018). For the government and the organization's senior officials, this may be a dangerous condition since it is simple to declare a pay hike policy for employees without considering the effect on other post office stakeholder groups. The government of the United Kingdom, for example, will be negatively impacted if wages are increased, as the government's costs would likewise rise. Customers will be forced to pay extra if the post office's senior leadership chooses to raise employee wages. As a result of this tactic, the organization's future negative politics will be bolstered (Nesmith et al., 2021).</w:t>
      </w:r>
    </w:p>
    <w:p w14:paraId="058D9F84" w14:textId="77777777" w:rsidR="00657D95" w:rsidRPr="00F95DE1" w:rsidRDefault="00657D95" w:rsidP="00F95DE1">
      <w:pPr>
        <w:rPr>
          <w:rFonts w:ascii="Arial" w:hAnsi="Arial" w:cs="Arial"/>
          <w:sz w:val="22"/>
        </w:rPr>
      </w:pPr>
      <w:r w:rsidRPr="00F95DE1">
        <w:rPr>
          <w:rFonts w:ascii="Arial" w:hAnsi="Arial" w:cs="Arial"/>
          <w:sz w:val="22"/>
        </w:rPr>
        <w:t>In today's business environment, there are many different sorts of stakeholders, and each of them has a stake in the success or failure of a firm or organisation. Stakeholders include consumers, investors, suppliers, municipalities, and the government. In order to satisfy a wide range of stakeholders, companies often have to make concessions. According to popular belief, firms exist in order to offer a product or service for their customers (Ramkumar, 2020). Those who are happy with the business's goods and services become shareholders in the company. Customers will be unable to receive messages if there is a strike, according to the case study. Delivering packages, money, and mail to customers is a basic responsibility for postal workers. As a result, Britain's government has expressed worry for consumer groups, who would be negatively impacted by the strike (Ortega et al., 2019).</w:t>
      </w:r>
    </w:p>
    <w:p w14:paraId="78C3522D" w14:textId="252D46AC" w:rsidR="00327175" w:rsidRPr="00F95DE1" w:rsidRDefault="00657D95" w:rsidP="00F95DE1">
      <w:pPr>
        <w:rPr>
          <w:rFonts w:ascii="Arial" w:hAnsi="Arial" w:cs="Arial"/>
          <w:sz w:val="22"/>
        </w:rPr>
      </w:pPr>
      <w:r w:rsidRPr="00F95DE1">
        <w:rPr>
          <w:rFonts w:ascii="Arial" w:hAnsi="Arial" w:cs="Arial"/>
          <w:sz w:val="22"/>
        </w:rPr>
        <w:t>Employees have a vested interest in the company since they are able to make a decent income while also receiving a variety of benefits. Depending on the nature of the firm, employees may also have an interest in health and wellbeing (Ortega et al., 2019). Workers' demands for a salary increase are at the heart of the walkout, according to the case study. Taking control of the problem requires that the government raise their wages. Developing a fair remuneration system for postal employees is the responsibility of the organization's senior management. In addition, the workers' union has claimed to be fighting for employees' basic rights (Ramkumar, 2020).</w:t>
      </w:r>
    </w:p>
    <w:p w14:paraId="783490F0" w14:textId="6CD60740" w:rsidR="00327175" w:rsidRPr="00F95DE1" w:rsidRDefault="00657D95" w:rsidP="00F95DE1">
      <w:pPr>
        <w:rPr>
          <w:rFonts w:ascii="Arial" w:hAnsi="Arial" w:cs="Arial"/>
          <w:sz w:val="22"/>
        </w:rPr>
      </w:pPr>
      <w:r w:rsidRPr="00F95DE1">
        <w:rPr>
          <w:rFonts w:ascii="Arial" w:hAnsi="Arial" w:cs="Arial"/>
          <w:sz w:val="22"/>
        </w:rPr>
        <w:t xml:space="preserve">A person's culture may have an impact on how they think and act. Researchers in the field of cross-cultural psychology often examine the contrasts and similarities between cultures that value individualism and those that value collective good. If you're a member of a group, you're more likely to be part of an individualistic society (Wood et al., 2021). People are considered as self-sufficient and self-reliant in such a society. It is common for social conduct to be influenced by the preferences and attitudes of people. People who are self-reliant, assertive, and independent are seen as "good" in individualistic cultures. Collectivist societies, on the other </w:t>
      </w:r>
      <w:r w:rsidRPr="00F95DE1">
        <w:rPr>
          <w:rFonts w:ascii="Arial" w:hAnsi="Arial" w:cs="Arial"/>
          <w:sz w:val="22"/>
        </w:rPr>
        <w:lastRenderedPageBreak/>
        <w:t>hand, emphasise qualities such as self-sacrifice and a willingness to give back</w:t>
      </w:r>
      <w:r w:rsidR="00887085" w:rsidRPr="00F95DE1">
        <w:rPr>
          <w:rFonts w:ascii="Arial" w:hAnsi="Arial" w:cs="Arial"/>
          <w:sz w:val="22"/>
        </w:rPr>
        <w:t xml:space="preserve"> (Wood et al., 2021)</w:t>
      </w:r>
      <w:r w:rsidR="00DA2C4D" w:rsidRPr="00F95DE1">
        <w:rPr>
          <w:rFonts w:ascii="Arial" w:hAnsi="Arial" w:cs="Arial"/>
          <w:sz w:val="22"/>
        </w:rPr>
        <w:t xml:space="preserve">. </w:t>
      </w:r>
    </w:p>
    <w:p w14:paraId="41C56ED3" w14:textId="7E9CA411" w:rsidR="00327175" w:rsidRPr="00F95DE1" w:rsidRDefault="00DA2C4D" w:rsidP="00F95DE1">
      <w:pPr>
        <w:pStyle w:val="Heading2"/>
        <w:rPr>
          <w:rFonts w:ascii="Arial" w:hAnsi="Arial" w:cs="Arial"/>
          <w:sz w:val="22"/>
          <w:szCs w:val="22"/>
        </w:rPr>
      </w:pPr>
      <w:bookmarkStart w:id="7" w:name="_Toc110198135"/>
      <w:r w:rsidRPr="00F95DE1">
        <w:rPr>
          <w:rFonts w:ascii="Arial" w:hAnsi="Arial" w:cs="Arial"/>
          <w:sz w:val="22"/>
          <w:szCs w:val="22"/>
        </w:rPr>
        <w:t>Limitations of the Models</w:t>
      </w:r>
      <w:bookmarkEnd w:id="7"/>
    </w:p>
    <w:p w14:paraId="5A4F12F7" w14:textId="2FDF46A4" w:rsidR="00DA2C4D" w:rsidRPr="00F95DE1" w:rsidRDefault="00DA2C4D" w:rsidP="00F95DE1">
      <w:pPr>
        <w:pStyle w:val="Heading3"/>
        <w:rPr>
          <w:rFonts w:ascii="Arial" w:hAnsi="Arial" w:cs="Arial"/>
          <w:sz w:val="22"/>
          <w:szCs w:val="22"/>
        </w:rPr>
      </w:pPr>
      <w:bookmarkStart w:id="8" w:name="_Toc110198136"/>
      <w:r w:rsidRPr="00F95DE1">
        <w:rPr>
          <w:rFonts w:ascii="Arial" w:hAnsi="Arial" w:cs="Arial"/>
          <w:sz w:val="22"/>
          <w:szCs w:val="22"/>
        </w:rPr>
        <w:t>Limitations of the Salience Model</w:t>
      </w:r>
      <w:bookmarkEnd w:id="8"/>
    </w:p>
    <w:p w14:paraId="23A5CD8F" w14:textId="0AE86836" w:rsidR="00DA2C4D" w:rsidRPr="00F95DE1" w:rsidRDefault="00DA2C4D" w:rsidP="00F95DE1">
      <w:pPr>
        <w:rPr>
          <w:rFonts w:ascii="Arial" w:hAnsi="Arial" w:cs="Arial"/>
          <w:sz w:val="22"/>
        </w:rPr>
      </w:pPr>
      <w:r w:rsidRPr="00F95DE1">
        <w:rPr>
          <w:rFonts w:ascii="Arial" w:hAnsi="Arial" w:cs="Arial"/>
          <w:sz w:val="22"/>
        </w:rPr>
        <w:t xml:space="preserve">The classification of stakeholders is an inherently subjective procedure. A stakeholder may be deemed </w:t>
      </w:r>
      <w:r w:rsidR="00887085" w:rsidRPr="00F95DE1">
        <w:rPr>
          <w:rFonts w:ascii="Arial" w:hAnsi="Arial" w:cs="Arial"/>
          <w:sz w:val="22"/>
        </w:rPr>
        <w:t>“</w:t>
      </w:r>
      <w:r w:rsidRPr="00F95DE1">
        <w:rPr>
          <w:rFonts w:ascii="Arial" w:hAnsi="Arial" w:cs="Arial"/>
          <w:sz w:val="22"/>
        </w:rPr>
        <w:t>hazardous</w:t>
      </w:r>
      <w:r w:rsidR="00887085" w:rsidRPr="00F95DE1">
        <w:rPr>
          <w:rFonts w:ascii="Arial" w:hAnsi="Arial" w:cs="Arial"/>
          <w:sz w:val="22"/>
        </w:rPr>
        <w:t>”</w:t>
      </w:r>
      <w:r w:rsidRPr="00F95DE1">
        <w:rPr>
          <w:rFonts w:ascii="Arial" w:hAnsi="Arial" w:cs="Arial"/>
          <w:sz w:val="22"/>
        </w:rPr>
        <w:t xml:space="preserve"> by one project manager, but the same stakeholder may be deemed </w:t>
      </w:r>
      <w:r w:rsidR="00887085" w:rsidRPr="00F95DE1">
        <w:rPr>
          <w:rFonts w:ascii="Arial" w:hAnsi="Arial" w:cs="Arial"/>
          <w:sz w:val="22"/>
        </w:rPr>
        <w:t>“</w:t>
      </w:r>
      <w:r w:rsidRPr="00F95DE1">
        <w:rPr>
          <w:rFonts w:ascii="Arial" w:hAnsi="Arial" w:cs="Arial"/>
          <w:sz w:val="22"/>
        </w:rPr>
        <w:t>demanding</w:t>
      </w:r>
      <w:r w:rsidR="00887085" w:rsidRPr="00F95DE1">
        <w:rPr>
          <w:rFonts w:ascii="Arial" w:hAnsi="Arial" w:cs="Arial"/>
          <w:sz w:val="22"/>
        </w:rPr>
        <w:t>”</w:t>
      </w:r>
      <w:r w:rsidRPr="00F95DE1">
        <w:rPr>
          <w:rFonts w:ascii="Arial" w:hAnsi="Arial" w:cs="Arial"/>
          <w:sz w:val="22"/>
        </w:rPr>
        <w:t xml:space="preserve"> by another. </w:t>
      </w:r>
      <w:r w:rsidR="00DB48EE" w:rsidRPr="00F95DE1">
        <w:rPr>
          <w:rFonts w:ascii="Arial" w:hAnsi="Arial" w:cs="Arial"/>
          <w:sz w:val="22"/>
        </w:rPr>
        <w:t>How a project manager interacts with stakeholders may be influenced by their cultural and personal beliefs. According to the model, each of the three characteristics is either "present" or "absent" (Raha et al., 2021). These features may be present in varied degrees in reality, although (operate on a continuum).</w:t>
      </w:r>
      <w:r w:rsidRPr="00F95DE1">
        <w:rPr>
          <w:rFonts w:ascii="Arial" w:hAnsi="Arial" w:cs="Arial"/>
          <w:sz w:val="22"/>
        </w:rPr>
        <w:t xml:space="preserve"> When it comes to stakeholders, this paradigm treats them as either powerful or powerless. However, stakeholders may really wield varying degrees of authority. The project manager can</w:t>
      </w:r>
      <w:r w:rsidR="00887085" w:rsidRPr="00F95DE1">
        <w:rPr>
          <w:rFonts w:ascii="Arial" w:hAnsi="Arial" w:cs="Arial"/>
          <w:sz w:val="22"/>
        </w:rPr>
        <w:t>’</w:t>
      </w:r>
      <w:r w:rsidRPr="00F95DE1">
        <w:rPr>
          <w:rFonts w:ascii="Arial" w:hAnsi="Arial" w:cs="Arial"/>
          <w:sz w:val="22"/>
        </w:rPr>
        <w:t>t use this model to compare one stakeholder to another based on a certain property. As an illustration, is one stakeholder more influential than the other? This is something that is not taken into consideration by the Salience Model. Power, legitimacy, and urgency are the three pillars of the model. Stakeholder connections, however, may be affected by other factors</w:t>
      </w:r>
      <w:r w:rsidR="00887085" w:rsidRPr="00F95DE1">
        <w:rPr>
          <w:rFonts w:ascii="Arial" w:hAnsi="Arial" w:cs="Arial"/>
          <w:sz w:val="22"/>
        </w:rPr>
        <w:t xml:space="preserve"> (Wallace &amp; Michopoulou, 2019)</w:t>
      </w:r>
      <w:r w:rsidRPr="00F95DE1">
        <w:rPr>
          <w:rFonts w:ascii="Arial" w:hAnsi="Arial" w:cs="Arial"/>
          <w:sz w:val="22"/>
        </w:rPr>
        <w:t>.</w:t>
      </w:r>
    </w:p>
    <w:p w14:paraId="6C8CFA1E" w14:textId="65E8E6C0" w:rsidR="00DA2C4D" w:rsidRPr="00F95DE1" w:rsidRDefault="00DA2C4D" w:rsidP="00F95DE1">
      <w:pPr>
        <w:pStyle w:val="Heading3"/>
        <w:rPr>
          <w:rFonts w:ascii="Arial" w:hAnsi="Arial" w:cs="Arial"/>
          <w:sz w:val="22"/>
          <w:szCs w:val="22"/>
        </w:rPr>
      </w:pPr>
      <w:bookmarkStart w:id="9" w:name="_Toc110198137"/>
      <w:r w:rsidRPr="00F95DE1">
        <w:rPr>
          <w:rFonts w:ascii="Arial" w:hAnsi="Arial" w:cs="Arial"/>
          <w:sz w:val="22"/>
          <w:szCs w:val="22"/>
        </w:rPr>
        <w:t>Limitations of Power-Interest Grid</w:t>
      </w:r>
      <w:bookmarkEnd w:id="9"/>
    </w:p>
    <w:p w14:paraId="32E9403F" w14:textId="38A93435" w:rsidR="00DA2C4D" w:rsidRPr="00F95DE1" w:rsidRDefault="00DA2C4D" w:rsidP="00F95DE1">
      <w:pPr>
        <w:rPr>
          <w:rFonts w:ascii="Arial" w:hAnsi="Arial" w:cs="Arial"/>
          <w:sz w:val="22"/>
        </w:rPr>
      </w:pPr>
      <w:r w:rsidRPr="00F95DE1">
        <w:rPr>
          <w:rFonts w:ascii="Arial" w:hAnsi="Arial" w:cs="Arial"/>
          <w:sz w:val="22"/>
        </w:rPr>
        <w:t xml:space="preserve">This analytical approach will assist businesses in determining the most effective use of various resources, including time and energy. In order to maintain the interest of all major stakeholders, it is critical that managers and the top leadership of an organisation put in </w:t>
      </w:r>
      <w:r w:rsidR="00887085" w:rsidRPr="00F95DE1">
        <w:rPr>
          <w:rFonts w:ascii="Arial" w:hAnsi="Arial" w:cs="Arial"/>
          <w:sz w:val="22"/>
        </w:rPr>
        <w:t xml:space="preserve">a </w:t>
      </w:r>
      <w:r w:rsidRPr="00F95DE1">
        <w:rPr>
          <w:rFonts w:ascii="Arial" w:hAnsi="Arial" w:cs="Arial"/>
          <w:sz w:val="22"/>
        </w:rPr>
        <w:t>significant strategic effort to determine where their true power lies. In order to keep people interested, they must use the appropriate channels and methods for communication. This tool</w:t>
      </w:r>
      <w:r w:rsidR="00887085" w:rsidRPr="00F95DE1">
        <w:rPr>
          <w:rFonts w:ascii="Arial" w:hAnsi="Arial" w:cs="Arial"/>
          <w:sz w:val="22"/>
        </w:rPr>
        <w:t>’</w:t>
      </w:r>
      <w:r w:rsidRPr="00F95DE1">
        <w:rPr>
          <w:rFonts w:ascii="Arial" w:hAnsi="Arial" w:cs="Arial"/>
          <w:sz w:val="22"/>
        </w:rPr>
        <w:t>s drawback is that if businesses don</w:t>
      </w:r>
      <w:r w:rsidR="00887085" w:rsidRPr="00F95DE1">
        <w:rPr>
          <w:rFonts w:ascii="Arial" w:hAnsi="Arial" w:cs="Arial"/>
          <w:sz w:val="22"/>
        </w:rPr>
        <w:t>’</w:t>
      </w:r>
      <w:r w:rsidRPr="00F95DE1">
        <w:rPr>
          <w:rFonts w:ascii="Arial" w:hAnsi="Arial" w:cs="Arial"/>
          <w:sz w:val="22"/>
        </w:rPr>
        <w:t>t know their stakeholders well enough, they could put them in the wrong spot on the grid</w:t>
      </w:r>
      <w:r w:rsidR="00887085" w:rsidRPr="00F95DE1">
        <w:rPr>
          <w:rFonts w:ascii="Arial" w:hAnsi="Arial" w:cs="Arial"/>
          <w:sz w:val="22"/>
        </w:rPr>
        <w:t xml:space="preserve"> (Wallace &amp; Michopoulou, 2019)</w:t>
      </w:r>
      <w:r w:rsidRPr="00F95DE1">
        <w:rPr>
          <w:rFonts w:ascii="Arial" w:hAnsi="Arial" w:cs="Arial"/>
          <w:sz w:val="22"/>
        </w:rPr>
        <w:t>. A typical blunder is to place a stakeholder in a position where they should not be. As a result, it</w:t>
      </w:r>
      <w:r w:rsidR="00887085" w:rsidRPr="00F95DE1">
        <w:rPr>
          <w:rFonts w:ascii="Arial" w:hAnsi="Arial" w:cs="Arial"/>
          <w:sz w:val="22"/>
        </w:rPr>
        <w:t>’</w:t>
      </w:r>
      <w:r w:rsidRPr="00F95DE1">
        <w:rPr>
          <w:rFonts w:ascii="Arial" w:hAnsi="Arial" w:cs="Arial"/>
          <w:sz w:val="22"/>
        </w:rPr>
        <w:t xml:space="preserve">s critical that they get to know them, visit them, examine them, and get an understanding of their values and ideas in order to put them in the right location on the grid. In addition, the most prominent limitation of using the power-interest grid is that it can place a stakeholder </w:t>
      </w:r>
      <w:r w:rsidR="00887085" w:rsidRPr="00F95DE1">
        <w:rPr>
          <w:rFonts w:ascii="Arial" w:hAnsi="Arial" w:cs="Arial"/>
          <w:sz w:val="22"/>
        </w:rPr>
        <w:t>in</w:t>
      </w:r>
      <w:r w:rsidRPr="00F95DE1">
        <w:rPr>
          <w:rFonts w:ascii="Arial" w:hAnsi="Arial" w:cs="Arial"/>
          <w:sz w:val="22"/>
        </w:rPr>
        <w:t xml:space="preserve"> </w:t>
      </w:r>
      <w:r w:rsidR="00887085" w:rsidRPr="00F95DE1">
        <w:rPr>
          <w:rFonts w:ascii="Arial" w:hAnsi="Arial" w:cs="Arial"/>
          <w:sz w:val="22"/>
        </w:rPr>
        <w:t>the</w:t>
      </w:r>
      <w:r w:rsidRPr="00F95DE1">
        <w:rPr>
          <w:rFonts w:ascii="Arial" w:hAnsi="Arial" w:cs="Arial"/>
          <w:sz w:val="22"/>
        </w:rPr>
        <w:t xml:space="preserve"> wrong place</w:t>
      </w:r>
      <w:r w:rsidR="00887085" w:rsidRPr="00F95DE1">
        <w:rPr>
          <w:rFonts w:ascii="Arial" w:hAnsi="Arial" w:cs="Arial"/>
          <w:sz w:val="22"/>
        </w:rPr>
        <w:t>,</w:t>
      </w:r>
      <w:r w:rsidRPr="00F95DE1">
        <w:rPr>
          <w:rFonts w:ascii="Arial" w:hAnsi="Arial" w:cs="Arial"/>
          <w:sz w:val="22"/>
        </w:rPr>
        <w:t xml:space="preserve"> </w:t>
      </w:r>
      <w:r w:rsidR="00887085" w:rsidRPr="00F95DE1">
        <w:rPr>
          <w:rFonts w:ascii="Arial" w:hAnsi="Arial" w:cs="Arial"/>
          <w:sz w:val="22"/>
        </w:rPr>
        <w:t>which</w:t>
      </w:r>
      <w:r w:rsidRPr="00F95DE1">
        <w:rPr>
          <w:rFonts w:ascii="Arial" w:hAnsi="Arial" w:cs="Arial"/>
          <w:sz w:val="22"/>
        </w:rPr>
        <w:t xml:space="preserve"> can adversely influence the outcome of a project. It is essential to put the right stakeholder </w:t>
      </w:r>
      <w:r w:rsidR="00887085" w:rsidRPr="00F95DE1">
        <w:rPr>
          <w:rFonts w:ascii="Arial" w:hAnsi="Arial" w:cs="Arial"/>
          <w:sz w:val="22"/>
        </w:rPr>
        <w:t>i</w:t>
      </w:r>
      <w:r w:rsidRPr="00F95DE1">
        <w:rPr>
          <w:rFonts w:ascii="Arial" w:hAnsi="Arial" w:cs="Arial"/>
          <w:sz w:val="22"/>
        </w:rPr>
        <w:t xml:space="preserve">n the right place to accomplish </w:t>
      </w:r>
      <w:r w:rsidR="00887085" w:rsidRPr="00F95DE1">
        <w:rPr>
          <w:rFonts w:ascii="Arial" w:hAnsi="Arial" w:cs="Arial"/>
          <w:sz w:val="22"/>
        </w:rPr>
        <w:t>an</w:t>
      </w:r>
      <w:r w:rsidRPr="00F95DE1">
        <w:rPr>
          <w:rFonts w:ascii="Arial" w:hAnsi="Arial" w:cs="Arial"/>
          <w:sz w:val="22"/>
        </w:rPr>
        <w:t xml:space="preserve"> effective outcome through this model. Otherwise, a manager or the top leadership of an organisation may not take the desired outcome of using this model for the analysis of their stakeholders</w:t>
      </w:r>
      <w:r w:rsidR="00887085" w:rsidRPr="00F95DE1">
        <w:rPr>
          <w:rFonts w:ascii="Arial" w:hAnsi="Arial" w:cs="Arial"/>
          <w:sz w:val="22"/>
        </w:rPr>
        <w:t xml:space="preserve"> (Raha et al., 2021)</w:t>
      </w:r>
      <w:r w:rsidRPr="00F95DE1">
        <w:rPr>
          <w:rFonts w:ascii="Arial" w:hAnsi="Arial" w:cs="Arial"/>
          <w:sz w:val="22"/>
        </w:rPr>
        <w:t xml:space="preserve">. </w:t>
      </w:r>
    </w:p>
    <w:p w14:paraId="7076F4C6" w14:textId="11E6043E" w:rsidR="00DA2C4D" w:rsidRPr="00F95DE1" w:rsidRDefault="00DA2C4D" w:rsidP="00F95DE1">
      <w:pPr>
        <w:pStyle w:val="Heading2"/>
        <w:rPr>
          <w:rFonts w:ascii="Arial" w:hAnsi="Arial" w:cs="Arial"/>
          <w:sz w:val="22"/>
          <w:szCs w:val="22"/>
        </w:rPr>
      </w:pPr>
      <w:bookmarkStart w:id="10" w:name="_Toc110198138"/>
      <w:r w:rsidRPr="00F95DE1">
        <w:rPr>
          <w:rFonts w:ascii="Arial" w:hAnsi="Arial" w:cs="Arial"/>
          <w:sz w:val="22"/>
          <w:szCs w:val="22"/>
        </w:rPr>
        <w:lastRenderedPageBreak/>
        <w:t>Appropriate Model for Shareholder Analysis</w:t>
      </w:r>
      <w:bookmarkEnd w:id="10"/>
    </w:p>
    <w:p w14:paraId="3E97D2DE" w14:textId="729D12DA" w:rsidR="00DA2C4D" w:rsidRPr="00F95DE1" w:rsidRDefault="00DA2C4D" w:rsidP="00F95DE1">
      <w:pPr>
        <w:rPr>
          <w:rFonts w:ascii="Arial" w:hAnsi="Arial" w:cs="Arial"/>
          <w:sz w:val="22"/>
        </w:rPr>
      </w:pPr>
      <w:r w:rsidRPr="00F95DE1">
        <w:rPr>
          <w:rFonts w:ascii="Arial" w:hAnsi="Arial" w:cs="Arial"/>
          <w:sz w:val="22"/>
        </w:rPr>
        <w:t>In order to successfully manage stakeholders in a change project, the power/interest grid is utilised to categorise them. Those who have a significant stake in the project are mapped on a grid</w:t>
      </w:r>
      <w:r w:rsidR="00887085" w:rsidRPr="00F95DE1">
        <w:rPr>
          <w:rFonts w:ascii="Arial" w:hAnsi="Arial" w:cs="Arial"/>
          <w:sz w:val="22"/>
        </w:rPr>
        <w:t>-</w:t>
      </w:r>
      <w:r w:rsidRPr="00F95DE1">
        <w:rPr>
          <w:rFonts w:ascii="Arial" w:hAnsi="Arial" w:cs="Arial"/>
          <w:sz w:val="22"/>
        </w:rPr>
        <w:t>based on their level of power and interest. It is possible to build strategies for efficiently managing all stakeholders by categorising the various stakeholders</w:t>
      </w:r>
      <w:r w:rsidR="00887085" w:rsidRPr="00F95DE1">
        <w:rPr>
          <w:rFonts w:ascii="Arial" w:hAnsi="Arial" w:cs="Arial"/>
          <w:sz w:val="22"/>
        </w:rPr>
        <w:t xml:space="preserve"> (Slabá, 2016)</w:t>
      </w:r>
      <w:r w:rsidRPr="00F95DE1">
        <w:rPr>
          <w:rFonts w:ascii="Arial" w:hAnsi="Arial" w:cs="Arial"/>
          <w:sz w:val="22"/>
        </w:rPr>
        <w:t>. The post office management team can use categori</w:t>
      </w:r>
      <w:r w:rsidR="00887085" w:rsidRPr="00F95DE1">
        <w:rPr>
          <w:rFonts w:ascii="Arial" w:hAnsi="Arial" w:cs="Arial"/>
          <w:sz w:val="22"/>
        </w:rPr>
        <w:t>s</w:t>
      </w:r>
      <w:r w:rsidRPr="00F95DE1">
        <w:rPr>
          <w:rFonts w:ascii="Arial" w:hAnsi="Arial" w:cs="Arial"/>
          <w:sz w:val="22"/>
        </w:rPr>
        <w:t>ation to establish a communication strategy for stakeholders. Those stakeholders who have a high level of power</w:t>
      </w:r>
      <w:r w:rsidR="00887085" w:rsidRPr="00F95DE1">
        <w:rPr>
          <w:rFonts w:ascii="Arial" w:hAnsi="Arial" w:cs="Arial"/>
          <w:sz w:val="22"/>
        </w:rPr>
        <w:t>, as well as a high level of interest,</w:t>
      </w:r>
      <w:r w:rsidRPr="00F95DE1">
        <w:rPr>
          <w:rFonts w:ascii="Arial" w:hAnsi="Arial" w:cs="Arial"/>
          <w:sz w:val="22"/>
        </w:rPr>
        <w:t xml:space="preserve"> will be more interested in having frequent interactions with the organisation, while those stakeholders who have a low level of power</w:t>
      </w:r>
      <w:r w:rsidR="00887085" w:rsidRPr="00F95DE1">
        <w:rPr>
          <w:rFonts w:ascii="Arial" w:hAnsi="Arial" w:cs="Arial"/>
          <w:sz w:val="22"/>
        </w:rPr>
        <w:t>, as well as a low level of interest,</w:t>
      </w:r>
      <w:r w:rsidRPr="00F95DE1">
        <w:rPr>
          <w:rFonts w:ascii="Arial" w:hAnsi="Arial" w:cs="Arial"/>
          <w:sz w:val="22"/>
        </w:rPr>
        <w:t xml:space="preserve"> do not need regular and thorough communication. Nevertheless, this does not always imply that one should disregard their concerns</w:t>
      </w:r>
      <w:r w:rsidR="00887085" w:rsidRPr="00F95DE1">
        <w:rPr>
          <w:rFonts w:ascii="Arial" w:hAnsi="Arial" w:cs="Arial"/>
          <w:sz w:val="22"/>
        </w:rPr>
        <w:t xml:space="preserve"> (Vogler et al., 2017)</w:t>
      </w:r>
      <w:r w:rsidRPr="00F95DE1">
        <w:rPr>
          <w:rFonts w:ascii="Arial" w:hAnsi="Arial" w:cs="Arial"/>
          <w:sz w:val="22"/>
        </w:rPr>
        <w:t>.</w:t>
      </w:r>
    </w:p>
    <w:p w14:paraId="403D69AF" w14:textId="1A180E11" w:rsidR="00DA2C4D" w:rsidRPr="00F95DE1" w:rsidRDefault="00DA2C4D" w:rsidP="00F95DE1">
      <w:pPr>
        <w:rPr>
          <w:rFonts w:ascii="Arial" w:hAnsi="Arial" w:cs="Arial"/>
          <w:sz w:val="22"/>
        </w:rPr>
      </w:pPr>
      <w:r w:rsidRPr="00F95DE1">
        <w:rPr>
          <w:rFonts w:ascii="Arial" w:hAnsi="Arial" w:cs="Arial"/>
          <w:sz w:val="22"/>
        </w:rPr>
        <w:t>Stakeholder prioritising is made easier with a power interest grid, which lets businesses better allocate their time and resources. For both the project team and the larger business team, it</w:t>
      </w:r>
      <w:r w:rsidR="00887085" w:rsidRPr="00F95DE1">
        <w:rPr>
          <w:rFonts w:ascii="Arial" w:hAnsi="Arial" w:cs="Arial"/>
          <w:sz w:val="22"/>
        </w:rPr>
        <w:t>’</w:t>
      </w:r>
      <w:r w:rsidRPr="00F95DE1">
        <w:rPr>
          <w:rFonts w:ascii="Arial" w:hAnsi="Arial" w:cs="Arial"/>
          <w:sz w:val="22"/>
        </w:rPr>
        <w:t>s a great communication tool since it clearly identifies which stakeholders fall into which categories and how a particular business is managing them</w:t>
      </w:r>
      <w:r w:rsidR="00887085" w:rsidRPr="00F95DE1">
        <w:rPr>
          <w:rFonts w:ascii="Arial" w:hAnsi="Arial" w:cs="Arial"/>
          <w:sz w:val="22"/>
        </w:rPr>
        <w:t xml:space="preserve"> (Slabá, 2016)</w:t>
      </w:r>
      <w:r w:rsidRPr="00F95DE1">
        <w:rPr>
          <w:rFonts w:ascii="Arial" w:hAnsi="Arial" w:cs="Arial"/>
          <w:sz w:val="22"/>
        </w:rPr>
        <w:t>. With this information in mind, it may also assist the post office</w:t>
      </w:r>
      <w:r w:rsidR="00887085" w:rsidRPr="00F95DE1">
        <w:rPr>
          <w:rFonts w:ascii="Arial" w:hAnsi="Arial" w:cs="Arial"/>
          <w:sz w:val="22"/>
        </w:rPr>
        <w:t>’</w:t>
      </w:r>
      <w:r w:rsidRPr="00F95DE1">
        <w:rPr>
          <w:rFonts w:ascii="Arial" w:hAnsi="Arial" w:cs="Arial"/>
          <w:sz w:val="22"/>
        </w:rPr>
        <w:t>s leadership </w:t>
      </w:r>
      <w:r w:rsidR="00887085" w:rsidRPr="00F95DE1">
        <w:rPr>
          <w:rFonts w:ascii="Arial" w:hAnsi="Arial" w:cs="Arial"/>
          <w:sz w:val="22"/>
        </w:rPr>
        <w:t xml:space="preserve">in </w:t>
      </w:r>
      <w:r w:rsidRPr="00F95DE1">
        <w:rPr>
          <w:rFonts w:ascii="Arial" w:hAnsi="Arial" w:cs="Arial"/>
          <w:sz w:val="22"/>
        </w:rPr>
        <w:t>better understand</w:t>
      </w:r>
      <w:r w:rsidR="00887085" w:rsidRPr="00F95DE1">
        <w:rPr>
          <w:rFonts w:ascii="Arial" w:hAnsi="Arial" w:cs="Arial"/>
          <w:sz w:val="22"/>
        </w:rPr>
        <w:t>ing</w:t>
      </w:r>
      <w:r w:rsidRPr="00F95DE1">
        <w:rPr>
          <w:rFonts w:ascii="Arial" w:hAnsi="Arial" w:cs="Arial"/>
          <w:sz w:val="22"/>
        </w:rPr>
        <w:t xml:space="preserve"> the business</w:t>
      </w:r>
      <w:r w:rsidR="00887085" w:rsidRPr="00F95DE1">
        <w:rPr>
          <w:rFonts w:ascii="Arial" w:hAnsi="Arial" w:cs="Arial"/>
          <w:sz w:val="22"/>
        </w:rPr>
        <w:t>’</w:t>
      </w:r>
      <w:r w:rsidRPr="00F95DE1">
        <w:rPr>
          <w:rFonts w:ascii="Arial" w:hAnsi="Arial" w:cs="Arial"/>
          <w:sz w:val="22"/>
        </w:rPr>
        <w:t>s stakeholders and predict</w:t>
      </w:r>
      <w:r w:rsidR="00887085" w:rsidRPr="00F95DE1">
        <w:rPr>
          <w:rFonts w:ascii="Arial" w:hAnsi="Arial" w:cs="Arial"/>
          <w:sz w:val="22"/>
        </w:rPr>
        <w:t>ing</w:t>
      </w:r>
      <w:r w:rsidRPr="00F95DE1">
        <w:rPr>
          <w:rFonts w:ascii="Arial" w:hAnsi="Arial" w:cs="Arial"/>
          <w:sz w:val="22"/>
        </w:rPr>
        <w:t xml:space="preserve"> conflicts of interest. Consequently, the most appropriate approach for the analysis of the stakeholders in the light of the given case study is the power-interest grid. The rationale for selecting this model as an appropriate approach for the analysis of stakeholders is its simplicity and comprehensive use</w:t>
      </w:r>
      <w:r w:rsidR="00887085" w:rsidRPr="00F95DE1">
        <w:rPr>
          <w:rFonts w:ascii="Arial" w:hAnsi="Arial" w:cs="Arial"/>
          <w:sz w:val="22"/>
        </w:rPr>
        <w:t>,</w:t>
      </w:r>
      <w:r w:rsidRPr="00F95DE1">
        <w:rPr>
          <w:rFonts w:ascii="Arial" w:hAnsi="Arial" w:cs="Arial"/>
          <w:sz w:val="22"/>
        </w:rPr>
        <w:t xml:space="preserve"> according to the case</w:t>
      </w:r>
      <w:r w:rsidR="00887085" w:rsidRPr="00F95DE1">
        <w:rPr>
          <w:rFonts w:ascii="Arial" w:hAnsi="Arial" w:cs="Arial"/>
          <w:sz w:val="22"/>
        </w:rPr>
        <w:t xml:space="preserve"> (Wallace &amp; Michopoulou, 2019)</w:t>
      </w:r>
      <w:r w:rsidRPr="00F95DE1">
        <w:rPr>
          <w:rFonts w:ascii="Arial" w:hAnsi="Arial" w:cs="Arial"/>
          <w:sz w:val="22"/>
        </w:rPr>
        <w:t xml:space="preserve">. </w:t>
      </w:r>
    </w:p>
    <w:p w14:paraId="0D431998" w14:textId="48167890" w:rsidR="00327175" w:rsidRPr="00F95DE1" w:rsidRDefault="00327175" w:rsidP="00F95DE1">
      <w:pPr>
        <w:pStyle w:val="Heading1"/>
        <w:spacing w:line="360" w:lineRule="auto"/>
        <w:rPr>
          <w:rFonts w:ascii="Arial" w:hAnsi="Arial" w:cs="Arial"/>
          <w:sz w:val="22"/>
          <w:szCs w:val="22"/>
        </w:rPr>
      </w:pPr>
      <w:bookmarkStart w:id="11" w:name="_Toc110198139"/>
      <w:r w:rsidRPr="00F95DE1">
        <w:rPr>
          <w:rFonts w:ascii="Arial" w:hAnsi="Arial" w:cs="Arial"/>
          <w:sz w:val="22"/>
          <w:szCs w:val="22"/>
        </w:rPr>
        <w:t xml:space="preserve">Question 3. </w:t>
      </w:r>
      <w:r w:rsidR="00DA2C4D" w:rsidRPr="00F95DE1">
        <w:rPr>
          <w:rFonts w:ascii="Arial" w:hAnsi="Arial" w:cs="Arial"/>
          <w:sz w:val="22"/>
          <w:szCs w:val="22"/>
        </w:rPr>
        <w:t>Dispute Resolution Approaches</w:t>
      </w:r>
      <w:bookmarkEnd w:id="11"/>
    </w:p>
    <w:p w14:paraId="7B429BC9" w14:textId="05EFD907" w:rsidR="00DA2C4D" w:rsidRPr="00F95DE1" w:rsidRDefault="00DA2C4D" w:rsidP="00F95DE1">
      <w:pPr>
        <w:rPr>
          <w:rFonts w:ascii="Arial" w:hAnsi="Arial" w:cs="Arial"/>
          <w:sz w:val="22"/>
        </w:rPr>
      </w:pPr>
      <w:r w:rsidRPr="00F95DE1">
        <w:rPr>
          <w:rFonts w:ascii="Arial" w:hAnsi="Arial" w:cs="Arial"/>
          <w:sz w:val="22"/>
        </w:rPr>
        <w:t>Employees despise confrontation at work. If it isn</w:t>
      </w:r>
      <w:r w:rsidR="00887085" w:rsidRPr="00F95DE1">
        <w:rPr>
          <w:rFonts w:ascii="Arial" w:hAnsi="Arial" w:cs="Arial"/>
          <w:sz w:val="22"/>
        </w:rPr>
        <w:t>’</w:t>
      </w:r>
      <w:r w:rsidRPr="00F95DE1">
        <w:rPr>
          <w:rFonts w:ascii="Arial" w:hAnsi="Arial" w:cs="Arial"/>
          <w:sz w:val="22"/>
        </w:rPr>
        <w:t xml:space="preserve">t dealt with in a timely manner, it may have a negative impact on morale, interpersonal interactions, and job productivity. There has been a great deal of work done to discover strategies for conflict resolution that are both time-efficient and effective. A model for conflict resolution was established in the 1970s by scholars Kenneth Thomas and Ralph Kilmann. </w:t>
      </w:r>
      <w:r w:rsidR="00DB48EE" w:rsidRPr="00F95DE1">
        <w:rPr>
          <w:rFonts w:ascii="Arial" w:hAnsi="Arial" w:cs="Arial"/>
          <w:sz w:val="22"/>
        </w:rPr>
        <w:t xml:space="preserve">After them, the Thomas-Kilmann model got its name (Vogler et al., 2017). In this viewpoint, 'conflict' refers to a scenario where no one's interests can be compared to the concerns of others. There is conflict when more than one individual or group has an interest in something that is at odds with the </w:t>
      </w:r>
      <w:r w:rsidR="00C64966" w:rsidRPr="00F95DE1">
        <w:rPr>
          <w:rFonts w:ascii="Arial" w:hAnsi="Arial" w:cs="Arial"/>
          <w:sz w:val="22"/>
        </w:rPr>
        <w:t>others</w:t>
      </w:r>
      <w:r w:rsidR="00DB48EE" w:rsidRPr="00F95DE1">
        <w:rPr>
          <w:rFonts w:ascii="Arial" w:hAnsi="Arial" w:cs="Arial"/>
          <w:sz w:val="22"/>
        </w:rPr>
        <w:t>.</w:t>
      </w:r>
      <w:r w:rsidRPr="00F95DE1">
        <w:rPr>
          <w:rFonts w:ascii="Arial" w:hAnsi="Arial" w:cs="Arial"/>
          <w:sz w:val="22"/>
        </w:rPr>
        <w:t xml:space="preserve"> When two or more individuals disagree, conflict is inevitable. It</w:t>
      </w:r>
      <w:r w:rsidR="00887085" w:rsidRPr="00F95DE1">
        <w:rPr>
          <w:rFonts w:ascii="Arial" w:hAnsi="Arial" w:cs="Arial"/>
          <w:sz w:val="22"/>
        </w:rPr>
        <w:t>’</w:t>
      </w:r>
      <w:r w:rsidRPr="00F95DE1">
        <w:rPr>
          <w:rFonts w:ascii="Arial" w:hAnsi="Arial" w:cs="Arial"/>
          <w:sz w:val="22"/>
        </w:rPr>
        <w:t>s possible that their views, beliefs, ideas, motives, or goals are at the root of the conflict. Assertiveness and empathy are the foundations of this conflict management strategy</w:t>
      </w:r>
      <w:r w:rsidR="00887085" w:rsidRPr="00F95DE1">
        <w:rPr>
          <w:rFonts w:ascii="Arial" w:hAnsi="Arial" w:cs="Arial"/>
          <w:sz w:val="22"/>
        </w:rPr>
        <w:t xml:space="preserve"> (Hastings et al., 2019)</w:t>
      </w:r>
      <w:r w:rsidRPr="00F95DE1">
        <w:rPr>
          <w:rFonts w:ascii="Arial" w:hAnsi="Arial" w:cs="Arial"/>
          <w:sz w:val="22"/>
        </w:rPr>
        <w:t xml:space="preserve">. There are five ways to resolve disagreement based on these </w:t>
      </w:r>
      <w:r w:rsidRPr="00F95DE1">
        <w:rPr>
          <w:rFonts w:ascii="Arial" w:hAnsi="Arial" w:cs="Arial"/>
          <w:sz w:val="22"/>
        </w:rPr>
        <w:lastRenderedPageBreak/>
        <w:t>two aspects: competing, avoiding, accommodating, collaborating, and compromising, all of which are listed below.</w:t>
      </w:r>
    </w:p>
    <w:p w14:paraId="47BE8C34" w14:textId="7A59C514" w:rsidR="00DA2C4D" w:rsidRPr="00F95DE1" w:rsidRDefault="00DA2C4D" w:rsidP="00F95DE1">
      <w:pPr>
        <w:rPr>
          <w:rFonts w:ascii="Arial" w:hAnsi="Arial" w:cs="Arial"/>
          <w:sz w:val="22"/>
        </w:rPr>
      </w:pPr>
      <w:r w:rsidRPr="00F95DE1">
        <w:rPr>
          <w:rFonts w:ascii="Arial" w:hAnsi="Arial" w:cs="Arial"/>
          <w:sz w:val="22"/>
        </w:rPr>
        <w:t>Assertiveness is the first thing to master when it comes to resolving conflicts. To be assertive is to b</w:t>
      </w:r>
      <w:r w:rsidR="00E6343E" w:rsidRPr="00F95DE1">
        <w:rPr>
          <w:rFonts w:ascii="Arial" w:hAnsi="Arial" w:cs="Arial"/>
          <w:sz w:val="22"/>
        </w:rPr>
        <w:t>e able to speak out for what someone</w:t>
      </w:r>
      <w:r w:rsidRPr="00F95DE1">
        <w:rPr>
          <w:rFonts w:ascii="Arial" w:hAnsi="Arial" w:cs="Arial"/>
          <w:sz w:val="22"/>
        </w:rPr>
        <w:t xml:space="preserve"> believe</w:t>
      </w:r>
      <w:r w:rsidR="00E6343E" w:rsidRPr="00F95DE1">
        <w:rPr>
          <w:rFonts w:ascii="Arial" w:hAnsi="Arial" w:cs="Arial"/>
          <w:sz w:val="22"/>
        </w:rPr>
        <w:t>s</w:t>
      </w:r>
      <w:r w:rsidRPr="00F95DE1">
        <w:rPr>
          <w:rFonts w:ascii="Arial" w:hAnsi="Arial" w:cs="Arial"/>
          <w:sz w:val="22"/>
        </w:rPr>
        <w:t xml:space="preserve"> in and stick to it. According </w:t>
      </w:r>
      <w:r w:rsidR="00887085" w:rsidRPr="00F95DE1">
        <w:rPr>
          <w:rFonts w:ascii="Arial" w:hAnsi="Arial" w:cs="Arial"/>
          <w:sz w:val="22"/>
        </w:rPr>
        <w:t>to</w:t>
      </w:r>
      <w:r w:rsidRPr="00F95DE1">
        <w:rPr>
          <w:rFonts w:ascii="Arial" w:hAnsi="Arial" w:cs="Arial"/>
          <w:sz w:val="22"/>
        </w:rPr>
        <w:t xml:space="preserve"> the context, it may have either a favourable or bad impact</w:t>
      </w:r>
      <w:r w:rsidR="00887085" w:rsidRPr="00F95DE1">
        <w:rPr>
          <w:rFonts w:ascii="Arial" w:hAnsi="Arial" w:cs="Arial"/>
          <w:sz w:val="22"/>
        </w:rPr>
        <w:t xml:space="preserve"> (Kolesnichenko et al., 2019)</w:t>
      </w:r>
      <w:r w:rsidRPr="00F95DE1">
        <w:rPr>
          <w:rFonts w:ascii="Arial" w:hAnsi="Arial" w:cs="Arial"/>
          <w:sz w:val="22"/>
        </w:rPr>
        <w:t>. Assertiveness may seem to be hostile, yet it is simply a means to communicate clearly. The second aspect of conflict management is empathic communication. To be empathic is to be able to comprehend and share the emotions and</w:t>
      </w:r>
      <w:r w:rsidR="00E6343E" w:rsidRPr="00F95DE1">
        <w:rPr>
          <w:rFonts w:ascii="Arial" w:hAnsi="Arial" w:cs="Arial"/>
          <w:sz w:val="22"/>
        </w:rPr>
        <w:t xml:space="preserve"> thoughts of another person. A person</w:t>
      </w:r>
      <w:r w:rsidRPr="00F95DE1">
        <w:rPr>
          <w:rFonts w:ascii="Arial" w:hAnsi="Arial" w:cs="Arial"/>
          <w:sz w:val="22"/>
        </w:rPr>
        <w:t xml:space="preserve"> may put</w:t>
      </w:r>
      <w:r w:rsidR="00E6343E" w:rsidRPr="00F95DE1">
        <w:rPr>
          <w:rFonts w:ascii="Arial" w:hAnsi="Arial" w:cs="Arial"/>
          <w:sz w:val="22"/>
        </w:rPr>
        <w:t xml:space="preserve"> himself</w:t>
      </w:r>
      <w:r w:rsidRPr="00F95DE1">
        <w:rPr>
          <w:rFonts w:ascii="Arial" w:hAnsi="Arial" w:cs="Arial"/>
          <w:sz w:val="22"/>
        </w:rPr>
        <w:t xml:space="preserve"> in</w:t>
      </w:r>
      <w:r w:rsidR="00E6343E" w:rsidRPr="00F95DE1">
        <w:rPr>
          <w:rFonts w:ascii="Arial" w:hAnsi="Arial" w:cs="Arial"/>
          <w:sz w:val="22"/>
        </w:rPr>
        <w:t xml:space="preserve"> another person</w:t>
      </w:r>
      <w:r w:rsidR="00887085" w:rsidRPr="00F95DE1">
        <w:rPr>
          <w:rFonts w:ascii="Arial" w:hAnsi="Arial" w:cs="Arial"/>
          <w:sz w:val="22"/>
        </w:rPr>
        <w:t>’</w:t>
      </w:r>
      <w:r w:rsidR="00E6343E" w:rsidRPr="00F95DE1">
        <w:rPr>
          <w:rFonts w:ascii="Arial" w:hAnsi="Arial" w:cs="Arial"/>
          <w:sz w:val="22"/>
        </w:rPr>
        <w:t>s shoes when he</w:t>
      </w:r>
      <w:r w:rsidRPr="00F95DE1">
        <w:rPr>
          <w:rFonts w:ascii="Arial" w:hAnsi="Arial" w:cs="Arial"/>
          <w:sz w:val="22"/>
        </w:rPr>
        <w:t xml:space="preserve"> sympathise</w:t>
      </w:r>
      <w:r w:rsidR="00E6343E" w:rsidRPr="00F95DE1">
        <w:rPr>
          <w:rFonts w:ascii="Arial" w:hAnsi="Arial" w:cs="Arial"/>
          <w:sz w:val="22"/>
        </w:rPr>
        <w:t>s</w:t>
      </w:r>
      <w:r w:rsidRPr="00F95DE1">
        <w:rPr>
          <w:rFonts w:ascii="Arial" w:hAnsi="Arial" w:cs="Arial"/>
          <w:sz w:val="22"/>
        </w:rPr>
        <w:t xml:space="preserve"> wit</w:t>
      </w:r>
      <w:r w:rsidR="00E6343E" w:rsidRPr="00F95DE1">
        <w:rPr>
          <w:rFonts w:ascii="Arial" w:hAnsi="Arial" w:cs="Arial"/>
          <w:sz w:val="22"/>
        </w:rPr>
        <w:t>h them. As a consequence, he will</w:t>
      </w:r>
      <w:r w:rsidRPr="00F95DE1">
        <w:rPr>
          <w:rFonts w:ascii="Arial" w:hAnsi="Arial" w:cs="Arial"/>
          <w:sz w:val="22"/>
        </w:rPr>
        <w:t xml:space="preserve"> be able to locate solutions to the problem more quickly</w:t>
      </w:r>
      <w:r w:rsidR="00887085" w:rsidRPr="00F95DE1">
        <w:rPr>
          <w:rFonts w:ascii="Arial" w:hAnsi="Arial" w:cs="Arial"/>
          <w:sz w:val="22"/>
        </w:rPr>
        <w:t xml:space="preserve"> (Cioarță, 2020)</w:t>
      </w:r>
      <w:r w:rsidRPr="00F95DE1">
        <w:rPr>
          <w:rFonts w:ascii="Arial" w:hAnsi="Arial" w:cs="Arial"/>
          <w:sz w:val="22"/>
        </w:rPr>
        <w:t>.</w:t>
      </w:r>
    </w:p>
    <w:p w14:paraId="11A925D6" w14:textId="547A90D8" w:rsidR="00DA2C4D" w:rsidRPr="00F95DE1" w:rsidRDefault="00DA2C4D" w:rsidP="00F95DE1">
      <w:pPr>
        <w:pStyle w:val="Heading2"/>
        <w:rPr>
          <w:rFonts w:ascii="Arial" w:hAnsi="Arial" w:cs="Arial"/>
          <w:sz w:val="22"/>
          <w:szCs w:val="22"/>
        </w:rPr>
      </w:pPr>
      <w:bookmarkStart w:id="12" w:name="_Toc110198140"/>
      <w:r w:rsidRPr="00F95DE1">
        <w:rPr>
          <w:rFonts w:ascii="Arial" w:hAnsi="Arial" w:cs="Arial"/>
          <w:sz w:val="22"/>
          <w:szCs w:val="22"/>
        </w:rPr>
        <w:t>Competing</w:t>
      </w:r>
      <w:bookmarkEnd w:id="12"/>
    </w:p>
    <w:p w14:paraId="74356FC7" w14:textId="57D7F427" w:rsidR="00DA2C4D" w:rsidRPr="00F95DE1" w:rsidRDefault="00DA2C4D" w:rsidP="00F95DE1">
      <w:pPr>
        <w:rPr>
          <w:rFonts w:ascii="Arial" w:hAnsi="Arial" w:cs="Arial"/>
          <w:sz w:val="22"/>
        </w:rPr>
      </w:pPr>
      <w:r w:rsidRPr="00F95DE1">
        <w:rPr>
          <w:rFonts w:ascii="Arial" w:hAnsi="Arial" w:cs="Arial"/>
          <w:sz w:val="22"/>
        </w:rPr>
        <w:t>In Thomas-Kilmann conflict theory, the first conflict mode that is aggressive and non-cooperative is known as competing. An example of this would be to focus on one</w:t>
      </w:r>
      <w:r w:rsidR="00887085" w:rsidRPr="00F95DE1">
        <w:rPr>
          <w:rFonts w:ascii="Arial" w:hAnsi="Arial" w:cs="Arial"/>
          <w:sz w:val="22"/>
        </w:rPr>
        <w:t>’</w:t>
      </w:r>
      <w:r w:rsidRPr="00F95DE1">
        <w:rPr>
          <w:rFonts w:ascii="Arial" w:hAnsi="Arial" w:cs="Arial"/>
          <w:sz w:val="22"/>
        </w:rPr>
        <w:t>s own worries at the expense of others</w:t>
      </w:r>
      <w:r w:rsidR="00887085" w:rsidRPr="00F95DE1">
        <w:rPr>
          <w:rFonts w:ascii="Arial" w:hAnsi="Arial" w:cs="Arial"/>
          <w:sz w:val="22"/>
        </w:rPr>
        <w:t xml:space="preserve"> (Kolesnichenko et al., 2019)</w:t>
      </w:r>
      <w:r w:rsidRPr="00F95DE1">
        <w:rPr>
          <w:rFonts w:ascii="Arial" w:hAnsi="Arial" w:cs="Arial"/>
          <w:sz w:val="22"/>
        </w:rPr>
        <w:t xml:space="preserve">. When one is in a power-orientated state, one exploits whatever power dynamics are suitable to achieve </w:t>
      </w:r>
      <w:r w:rsidR="00887085" w:rsidRPr="00F95DE1">
        <w:rPr>
          <w:rFonts w:ascii="Arial" w:hAnsi="Arial" w:cs="Arial"/>
          <w:sz w:val="22"/>
        </w:rPr>
        <w:t>the</w:t>
      </w:r>
      <w:r w:rsidRPr="00F95DE1">
        <w:rPr>
          <w:rFonts w:ascii="Arial" w:hAnsi="Arial" w:cs="Arial"/>
          <w:sz w:val="22"/>
        </w:rPr>
        <w:t xml:space="preserve"> desired objective. Whether or not a person can argue, their place in the hierarchy or their financial status is the most important factor in their success. Competition is defensive in nature; it is just a matter of defending one</w:t>
      </w:r>
      <w:r w:rsidR="00887085" w:rsidRPr="00F95DE1">
        <w:rPr>
          <w:rFonts w:ascii="Arial" w:hAnsi="Arial" w:cs="Arial"/>
          <w:sz w:val="22"/>
        </w:rPr>
        <w:t>’</w:t>
      </w:r>
      <w:r w:rsidRPr="00F95DE1">
        <w:rPr>
          <w:rFonts w:ascii="Arial" w:hAnsi="Arial" w:cs="Arial"/>
          <w:sz w:val="22"/>
        </w:rPr>
        <w:t>s principles and attempting to win</w:t>
      </w:r>
      <w:r w:rsidR="00887085" w:rsidRPr="00F95DE1">
        <w:rPr>
          <w:rFonts w:ascii="Arial" w:hAnsi="Arial" w:cs="Arial"/>
          <w:sz w:val="22"/>
        </w:rPr>
        <w:t xml:space="preserve"> (Hastings et al., 2019)</w:t>
      </w:r>
      <w:r w:rsidRPr="00F95DE1">
        <w:rPr>
          <w:rFonts w:ascii="Arial" w:hAnsi="Arial" w:cs="Arial"/>
          <w:sz w:val="22"/>
        </w:rPr>
        <w:t>.</w:t>
      </w:r>
    </w:p>
    <w:p w14:paraId="052A704D" w14:textId="272A676B" w:rsidR="00DA2C4D" w:rsidRPr="00F95DE1" w:rsidRDefault="00DA2C4D" w:rsidP="00F95DE1">
      <w:pPr>
        <w:rPr>
          <w:rFonts w:ascii="Arial" w:hAnsi="Arial" w:cs="Arial"/>
          <w:sz w:val="22"/>
        </w:rPr>
      </w:pPr>
      <w:r w:rsidRPr="00F95DE1">
        <w:rPr>
          <w:rFonts w:ascii="Arial" w:hAnsi="Arial" w:cs="Arial"/>
          <w:sz w:val="22"/>
        </w:rPr>
        <w:t>Competing is a common approach to resolving differences of opinion. For those in commanding positions and with little time and resources to end the issue, this technique works effectively. Competition isn</w:t>
      </w:r>
      <w:r w:rsidR="00887085" w:rsidRPr="00F95DE1">
        <w:rPr>
          <w:rFonts w:ascii="Arial" w:hAnsi="Arial" w:cs="Arial"/>
          <w:sz w:val="22"/>
        </w:rPr>
        <w:t>’</w:t>
      </w:r>
      <w:r w:rsidRPr="00F95DE1">
        <w:rPr>
          <w:rFonts w:ascii="Arial" w:hAnsi="Arial" w:cs="Arial"/>
          <w:sz w:val="22"/>
        </w:rPr>
        <w:t>t necessarily a negative thing. The act of competition really aids us in achieving our objectives</w:t>
      </w:r>
      <w:r w:rsidR="00887085" w:rsidRPr="00F95DE1">
        <w:rPr>
          <w:rFonts w:ascii="Arial" w:hAnsi="Arial" w:cs="Arial"/>
          <w:sz w:val="22"/>
        </w:rPr>
        <w:t xml:space="preserve"> (Koley &amp; Rao, 2018)</w:t>
      </w:r>
      <w:r w:rsidRPr="00F95DE1">
        <w:rPr>
          <w:rFonts w:ascii="Arial" w:hAnsi="Arial" w:cs="Arial"/>
          <w:sz w:val="22"/>
        </w:rPr>
        <w:t>. However, there are significant downsides to this approach. First and foremost, competition often results in unpleasant feelings like rage, frustration, resentment, and a general feeling of antagonism toward t</w:t>
      </w:r>
      <w:r w:rsidR="00E6343E" w:rsidRPr="00F95DE1">
        <w:rPr>
          <w:rFonts w:ascii="Arial" w:hAnsi="Arial" w:cs="Arial"/>
          <w:sz w:val="22"/>
        </w:rPr>
        <w:t>he other party. As a result, a business</w:t>
      </w:r>
      <w:r w:rsidRPr="00F95DE1">
        <w:rPr>
          <w:rFonts w:ascii="Arial" w:hAnsi="Arial" w:cs="Arial"/>
          <w:sz w:val="22"/>
        </w:rPr>
        <w:t xml:space="preserve"> won</w:t>
      </w:r>
      <w:r w:rsidR="00887085" w:rsidRPr="00F95DE1">
        <w:rPr>
          <w:rFonts w:ascii="Arial" w:hAnsi="Arial" w:cs="Arial"/>
          <w:sz w:val="22"/>
        </w:rPr>
        <w:t>’</w:t>
      </w:r>
      <w:r w:rsidRPr="00F95DE1">
        <w:rPr>
          <w:rFonts w:ascii="Arial" w:hAnsi="Arial" w:cs="Arial"/>
          <w:sz w:val="22"/>
        </w:rPr>
        <w:t>t be able to create strong c</w:t>
      </w:r>
      <w:r w:rsidR="00E6343E" w:rsidRPr="00F95DE1">
        <w:rPr>
          <w:rFonts w:ascii="Arial" w:hAnsi="Arial" w:cs="Arial"/>
          <w:sz w:val="22"/>
        </w:rPr>
        <w:t>onnections with people since the top leadership</w:t>
      </w:r>
      <w:r w:rsidRPr="00F95DE1">
        <w:rPr>
          <w:rFonts w:ascii="Arial" w:hAnsi="Arial" w:cs="Arial"/>
          <w:sz w:val="22"/>
        </w:rPr>
        <w:t xml:space="preserve"> won</w:t>
      </w:r>
      <w:r w:rsidR="00887085" w:rsidRPr="00F95DE1">
        <w:rPr>
          <w:rFonts w:ascii="Arial" w:hAnsi="Arial" w:cs="Arial"/>
          <w:sz w:val="22"/>
        </w:rPr>
        <w:t>’</w:t>
      </w:r>
      <w:r w:rsidRPr="00F95DE1">
        <w:rPr>
          <w:rFonts w:ascii="Arial" w:hAnsi="Arial" w:cs="Arial"/>
          <w:sz w:val="22"/>
        </w:rPr>
        <w:t>t listen to what they have to say. Even more worrying is that the other party may no longer b</w:t>
      </w:r>
      <w:r w:rsidR="00E6343E" w:rsidRPr="00F95DE1">
        <w:rPr>
          <w:rFonts w:ascii="Arial" w:hAnsi="Arial" w:cs="Arial"/>
          <w:sz w:val="22"/>
        </w:rPr>
        <w:t>e interested in working with the organisation</w:t>
      </w:r>
      <w:r w:rsidR="00887085" w:rsidRPr="00F95DE1">
        <w:rPr>
          <w:rFonts w:ascii="Arial" w:hAnsi="Arial" w:cs="Arial"/>
          <w:sz w:val="22"/>
        </w:rPr>
        <w:t xml:space="preserve"> (Cioarță, 2020)</w:t>
      </w:r>
      <w:r w:rsidRPr="00F95DE1">
        <w:rPr>
          <w:rFonts w:ascii="Arial" w:hAnsi="Arial" w:cs="Arial"/>
          <w:sz w:val="22"/>
        </w:rPr>
        <w:t>.</w:t>
      </w:r>
    </w:p>
    <w:p w14:paraId="40CF1E60" w14:textId="051775D0" w:rsidR="00DA2C4D" w:rsidRPr="00F95DE1" w:rsidRDefault="00DA2C4D" w:rsidP="00F95DE1">
      <w:pPr>
        <w:pStyle w:val="Heading2"/>
        <w:rPr>
          <w:rFonts w:ascii="Arial" w:hAnsi="Arial" w:cs="Arial"/>
          <w:sz w:val="22"/>
          <w:szCs w:val="22"/>
        </w:rPr>
      </w:pPr>
      <w:bookmarkStart w:id="13" w:name="_Toc110198141"/>
      <w:r w:rsidRPr="00F95DE1">
        <w:rPr>
          <w:rFonts w:ascii="Arial" w:hAnsi="Arial" w:cs="Arial"/>
          <w:sz w:val="22"/>
          <w:szCs w:val="22"/>
        </w:rPr>
        <w:t>Avoiding</w:t>
      </w:r>
      <w:bookmarkEnd w:id="13"/>
    </w:p>
    <w:p w14:paraId="700F6F79" w14:textId="2AAA1BE9" w:rsidR="00DA2C4D" w:rsidRPr="00F95DE1" w:rsidRDefault="00DB48EE" w:rsidP="00F95DE1">
      <w:pPr>
        <w:rPr>
          <w:rFonts w:ascii="Arial" w:hAnsi="Arial" w:cs="Arial"/>
          <w:sz w:val="22"/>
        </w:rPr>
      </w:pPr>
      <w:r w:rsidRPr="00F95DE1">
        <w:rPr>
          <w:rFonts w:ascii="Arial" w:hAnsi="Arial" w:cs="Arial"/>
          <w:sz w:val="22"/>
        </w:rPr>
        <w:t>The Thomas-Kilmann paradigm says that avoidance is both uncommunicative and confrontational. When it comes to their own problems or those of others, the individual isn't bothered. Their lack of enthusiasm in participating is obvious. Avoidance may be seen as a political strategy to avoid or overlook an issue.</w:t>
      </w:r>
      <w:r w:rsidR="00DA2C4D" w:rsidRPr="00F95DE1">
        <w:rPr>
          <w:rFonts w:ascii="Arial" w:hAnsi="Arial" w:cs="Arial"/>
          <w:sz w:val="22"/>
        </w:rPr>
        <w:t xml:space="preserve"> In other words, it may mean delaying action until </w:t>
      </w:r>
      <w:r w:rsidR="00DA2C4D" w:rsidRPr="00F95DE1">
        <w:rPr>
          <w:rFonts w:ascii="Arial" w:hAnsi="Arial" w:cs="Arial"/>
          <w:sz w:val="22"/>
        </w:rPr>
        <w:lastRenderedPageBreak/>
        <w:t xml:space="preserve">a better moment comes around, </w:t>
      </w:r>
      <w:r w:rsidR="00E6343E" w:rsidRPr="00F95DE1">
        <w:rPr>
          <w:rFonts w:ascii="Arial" w:hAnsi="Arial" w:cs="Arial"/>
          <w:sz w:val="22"/>
        </w:rPr>
        <w:t>or it could mean just removing oneself</w:t>
      </w:r>
      <w:r w:rsidR="00DA2C4D" w:rsidRPr="00F95DE1">
        <w:rPr>
          <w:rFonts w:ascii="Arial" w:hAnsi="Arial" w:cs="Arial"/>
          <w:sz w:val="22"/>
        </w:rPr>
        <w:t xml:space="preserve"> from an unpleasant or dangerous circumstance</w:t>
      </w:r>
      <w:r w:rsidR="00887085" w:rsidRPr="00F95DE1">
        <w:rPr>
          <w:rFonts w:ascii="Arial" w:hAnsi="Arial" w:cs="Arial"/>
          <w:sz w:val="22"/>
        </w:rPr>
        <w:t xml:space="preserve"> (Delic et al., 2017)</w:t>
      </w:r>
      <w:r w:rsidR="00DA2C4D" w:rsidRPr="00F95DE1">
        <w:rPr>
          <w:rFonts w:ascii="Arial" w:hAnsi="Arial" w:cs="Arial"/>
          <w:sz w:val="22"/>
        </w:rPr>
        <w:t>.</w:t>
      </w:r>
    </w:p>
    <w:p w14:paraId="16070044" w14:textId="7D38768B" w:rsidR="00DA2C4D" w:rsidRPr="00F95DE1" w:rsidRDefault="00DA2C4D" w:rsidP="00F95DE1">
      <w:pPr>
        <w:rPr>
          <w:rFonts w:ascii="Arial" w:hAnsi="Arial" w:cs="Arial"/>
          <w:sz w:val="22"/>
        </w:rPr>
      </w:pPr>
      <w:r w:rsidRPr="00F95DE1">
        <w:rPr>
          <w:rFonts w:ascii="Arial" w:hAnsi="Arial" w:cs="Arial"/>
          <w:sz w:val="22"/>
        </w:rPr>
        <w:t>Avoiding confrontation is the second way to cope with it. When a person knows that they have no control over the other person, they utilise this conflict management method. Alternatively, they avoid conflict by disregarding or avoiding the dispute altogether. Additionally, they opt not to address the problem at all. Passiveness and weakness are typically associated with avoiding. The only ex</w:t>
      </w:r>
      <w:r w:rsidR="00E6343E" w:rsidRPr="00F95DE1">
        <w:rPr>
          <w:rFonts w:ascii="Arial" w:hAnsi="Arial" w:cs="Arial"/>
          <w:sz w:val="22"/>
        </w:rPr>
        <w:t>ception to this rule is when someone</w:t>
      </w:r>
      <w:r w:rsidRPr="00F95DE1">
        <w:rPr>
          <w:rFonts w:ascii="Arial" w:hAnsi="Arial" w:cs="Arial"/>
          <w:sz w:val="22"/>
        </w:rPr>
        <w:t xml:space="preserve"> really need</w:t>
      </w:r>
      <w:r w:rsidR="00E6343E" w:rsidRPr="00F95DE1">
        <w:rPr>
          <w:rFonts w:ascii="Arial" w:hAnsi="Arial" w:cs="Arial"/>
          <w:sz w:val="22"/>
        </w:rPr>
        <w:t>s</w:t>
      </w:r>
      <w:r w:rsidRPr="00F95DE1">
        <w:rPr>
          <w:rFonts w:ascii="Arial" w:hAnsi="Arial" w:cs="Arial"/>
          <w:sz w:val="22"/>
        </w:rPr>
        <w:t xml:space="preserve"> to avoid confrontat</w:t>
      </w:r>
      <w:r w:rsidR="00E6343E" w:rsidRPr="00F95DE1">
        <w:rPr>
          <w:rFonts w:ascii="Arial" w:hAnsi="Arial" w:cs="Arial"/>
          <w:sz w:val="22"/>
        </w:rPr>
        <w:t>ion. An individual will</w:t>
      </w:r>
      <w:r w:rsidRPr="00F95DE1">
        <w:rPr>
          <w:rFonts w:ascii="Arial" w:hAnsi="Arial" w:cs="Arial"/>
          <w:sz w:val="22"/>
        </w:rPr>
        <w:t xml:space="preserve"> avoid having to deal with</w:t>
      </w:r>
      <w:r w:rsidR="00E6343E" w:rsidRPr="00F95DE1">
        <w:rPr>
          <w:rFonts w:ascii="Arial" w:hAnsi="Arial" w:cs="Arial"/>
          <w:sz w:val="22"/>
        </w:rPr>
        <w:t xml:space="preserve"> the issue, which will allow him</w:t>
      </w:r>
      <w:r w:rsidRPr="00F95DE1">
        <w:rPr>
          <w:rFonts w:ascii="Arial" w:hAnsi="Arial" w:cs="Arial"/>
          <w:sz w:val="22"/>
        </w:rPr>
        <w:t xml:space="preserve"> to relax</w:t>
      </w:r>
      <w:r w:rsidR="00887085" w:rsidRPr="00F95DE1">
        <w:rPr>
          <w:rFonts w:ascii="Arial" w:hAnsi="Arial" w:cs="Arial"/>
          <w:sz w:val="22"/>
        </w:rPr>
        <w:t xml:space="preserve"> (Thompson, 2019)</w:t>
      </w:r>
      <w:r w:rsidRPr="00F95DE1">
        <w:rPr>
          <w:rFonts w:ascii="Arial" w:hAnsi="Arial" w:cs="Arial"/>
          <w:sz w:val="22"/>
        </w:rPr>
        <w:t>.</w:t>
      </w:r>
    </w:p>
    <w:p w14:paraId="0340290B" w14:textId="06ED31BB" w:rsidR="00DA2C4D" w:rsidRPr="00F95DE1" w:rsidRDefault="00887085" w:rsidP="00F95DE1">
      <w:pPr>
        <w:pStyle w:val="Heading2"/>
        <w:rPr>
          <w:rFonts w:ascii="Arial" w:hAnsi="Arial" w:cs="Arial"/>
          <w:sz w:val="22"/>
          <w:szCs w:val="22"/>
        </w:rPr>
      </w:pPr>
      <w:bookmarkStart w:id="14" w:name="_Toc110198142"/>
      <w:r w:rsidRPr="00F95DE1">
        <w:rPr>
          <w:rFonts w:ascii="Arial" w:hAnsi="Arial" w:cs="Arial"/>
          <w:sz w:val="22"/>
          <w:szCs w:val="22"/>
        </w:rPr>
        <w:t>Accommodating</w:t>
      </w:r>
      <w:bookmarkEnd w:id="14"/>
    </w:p>
    <w:p w14:paraId="25A1E6CE" w14:textId="25B88A2D" w:rsidR="00DA2C4D" w:rsidRPr="00F95DE1" w:rsidRDefault="00DA2C4D" w:rsidP="00F95DE1">
      <w:pPr>
        <w:rPr>
          <w:rFonts w:ascii="Arial" w:hAnsi="Arial" w:cs="Arial"/>
          <w:sz w:val="22"/>
        </w:rPr>
      </w:pPr>
      <w:r w:rsidRPr="00F95DE1">
        <w:rPr>
          <w:rFonts w:ascii="Arial" w:hAnsi="Arial" w:cs="Arial"/>
          <w:sz w:val="22"/>
        </w:rPr>
        <w:t>The third method of resolving disagreement is to accommodate. This strategy is based on a willingness to make compromises</w:t>
      </w:r>
      <w:r w:rsidR="00887085" w:rsidRPr="00F95DE1">
        <w:rPr>
          <w:rFonts w:ascii="Arial" w:hAnsi="Arial" w:cs="Arial"/>
          <w:sz w:val="22"/>
        </w:rPr>
        <w:t xml:space="preserve"> (Koley &amp; Rao, 2018)</w:t>
      </w:r>
      <w:r w:rsidRPr="00F95DE1">
        <w:rPr>
          <w:rFonts w:ascii="Arial" w:hAnsi="Arial" w:cs="Arial"/>
          <w:sz w:val="22"/>
        </w:rPr>
        <w:t>. F</w:t>
      </w:r>
      <w:r w:rsidR="00E6343E" w:rsidRPr="00F95DE1">
        <w:rPr>
          <w:rFonts w:ascii="Arial" w:hAnsi="Arial" w:cs="Arial"/>
          <w:sz w:val="22"/>
        </w:rPr>
        <w:t>or example, if a person asks the other</w:t>
      </w:r>
      <w:r w:rsidRPr="00F95DE1">
        <w:rPr>
          <w:rFonts w:ascii="Arial" w:hAnsi="Arial" w:cs="Arial"/>
          <w:sz w:val="22"/>
        </w:rPr>
        <w:t xml:space="preserve"> to do </w:t>
      </w:r>
      <w:r w:rsidR="00E6343E" w:rsidRPr="00F95DE1">
        <w:rPr>
          <w:rFonts w:ascii="Arial" w:hAnsi="Arial" w:cs="Arial"/>
          <w:sz w:val="22"/>
        </w:rPr>
        <w:t>something, the other person</w:t>
      </w:r>
      <w:r w:rsidRPr="00F95DE1">
        <w:rPr>
          <w:rFonts w:ascii="Arial" w:hAnsi="Arial" w:cs="Arial"/>
          <w:sz w:val="22"/>
        </w:rPr>
        <w:t xml:space="preserve"> agree</w:t>
      </w:r>
      <w:r w:rsidR="00E6343E" w:rsidRPr="00F95DE1">
        <w:rPr>
          <w:rFonts w:ascii="Arial" w:hAnsi="Arial" w:cs="Arial"/>
          <w:sz w:val="22"/>
        </w:rPr>
        <w:t>s</w:t>
      </w:r>
      <w:r w:rsidRPr="00F95DE1">
        <w:rPr>
          <w:rFonts w:ascii="Arial" w:hAnsi="Arial" w:cs="Arial"/>
          <w:sz w:val="22"/>
        </w:rPr>
        <w:t xml:space="preserve"> to do it rather than argu</w:t>
      </w:r>
      <w:r w:rsidR="00887085" w:rsidRPr="00F95DE1">
        <w:rPr>
          <w:rFonts w:ascii="Arial" w:hAnsi="Arial" w:cs="Arial"/>
          <w:sz w:val="22"/>
        </w:rPr>
        <w:t>ing</w:t>
      </w:r>
      <w:r w:rsidRPr="00F95DE1">
        <w:rPr>
          <w:rFonts w:ascii="Arial" w:hAnsi="Arial" w:cs="Arial"/>
          <w:sz w:val="22"/>
        </w:rPr>
        <w:t xml:space="preserve"> about it. It</w:t>
      </w:r>
      <w:r w:rsidR="00887085" w:rsidRPr="00F95DE1">
        <w:rPr>
          <w:rFonts w:ascii="Arial" w:hAnsi="Arial" w:cs="Arial"/>
          <w:sz w:val="22"/>
        </w:rPr>
        <w:t>’</w:t>
      </w:r>
      <w:r w:rsidRPr="00F95DE1">
        <w:rPr>
          <w:rFonts w:ascii="Arial" w:hAnsi="Arial" w:cs="Arial"/>
          <w:sz w:val="22"/>
        </w:rPr>
        <w:t>s a good meth</w:t>
      </w:r>
      <w:r w:rsidR="00E6343E" w:rsidRPr="00F95DE1">
        <w:rPr>
          <w:rFonts w:ascii="Arial" w:hAnsi="Arial" w:cs="Arial"/>
          <w:sz w:val="22"/>
        </w:rPr>
        <w:t>od to deal with dispute</w:t>
      </w:r>
      <w:r w:rsidR="00887085" w:rsidRPr="00F95DE1">
        <w:rPr>
          <w:rFonts w:ascii="Arial" w:hAnsi="Arial" w:cs="Arial"/>
          <w:sz w:val="22"/>
        </w:rPr>
        <w:t>s</w:t>
      </w:r>
      <w:r w:rsidR="00E6343E" w:rsidRPr="00F95DE1">
        <w:rPr>
          <w:rFonts w:ascii="Arial" w:hAnsi="Arial" w:cs="Arial"/>
          <w:sz w:val="22"/>
        </w:rPr>
        <w:t xml:space="preserve"> when businesses</w:t>
      </w:r>
      <w:r w:rsidRPr="00F95DE1">
        <w:rPr>
          <w:rFonts w:ascii="Arial" w:hAnsi="Arial" w:cs="Arial"/>
          <w:sz w:val="22"/>
        </w:rPr>
        <w:t xml:space="preserve"> don</w:t>
      </w:r>
      <w:r w:rsidR="00887085" w:rsidRPr="00F95DE1">
        <w:rPr>
          <w:rFonts w:ascii="Arial" w:hAnsi="Arial" w:cs="Arial"/>
          <w:sz w:val="22"/>
        </w:rPr>
        <w:t>’</w:t>
      </w:r>
      <w:r w:rsidRPr="00F95DE1">
        <w:rPr>
          <w:rFonts w:ascii="Arial" w:hAnsi="Arial" w:cs="Arial"/>
          <w:sz w:val="22"/>
        </w:rPr>
        <w:t>t have a lot of sway</w:t>
      </w:r>
      <w:r w:rsidR="00887085" w:rsidRPr="00F95DE1">
        <w:rPr>
          <w:rFonts w:ascii="Arial" w:hAnsi="Arial" w:cs="Arial"/>
          <w:sz w:val="22"/>
        </w:rPr>
        <w:t>s</w:t>
      </w:r>
      <w:r w:rsidRPr="00F95DE1">
        <w:rPr>
          <w:rFonts w:ascii="Arial" w:hAnsi="Arial" w:cs="Arial"/>
          <w:sz w:val="22"/>
        </w:rPr>
        <w:t>.</w:t>
      </w:r>
      <w:r w:rsidR="00E6343E" w:rsidRPr="00F95DE1">
        <w:rPr>
          <w:rFonts w:ascii="Arial" w:hAnsi="Arial" w:cs="Arial"/>
          <w:sz w:val="22"/>
        </w:rPr>
        <w:t xml:space="preserve"> However, it is essential for businesses to recogni</w:t>
      </w:r>
      <w:r w:rsidR="00887085" w:rsidRPr="00F95DE1">
        <w:rPr>
          <w:rFonts w:ascii="Arial" w:hAnsi="Arial" w:cs="Arial"/>
          <w:sz w:val="22"/>
        </w:rPr>
        <w:t>s</w:t>
      </w:r>
      <w:r w:rsidR="00E6343E" w:rsidRPr="00F95DE1">
        <w:rPr>
          <w:rFonts w:ascii="Arial" w:hAnsi="Arial" w:cs="Arial"/>
          <w:sz w:val="22"/>
        </w:rPr>
        <w:t>e that they cede control of their</w:t>
      </w:r>
      <w:r w:rsidRPr="00F95DE1">
        <w:rPr>
          <w:rFonts w:ascii="Arial" w:hAnsi="Arial" w:cs="Arial"/>
          <w:sz w:val="22"/>
        </w:rPr>
        <w:t xml:space="preserve"> own agenda by ma</w:t>
      </w:r>
      <w:r w:rsidR="00E6343E" w:rsidRPr="00F95DE1">
        <w:rPr>
          <w:rFonts w:ascii="Arial" w:hAnsi="Arial" w:cs="Arial"/>
          <w:sz w:val="22"/>
        </w:rPr>
        <w:t>king compromises. So how can a business</w:t>
      </w:r>
      <w:r w:rsidRPr="00F95DE1">
        <w:rPr>
          <w:rFonts w:ascii="Arial" w:hAnsi="Arial" w:cs="Arial"/>
          <w:sz w:val="22"/>
        </w:rPr>
        <w:t xml:space="preserve"> know whether it</w:t>
      </w:r>
      <w:r w:rsidR="00887085" w:rsidRPr="00F95DE1">
        <w:rPr>
          <w:rFonts w:ascii="Arial" w:hAnsi="Arial" w:cs="Arial"/>
          <w:sz w:val="22"/>
        </w:rPr>
        <w:t>’</w:t>
      </w:r>
      <w:r w:rsidRPr="00F95DE1">
        <w:rPr>
          <w:rFonts w:ascii="Arial" w:hAnsi="Arial" w:cs="Arial"/>
          <w:sz w:val="22"/>
        </w:rPr>
        <w:t>s worth it to give in? Before making a decision, carefully examine the advantages and disadvantages</w:t>
      </w:r>
      <w:r w:rsidR="00887085" w:rsidRPr="00F95DE1">
        <w:rPr>
          <w:rFonts w:ascii="Arial" w:hAnsi="Arial" w:cs="Arial"/>
          <w:sz w:val="22"/>
        </w:rPr>
        <w:t xml:space="preserve"> (Cioarță, 2020)</w:t>
      </w:r>
      <w:r w:rsidRPr="00F95DE1">
        <w:rPr>
          <w:rFonts w:ascii="Arial" w:hAnsi="Arial" w:cs="Arial"/>
          <w:sz w:val="22"/>
        </w:rPr>
        <w:t>.</w:t>
      </w:r>
    </w:p>
    <w:p w14:paraId="40F7A067" w14:textId="40B3F5F8" w:rsidR="00DA2C4D" w:rsidRPr="00F95DE1" w:rsidRDefault="00DA2C4D" w:rsidP="00F95DE1">
      <w:pPr>
        <w:rPr>
          <w:rFonts w:ascii="Arial" w:hAnsi="Arial" w:cs="Arial"/>
          <w:sz w:val="22"/>
        </w:rPr>
      </w:pPr>
      <w:r w:rsidRPr="00F95DE1">
        <w:rPr>
          <w:rFonts w:ascii="Arial" w:hAnsi="Arial" w:cs="Arial"/>
          <w:sz w:val="22"/>
        </w:rPr>
        <w:t>This mode is described by Thomas-Kilmann as accepting and cooperative at the same time. It</w:t>
      </w:r>
      <w:r w:rsidR="00887085" w:rsidRPr="00F95DE1">
        <w:rPr>
          <w:rFonts w:ascii="Arial" w:hAnsi="Arial" w:cs="Arial"/>
          <w:sz w:val="22"/>
        </w:rPr>
        <w:t>’</w:t>
      </w:r>
      <w:r w:rsidRPr="00F95DE1">
        <w:rPr>
          <w:rFonts w:ascii="Arial" w:hAnsi="Arial" w:cs="Arial"/>
          <w:sz w:val="22"/>
        </w:rPr>
        <w:t xml:space="preserve">s the polar opposite of competition. </w:t>
      </w:r>
      <w:r w:rsidR="00DB48EE" w:rsidRPr="00F95DE1">
        <w:rPr>
          <w:rFonts w:ascii="Arial" w:hAnsi="Arial" w:cs="Arial"/>
          <w:sz w:val="22"/>
        </w:rPr>
        <w:t>In order to be accommodating, the person concerned disregards their own difficulties or viewpoints in order to focus on the needs of the other. Self-sacrifice is emphasised in this style of writing. Consistently demonstrating consideration for the viewpoints of others is an important part of being tolerant. Accommodating requires, even if a side does not want to, that the other person's opinions or choices be conceded by one party in a conflict (Delic et al., 2017).</w:t>
      </w:r>
    </w:p>
    <w:p w14:paraId="2C496469" w14:textId="057418AA" w:rsidR="00DA2C4D" w:rsidRPr="00F95DE1" w:rsidRDefault="00DA2C4D" w:rsidP="00F95DE1">
      <w:pPr>
        <w:pStyle w:val="Heading2"/>
        <w:rPr>
          <w:rFonts w:ascii="Arial" w:hAnsi="Arial" w:cs="Arial"/>
          <w:sz w:val="22"/>
          <w:szCs w:val="22"/>
        </w:rPr>
      </w:pPr>
      <w:bookmarkStart w:id="15" w:name="_Toc110198143"/>
      <w:r w:rsidRPr="00F95DE1">
        <w:rPr>
          <w:rFonts w:ascii="Arial" w:hAnsi="Arial" w:cs="Arial"/>
          <w:sz w:val="22"/>
          <w:szCs w:val="22"/>
        </w:rPr>
        <w:t>Collaborating</w:t>
      </w:r>
      <w:bookmarkEnd w:id="15"/>
    </w:p>
    <w:p w14:paraId="51E2F69E" w14:textId="069E9D14" w:rsidR="00DA2C4D" w:rsidRPr="00F95DE1" w:rsidRDefault="00DB48EE" w:rsidP="00F95DE1">
      <w:pPr>
        <w:rPr>
          <w:rFonts w:ascii="Arial" w:hAnsi="Arial" w:cs="Arial"/>
          <w:sz w:val="22"/>
        </w:rPr>
      </w:pPr>
      <w:r w:rsidRPr="00F95DE1">
        <w:rPr>
          <w:rFonts w:ascii="Arial" w:hAnsi="Arial" w:cs="Arial"/>
          <w:sz w:val="22"/>
        </w:rPr>
        <w:t>The most advantageous outcome of the Thomas-Kilmann conflict paradigm is cooperation, which is aggressive and cooperative at the same time. It's the absolute reverse of avoidance, to put it another way: Collaboration necessitates a desire to engage with the opponent in order to produce a win-win solution (Delic et al., 2017).</w:t>
      </w:r>
      <w:r w:rsidR="00DA2C4D" w:rsidRPr="00F95DE1">
        <w:rPr>
          <w:rFonts w:ascii="Arial" w:hAnsi="Arial" w:cs="Arial"/>
          <w:sz w:val="22"/>
        </w:rPr>
        <w:t xml:space="preserve"> In order to collaborate effectively, it is necessary to delve into a problem and identify the most pressing needs of the parties involved. Two or more individuals coming together in an effort to figure out </w:t>
      </w:r>
      <w:r w:rsidR="00887085" w:rsidRPr="00F95DE1">
        <w:rPr>
          <w:rFonts w:ascii="Arial" w:hAnsi="Arial" w:cs="Arial"/>
          <w:sz w:val="22"/>
        </w:rPr>
        <w:t>“</w:t>
      </w:r>
      <w:r w:rsidR="00DA2C4D" w:rsidRPr="00F95DE1">
        <w:rPr>
          <w:rFonts w:ascii="Arial" w:hAnsi="Arial" w:cs="Arial"/>
          <w:sz w:val="22"/>
        </w:rPr>
        <w:t>why</w:t>
      </w:r>
      <w:r w:rsidR="00887085" w:rsidRPr="00F95DE1">
        <w:rPr>
          <w:rFonts w:ascii="Arial" w:hAnsi="Arial" w:cs="Arial"/>
          <w:sz w:val="22"/>
        </w:rPr>
        <w:t>”</w:t>
      </w:r>
      <w:r w:rsidR="00DA2C4D" w:rsidRPr="00F95DE1">
        <w:rPr>
          <w:rFonts w:ascii="Arial" w:hAnsi="Arial" w:cs="Arial"/>
          <w:sz w:val="22"/>
        </w:rPr>
        <w:t xml:space="preserve"> they disagree may be a type of </w:t>
      </w:r>
      <w:r w:rsidR="00DA2C4D" w:rsidRPr="00F95DE1">
        <w:rPr>
          <w:rFonts w:ascii="Arial" w:hAnsi="Arial" w:cs="Arial"/>
          <w:sz w:val="22"/>
        </w:rPr>
        <w:lastRenderedPageBreak/>
        <w:t>collaboration. It entails attempting to find novel solutions to interpersonal problems while also learning from the experiences of others</w:t>
      </w:r>
      <w:r w:rsidR="00887085" w:rsidRPr="00F95DE1">
        <w:rPr>
          <w:rFonts w:ascii="Arial" w:hAnsi="Arial" w:cs="Arial"/>
          <w:sz w:val="22"/>
        </w:rPr>
        <w:t xml:space="preserve"> (Koley &amp; Rao, 2018)</w:t>
      </w:r>
      <w:r w:rsidR="00DA2C4D" w:rsidRPr="00F95DE1">
        <w:rPr>
          <w:rFonts w:ascii="Arial" w:hAnsi="Arial" w:cs="Arial"/>
          <w:sz w:val="22"/>
        </w:rPr>
        <w:t>.</w:t>
      </w:r>
    </w:p>
    <w:p w14:paraId="4F2025DB" w14:textId="017BF80C" w:rsidR="00DA2C4D" w:rsidRPr="00F95DE1" w:rsidRDefault="00DA2C4D" w:rsidP="00F95DE1">
      <w:pPr>
        <w:rPr>
          <w:rFonts w:ascii="Arial" w:hAnsi="Arial" w:cs="Arial"/>
          <w:sz w:val="22"/>
        </w:rPr>
      </w:pPr>
      <w:r w:rsidRPr="00F95DE1">
        <w:rPr>
          <w:rFonts w:ascii="Arial" w:hAnsi="Arial" w:cs="Arial"/>
          <w:sz w:val="22"/>
        </w:rPr>
        <w:t>A reasonable approach is used to issue solution</w:t>
      </w:r>
      <w:r w:rsidR="00E6343E" w:rsidRPr="00F95DE1">
        <w:rPr>
          <w:rFonts w:ascii="Arial" w:hAnsi="Arial" w:cs="Arial"/>
          <w:sz w:val="22"/>
        </w:rPr>
        <w:t>s while working with others. Businesses</w:t>
      </w:r>
      <w:r w:rsidRPr="00F95DE1">
        <w:rPr>
          <w:rFonts w:ascii="Arial" w:hAnsi="Arial" w:cs="Arial"/>
          <w:sz w:val="22"/>
        </w:rPr>
        <w:t xml:space="preserve"> try to find a midd</w:t>
      </w:r>
      <w:r w:rsidR="00E6343E" w:rsidRPr="00F95DE1">
        <w:rPr>
          <w:rFonts w:ascii="Arial" w:hAnsi="Arial" w:cs="Arial"/>
          <w:sz w:val="22"/>
        </w:rPr>
        <w:t>le ground between the two parties involved in the dispute. Additionally, businesses</w:t>
      </w:r>
      <w:r w:rsidRPr="00F95DE1">
        <w:rPr>
          <w:rFonts w:ascii="Arial" w:hAnsi="Arial" w:cs="Arial"/>
          <w:sz w:val="22"/>
        </w:rPr>
        <w:t xml:space="preserve"> look for areas of agreement and collaborate with others in order to achieve common objective</w:t>
      </w:r>
      <w:r w:rsidR="00E6343E" w:rsidRPr="00F95DE1">
        <w:rPr>
          <w:rFonts w:ascii="Arial" w:hAnsi="Arial" w:cs="Arial"/>
          <w:sz w:val="22"/>
        </w:rPr>
        <w:t>s</w:t>
      </w:r>
      <w:r w:rsidRPr="00F95DE1">
        <w:rPr>
          <w:rFonts w:ascii="Arial" w:hAnsi="Arial" w:cs="Arial"/>
          <w:sz w:val="22"/>
        </w:rPr>
        <w:t xml:space="preserve">. If all sides are serious </w:t>
      </w:r>
      <w:r w:rsidR="00887085" w:rsidRPr="00F95DE1">
        <w:rPr>
          <w:rFonts w:ascii="Arial" w:hAnsi="Arial" w:cs="Arial"/>
          <w:sz w:val="22"/>
        </w:rPr>
        <w:t>about</w:t>
      </w:r>
      <w:r w:rsidRPr="00F95DE1">
        <w:rPr>
          <w:rFonts w:ascii="Arial" w:hAnsi="Arial" w:cs="Arial"/>
          <w:sz w:val="22"/>
        </w:rPr>
        <w:t xml:space="preserve"> finding a solution, then this is the best option</w:t>
      </w:r>
      <w:r w:rsidR="00887085" w:rsidRPr="00F95DE1">
        <w:rPr>
          <w:rFonts w:ascii="Arial" w:hAnsi="Arial" w:cs="Arial"/>
          <w:sz w:val="22"/>
        </w:rPr>
        <w:t xml:space="preserve"> (Thompson, 2019)</w:t>
      </w:r>
      <w:r w:rsidRPr="00F95DE1">
        <w:rPr>
          <w:rFonts w:ascii="Arial" w:hAnsi="Arial" w:cs="Arial"/>
          <w:sz w:val="22"/>
        </w:rPr>
        <w:t>. In this situation, the purpose is to come to an agreement with one another. However, it</w:t>
      </w:r>
      <w:r w:rsidR="00887085" w:rsidRPr="00F95DE1">
        <w:rPr>
          <w:rFonts w:ascii="Arial" w:hAnsi="Arial" w:cs="Arial"/>
          <w:sz w:val="22"/>
        </w:rPr>
        <w:t>’</w:t>
      </w:r>
      <w:r w:rsidRPr="00F95DE1">
        <w:rPr>
          <w:rFonts w:ascii="Arial" w:hAnsi="Arial" w:cs="Arial"/>
          <w:sz w:val="22"/>
        </w:rPr>
        <w:t>s important to keep in mind that working together isn</w:t>
      </w:r>
      <w:r w:rsidR="00887085" w:rsidRPr="00F95DE1">
        <w:rPr>
          <w:rFonts w:ascii="Arial" w:hAnsi="Arial" w:cs="Arial"/>
          <w:sz w:val="22"/>
        </w:rPr>
        <w:t>’</w:t>
      </w:r>
      <w:r w:rsidRPr="00F95DE1">
        <w:rPr>
          <w:rFonts w:ascii="Arial" w:hAnsi="Arial" w:cs="Arial"/>
          <w:sz w:val="22"/>
        </w:rPr>
        <w:t>t always simple. It necessitates openly discussing one</w:t>
      </w:r>
      <w:r w:rsidR="00887085" w:rsidRPr="00F95DE1">
        <w:rPr>
          <w:rFonts w:ascii="Arial" w:hAnsi="Arial" w:cs="Arial"/>
          <w:sz w:val="22"/>
        </w:rPr>
        <w:t>’</w:t>
      </w:r>
      <w:r w:rsidRPr="00F95DE1">
        <w:rPr>
          <w:rFonts w:ascii="Arial" w:hAnsi="Arial" w:cs="Arial"/>
          <w:sz w:val="22"/>
        </w:rPr>
        <w:t>s th</w:t>
      </w:r>
      <w:r w:rsidR="00E6343E" w:rsidRPr="00F95DE1">
        <w:rPr>
          <w:rFonts w:ascii="Arial" w:hAnsi="Arial" w:cs="Arial"/>
          <w:sz w:val="22"/>
        </w:rPr>
        <w:t>oughts and emotions. Dispute resolutions</w:t>
      </w:r>
      <w:r w:rsidRPr="00F95DE1">
        <w:rPr>
          <w:rFonts w:ascii="Arial" w:hAnsi="Arial" w:cs="Arial"/>
          <w:sz w:val="22"/>
        </w:rPr>
        <w:t xml:space="preserve"> need two individuals who can put their faith in one another and appreciate the benefits of teamwork</w:t>
      </w:r>
      <w:r w:rsidR="00887085" w:rsidRPr="00F95DE1">
        <w:rPr>
          <w:rFonts w:ascii="Arial" w:hAnsi="Arial" w:cs="Arial"/>
          <w:sz w:val="22"/>
        </w:rPr>
        <w:t xml:space="preserve"> (Nguyen et al., 2019)</w:t>
      </w:r>
      <w:r w:rsidRPr="00F95DE1">
        <w:rPr>
          <w:rFonts w:ascii="Arial" w:hAnsi="Arial" w:cs="Arial"/>
          <w:sz w:val="22"/>
        </w:rPr>
        <w:t>.</w:t>
      </w:r>
    </w:p>
    <w:p w14:paraId="44C59F87" w14:textId="601EAA13" w:rsidR="00DA2C4D" w:rsidRPr="00F95DE1" w:rsidRDefault="00DA2C4D" w:rsidP="00F95DE1">
      <w:pPr>
        <w:pStyle w:val="Heading2"/>
        <w:rPr>
          <w:rFonts w:ascii="Arial" w:hAnsi="Arial" w:cs="Arial"/>
          <w:sz w:val="22"/>
          <w:szCs w:val="22"/>
        </w:rPr>
      </w:pPr>
      <w:bookmarkStart w:id="16" w:name="_Toc110198144"/>
      <w:r w:rsidRPr="00F95DE1">
        <w:rPr>
          <w:rFonts w:ascii="Arial" w:hAnsi="Arial" w:cs="Arial"/>
          <w:sz w:val="22"/>
          <w:szCs w:val="22"/>
        </w:rPr>
        <w:t>Compromising</w:t>
      </w:r>
      <w:bookmarkEnd w:id="16"/>
    </w:p>
    <w:p w14:paraId="136F7472" w14:textId="00169E45" w:rsidR="00DA2C4D" w:rsidRPr="00F95DE1" w:rsidRDefault="00DA2C4D" w:rsidP="00F95DE1">
      <w:pPr>
        <w:rPr>
          <w:rFonts w:ascii="Arial" w:hAnsi="Arial" w:cs="Arial"/>
          <w:sz w:val="22"/>
        </w:rPr>
      </w:pPr>
      <w:r w:rsidRPr="00F95DE1">
        <w:rPr>
          <w:rFonts w:ascii="Arial" w:hAnsi="Arial" w:cs="Arial"/>
          <w:sz w:val="22"/>
        </w:rPr>
        <w:t xml:space="preserve">Both aggressive and cooperative behaviour </w:t>
      </w:r>
      <w:r w:rsidR="00887085" w:rsidRPr="00F95DE1">
        <w:rPr>
          <w:rFonts w:ascii="Arial" w:hAnsi="Arial" w:cs="Arial"/>
          <w:sz w:val="22"/>
        </w:rPr>
        <w:t>is</w:t>
      </w:r>
      <w:r w:rsidRPr="00F95DE1">
        <w:rPr>
          <w:rFonts w:ascii="Arial" w:hAnsi="Arial" w:cs="Arial"/>
          <w:sz w:val="22"/>
        </w:rPr>
        <w:t xml:space="preserve"> considered to be</w:t>
      </w:r>
      <w:r w:rsidR="00887085" w:rsidRPr="00F95DE1">
        <w:rPr>
          <w:rFonts w:ascii="Arial" w:hAnsi="Arial" w:cs="Arial"/>
          <w:sz w:val="22"/>
        </w:rPr>
        <w:t>,</w:t>
      </w:r>
      <w:r w:rsidRPr="00F95DE1">
        <w:rPr>
          <w:rFonts w:ascii="Arial" w:hAnsi="Arial" w:cs="Arial"/>
          <w:sz w:val="22"/>
        </w:rPr>
        <w:t xml:space="preserve"> on average</w:t>
      </w:r>
      <w:r w:rsidR="00887085" w:rsidRPr="00F95DE1">
        <w:rPr>
          <w:rFonts w:ascii="Arial" w:hAnsi="Arial" w:cs="Arial"/>
          <w:sz w:val="22"/>
        </w:rPr>
        <w:t>,</w:t>
      </w:r>
      <w:r w:rsidRPr="00F95DE1">
        <w:rPr>
          <w:rFonts w:ascii="Arial" w:hAnsi="Arial" w:cs="Arial"/>
          <w:sz w:val="22"/>
        </w:rPr>
        <w:t xml:space="preserve"> in the Thomas-Kilmann conflict model</w:t>
      </w:r>
      <w:r w:rsidR="00887085" w:rsidRPr="00F95DE1">
        <w:rPr>
          <w:rFonts w:ascii="Arial" w:hAnsi="Arial" w:cs="Arial"/>
          <w:sz w:val="22"/>
        </w:rPr>
        <w:t>’</w:t>
      </w:r>
      <w:r w:rsidRPr="00F95DE1">
        <w:rPr>
          <w:rFonts w:ascii="Arial" w:hAnsi="Arial" w:cs="Arial"/>
          <w:sz w:val="22"/>
        </w:rPr>
        <w:t xml:space="preserve">s final conclusion. </w:t>
      </w:r>
      <w:r w:rsidR="00DB48EE" w:rsidRPr="00F95DE1">
        <w:rPr>
          <w:rFonts w:ascii="Arial" w:hAnsi="Arial" w:cs="Arial"/>
          <w:sz w:val="22"/>
        </w:rPr>
        <w:t>All stakeholders must be satisfied with the final outcome and it must be successful in the long run (Nguyen et al., 2019). Compared to other sports, it's about average in terms of rivalry. Collaborative efforts are better at solving problems, but they don't have the same level of depth. Compromises must be made or a quick remedy must be found to assist break the impasse in reaching an agreement. This is what we mean when we say "compromise" (Fotohabadi &amp; Kelly, 2018).</w:t>
      </w:r>
    </w:p>
    <w:p w14:paraId="4F93314F" w14:textId="2AC33508" w:rsidR="00DA2C4D" w:rsidRPr="00F95DE1" w:rsidRDefault="00E6343E" w:rsidP="00F95DE1">
      <w:pPr>
        <w:rPr>
          <w:rFonts w:ascii="Arial" w:hAnsi="Arial" w:cs="Arial"/>
          <w:sz w:val="22"/>
        </w:rPr>
      </w:pPr>
      <w:r w:rsidRPr="00F95DE1">
        <w:rPr>
          <w:rFonts w:ascii="Arial" w:hAnsi="Arial" w:cs="Arial"/>
          <w:sz w:val="22"/>
        </w:rPr>
        <w:t>In order to compromise, an organisation</w:t>
      </w:r>
      <w:r w:rsidR="00DA2C4D" w:rsidRPr="00F95DE1">
        <w:rPr>
          <w:rFonts w:ascii="Arial" w:hAnsi="Arial" w:cs="Arial"/>
          <w:sz w:val="22"/>
        </w:rPr>
        <w:t xml:space="preserve"> must find a middle ground between two co</w:t>
      </w:r>
      <w:r w:rsidRPr="00F95DE1">
        <w:rPr>
          <w:rFonts w:ascii="Arial" w:hAnsi="Arial" w:cs="Arial"/>
          <w:sz w:val="22"/>
        </w:rPr>
        <w:t>nflicting perspectives. When an organisation</w:t>
      </w:r>
      <w:r w:rsidR="00DA2C4D" w:rsidRPr="00F95DE1">
        <w:rPr>
          <w:rFonts w:ascii="Arial" w:hAnsi="Arial" w:cs="Arial"/>
          <w:sz w:val="22"/>
        </w:rPr>
        <w:t xml:space="preserve"> do</w:t>
      </w:r>
      <w:r w:rsidRPr="00F95DE1">
        <w:rPr>
          <w:rFonts w:ascii="Arial" w:hAnsi="Arial" w:cs="Arial"/>
          <w:sz w:val="22"/>
        </w:rPr>
        <w:t>es</w:t>
      </w:r>
      <w:r w:rsidR="00DA2C4D" w:rsidRPr="00F95DE1">
        <w:rPr>
          <w:rFonts w:ascii="Arial" w:hAnsi="Arial" w:cs="Arial"/>
          <w:sz w:val="22"/>
        </w:rPr>
        <w:t xml:space="preserve"> this</w:t>
      </w:r>
      <w:r w:rsidRPr="00F95DE1">
        <w:rPr>
          <w:rFonts w:ascii="Arial" w:hAnsi="Arial" w:cs="Arial"/>
          <w:sz w:val="22"/>
        </w:rPr>
        <w:t>, it is</w:t>
      </w:r>
      <w:r w:rsidR="00DA2C4D" w:rsidRPr="00F95DE1">
        <w:rPr>
          <w:rFonts w:ascii="Arial" w:hAnsi="Arial" w:cs="Arial"/>
          <w:sz w:val="22"/>
        </w:rPr>
        <w:t xml:space="preserve"> consenting to certain conditions but also letting go of others. Moreover,</w:t>
      </w:r>
      <w:r w:rsidRPr="00F95DE1">
        <w:rPr>
          <w:rFonts w:ascii="Arial" w:hAnsi="Arial" w:cs="Arial"/>
          <w:sz w:val="22"/>
        </w:rPr>
        <w:t xml:space="preserve"> because the organisation is</w:t>
      </w:r>
      <w:r w:rsidR="00DA2C4D" w:rsidRPr="00F95DE1">
        <w:rPr>
          <w:rFonts w:ascii="Arial" w:hAnsi="Arial" w:cs="Arial"/>
          <w:sz w:val="22"/>
        </w:rPr>
        <w:t xml:space="preserve"> attempting to mediate a disp</w:t>
      </w:r>
      <w:r w:rsidRPr="00F95DE1">
        <w:rPr>
          <w:rFonts w:ascii="Arial" w:hAnsi="Arial" w:cs="Arial"/>
          <w:sz w:val="22"/>
        </w:rPr>
        <w:t>ute, it</w:t>
      </w:r>
      <w:r w:rsidR="00887085" w:rsidRPr="00F95DE1">
        <w:rPr>
          <w:rFonts w:ascii="Arial" w:hAnsi="Arial" w:cs="Arial"/>
          <w:sz w:val="22"/>
        </w:rPr>
        <w:t>’</w:t>
      </w:r>
      <w:r w:rsidRPr="00F95DE1">
        <w:rPr>
          <w:rFonts w:ascii="Arial" w:hAnsi="Arial" w:cs="Arial"/>
          <w:sz w:val="22"/>
        </w:rPr>
        <w:t xml:space="preserve">s imperative that </w:t>
      </w:r>
      <w:r w:rsidR="00887085" w:rsidRPr="00F95DE1">
        <w:rPr>
          <w:rFonts w:ascii="Arial" w:hAnsi="Arial" w:cs="Arial"/>
          <w:sz w:val="22"/>
        </w:rPr>
        <w:t xml:space="preserve">the </w:t>
      </w:r>
      <w:r w:rsidRPr="00F95DE1">
        <w:rPr>
          <w:rFonts w:ascii="Arial" w:hAnsi="Arial" w:cs="Arial"/>
          <w:sz w:val="22"/>
        </w:rPr>
        <w:t>management of the organisation is</w:t>
      </w:r>
      <w:r w:rsidR="00DA2C4D" w:rsidRPr="00F95DE1">
        <w:rPr>
          <w:rFonts w:ascii="Arial" w:hAnsi="Arial" w:cs="Arial"/>
          <w:sz w:val="22"/>
        </w:rPr>
        <w:t xml:space="preserve"> flexible</w:t>
      </w:r>
      <w:r w:rsidR="00887085" w:rsidRPr="00F95DE1">
        <w:rPr>
          <w:rFonts w:ascii="Arial" w:hAnsi="Arial" w:cs="Arial"/>
          <w:sz w:val="22"/>
        </w:rPr>
        <w:t xml:space="preserve"> (Fotohabadi &amp; Kelly, 2018)</w:t>
      </w:r>
      <w:r w:rsidR="00DA2C4D" w:rsidRPr="00F95DE1">
        <w:rPr>
          <w:rFonts w:ascii="Arial" w:hAnsi="Arial" w:cs="Arial"/>
          <w:sz w:val="22"/>
        </w:rPr>
        <w:t>. As a result of this method, both sides are likely to feel as though they have gained something from the disagreement.</w:t>
      </w:r>
      <w:r w:rsidRPr="00F95DE1">
        <w:rPr>
          <w:rFonts w:ascii="Arial" w:hAnsi="Arial" w:cs="Arial"/>
          <w:sz w:val="22"/>
        </w:rPr>
        <w:t xml:space="preserve"> However, compromising can enhance power and politics in an organisation since the competing party may assume that its power played a crucial role in terms of resolving the conflict. On the other hand, a business may need to compromise on important things </w:t>
      </w:r>
      <w:r w:rsidR="00887085" w:rsidRPr="00F95DE1">
        <w:rPr>
          <w:rFonts w:ascii="Arial" w:hAnsi="Arial" w:cs="Arial"/>
          <w:sz w:val="22"/>
        </w:rPr>
        <w:t>to resolve</w:t>
      </w:r>
      <w:r w:rsidRPr="00F95DE1">
        <w:rPr>
          <w:rFonts w:ascii="Arial" w:hAnsi="Arial" w:cs="Arial"/>
          <w:sz w:val="22"/>
        </w:rPr>
        <w:t xml:space="preserve"> conflicts by using this approach</w:t>
      </w:r>
      <w:r w:rsidR="00887085" w:rsidRPr="00F95DE1">
        <w:rPr>
          <w:rFonts w:ascii="Arial" w:hAnsi="Arial" w:cs="Arial"/>
          <w:sz w:val="22"/>
        </w:rPr>
        <w:t xml:space="preserve"> (Thompson, 2019)</w:t>
      </w:r>
      <w:r w:rsidRPr="00F95DE1">
        <w:rPr>
          <w:rFonts w:ascii="Arial" w:hAnsi="Arial" w:cs="Arial"/>
          <w:sz w:val="22"/>
        </w:rPr>
        <w:t>.</w:t>
      </w:r>
    </w:p>
    <w:p w14:paraId="2533FFAD" w14:textId="54FACD9E" w:rsidR="00E6343E" w:rsidRPr="00F95DE1" w:rsidRDefault="00887085" w:rsidP="00F95DE1">
      <w:pPr>
        <w:pStyle w:val="Heading1"/>
        <w:spacing w:line="360" w:lineRule="auto"/>
        <w:rPr>
          <w:rFonts w:ascii="Arial" w:hAnsi="Arial" w:cs="Arial"/>
          <w:sz w:val="22"/>
          <w:szCs w:val="22"/>
        </w:rPr>
      </w:pPr>
      <w:bookmarkStart w:id="17" w:name="_Toc110198145"/>
      <w:r w:rsidRPr="00F95DE1">
        <w:rPr>
          <w:rFonts w:ascii="Arial" w:hAnsi="Arial" w:cs="Arial"/>
          <w:sz w:val="22"/>
          <w:szCs w:val="22"/>
        </w:rPr>
        <w:t xml:space="preserve">Recommended </w:t>
      </w:r>
      <w:r w:rsidR="00E6343E" w:rsidRPr="00F95DE1">
        <w:rPr>
          <w:rFonts w:ascii="Arial" w:hAnsi="Arial" w:cs="Arial"/>
          <w:sz w:val="22"/>
          <w:szCs w:val="22"/>
        </w:rPr>
        <w:t>Approach</w:t>
      </w:r>
      <w:bookmarkEnd w:id="17"/>
    </w:p>
    <w:p w14:paraId="6C5D7DE7" w14:textId="1507A53C" w:rsidR="00E6343E" w:rsidRPr="00F95DE1" w:rsidRDefault="00E6343E" w:rsidP="00F95DE1">
      <w:pPr>
        <w:rPr>
          <w:rFonts w:ascii="Arial" w:hAnsi="Arial" w:cs="Arial"/>
          <w:sz w:val="22"/>
        </w:rPr>
      </w:pPr>
      <w:r w:rsidRPr="00F95DE1">
        <w:rPr>
          <w:rFonts w:ascii="Arial" w:hAnsi="Arial" w:cs="Arial"/>
          <w:sz w:val="22"/>
        </w:rPr>
        <w:t>Thomas-</w:t>
      </w:r>
      <w:r w:rsidR="00C64966" w:rsidRPr="00F95DE1">
        <w:rPr>
          <w:rFonts w:ascii="Arial" w:hAnsi="Arial" w:cs="Arial"/>
          <w:sz w:val="22"/>
        </w:rPr>
        <w:t>Kilmann’s</w:t>
      </w:r>
      <w:r w:rsidRPr="00F95DE1">
        <w:rPr>
          <w:rFonts w:ascii="Arial" w:hAnsi="Arial" w:cs="Arial"/>
          <w:sz w:val="22"/>
        </w:rPr>
        <w:t xml:space="preserve"> model proposes certain approaches for resolving conflicts in organisations. The model suggests that an organisation can compete, compromise, collaborate, accommodate, and avoid a particular conflict in the organisation</w:t>
      </w:r>
      <w:r w:rsidR="00887085" w:rsidRPr="00F95DE1">
        <w:rPr>
          <w:rFonts w:ascii="Arial" w:hAnsi="Arial" w:cs="Arial"/>
          <w:sz w:val="22"/>
        </w:rPr>
        <w:t xml:space="preserve"> (Nguyen et al., 2019)</w:t>
      </w:r>
      <w:r w:rsidRPr="00F95DE1">
        <w:rPr>
          <w:rFonts w:ascii="Arial" w:hAnsi="Arial" w:cs="Arial"/>
          <w:sz w:val="22"/>
        </w:rPr>
        <w:t xml:space="preserve">. According to the case study, the management of the post office needs to employ an appropriate </w:t>
      </w:r>
      <w:r w:rsidRPr="00F95DE1">
        <w:rPr>
          <w:rFonts w:ascii="Arial" w:hAnsi="Arial" w:cs="Arial"/>
          <w:sz w:val="22"/>
        </w:rPr>
        <w:lastRenderedPageBreak/>
        <w:t>approach to settle the conflict to call the strike off. In case of employing the competing approach to settle the dispute, the management will not listen to the concerns of employees and will focus on terminat</w:t>
      </w:r>
      <w:r w:rsidR="00887085" w:rsidRPr="00F95DE1">
        <w:rPr>
          <w:rFonts w:ascii="Arial" w:hAnsi="Arial" w:cs="Arial"/>
          <w:sz w:val="22"/>
        </w:rPr>
        <w:t>ing</w:t>
      </w:r>
      <w:r w:rsidRPr="00F95DE1">
        <w:rPr>
          <w:rFonts w:ascii="Arial" w:hAnsi="Arial" w:cs="Arial"/>
          <w:sz w:val="22"/>
        </w:rPr>
        <w:t xml:space="preserve"> employees who will be joining the movement for their pay raise. This approach will not be appropriate since recruiting is not an easy task to do. On the other hand, the organisation will lose a number of experienced and skilled employees. Consequently, competing cannot resolve the issue but can enhance the challenges for the management</w:t>
      </w:r>
      <w:r w:rsidR="00887085" w:rsidRPr="00F95DE1">
        <w:rPr>
          <w:rFonts w:ascii="Arial" w:hAnsi="Arial" w:cs="Arial"/>
          <w:sz w:val="22"/>
        </w:rPr>
        <w:t xml:space="preserve"> (Fotohabadi &amp; Kelly, 2018)</w:t>
      </w:r>
      <w:r w:rsidRPr="00F95DE1">
        <w:rPr>
          <w:rFonts w:ascii="Arial" w:hAnsi="Arial" w:cs="Arial"/>
          <w:sz w:val="22"/>
        </w:rPr>
        <w:t xml:space="preserve">. </w:t>
      </w:r>
    </w:p>
    <w:p w14:paraId="63756470" w14:textId="4C3DCC9D" w:rsidR="00E6343E" w:rsidRPr="00F95DE1" w:rsidRDefault="00E6343E" w:rsidP="00F95DE1">
      <w:pPr>
        <w:rPr>
          <w:rFonts w:ascii="Arial" w:hAnsi="Arial" w:cs="Arial"/>
          <w:sz w:val="22"/>
        </w:rPr>
      </w:pPr>
      <w:r w:rsidRPr="00F95DE1">
        <w:rPr>
          <w:rFonts w:ascii="Arial" w:hAnsi="Arial" w:cs="Arial"/>
          <w:sz w:val="22"/>
        </w:rPr>
        <w:t>On the other hand, compromise is another approach that the management can pursue to resolve the conflict. Compromising suggests that the management of the post office will need to compromise on the interests of other stakeholders and will need to enhance the salaries of its workers</w:t>
      </w:r>
      <w:r w:rsidR="00887085" w:rsidRPr="00F95DE1">
        <w:rPr>
          <w:rFonts w:ascii="Arial" w:hAnsi="Arial" w:cs="Arial"/>
          <w:sz w:val="22"/>
        </w:rPr>
        <w:t xml:space="preserve"> (Chang et al., 2021)</w:t>
      </w:r>
      <w:r w:rsidRPr="00F95DE1">
        <w:rPr>
          <w:rFonts w:ascii="Arial" w:hAnsi="Arial" w:cs="Arial"/>
          <w:sz w:val="22"/>
        </w:rPr>
        <w:t xml:space="preserve">. However, employing this approach will further enhance the power of union workers in the organisation. They may call </w:t>
      </w:r>
      <w:r w:rsidR="00887085" w:rsidRPr="00F95DE1">
        <w:rPr>
          <w:rFonts w:ascii="Arial" w:hAnsi="Arial" w:cs="Arial"/>
          <w:sz w:val="22"/>
        </w:rPr>
        <w:t xml:space="preserve">for </w:t>
      </w:r>
      <w:r w:rsidRPr="00F95DE1">
        <w:rPr>
          <w:rFonts w:ascii="Arial" w:hAnsi="Arial" w:cs="Arial"/>
          <w:sz w:val="22"/>
        </w:rPr>
        <w:t>frequent strikes in future to accomplish their interests</w:t>
      </w:r>
      <w:r w:rsidR="00887085" w:rsidRPr="00F95DE1">
        <w:rPr>
          <w:rFonts w:ascii="Arial" w:hAnsi="Arial" w:cs="Arial"/>
          <w:sz w:val="22"/>
        </w:rPr>
        <w:t>,</w:t>
      </w:r>
      <w:r w:rsidRPr="00F95DE1">
        <w:rPr>
          <w:rFonts w:ascii="Arial" w:hAnsi="Arial" w:cs="Arial"/>
          <w:sz w:val="22"/>
        </w:rPr>
        <w:t xml:space="preserve"> and the organisation will need to accomplish further demands of union worker</w:t>
      </w:r>
      <w:r w:rsidR="00887085" w:rsidRPr="00F95DE1">
        <w:rPr>
          <w:rFonts w:ascii="Arial" w:hAnsi="Arial" w:cs="Arial"/>
          <w:sz w:val="22"/>
        </w:rPr>
        <w:t>s</w:t>
      </w:r>
      <w:r w:rsidRPr="00F95DE1">
        <w:rPr>
          <w:rFonts w:ascii="Arial" w:hAnsi="Arial" w:cs="Arial"/>
          <w:sz w:val="22"/>
        </w:rPr>
        <w:t xml:space="preserve"> by overlooking the interests of other stakeholders. Consequently, compromising is also an approach that is inappropriate for the management of the post office</w:t>
      </w:r>
      <w:r w:rsidR="00887085" w:rsidRPr="00F95DE1">
        <w:rPr>
          <w:rFonts w:ascii="Arial" w:hAnsi="Arial" w:cs="Arial"/>
          <w:sz w:val="22"/>
        </w:rPr>
        <w:t xml:space="preserve"> (Delic &amp; Neidhardt, 2017)</w:t>
      </w:r>
      <w:r w:rsidRPr="00F95DE1">
        <w:rPr>
          <w:rFonts w:ascii="Arial" w:hAnsi="Arial" w:cs="Arial"/>
          <w:sz w:val="22"/>
        </w:rPr>
        <w:t xml:space="preserve">. </w:t>
      </w:r>
    </w:p>
    <w:p w14:paraId="1EFD3062" w14:textId="11840557" w:rsidR="00887085" w:rsidRPr="00F95DE1" w:rsidRDefault="00887085" w:rsidP="00F95DE1">
      <w:pPr>
        <w:rPr>
          <w:rFonts w:ascii="Arial" w:hAnsi="Arial" w:cs="Arial"/>
          <w:sz w:val="22"/>
        </w:rPr>
      </w:pPr>
      <w:r w:rsidRPr="00F95DE1">
        <w:rPr>
          <w:rFonts w:ascii="Arial" w:hAnsi="Arial" w:cs="Arial"/>
          <w:sz w:val="22"/>
        </w:rPr>
        <w:t>Avoiding the issue is one of the approaches proposed in the model that are most unfavourable. In the modern business world, an organisation cannot avoid a dispute since workers have to work collaboratively to accomplish the goals of their businesses. In addition, organisations have to work with other stakeholders in society which enhances the likelihood of conflicts in businesses (Thompson, 2019). Avoiding a particular conflict is not the appropriate approach for the management of the post office. Post office management cannot delay the resolution of this conflict since workers have already called for a strike that will have a negative impact on several stakeholders of the business. The organisation cannot delay the resolution and need to resolve the dispute as soon as possible to positively influence its stakeholders (Delic et al., 2017).</w:t>
      </w:r>
    </w:p>
    <w:p w14:paraId="5913519D" w14:textId="0B0E5435" w:rsidR="00887085" w:rsidRPr="00F95DE1" w:rsidRDefault="00887085" w:rsidP="00F95DE1">
      <w:pPr>
        <w:rPr>
          <w:rFonts w:ascii="Arial" w:hAnsi="Arial" w:cs="Arial"/>
          <w:sz w:val="22"/>
        </w:rPr>
      </w:pPr>
      <w:r w:rsidRPr="00F95DE1">
        <w:rPr>
          <w:rFonts w:ascii="Arial" w:hAnsi="Arial" w:cs="Arial"/>
          <w:sz w:val="22"/>
        </w:rPr>
        <w:t xml:space="preserve">Accommodating employees is another approach that the management of the post office can employ to resolve the conflict. Employing this approach is a bit like compromising on the interests of the organisation and other stakeholders involved in the dispute. Accommodating suggests that the management of the post office will need to make the decision to raise the salaries of workers without evaluating the impact of the decision on other stakeholders (Koley &amp; Rao, 2018). Accommodating employees in the given case may enhance their power in the organisation, which may adversely influence the organisational goals and objectives. Consequently, accommodating employees is also an inappropriate approach in the given case. </w:t>
      </w:r>
      <w:r w:rsidRPr="00F95DE1">
        <w:rPr>
          <w:rFonts w:ascii="Arial" w:hAnsi="Arial" w:cs="Arial"/>
          <w:sz w:val="22"/>
        </w:rPr>
        <w:lastRenderedPageBreak/>
        <w:t xml:space="preserve">The management of the organisation will not be in an appropriate position if it accommodates employees, and employees will dominate the position (Delic &amp; Neidhardt, 2017). </w:t>
      </w:r>
    </w:p>
    <w:p w14:paraId="104F42CE" w14:textId="16F927F0" w:rsidR="00E6343E" w:rsidRPr="00F95DE1" w:rsidRDefault="00887085" w:rsidP="00F95DE1">
      <w:pPr>
        <w:rPr>
          <w:rFonts w:ascii="Arial" w:hAnsi="Arial" w:cs="Arial"/>
          <w:sz w:val="22"/>
        </w:rPr>
      </w:pPr>
      <w:r w:rsidRPr="00F95DE1">
        <w:rPr>
          <w:rFonts w:ascii="Arial" w:hAnsi="Arial" w:cs="Arial"/>
          <w:sz w:val="22"/>
        </w:rPr>
        <w:t xml:space="preserve">On the other hand, the organisation will need to employ an approach through which it can address the root causes of such conflicts in future. The model of dispute resolution suggests that collaborating is one of the most favourable approaches that organisations can employ to settle their disputes. Collaboration suggests that the management of the post office will need to collaborate with employees to find the most appropriate solution to the issue. The management of the organisation may need to meet the union workers so that it can listen to the concerns of employees. In addition, union workers may also determine the intentions of the management of the post office by using this approach (Chang et al., 2021). Through this approach, the management of the post office will be in a better position to inform union employees about the decisions that the organisation is making to resolve their concerns. Collaborating is considered the most favourable approach to conflict resolution since each party may gain something through collaboration. In addition, it is one of the approaches proposed by Thomas and Killmann that focuses on the development of relationships between all parties involved in the dispute. The analysis of all approaches proposed in the model suggests that the most appropriate approach for resolving the conflict between the management and employees in the given case will be collaboration (Delic &amp; Neidhardt, 2017).     </w:t>
      </w:r>
    </w:p>
    <w:p w14:paraId="04189A83" w14:textId="73B87907" w:rsidR="00327175" w:rsidRPr="00F95DE1" w:rsidRDefault="00887085" w:rsidP="00F95DE1">
      <w:pPr>
        <w:pStyle w:val="Heading1"/>
        <w:spacing w:line="360" w:lineRule="auto"/>
        <w:rPr>
          <w:rFonts w:ascii="Arial" w:hAnsi="Arial" w:cs="Arial"/>
          <w:sz w:val="22"/>
          <w:szCs w:val="22"/>
        </w:rPr>
      </w:pPr>
      <w:bookmarkStart w:id="18" w:name="_Toc110198146"/>
      <w:r w:rsidRPr="00F95DE1">
        <w:rPr>
          <w:rFonts w:ascii="Arial" w:hAnsi="Arial" w:cs="Arial"/>
          <w:sz w:val="22"/>
          <w:szCs w:val="22"/>
        </w:rPr>
        <w:t>Conclusion</w:t>
      </w:r>
      <w:bookmarkEnd w:id="18"/>
      <w:r w:rsidRPr="00F95DE1">
        <w:rPr>
          <w:rFonts w:ascii="Arial" w:hAnsi="Arial" w:cs="Arial"/>
          <w:sz w:val="22"/>
          <w:szCs w:val="22"/>
        </w:rPr>
        <w:t xml:space="preserve"> </w:t>
      </w:r>
    </w:p>
    <w:p w14:paraId="470ADC3D" w14:textId="6F68EE12" w:rsidR="00887085" w:rsidRPr="00F95DE1" w:rsidRDefault="00DB48EE" w:rsidP="00F95DE1">
      <w:pPr>
        <w:rPr>
          <w:rFonts w:ascii="Arial" w:hAnsi="Arial" w:cs="Arial"/>
          <w:sz w:val="22"/>
        </w:rPr>
      </w:pPr>
      <w:r w:rsidRPr="00F95DE1">
        <w:rPr>
          <w:rFonts w:ascii="Arial" w:hAnsi="Arial" w:cs="Arial"/>
          <w:sz w:val="22"/>
        </w:rPr>
        <w:t xml:space="preserve">When it comes to politics, it is the capacity to exert influence via the use of power that is the most important aspect of it. Whether or not power has a positive or negative effect on the workplace today is dependent on how employees use it to exert influence on one another. Because political behaviour penetrates organisational life and often lends power to persons who do not have it through their organisational position, there is a focus on how to develop and use power inside an </w:t>
      </w:r>
      <w:r w:rsidR="00C64966" w:rsidRPr="00F95DE1">
        <w:rPr>
          <w:rFonts w:ascii="Arial" w:hAnsi="Arial" w:cs="Arial"/>
          <w:sz w:val="22"/>
        </w:rPr>
        <w:t>organisation.</w:t>
      </w:r>
    </w:p>
    <w:p w14:paraId="3835FB01" w14:textId="44B8917F" w:rsidR="00887085" w:rsidRPr="00F95DE1" w:rsidRDefault="00887085" w:rsidP="00F95DE1">
      <w:pPr>
        <w:rPr>
          <w:rFonts w:ascii="Arial" w:hAnsi="Arial" w:cs="Arial"/>
          <w:sz w:val="22"/>
        </w:rPr>
      </w:pPr>
      <w:r w:rsidRPr="00F95DE1">
        <w:rPr>
          <w:rFonts w:ascii="Arial" w:hAnsi="Arial" w:cs="Arial"/>
          <w:sz w:val="22"/>
        </w:rPr>
        <w:t xml:space="preserve">Resolving a conflict is a complicated process in business since it involves an analysis of stakeholders, suggesting the impact of the dispute on each stakeholder. Business organisations can select from a wide range of approaches to resolving their disputes according to Thomas </w:t>
      </w:r>
      <w:r w:rsidR="00C64966" w:rsidRPr="00F95DE1">
        <w:rPr>
          <w:rFonts w:ascii="Arial" w:hAnsi="Arial" w:cs="Arial"/>
          <w:sz w:val="22"/>
        </w:rPr>
        <w:t>Kilmann’s</w:t>
      </w:r>
      <w:r w:rsidRPr="00F95DE1">
        <w:rPr>
          <w:rFonts w:ascii="Arial" w:hAnsi="Arial" w:cs="Arial"/>
          <w:sz w:val="22"/>
        </w:rPr>
        <w:t xml:space="preserve"> model of dispute resolution. In addition, organisations can use the power-interest matrix for analysing their stakeholders. The case study analysis suggests that collaboration is the most appropriate approach that can be employed by the management of the post office. </w:t>
      </w:r>
    </w:p>
    <w:p w14:paraId="3EEC47BE" w14:textId="3F439B3D" w:rsidR="00327175" w:rsidRPr="00F95DE1" w:rsidRDefault="00887085" w:rsidP="00F95DE1">
      <w:pPr>
        <w:pStyle w:val="Heading1"/>
        <w:spacing w:line="360" w:lineRule="auto"/>
        <w:rPr>
          <w:rFonts w:ascii="Arial" w:hAnsi="Arial" w:cs="Arial"/>
          <w:sz w:val="22"/>
          <w:szCs w:val="22"/>
        </w:rPr>
      </w:pPr>
      <w:bookmarkStart w:id="19" w:name="_Toc110198147"/>
      <w:r w:rsidRPr="00F95DE1">
        <w:rPr>
          <w:rFonts w:ascii="Arial" w:hAnsi="Arial" w:cs="Arial"/>
          <w:sz w:val="22"/>
          <w:szCs w:val="22"/>
        </w:rPr>
        <w:lastRenderedPageBreak/>
        <w:t>Recommendations</w:t>
      </w:r>
      <w:bookmarkEnd w:id="19"/>
    </w:p>
    <w:p w14:paraId="1FA74DE7" w14:textId="6A5E05E6" w:rsidR="00887085" w:rsidRPr="00F95DE1" w:rsidRDefault="00887085" w:rsidP="00F95DE1">
      <w:pPr>
        <w:rPr>
          <w:rFonts w:ascii="Arial" w:hAnsi="Arial" w:cs="Arial"/>
          <w:sz w:val="22"/>
        </w:rPr>
      </w:pPr>
      <w:r w:rsidRPr="00F95DE1">
        <w:rPr>
          <w:rFonts w:ascii="Arial" w:hAnsi="Arial" w:cs="Arial"/>
          <w:sz w:val="22"/>
        </w:rPr>
        <w:t>Conflicts and disputes are inevitable in the modern business world, where people from different backgrounds may work together to accomplish their organisation’s goals. Based on the analysis of the given case study, the following recommendations are proposed for the management of the post office to resolve the dispute with employees:</w:t>
      </w:r>
    </w:p>
    <w:p w14:paraId="0503DFD4" w14:textId="769F3CED" w:rsidR="00887085" w:rsidRPr="00F95DE1" w:rsidRDefault="00887085" w:rsidP="00F95DE1">
      <w:pPr>
        <w:pStyle w:val="ListParagraph"/>
        <w:numPr>
          <w:ilvl w:val="0"/>
          <w:numId w:val="2"/>
        </w:numPr>
        <w:rPr>
          <w:rFonts w:ascii="Arial" w:hAnsi="Arial" w:cs="Arial"/>
          <w:sz w:val="22"/>
        </w:rPr>
      </w:pPr>
      <w:r w:rsidRPr="00F95DE1">
        <w:rPr>
          <w:rFonts w:ascii="Arial" w:hAnsi="Arial" w:cs="Arial"/>
          <w:sz w:val="22"/>
        </w:rPr>
        <w:t xml:space="preserve">The management needs to respond to the concerns of employees to avoid more adverse circumstances of the current situation. </w:t>
      </w:r>
    </w:p>
    <w:p w14:paraId="55F15937" w14:textId="79D857A6" w:rsidR="00887085" w:rsidRPr="00F95DE1" w:rsidRDefault="00887085" w:rsidP="00F95DE1">
      <w:pPr>
        <w:pStyle w:val="ListParagraph"/>
        <w:numPr>
          <w:ilvl w:val="0"/>
          <w:numId w:val="2"/>
        </w:numPr>
        <w:rPr>
          <w:rFonts w:ascii="Arial" w:hAnsi="Arial" w:cs="Arial"/>
          <w:sz w:val="22"/>
        </w:rPr>
      </w:pPr>
      <w:r w:rsidRPr="00F95DE1">
        <w:rPr>
          <w:rFonts w:ascii="Arial" w:hAnsi="Arial" w:cs="Arial"/>
          <w:sz w:val="22"/>
        </w:rPr>
        <w:t xml:space="preserve">The organisation needs to conduct a stakeholder analysis to evaluate the impact of its decisions on the relevant stakeholders for making the most appropriate decision to resolve the conflict. </w:t>
      </w:r>
    </w:p>
    <w:p w14:paraId="32CBA43B" w14:textId="537491FB" w:rsidR="00887085" w:rsidRPr="00F95DE1" w:rsidRDefault="00887085" w:rsidP="00F95DE1">
      <w:pPr>
        <w:pStyle w:val="ListParagraph"/>
        <w:numPr>
          <w:ilvl w:val="0"/>
          <w:numId w:val="2"/>
        </w:numPr>
        <w:rPr>
          <w:rFonts w:ascii="Arial" w:hAnsi="Arial" w:cs="Arial"/>
          <w:sz w:val="22"/>
        </w:rPr>
      </w:pPr>
      <w:r w:rsidRPr="00F95DE1">
        <w:rPr>
          <w:rFonts w:ascii="Arial" w:hAnsi="Arial" w:cs="Arial"/>
          <w:sz w:val="22"/>
        </w:rPr>
        <w:t xml:space="preserve">According to the Thomas </w:t>
      </w:r>
      <w:r w:rsidR="00C64966" w:rsidRPr="00F95DE1">
        <w:rPr>
          <w:rFonts w:ascii="Arial" w:hAnsi="Arial" w:cs="Arial"/>
          <w:sz w:val="22"/>
        </w:rPr>
        <w:t>Kilmann</w:t>
      </w:r>
      <w:r w:rsidRPr="00F95DE1">
        <w:rPr>
          <w:rFonts w:ascii="Arial" w:hAnsi="Arial" w:cs="Arial"/>
          <w:sz w:val="22"/>
        </w:rPr>
        <w:t xml:space="preserve"> model of dispute resolution, the organisation should employ the collaborative approach to resolve the conflict. </w:t>
      </w:r>
    </w:p>
    <w:p w14:paraId="0A94BA70" w14:textId="00C2D295" w:rsidR="00887085" w:rsidRPr="00F95DE1" w:rsidRDefault="00887085" w:rsidP="00F95DE1">
      <w:pPr>
        <w:pStyle w:val="ListParagraph"/>
        <w:numPr>
          <w:ilvl w:val="0"/>
          <w:numId w:val="2"/>
        </w:numPr>
        <w:rPr>
          <w:rFonts w:ascii="Arial" w:hAnsi="Arial" w:cs="Arial"/>
          <w:sz w:val="22"/>
        </w:rPr>
      </w:pPr>
      <w:r w:rsidRPr="00F95DE1">
        <w:rPr>
          <w:rFonts w:ascii="Arial" w:hAnsi="Arial" w:cs="Arial"/>
          <w:sz w:val="22"/>
        </w:rPr>
        <w:t>The organisation needs to establish a committee involving members from the management and worker communication union so that members can collaborate with one another to find the most appropriate solution to the current situation.</w:t>
      </w:r>
    </w:p>
    <w:p w14:paraId="4D153C1A" w14:textId="77777777" w:rsidR="00887085" w:rsidRPr="00F95DE1" w:rsidRDefault="00887085" w:rsidP="00F95DE1">
      <w:pPr>
        <w:rPr>
          <w:rFonts w:ascii="Arial" w:hAnsi="Arial" w:cs="Arial"/>
          <w:sz w:val="22"/>
        </w:rPr>
      </w:pPr>
      <w:r w:rsidRPr="00F95DE1">
        <w:rPr>
          <w:rFonts w:ascii="Arial" w:hAnsi="Arial" w:cs="Arial"/>
          <w:sz w:val="22"/>
        </w:rPr>
        <w:br w:type="page"/>
      </w:r>
    </w:p>
    <w:p w14:paraId="60D5AFB6" w14:textId="3FC133BF" w:rsidR="00887085" w:rsidRPr="00F95DE1" w:rsidRDefault="00887085" w:rsidP="00F95DE1">
      <w:pPr>
        <w:pStyle w:val="Heading1"/>
        <w:spacing w:line="360" w:lineRule="auto"/>
        <w:rPr>
          <w:rFonts w:ascii="Arial" w:hAnsi="Arial" w:cs="Arial"/>
          <w:sz w:val="22"/>
          <w:szCs w:val="22"/>
        </w:rPr>
      </w:pPr>
      <w:bookmarkStart w:id="20" w:name="_Toc110198148"/>
      <w:r w:rsidRPr="00F95DE1">
        <w:rPr>
          <w:rFonts w:ascii="Arial" w:hAnsi="Arial" w:cs="Arial"/>
          <w:sz w:val="22"/>
          <w:szCs w:val="22"/>
        </w:rPr>
        <w:lastRenderedPageBreak/>
        <w:t>References</w:t>
      </w:r>
      <w:bookmarkEnd w:id="20"/>
    </w:p>
    <w:p w14:paraId="66F0631F"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Arora, S. and Rao, R. K. (2018) ‘Integrating Leadership, Power and Politics and Its Impact on Organization’, </w:t>
      </w:r>
      <w:r w:rsidRPr="00F95DE1">
        <w:rPr>
          <w:rFonts w:ascii="Arial" w:hAnsi="Arial" w:cs="Arial"/>
          <w:i/>
          <w:iCs/>
          <w:noProof/>
          <w:sz w:val="22"/>
        </w:rPr>
        <w:t>IMPACT: International Journal of Research in Humanities, Arts and Literature (IMPACT: IJRHAL)</w:t>
      </w:r>
      <w:r w:rsidRPr="00F95DE1">
        <w:rPr>
          <w:rFonts w:ascii="Arial" w:hAnsi="Arial" w:cs="Arial"/>
          <w:noProof/>
          <w:sz w:val="22"/>
        </w:rPr>
        <w:t>, 6(4), pp. 1–6.</w:t>
      </w:r>
    </w:p>
    <w:p w14:paraId="2F179B57"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Buchanan, D. and Badham, R. (2020) </w:t>
      </w:r>
      <w:r w:rsidRPr="00F95DE1">
        <w:rPr>
          <w:rFonts w:ascii="Arial" w:hAnsi="Arial" w:cs="Arial"/>
          <w:i/>
          <w:iCs/>
          <w:noProof/>
          <w:sz w:val="22"/>
        </w:rPr>
        <w:t>Power, politics, and organizational change</w:t>
      </w:r>
      <w:r w:rsidRPr="00F95DE1">
        <w:rPr>
          <w:rFonts w:ascii="Arial" w:hAnsi="Arial" w:cs="Arial"/>
          <w:noProof/>
          <w:sz w:val="22"/>
        </w:rPr>
        <w:t>. Sage.</w:t>
      </w:r>
    </w:p>
    <w:p w14:paraId="37AF34D8"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Chang, E. M., Dams, R. van and Steinberg, M. L. (2021) ‘Conflict Resolution and Interpersonal Strategies’, in </w:t>
      </w:r>
      <w:r w:rsidRPr="00F95DE1">
        <w:rPr>
          <w:rFonts w:ascii="Arial" w:hAnsi="Arial" w:cs="Arial"/>
          <w:i/>
          <w:iCs/>
          <w:noProof/>
          <w:sz w:val="22"/>
        </w:rPr>
        <w:t>Career Development in Academic Radiation Oncology</w:t>
      </w:r>
      <w:r w:rsidRPr="00F95DE1">
        <w:rPr>
          <w:rFonts w:ascii="Arial" w:hAnsi="Arial" w:cs="Arial"/>
          <w:noProof/>
          <w:sz w:val="22"/>
        </w:rPr>
        <w:t>. Springer, pp. 107–120.</w:t>
      </w:r>
    </w:p>
    <w:p w14:paraId="578B0CF2"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Cioarță, I. (2020) ‘Dealing with Conflicts in Social Work–A Discussion on Thomas-Kilmann Model Applicability in Social Work’, </w:t>
      </w:r>
      <w:r w:rsidRPr="00F95DE1">
        <w:rPr>
          <w:rFonts w:ascii="Arial" w:hAnsi="Arial" w:cs="Arial"/>
          <w:i/>
          <w:iCs/>
          <w:noProof/>
          <w:sz w:val="22"/>
        </w:rPr>
        <w:t>Revista de Asistenţă Socială</w:t>
      </w:r>
      <w:r w:rsidRPr="00F95DE1">
        <w:rPr>
          <w:rFonts w:ascii="Arial" w:hAnsi="Arial" w:cs="Arial"/>
          <w:noProof/>
          <w:sz w:val="22"/>
        </w:rPr>
        <w:t>, 19(2), pp. 33–44.</w:t>
      </w:r>
    </w:p>
    <w:p w14:paraId="0C7C8EE3"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Delic, A. </w:t>
      </w:r>
      <w:r w:rsidRPr="00F95DE1">
        <w:rPr>
          <w:rFonts w:ascii="Arial" w:hAnsi="Arial" w:cs="Arial"/>
          <w:i/>
          <w:iCs/>
          <w:noProof/>
          <w:sz w:val="22"/>
        </w:rPr>
        <w:t>et al.</w:t>
      </w:r>
      <w:r w:rsidRPr="00F95DE1">
        <w:rPr>
          <w:rFonts w:ascii="Arial" w:hAnsi="Arial" w:cs="Arial"/>
          <w:noProof/>
          <w:sz w:val="22"/>
        </w:rPr>
        <w:t xml:space="preserve"> (2017) ‘Researching individual satisfaction with group decisions in tourism: experimental evidence’, in </w:t>
      </w:r>
      <w:r w:rsidRPr="00F95DE1">
        <w:rPr>
          <w:rFonts w:ascii="Arial" w:hAnsi="Arial" w:cs="Arial"/>
          <w:i/>
          <w:iCs/>
          <w:noProof/>
          <w:sz w:val="22"/>
        </w:rPr>
        <w:t>Information and communication technologies in tourism 2017</w:t>
      </w:r>
      <w:r w:rsidRPr="00F95DE1">
        <w:rPr>
          <w:rFonts w:ascii="Arial" w:hAnsi="Arial" w:cs="Arial"/>
          <w:noProof/>
          <w:sz w:val="22"/>
        </w:rPr>
        <w:t>. Springer, pp. 73–85.</w:t>
      </w:r>
    </w:p>
    <w:p w14:paraId="21824E51"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Delic, A. and Neidhardt, J. (2017) ‘A comprehensive approach to group recommendations in the travel and tourism domain’, in </w:t>
      </w:r>
      <w:r w:rsidRPr="00F95DE1">
        <w:rPr>
          <w:rFonts w:ascii="Arial" w:hAnsi="Arial" w:cs="Arial"/>
          <w:i/>
          <w:iCs/>
          <w:noProof/>
          <w:sz w:val="22"/>
        </w:rPr>
        <w:t>Adjunct publication of the 25th conference on user modeling, adaptation and personalization</w:t>
      </w:r>
      <w:r w:rsidRPr="00F95DE1">
        <w:rPr>
          <w:rFonts w:ascii="Arial" w:hAnsi="Arial" w:cs="Arial"/>
          <w:noProof/>
          <w:sz w:val="22"/>
        </w:rPr>
        <w:t>, pp. 11–16.</w:t>
      </w:r>
    </w:p>
    <w:p w14:paraId="1F034794"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Fotohabadi, M. and Kelly, L. (2018) ‘Making conflict work: Authentic leadership and reactive and reflective management styles’, </w:t>
      </w:r>
      <w:r w:rsidRPr="00F95DE1">
        <w:rPr>
          <w:rFonts w:ascii="Arial" w:hAnsi="Arial" w:cs="Arial"/>
          <w:i/>
          <w:iCs/>
          <w:noProof/>
          <w:sz w:val="22"/>
        </w:rPr>
        <w:t>Journal of General Management</w:t>
      </w:r>
      <w:r w:rsidRPr="00F95DE1">
        <w:rPr>
          <w:rFonts w:ascii="Arial" w:hAnsi="Arial" w:cs="Arial"/>
          <w:noProof/>
          <w:sz w:val="22"/>
        </w:rPr>
        <w:t>, 43(2), pp. 70–78.</w:t>
      </w:r>
    </w:p>
    <w:p w14:paraId="5BDDBD8C"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Geppert, M., Becker-Ritterspach, F. and Mudambi, R. (2016) ‘Politics and power in multinational companies: Integrating the international business and organization studies perspectives’, </w:t>
      </w:r>
      <w:r w:rsidRPr="00F95DE1">
        <w:rPr>
          <w:rFonts w:ascii="Arial" w:hAnsi="Arial" w:cs="Arial"/>
          <w:i/>
          <w:iCs/>
          <w:noProof/>
          <w:sz w:val="22"/>
        </w:rPr>
        <w:t>Organization Studies</w:t>
      </w:r>
      <w:r w:rsidRPr="00F95DE1">
        <w:rPr>
          <w:rFonts w:ascii="Arial" w:hAnsi="Arial" w:cs="Arial"/>
          <w:noProof/>
          <w:sz w:val="22"/>
        </w:rPr>
        <w:t>, 37(9), pp. 1209–1225.</w:t>
      </w:r>
    </w:p>
    <w:p w14:paraId="64BD9A52"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Hastings, T. J., Kavookjian, J. and Ekong, G. (2019) ‘Associations among student conflict management style and attitudes toward empathy’, </w:t>
      </w:r>
      <w:r w:rsidRPr="00F95DE1">
        <w:rPr>
          <w:rFonts w:ascii="Arial" w:hAnsi="Arial" w:cs="Arial"/>
          <w:i/>
          <w:iCs/>
          <w:noProof/>
          <w:sz w:val="22"/>
        </w:rPr>
        <w:t>Currents in Pharmacy Teaching and Learning</w:t>
      </w:r>
      <w:r w:rsidRPr="00F95DE1">
        <w:rPr>
          <w:rFonts w:ascii="Arial" w:hAnsi="Arial" w:cs="Arial"/>
          <w:noProof/>
          <w:sz w:val="22"/>
        </w:rPr>
        <w:t>, 11(1), pp. 25–32.</w:t>
      </w:r>
    </w:p>
    <w:p w14:paraId="58D61C4C"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Kolesnichenko, E. </w:t>
      </w:r>
      <w:r w:rsidRPr="00F95DE1">
        <w:rPr>
          <w:rFonts w:ascii="Arial" w:hAnsi="Arial" w:cs="Arial"/>
          <w:i/>
          <w:iCs/>
          <w:noProof/>
          <w:sz w:val="22"/>
        </w:rPr>
        <w:t>et al.</w:t>
      </w:r>
      <w:r w:rsidRPr="00F95DE1">
        <w:rPr>
          <w:rFonts w:ascii="Arial" w:hAnsi="Arial" w:cs="Arial"/>
          <w:noProof/>
          <w:sz w:val="22"/>
        </w:rPr>
        <w:t xml:space="preserve"> (2019) ‘Conflict management: practical experience of Russian enterprises’, in </w:t>
      </w:r>
      <w:r w:rsidRPr="00F95DE1">
        <w:rPr>
          <w:rFonts w:ascii="Arial" w:hAnsi="Arial" w:cs="Arial"/>
          <w:i/>
          <w:iCs/>
          <w:noProof/>
          <w:sz w:val="22"/>
        </w:rPr>
        <w:t>Education Excellence and Innovation Management through Vision 2020</w:t>
      </w:r>
      <w:r w:rsidRPr="00F95DE1">
        <w:rPr>
          <w:rFonts w:ascii="Arial" w:hAnsi="Arial" w:cs="Arial"/>
          <w:noProof/>
          <w:sz w:val="22"/>
        </w:rPr>
        <w:t>, pp. 3454–3461.</w:t>
      </w:r>
    </w:p>
    <w:p w14:paraId="290867A7"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Koley, G. and Rao, S. (2018) ‘Adaptive human-agent multi-issue bilateral negotiation using the Thomas-Kilmann conflict mode instrument’, in </w:t>
      </w:r>
      <w:r w:rsidRPr="00F95DE1">
        <w:rPr>
          <w:rFonts w:ascii="Arial" w:hAnsi="Arial" w:cs="Arial"/>
          <w:i/>
          <w:iCs/>
          <w:noProof/>
          <w:sz w:val="22"/>
        </w:rPr>
        <w:t>2018 IEEE/ACM 22nd International Symposium on Distributed Simulation and Real Time Applications (DS-RT)</w:t>
      </w:r>
      <w:r w:rsidRPr="00F95DE1">
        <w:rPr>
          <w:rFonts w:ascii="Arial" w:hAnsi="Arial" w:cs="Arial"/>
          <w:noProof/>
          <w:sz w:val="22"/>
        </w:rPr>
        <w:t>. IEEE, pp. 1–5.</w:t>
      </w:r>
    </w:p>
    <w:p w14:paraId="427D358E"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lastRenderedPageBreak/>
        <w:t xml:space="preserve">McKibben, L. (2017) ‘Conflict management: Importance and implications’, </w:t>
      </w:r>
      <w:r w:rsidRPr="00F95DE1">
        <w:rPr>
          <w:rFonts w:ascii="Arial" w:hAnsi="Arial" w:cs="Arial"/>
          <w:i/>
          <w:iCs/>
          <w:noProof/>
          <w:sz w:val="22"/>
        </w:rPr>
        <w:t>British Journal of Nursing</w:t>
      </w:r>
      <w:r w:rsidRPr="00F95DE1">
        <w:rPr>
          <w:rFonts w:ascii="Arial" w:hAnsi="Arial" w:cs="Arial"/>
          <w:noProof/>
          <w:sz w:val="22"/>
        </w:rPr>
        <w:t>, 26(2), pp. 100–103. doi: 10.12968/bjon.2017.26.2.100.</w:t>
      </w:r>
    </w:p>
    <w:p w14:paraId="587C51CA"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Nesmith, A. A. </w:t>
      </w:r>
      <w:r w:rsidRPr="00F95DE1">
        <w:rPr>
          <w:rFonts w:ascii="Arial" w:hAnsi="Arial" w:cs="Arial"/>
          <w:i/>
          <w:iCs/>
          <w:noProof/>
          <w:sz w:val="22"/>
        </w:rPr>
        <w:t>et al.</w:t>
      </w:r>
      <w:r w:rsidRPr="00F95DE1">
        <w:rPr>
          <w:rFonts w:ascii="Arial" w:hAnsi="Arial" w:cs="Arial"/>
          <w:noProof/>
          <w:sz w:val="22"/>
        </w:rPr>
        <w:t xml:space="preserve"> (2021) ‘Power and Politics: Decision-Making, Protection, Rebuilding, and Justice’, in </w:t>
      </w:r>
      <w:r w:rsidRPr="00F95DE1">
        <w:rPr>
          <w:rFonts w:ascii="Arial" w:hAnsi="Arial" w:cs="Arial"/>
          <w:i/>
          <w:iCs/>
          <w:noProof/>
          <w:sz w:val="22"/>
        </w:rPr>
        <w:t>The Intersection of Environmental Justice, Climate Change, Community, and the Ecology of Life</w:t>
      </w:r>
      <w:r w:rsidRPr="00F95DE1">
        <w:rPr>
          <w:rFonts w:ascii="Arial" w:hAnsi="Arial" w:cs="Arial"/>
          <w:noProof/>
          <w:sz w:val="22"/>
        </w:rPr>
        <w:t>. Springer, pp. 67–81.</w:t>
      </w:r>
    </w:p>
    <w:p w14:paraId="345A9DFB"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Newman, J. and Clarke, J. (2018) ‘The instabilities of expertise: remaking knowledge, power and politics in unsettled times’, </w:t>
      </w:r>
      <w:r w:rsidRPr="00F95DE1">
        <w:rPr>
          <w:rFonts w:ascii="Arial" w:hAnsi="Arial" w:cs="Arial"/>
          <w:i/>
          <w:iCs/>
          <w:noProof/>
          <w:sz w:val="22"/>
        </w:rPr>
        <w:t>Innovation: The European journal of social science research</w:t>
      </w:r>
      <w:r w:rsidRPr="00F95DE1">
        <w:rPr>
          <w:rFonts w:ascii="Arial" w:hAnsi="Arial" w:cs="Arial"/>
          <w:noProof/>
          <w:sz w:val="22"/>
        </w:rPr>
        <w:t>, 31(1), pp. 40–54.</w:t>
      </w:r>
    </w:p>
    <w:p w14:paraId="136B79BB"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Nguyen, T. N. </w:t>
      </w:r>
      <w:r w:rsidRPr="00F95DE1">
        <w:rPr>
          <w:rFonts w:ascii="Arial" w:hAnsi="Arial" w:cs="Arial"/>
          <w:i/>
          <w:iCs/>
          <w:noProof/>
          <w:sz w:val="22"/>
        </w:rPr>
        <w:t>et al.</w:t>
      </w:r>
      <w:r w:rsidRPr="00F95DE1">
        <w:rPr>
          <w:rFonts w:ascii="Arial" w:hAnsi="Arial" w:cs="Arial"/>
          <w:noProof/>
          <w:sz w:val="22"/>
        </w:rPr>
        <w:t xml:space="preserve"> (2019) ‘Conflict resolution in group decision making: insights from a simulation study’, </w:t>
      </w:r>
      <w:r w:rsidRPr="00F95DE1">
        <w:rPr>
          <w:rFonts w:ascii="Arial" w:hAnsi="Arial" w:cs="Arial"/>
          <w:i/>
          <w:iCs/>
          <w:noProof/>
          <w:sz w:val="22"/>
        </w:rPr>
        <w:t>User Modeling and User-Adapted Interaction</w:t>
      </w:r>
      <w:r w:rsidRPr="00F95DE1">
        <w:rPr>
          <w:rFonts w:ascii="Arial" w:hAnsi="Arial" w:cs="Arial"/>
          <w:noProof/>
          <w:sz w:val="22"/>
        </w:rPr>
        <w:t>, 29(5), pp. 895–941.</w:t>
      </w:r>
    </w:p>
    <w:p w14:paraId="1D29C2B8"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Nurhayati, M., Thoyib, A. and Irawanto, D. W. (2018) ‘Impersonal Trust and Perceived Organizational Politics on Organizational Commitment’, </w:t>
      </w:r>
      <w:r w:rsidRPr="00F95DE1">
        <w:rPr>
          <w:rFonts w:ascii="Arial" w:hAnsi="Arial" w:cs="Arial"/>
          <w:i/>
          <w:iCs/>
          <w:noProof/>
          <w:sz w:val="22"/>
        </w:rPr>
        <w:t>European Research Studies</w:t>
      </w:r>
      <w:r w:rsidRPr="00F95DE1">
        <w:rPr>
          <w:rFonts w:ascii="Arial" w:hAnsi="Arial" w:cs="Arial"/>
          <w:noProof/>
          <w:sz w:val="22"/>
        </w:rPr>
        <w:t>, 21(3), pp. 391–403.</w:t>
      </w:r>
    </w:p>
    <w:p w14:paraId="661FC0C4"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Ortega, C. P. </w:t>
      </w:r>
      <w:r w:rsidRPr="00F95DE1">
        <w:rPr>
          <w:rFonts w:ascii="Arial" w:hAnsi="Arial" w:cs="Arial"/>
          <w:i/>
          <w:iCs/>
          <w:noProof/>
          <w:sz w:val="22"/>
        </w:rPr>
        <w:t>et al.</w:t>
      </w:r>
      <w:r w:rsidRPr="00F95DE1">
        <w:rPr>
          <w:rFonts w:ascii="Arial" w:hAnsi="Arial" w:cs="Arial"/>
          <w:noProof/>
          <w:sz w:val="22"/>
        </w:rPr>
        <w:t xml:space="preserve"> (2019) ‘The stakeholder salience model revisited: Evidence from agri-food cooperatives in Spain’, </w:t>
      </w:r>
      <w:r w:rsidRPr="00F95DE1">
        <w:rPr>
          <w:rFonts w:ascii="Arial" w:hAnsi="Arial" w:cs="Arial"/>
          <w:i/>
          <w:iCs/>
          <w:noProof/>
          <w:sz w:val="22"/>
        </w:rPr>
        <w:t>Sustainability</w:t>
      </w:r>
      <w:r w:rsidRPr="00F95DE1">
        <w:rPr>
          <w:rFonts w:ascii="Arial" w:hAnsi="Arial" w:cs="Arial"/>
          <w:noProof/>
          <w:sz w:val="22"/>
        </w:rPr>
        <w:t>, 11(3), pp. 1–14.</w:t>
      </w:r>
    </w:p>
    <w:p w14:paraId="6B331AAF"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Powell, L. and Tilt, C. (2017) ‘The examination of power and politics in a conservation organisation’, </w:t>
      </w:r>
      <w:r w:rsidRPr="00F95DE1">
        <w:rPr>
          <w:rFonts w:ascii="Arial" w:hAnsi="Arial" w:cs="Arial"/>
          <w:i/>
          <w:iCs/>
          <w:noProof/>
          <w:sz w:val="22"/>
        </w:rPr>
        <w:t>Accounting, Auditing &amp; Accountability Journal</w:t>
      </w:r>
      <w:r w:rsidRPr="00F95DE1">
        <w:rPr>
          <w:rFonts w:ascii="Arial" w:hAnsi="Arial" w:cs="Arial"/>
          <w:noProof/>
          <w:sz w:val="22"/>
        </w:rPr>
        <w:t>, 30(3), pp. 482–509.</w:t>
      </w:r>
    </w:p>
    <w:p w14:paraId="2293929A"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Raha, A., Hajdini, I. and Windsperger, J. (2021) ‘A multilateral stakeholder salience approach: An extension of the stakeholder identification and salience framework’, </w:t>
      </w:r>
      <w:r w:rsidRPr="00F95DE1">
        <w:rPr>
          <w:rFonts w:ascii="Arial" w:hAnsi="Arial" w:cs="Arial"/>
          <w:i/>
          <w:iCs/>
          <w:noProof/>
          <w:sz w:val="22"/>
        </w:rPr>
        <w:t>Industrial Marketing Management</w:t>
      </w:r>
      <w:r w:rsidRPr="00F95DE1">
        <w:rPr>
          <w:rFonts w:ascii="Arial" w:hAnsi="Arial" w:cs="Arial"/>
          <w:noProof/>
          <w:sz w:val="22"/>
        </w:rPr>
        <w:t>, 97, pp. 1–9.</w:t>
      </w:r>
    </w:p>
    <w:p w14:paraId="126BEE7F"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Ramkumar, G. (2020) ‘Role of work place politics in employee performance–with reference to information technology sector’, </w:t>
      </w:r>
      <w:r w:rsidRPr="00F95DE1">
        <w:rPr>
          <w:rFonts w:ascii="Arial" w:hAnsi="Arial" w:cs="Arial"/>
          <w:i/>
          <w:iCs/>
          <w:noProof/>
          <w:sz w:val="22"/>
        </w:rPr>
        <w:t>International Journal of Human Resource Management and Research (IJHRMR) 10.1 (2020): 65</w:t>
      </w:r>
      <w:r w:rsidRPr="00F95DE1">
        <w:rPr>
          <w:rFonts w:ascii="Arial" w:hAnsi="Arial" w:cs="Arial"/>
          <w:noProof/>
          <w:sz w:val="22"/>
        </w:rPr>
        <w:t>, 72.</w:t>
      </w:r>
    </w:p>
    <w:p w14:paraId="51A93BBA"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Sapapthai, S. </w:t>
      </w:r>
      <w:r w:rsidRPr="00F95DE1">
        <w:rPr>
          <w:rFonts w:ascii="Arial" w:hAnsi="Arial" w:cs="Arial"/>
          <w:i/>
          <w:iCs/>
          <w:noProof/>
          <w:sz w:val="22"/>
        </w:rPr>
        <w:t>et al.</w:t>
      </w:r>
      <w:r w:rsidRPr="00F95DE1">
        <w:rPr>
          <w:rFonts w:ascii="Arial" w:hAnsi="Arial" w:cs="Arial"/>
          <w:noProof/>
          <w:sz w:val="22"/>
        </w:rPr>
        <w:t xml:space="preserve"> (2020) ‘A stakeholder analysis approach for area business continuity management: A systematic review’, </w:t>
      </w:r>
      <w:r w:rsidRPr="00F95DE1">
        <w:rPr>
          <w:rFonts w:ascii="Arial" w:hAnsi="Arial" w:cs="Arial"/>
          <w:i/>
          <w:iCs/>
          <w:noProof/>
          <w:sz w:val="22"/>
        </w:rPr>
        <w:t>Journal of Disaster Research</w:t>
      </w:r>
      <w:r w:rsidRPr="00F95DE1">
        <w:rPr>
          <w:rFonts w:ascii="Arial" w:hAnsi="Arial" w:cs="Arial"/>
          <w:noProof/>
          <w:sz w:val="22"/>
        </w:rPr>
        <w:t>, 15(5), pp. 588–598.</w:t>
      </w:r>
    </w:p>
    <w:p w14:paraId="6465343F"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Selmier, W. T. (2017) ‘An institutional perspective on governance, power, and politics of financial risk’, </w:t>
      </w:r>
      <w:r w:rsidRPr="00F95DE1">
        <w:rPr>
          <w:rFonts w:ascii="Arial" w:hAnsi="Arial" w:cs="Arial"/>
          <w:i/>
          <w:iCs/>
          <w:noProof/>
          <w:sz w:val="22"/>
        </w:rPr>
        <w:t>Business and Politics</w:t>
      </w:r>
      <w:r w:rsidRPr="00F95DE1">
        <w:rPr>
          <w:rFonts w:ascii="Arial" w:hAnsi="Arial" w:cs="Arial"/>
          <w:noProof/>
          <w:sz w:val="22"/>
        </w:rPr>
        <w:t>, 19(2), pp. 215–240.</w:t>
      </w:r>
    </w:p>
    <w:p w14:paraId="19924163"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Slabá, M. (2016) ‘Stakeholder profile and stakeholder mapping of SMEs’, </w:t>
      </w:r>
      <w:r w:rsidRPr="00F95DE1">
        <w:rPr>
          <w:rFonts w:ascii="Arial" w:hAnsi="Arial" w:cs="Arial"/>
          <w:i/>
          <w:iCs/>
          <w:noProof/>
          <w:sz w:val="22"/>
        </w:rPr>
        <w:t>Littera Scripta</w:t>
      </w:r>
      <w:r w:rsidRPr="00F95DE1">
        <w:rPr>
          <w:rFonts w:ascii="Arial" w:hAnsi="Arial" w:cs="Arial"/>
          <w:noProof/>
          <w:sz w:val="22"/>
        </w:rPr>
        <w:t>, 9(1), pp. 123–139.</w:t>
      </w:r>
    </w:p>
    <w:p w14:paraId="1AE3270B"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lastRenderedPageBreak/>
        <w:t xml:space="preserve">Somoye, K. G. (2016) ‘The Effects of Power and Politics in Modern Organizations and its Impact on Workers’ Productivity’, </w:t>
      </w:r>
      <w:r w:rsidRPr="00F95DE1">
        <w:rPr>
          <w:rFonts w:ascii="Arial" w:hAnsi="Arial" w:cs="Arial"/>
          <w:i/>
          <w:iCs/>
          <w:noProof/>
          <w:sz w:val="22"/>
        </w:rPr>
        <w:t>International Journal of Academic Research in Business and Social Sciences</w:t>
      </w:r>
      <w:r w:rsidRPr="00F95DE1">
        <w:rPr>
          <w:rFonts w:ascii="Arial" w:hAnsi="Arial" w:cs="Arial"/>
          <w:noProof/>
          <w:sz w:val="22"/>
        </w:rPr>
        <w:t>, 6(11), pp. 566–574.</w:t>
      </w:r>
    </w:p>
    <w:p w14:paraId="175D8DB1"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Thompson, I. (2019) ‘Thomas–Kilmann Conflict Mode Instrument’, in </w:t>
      </w:r>
      <w:r w:rsidRPr="00F95DE1">
        <w:rPr>
          <w:rFonts w:ascii="Arial" w:hAnsi="Arial" w:cs="Arial"/>
          <w:i/>
          <w:iCs/>
          <w:noProof/>
          <w:sz w:val="22"/>
        </w:rPr>
        <w:t>The Procurement Models Handbook</w:t>
      </w:r>
      <w:r w:rsidRPr="00F95DE1">
        <w:rPr>
          <w:rFonts w:ascii="Arial" w:hAnsi="Arial" w:cs="Arial"/>
          <w:noProof/>
          <w:sz w:val="22"/>
        </w:rPr>
        <w:t>. Routledge, pp. 122–124.</w:t>
      </w:r>
    </w:p>
    <w:p w14:paraId="7B1177B8"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Vogler, D., Macey, S. and Sigouin, A. (2017) ‘Stakeholder analysis in environmental and conservation planning’, </w:t>
      </w:r>
      <w:r w:rsidRPr="00F95DE1">
        <w:rPr>
          <w:rFonts w:ascii="Arial" w:hAnsi="Arial" w:cs="Arial"/>
          <w:i/>
          <w:iCs/>
          <w:noProof/>
          <w:sz w:val="22"/>
        </w:rPr>
        <w:t>Lessons in conservation</w:t>
      </w:r>
      <w:r w:rsidRPr="00F95DE1">
        <w:rPr>
          <w:rFonts w:ascii="Arial" w:hAnsi="Arial" w:cs="Arial"/>
          <w:noProof/>
          <w:sz w:val="22"/>
        </w:rPr>
        <w:t>, 7(7), pp. 5–16.</w:t>
      </w:r>
    </w:p>
    <w:p w14:paraId="682AC56D" w14:textId="77777777" w:rsidR="00887085" w:rsidRPr="00F95DE1" w:rsidRDefault="00887085" w:rsidP="00F95DE1">
      <w:pPr>
        <w:widowControl w:val="0"/>
        <w:autoSpaceDE w:val="0"/>
        <w:autoSpaceDN w:val="0"/>
        <w:adjustRightInd w:val="0"/>
        <w:rPr>
          <w:rFonts w:ascii="Arial" w:hAnsi="Arial" w:cs="Arial"/>
          <w:noProof/>
          <w:sz w:val="22"/>
        </w:rPr>
      </w:pPr>
      <w:r w:rsidRPr="00F95DE1">
        <w:rPr>
          <w:rFonts w:ascii="Arial" w:hAnsi="Arial" w:cs="Arial"/>
          <w:noProof/>
          <w:sz w:val="22"/>
        </w:rPr>
        <w:t xml:space="preserve">Wallace, K. and Michopoulou, E. (2019) ‘The stakeholder sandwich: A new stakeholder analysis model for events and festivals’, </w:t>
      </w:r>
      <w:r w:rsidRPr="00F95DE1">
        <w:rPr>
          <w:rFonts w:ascii="Arial" w:hAnsi="Arial" w:cs="Arial"/>
          <w:i/>
          <w:iCs/>
          <w:noProof/>
          <w:sz w:val="22"/>
        </w:rPr>
        <w:t>Event Management</w:t>
      </w:r>
      <w:r w:rsidRPr="00F95DE1">
        <w:rPr>
          <w:rFonts w:ascii="Arial" w:hAnsi="Arial" w:cs="Arial"/>
          <w:noProof/>
          <w:sz w:val="22"/>
        </w:rPr>
        <w:t>, 23(4–5), pp. 541–558.</w:t>
      </w:r>
    </w:p>
    <w:p w14:paraId="098907B0" w14:textId="77306913" w:rsidR="00327175" w:rsidRPr="00F95DE1" w:rsidRDefault="00887085" w:rsidP="00F95DE1">
      <w:pPr>
        <w:rPr>
          <w:rFonts w:ascii="Arial" w:hAnsi="Arial" w:cs="Arial"/>
          <w:sz w:val="22"/>
        </w:rPr>
      </w:pPr>
      <w:r w:rsidRPr="00F95DE1">
        <w:rPr>
          <w:rFonts w:ascii="Arial" w:hAnsi="Arial" w:cs="Arial"/>
          <w:noProof/>
          <w:sz w:val="22"/>
        </w:rPr>
        <w:t xml:space="preserve">Wood, D. J. </w:t>
      </w:r>
      <w:r w:rsidRPr="00F95DE1">
        <w:rPr>
          <w:rFonts w:ascii="Arial" w:hAnsi="Arial" w:cs="Arial"/>
          <w:i/>
          <w:iCs/>
          <w:noProof/>
          <w:sz w:val="22"/>
        </w:rPr>
        <w:t>et al.</w:t>
      </w:r>
      <w:r w:rsidRPr="00F95DE1">
        <w:rPr>
          <w:rFonts w:ascii="Arial" w:hAnsi="Arial" w:cs="Arial"/>
          <w:noProof/>
          <w:sz w:val="22"/>
        </w:rPr>
        <w:t xml:space="preserve"> (2021) ‘Stakeholder identification and salience after 20 years: Progress, problems, and prospects’, </w:t>
      </w:r>
      <w:r w:rsidRPr="00F95DE1">
        <w:rPr>
          <w:rFonts w:ascii="Arial" w:hAnsi="Arial" w:cs="Arial"/>
          <w:i/>
          <w:iCs/>
          <w:noProof/>
          <w:sz w:val="22"/>
        </w:rPr>
        <w:t>Business &amp; Society</w:t>
      </w:r>
      <w:r w:rsidRPr="00F95DE1">
        <w:rPr>
          <w:rFonts w:ascii="Arial" w:hAnsi="Arial" w:cs="Arial"/>
          <w:noProof/>
          <w:sz w:val="22"/>
        </w:rPr>
        <w:t>, 60(1), pp. 196–245.</w:t>
      </w:r>
      <w:r w:rsidR="00F95DE1" w:rsidRPr="00F95DE1">
        <w:rPr>
          <w:rFonts w:ascii="Arial" w:hAnsi="Arial" w:cs="Arial"/>
          <w:sz w:val="22"/>
        </w:rPr>
        <w:t xml:space="preserve"> </w:t>
      </w:r>
    </w:p>
    <w:p w14:paraId="68F89F3C" w14:textId="77777777" w:rsidR="00327175" w:rsidRPr="00F95DE1" w:rsidRDefault="00327175" w:rsidP="00F95DE1">
      <w:pPr>
        <w:rPr>
          <w:rFonts w:ascii="Arial" w:hAnsi="Arial" w:cs="Arial"/>
          <w:sz w:val="22"/>
        </w:rPr>
      </w:pPr>
    </w:p>
    <w:sectPr w:rsidR="00327175" w:rsidRPr="00F95DE1" w:rsidSect="00452FB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5B51E" w14:textId="77777777" w:rsidR="00226D0B" w:rsidRDefault="00226D0B" w:rsidP="00E532A5">
      <w:pPr>
        <w:spacing w:after="0" w:line="240" w:lineRule="auto"/>
      </w:pPr>
      <w:r>
        <w:separator/>
      </w:r>
    </w:p>
  </w:endnote>
  <w:endnote w:type="continuationSeparator" w:id="0">
    <w:p w14:paraId="2FF0585F" w14:textId="77777777" w:rsidR="00226D0B" w:rsidRDefault="00226D0B" w:rsidP="00E53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053889"/>
      <w:docPartObj>
        <w:docPartGallery w:val="Page Numbers (Bottom of Page)"/>
        <w:docPartUnique/>
      </w:docPartObj>
    </w:sdtPr>
    <w:sdtEndPr>
      <w:rPr>
        <w:noProof/>
      </w:rPr>
    </w:sdtEndPr>
    <w:sdtContent>
      <w:p w14:paraId="59D9E455" w14:textId="22624F36" w:rsidR="00E532A5" w:rsidRDefault="00E532A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5B47A9" w14:textId="77777777" w:rsidR="00E532A5" w:rsidRDefault="00E53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19A43" w14:textId="77777777" w:rsidR="00226D0B" w:rsidRDefault="00226D0B" w:rsidP="00E532A5">
      <w:pPr>
        <w:spacing w:after="0" w:line="240" w:lineRule="auto"/>
      </w:pPr>
      <w:r>
        <w:separator/>
      </w:r>
    </w:p>
  </w:footnote>
  <w:footnote w:type="continuationSeparator" w:id="0">
    <w:p w14:paraId="0A93350D" w14:textId="77777777" w:rsidR="00226D0B" w:rsidRDefault="00226D0B" w:rsidP="00E532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152631"/>
    <w:multiLevelType w:val="hybridMultilevel"/>
    <w:tmpl w:val="AF76E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147EA1"/>
    <w:multiLevelType w:val="hybridMultilevel"/>
    <w:tmpl w:val="545CA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3815495">
    <w:abstractNumId w:val="1"/>
  </w:num>
  <w:num w:numId="2" w16cid:durableId="927152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S2NDexNDExMjI0sTRU0lEKTi0uzszPAykwrgUAHQJ4vCwAAAA="/>
  </w:docVars>
  <w:rsids>
    <w:rsidRoot w:val="00327175"/>
    <w:rsid w:val="00090E06"/>
    <w:rsid w:val="000E4687"/>
    <w:rsid w:val="00161271"/>
    <w:rsid w:val="00226D0B"/>
    <w:rsid w:val="002312CE"/>
    <w:rsid w:val="00327175"/>
    <w:rsid w:val="00452FBB"/>
    <w:rsid w:val="004A753D"/>
    <w:rsid w:val="005B4159"/>
    <w:rsid w:val="00657D95"/>
    <w:rsid w:val="00697448"/>
    <w:rsid w:val="006D0FFF"/>
    <w:rsid w:val="00761800"/>
    <w:rsid w:val="007B4C7E"/>
    <w:rsid w:val="00832657"/>
    <w:rsid w:val="00887085"/>
    <w:rsid w:val="0093701A"/>
    <w:rsid w:val="009932B8"/>
    <w:rsid w:val="00A528D8"/>
    <w:rsid w:val="00BD4473"/>
    <w:rsid w:val="00C04B66"/>
    <w:rsid w:val="00C147BE"/>
    <w:rsid w:val="00C436C1"/>
    <w:rsid w:val="00C64966"/>
    <w:rsid w:val="00C66589"/>
    <w:rsid w:val="00DA2C4D"/>
    <w:rsid w:val="00DB48EE"/>
    <w:rsid w:val="00E532A5"/>
    <w:rsid w:val="00E6343E"/>
    <w:rsid w:val="00EC7D9F"/>
    <w:rsid w:val="00F01F97"/>
    <w:rsid w:val="00F151BC"/>
    <w:rsid w:val="00F95DE1"/>
    <w:rsid w:val="00FB04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11A34"/>
  <w15:chartTrackingRefBased/>
  <w15:docId w15:val="{07CC8CB4-78F9-4F86-9A74-0777665FA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FFF"/>
    <w:pPr>
      <w:spacing w:line="360" w:lineRule="auto"/>
    </w:pPr>
  </w:style>
  <w:style w:type="paragraph" w:styleId="Heading1">
    <w:name w:val="heading 1"/>
    <w:basedOn w:val="Normal"/>
    <w:next w:val="Normal"/>
    <w:link w:val="Heading1Char"/>
    <w:uiPriority w:val="9"/>
    <w:qFormat/>
    <w:rsid w:val="009932B8"/>
    <w:pPr>
      <w:keepNext/>
      <w:keepLines/>
      <w:spacing w:before="240" w:after="0" w:line="48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01F97"/>
    <w:pPr>
      <w:keepNext/>
      <w:keepLines/>
      <w:spacing w:before="40" w:after="0"/>
      <w:outlineLvl w:val="1"/>
    </w:pPr>
    <w:rPr>
      <w:rFonts w:eastAsiaTheme="majorEastAsia" w:cstheme="majorBidi"/>
      <w:b/>
      <w:i/>
      <w:color w:val="2F5496" w:themeColor="accent1" w:themeShade="BF"/>
      <w:sz w:val="26"/>
      <w:szCs w:val="26"/>
    </w:rPr>
  </w:style>
  <w:style w:type="paragraph" w:styleId="Heading3">
    <w:name w:val="heading 3"/>
    <w:basedOn w:val="Normal"/>
    <w:next w:val="Normal"/>
    <w:link w:val="Heading3Char"/>
    <w:uiPriority w:val="9"/>
    <w:unhideWhenUsed/>
    <w:qFormat/>
    <w:rsid w:val="00DA2C4D"/>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2B8"/>
    <w:rPr>
      <w:rFonts w:eastAsiaTheme="majorEastAsia" w:cstheme="majorBidi"/>
      <w:b/>
      <w:sz w:val="28"/>
      <w:szCs w:val="32"/>
    </w:rPr>
  </w:style>
  <w:style w:type="character" w:customStyle="1" w:styleId="Heading2Char">
    <w:name w:val="Heading 2 Char"/>
    <w:basedOn w:val="DefaultParagraphFont"/>
    <w:link w:val="Heading2"/>
    <w:uiPriority w:val="9"/>
    <w:rsid w:val="00F01F97"/>
    <w:rPr>
      <w:rFonts w:eastAsiaTheme="majorEastAsia" w:cstheme="majorBidi"/>
      <w:b/>
      <w:i/>
      <w:color w:val="2F5496" w:themeColor="accent1" w:themeShade="BF"/>
      <w:sz w:val="26"/>
      <w:szCs w:val="26"/>
    </w:rPr>
  </w:style>
  <w:style w:type="paragraph" w:styleId="ListParagraph">
    <w:name w:val="List Paragraph"/>
    <w:basedOn w:val="Normal"/>
    <w:uiPriority w:val="34"/>
    <w:qFormat/>
    <w:rsid w:val="00327175"/>
    <w:pPr>
      <w:ind w:left="720"/>
      <w:contextualSpacing/>
    </w:pPr>
  </w:style>
  <w:style w:type="character" w:customStyle="1" w:styleId="Heading3Char">
    <w:name w:val="Heading 3 Char"/>
    <w:basedOn w:val="DefaultParagraphFont"/>
    <w:link w:val="Heading3"/>
    <w:uiPriority w:val="9"/>
    <w:rsid w:val="00DA2C4D"/>
    <w:rPr>
      <w:rFonts w:asciiTheme="majorHAnsi" w:eastAsiaTheme="majorEastAsia" w:hAnsiTheme="majorHAnsi" w:cstheme="majorBidi"/>
      <w:color w:val="1F3763" w:themeColor="accent1" w:themeShade="7F"/>
      <w:szCs w:val="24"/>
    </w:rPr>
  </w:style>
  <w:style w:type="paragraph" w:styleId="TOCHeading">
    <w:name w:val="TOC Heading"/>
    <w:basedOn w:val="Heading1"/>
    <w:next w:val="Normal"/>
    <w:uiPriority w:val="39"/>
    <w:unhideWhenUsed/>
    <w:qFormat/>
    <w:rsid w:val="00C436C1"/>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C436C1"/>
    <w:pPr>
      <w:spacing w:after="100"/>
    </w:pPr>
  </w:style>
  <w:style w:type="paragraph" w:styleId="TOC2">
    <w:name w:val="toc 2"/>
    <w:basedOn w:val="Normal"/>
    <w:next w:val="Normal"/>
    <w:autoRedefine/>
    <w:uiPriority w:val="39"/>
    <w:unhideWhenUsed/>
    <w:rsid w:val="00C436C1"/>
    <w:pPr>
      <w:spacing w:after="100"/>
      <w:ind w:left="240"/>
    </w:pPr>
  </w:style>
  <w:style w:type="paragraph" w:styleId="TOC3">
    <w:name w:val="toc 3"/>
    <w:basedOn w:val="Normal"/>
    <w:next w:val="Normal"/>
    <w:autoRedefine/>
    <w:uiPriority w:val="39"/>
    <w:unhideWhenUsed/>
    <w:rsid w:val="00C436C1"/>
    <w:pPr>
      <w:spacing w:after="100"/>
      <w:ind w:left="480"/>
    </w:pPr>
  </w:style>
  <w:style w:type="character" w:styleId="Hyperlink">
    <w:name w:val="Hyperlink"/>
    <w:basedOn w:val="DefaultParagraphFont"/>
    <w:uiPriority w:val="99"/>
    <w:unhideWhenUsed/>
    <w:rsid w:val="00C436C1"/>
    <w:rPr>
      <w:color w:val="0563C1" w:themeColor="hyperlink"/>
      <w:u w:val="single"/>
    </w:rPr>
  </w:style>
  <w:style w:type="paragraph" w:styleId="Header">
    <w:name w:val="header"/>
    <w:basedOn w:val="Normal"/>
    <w:link w:val="HeaderChar"/>
    <w:uiPriority w:val="99"/>
    <w:unhideWhenUsed/>
    <w:rsid w:val="00E532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2A5"/>
  </w:style>
  <w:style w:type="paragraph" w:styleId="Footer">
    <w:name w:val="footer"/>
    <w:basedOn w:val="Normal"/>
    <w:link w:val="FooterChar"/>
    <w:uiPriority w:val="99"/>
    <w:unhideWhenUsed/>
    <w:rsid w:val="00E532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32A5"/>
  </w:style>
  <w:style w:type="character" w:styleId="CommentReference">
    <w:name w:val="annotation reference"/>
    <w:basedOn w:val="DefaultParagraphFont"/>
    <w:uiPriority w:val="99"/>
    <w:semiHidden/>
    <w:unhideWhenUsed/>
    <w:rsid w:val="00F95DE1"/>
    <w:rPr>
      <w:sz w:val="16"/>
      <w:szCs w:val="16"/>
    </w:rPr>
  </w:style>
  <w:style w:type="paragraph" w:styleId="CommentText">
    <w:name w:val="annotation text"/>
    <w:basedOn w:val="Normal"/>
    <w:link w:val="CommentTextChar"/>
    <w:uiPriority w:val="99"/>
    <w:semiHidden/>
    <w:unhideWhenUsed/>
    <w:rsid w:val="00F95DE1"/>
    <w:pPr>
      <w:spacing w:line="240" w:lineRule="auto"/>
    </w:pPr>
    <w:rPr>
      <w:sz w:val="20"/>
      <w:szCs w:val="20"/>
    </w:rPr>
  </w:style>
  <w:style w:type="character" w:customStyle="1" w:styleId="CommentTextChar">
    <w:name w:val="Comment Text Char"/>
    <w:basedOn w:val="DefaultParagraphFont"/>
    <w:link w:val="CommentText"/>
    <w:uiPriority w:val="99"/>
    <w:semiHidden/>
    <w:rsid w:val="00F95DE1"/>
    <w:rPr>
      <w:sz w:val="20"/>
      <w:szCs w:val="20"/>
    </w:rPr>
  </w:style>
  <w:style w:type="paragraph" w:styleId="CommentSubject">
    <w:name w:val="annotation subject"/>
    <w:basedOn w:val="CommentText"/>
    <w:next w:val="CommentText"/>
    <w:link w:val="CommentSubjectChar"/>
    <w:uiPriority w:val="99"/>
    <w:semiHidden/>
    <w:unhideWhenUsed/>
    <w:rsid w:val="00F95DE1"/>
    <w:rPr>
      <w:b/>
      <w:bCs/>
    </w:rPr>
  </w:style>
  <w:style w:type="character" w:customStyle="1" w:styleId="CommentSubjectChar">
    <w:name w:val="Comment Subject Char"/>
    <w:basedOn w:val="CommentTextChar"/>
    <w:link w:val="CommentSubject"/>
    <w:uiPriority w:val="99"/>
    <w:semiHidden/>
    <w:rsid w:val="00F95DE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BD58A-6B69-42B9-A550-2402430BA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6317</Words>
  <Characters>36009</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Mizan Ahmed</dc:creator>
  <cp:keywords/>
  <dc:description/>
  <cp:lastModifiedBy>Mizan Ahmed</cp:lastModifiedBy>
  <cp:revision>3</cp:revision>
  <dcterms:created xsi:type="dcterms:W3CDTF">2022-07-31T21:29:00Z</dcterms:created>
  <dcterms:modified xsi:type="dcterms:W3CDTF">2022-07-31T21:30:00Z</dcterms:modified>
</cp:coreProperties>
</file>