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864AD" w:rsidRDefault="00DD3210">
      <w:pPr>
        <w:jc w:val="center"/>
      </w:pPr>
      <w:r>
        <w:rPr>
          <w:rFonts w:ascii="Arial" w:hAnsi="Arial"/>
          <w:color w:val="C9211E"/>
          <w:sz w:val="52"/>
          <w:szCs w:val="52"/>
        </w:rPr>
        <w:t xml:space="preserve">ASSIGNMENT: </w:t>
      </w:r>
      <w:r>
        <w:rPr>
          <w:rFonts w:ascii="Arial" w:hAnsi="Arial"/>
          <w:color w:val="158466"/>
          <w:sz w:val="52"/>
          <w:szCs w:val="52"/>
        </w:rPr>
        <w:t>2</w:t>
      </w:r>
    </w:p>
    <w:p w:rsidR="00B864AD" w:rsidRDefault="00DD3210">
      <w:pPr>
        <w:jc w:val="center"/>
      </w:pPr>
      <w:r>
        <w:rPr>
          <w:rFonts w:ascii="Arial" w:hAnsi="Arial"/>
          <w:color w:val="C9211E"/>
          <w:sz w:val="52"/>
          <w:szCs w:val="52"/>
        </w:rPr>
        <w:t xml:space="preserve">MODULE: </w:t>
      </w:r>
      <w:r>
        <w:rPr>
          <w:rFonts w:ascii="Arial" w:hAnsi="Arial"/>
          <w:color w:val="158466"/>
          <w:sz w:val="52"/>
          <w:szCs w:val="52"/>
        </w:rPr>
        <w:t xml:space="preserve">Management &amp; Organisational Behaviour </w:t>
      </w:r>
    </w:p>
    <w:p w:rsidR="00B864AD" w:rsidRDefault="00DD3210">
      <w:pPr>
        <w:jc w:val="center"/>
        <w:rPr>
          <w:rFonts w:ascii="Arial" w:hAnsi="Arial"/>
          <w:color w:val="C9211E"/>
          <w:sz w:val="52"/>
          <w:szCs w:val="52"/>
        </w:rPr>
      </w:pPr>
      <w:r>
        <w:rPr>
          <w:rFonts w:ascii="Arial" w:hAnsi="Arial"/>
          <w:b/>
          <w:bCs/>
          <w:color w:val="C9211E"/>
          <w:sz w:val="52"/>
          <w:szCs w:val="52"/>
        </w:rPr>
        <w:t>Module Code-</w:t>
      </w:r>
      <w:r>
        <w:rPr>
          <w:rFonts w:ascii="Arial" w:hAnsi="Arial"/>
          <w:color w:val="158466"/>
          <w:sz w:val="52"/>
          <w:szCs w:val="52"/>
        </w:rPr>
        <w:t>BMIH5004</w:t>
      </w:r>
    </w:p>
    <w:p w:rsidR="00B864AD" w:rsidRDefault="00DD3210">
      <w:pPr>
        <w:jc w:val="center"/>
        <w:rPr>
          <w:sz w:val="52"/>
          <w:szCs w:val="52"/>
        </w:rPr>
      </w:pPr>
      <w:r>
        <w:rPr>
          <w:rFonts w:ascii="Arial" w:hAnsi="Arial"/>
          <w:color w:val="C9211E"/>
          <w:sz w:val="52"/>
          <w:szCs w:val="52"/>
        </w:rPr>
        <w:t xml:space="preserve">STUDENT NAME: </w:t>
      </w:r>
      <w:proofErr w:type="spellStart"/>
      <w:r>
        <w:rPr>
          <w:rFonts w:ascii="Arial" w:hAnsi="Arial"/>
          <w:color w:val="158466"/>
          <w:sz w:val="52"/>
          <w:szCs w:val="52"/>
        </w:rPr>
        <w:t>Ruksana</w:t>
      </w:r>
      <w:proofErr w:type="spellEnd"/>
      <w:r>
        <w:rPr>
          <w:rFonts w:ascii="Arial" w:hAnsi="Arial"/>
          <w:color w:val="158466"/>
          <w:sz w:val="52"/>
          <w:szCs w:val="52"/>
        </w:rPr>
        <w:t xml:space="preserve"> Begum</w:t>
      </w:r>
    </w:p>
    <w:p w:rsidR="00B864AD" w:rsidRDefault="00DD3210">
      <w:pPr>
        <w:jc w:val="center"/>
      </w:pPr>
      <w:r>
        <w:rPr>
          <w:rFonts w:ascii="Arial" w:hAnsi="Arial"/>
          <w:color w:val="C9211E"/>
          <w:sz w:val="52"/>
          <w:szCs w:val="52"/>
        </w:rPr>
        <w:t xml:space="preserve">STUDENT NUMBER; </w:t>
      </w:r>
      <w:r>
        <w:rPr>
          <w:rFonts w:ascii="Arial" w:hAnsi="Arial"/>
          <w:color w:val="158466"/>
          <w:sz w:val="52"/>
          <w:szCs w:val="52"/>
        </w:rPr>
        <w:t>2118820</w:t>
      </w:r>
    </w:p>
    <w:p w:rsidR="00B864AD" w:rsidRDefault="00DD3210">
      <w:pPr>
        <w:jc w:val="center"/>
      </w:pPr>
      <w:r>
        <w:rPr>
          <w:rFonts w:ascii="Arial" w:hAnsi="Arial"/>
          <w:color w:val="C9211E"/>
          <w:sz w:val="52"/>
          <w:szCs w:val="52"/>
        </w:rPr>
        <w:t xml:space="preserve">TUTOR: </w:t>
      </w:r>
      <w:r>
        <w:rPr>
          <w:rFonts w:ascii="Arial" w:hAnsi="Arial"/>
          <w:color w:val="158466"/>
          <w:sz w:val="52"/>
          <w:szCs w:val="52"/>
        </w:rPr>
        <w:t xml:space="preserve"> Dale Clarke</w:t>
      </w:r>
    </w:p>
    <w:p w:rsidR="00B864AD" w:rsidRDefault="00B864AD">
      <w:pPr>
        <w:jc w:val="center"/>
        <w:rPr>
          <w:rFonts w:ascii="Arial" w:hAnsi="Arial"/>
          <w:color w:val="C9211E"/>
          <w:sz w:val="52"/>
          <w:szCs w:val="52"/>
        </w:rPr>
      </w:pPr>
    </w:p>
    <w:p w:rsidR="00B864AD" w:rsidRDefault="00DD3210">
      <w:pPr>
        <w:jc w:val="center"/>
      </w:pPr>
      <w:r>
        <w:rPr>
          <w:rFonts w:ascii="Arial" w:hAnsi="Arial"/>
          <w:color w:val="C9211E"/>
          <w:sz w:val="52"/>
          <w:szCs w:val="52"/>
        </w:rPr>
        <w:t xml:space="preserve">DUE DATE: </w:t>
      </w:r>
      <w:r>
        <w:rPr>
          <w:rFonts w:ascii="Arial" w:hAnsi="Arial"/>
          <w:color w:val="158466"/>
          <w:sz w:val="52"/>
          <w:szCs w:val="52"/>
        </w:rPr>
        <w:t>15</w:t>
      </w:r>
      <w:r>
        <w:rPr>
          <w:rFonts w:ascii="Arial" w:hAnsi="Arial"/>
          <w:color w:val="158466"/>
          <w:sz w:val="52"/>
          <w:szCs w:val="52"/>
          <w:vertAlign w:val="superscript"/>
        </w:rPr>
        <w:t>th</w:t>
      </w:r>
      <w:r>
        <w:rPr>
          <w:rFonts w:ascii="Arial" w:hAnsi="Arial"/>
          <w:color w:val="158466"/>
          <w:sz w:val="52"/>
          <w:szCs w:val="52"/>
        </w:rPr>
        <w:t xml:space="preserve"> November 2023</w:t>
      </w:r>
    </w:p>
    <w:p w:rsidR="00B864AD" w:rsidRDefault="00B864AD">
      <w:pPr>
        <w:jc w:val="center"/>
        <w:rPr>
          <w:rFonts w:ascii="Arial" w:hAnsi="Arial"/>
          <w:color w:val="158466"/>
          <w:sz w:val="52"/>
          <w:szCs w:val="52"/>
        </w:rPr>
      </w:pPr>
    </w:p>
    <w:p w:rsidR="00B864AD" w:rsidRDefault="00B864AD">
      <w:pPr>
        <w:jc w:val="center"/>
        <w:rPr>
          <w:rFonts w:ascii="Arial" w:hAnsi="Arial"/>
          <w:color w:val="158466"/>
          <w:sz w:val="52"/>
          <w:szCs w:val="52"/>
        </w:rPr>
      </w:pPr>
    </w:p>
    <w:p w:rsidR="00B864AD" w:rsidRDefault="00B864AD">
      <w:pPr>
        <w:jc w:val="center"/>
        <w:rPr>
          <w:rFonts w:ascii="Arial" w:hAnsi="Arial"/>
          <w:color w:val="158466"/>
          <w:sz w:val="52"/>
          <w:szCs w:val="52"/>
        </w:rPr>
      </w:pPr>
    </w:p>
    <w:p w:rsidR="00B864AD" w:rsidRDefault="00B864AD">
      <w:pPr>
        <w:jc w:val="center"/>
        <w:rPr>
          <w:rFonts w:ascii="Arial" w:hAnsi="Arial"/>
          <w:color w:val="158466"/>
          <w:sz w:val="52"/>
          <w:szCs w:val="52"/>
        </w:rPr>
      </w:pPr>
    </w:p>
    <w:p w:rsidR="00B864AD" w:rsidRDefault="00DD3210">
      <w:pPr>
        <w:jc w:val="center"/>
        <w:rPr>
          <w:rFonts w:ascii="Arial" w:hAnsi="Arial"/>
          <w:color w:val="158466"/>
          <w:sz w:val="52"/>
          <w:szCs w:val="52"/>
        </w:rPr>
      </w:pPr>
      <w:r>
        <w:rPr>
          <w:rFonts w:ascii="Arial" w:hAnsi="Arial"/>
          <w:noProof/>
          <w:color w:val="158466"/>
          <w:sz w:val="52"/>
          <w:szCs w:val="52"/>
        </w:rPr>
        <mc:AlternateContent>
          <mc:Choice Requires="wps">
            <w:drawing>
              <wp:anchor distT="0" distB="0" distL="0" distR="0" simplePos="0" relativeHeight="3" behindDoc="0" locked="0" layoutInCell="1" allowOverlap="1" wp14:anchorId="0C5C9673">
                <wp:simplePos x="0" y="0"/>
                <wp:positionH relativeFrom="column">
                  <wp:posOffset>561340</wp:posOffset>
                </wp:positionH>
                <wp:positionV relativeFrom="paragraph">
                  <wp:posOffset>213995</wp:posOffset>
                </wp:positionV>
                <wp:extent cx="5244465" cy="4445"/>
                <wp:effectExtent l="0" t="0" r="0" b="0"/>
                <wp:wrapNone/>
                <wp:docPr id="1" name="Shape1_1"/>
                <wp:cNvGraphicFramePr/>
                <a:graphic xmlns:a="http://schemas.openxmlformats.org/drawingml/2006/main">
                  <a:graphicData uri="http://schemas.microsoft.com/office/word/2010/wordprocessingShape">
                    <wps:wsp>
                      <wps:cNvCnPr/>
                      <wps:spPr>
                        <a:xfrm>
                          <a:off x="0" y="0"/>
                          <a:ext cx="5243760" cy="2520"/>
                        </a:xfrm>
                        <a:prstGeom prst="line">
                          <a:avLst/>
                        </a:prstGeom>
                        <a:ln>
                          <a:solidFill>
                            <a:srgbClr val="3465A4"/>
                          </a:solidFill>
                        </a:ln>
                      </wps:spPr>
                      <wps:style>
                        <a:lnRef idx="0">
                          <a:scrgbClr r="0" g="0" b="0"/>
                        </a:lnRef>
                        <a:fillRef idx="0">
                          <a:scrgbClr r="0" g="0" b="0"/>
                        </a:fillRef>
                        <a:effectRef idx="0">
                          <a:scrgbClr r="0" g="0" b="0"/>
                        </a:effectRef>
                        <a:fontRef idx="minor"/>
                      </wps:style>
                      <wps:bodyPr/>
                    </wps:wsp>
                  </a:graphicData>
                </a:graphic>
              </wp:anchor>
            </w:drawing>
          </mc:Choice>
          <mc:Fallback>
            <w:pict>
              <v:line id="shape_0" from="44.2pt,16.75pt" to="457.05pt,16.9pt" ID="Shape1_1" stroked="t" style="position:absolute" wp14:anchorId="0C5C9673">
                <v:stroke color="#3465a4" joinstyle="round" endcap="flat"/>
                <v:fill o:detectmouseclick="t" on="false"/>
              </v:line>
            </w:pict>
          </mc:Fallback>
        </mc:AlternateContent>
      </w:r>
    </w:p>
    <w:p w:rsidR="00B864AD" w:rsidRDefault="00B864AD">
      <w:pPr>
        <w:rPr>
          <w:rFonts w:ascii="Arial" w:hAnsi="Arial"/>
          <w:color w:val="158466"/>
          <w:sz w:val="52"/>
          <w:szCs w:val="52"/>
        </w:rPr>
      </w:pPr>
    </w:p>
    <w:p w:rsidR="00B864AD" w:rsidRDefault="00DD3210">
      <w:pPr>
        <w:jc w:val="center"/>
        <w:rPr>
          <w:rFonts w:ascii="Arial" w:hAnsi="Arial"/>
          <w:color w:val="158466"/>
          <w:sz w:val="52"/>
          <w:szCs w:val="52"/>
        </w:rPr>
      </w:pPr>
      <w:r>
        <w:rPr>
          <w:rFonts w:ascii="Arial" w:hAnsi="Arial"/>
          <w:noProof/>
          <w:color w:val="158466"/>
          <w:sz w:val="52"/>
          <w:szCs w:val="52"/>
        </w:rPr>
        <mc:AlternateContent>
          <mc:Choice Requires="wps">
            <w:drawing>
              <wp:anchor distT="0" distB="0" distL="0" distR="0" simplePos="0" relativeHeight="2" behindDoc="0" locked="0" layoutInCell="1" allowOverlap="1" wp14:anchorId="62446CBD">
                <wp:simplePos x="0" y="0"/>
                <wp:positionH relativeFrom="column">
                  <wp:posOffset>561340</wp:posOffset>
                </wp:positionH>
                <wp:positionV relativeFrom="paragraph">
                  <wp:posOffset>213995</wp:posOffset>
                </wp:positionV>
                <wp:extent cx="5244465" cy="4445"/>
                <wp:effectExtent l="0" t="0" r="0" b="0"/>
                <wp:wrapNone/>
                <wp:docPr id="2" name="Shape1_1"/>
                <wp:cNvGraphicFramePr/>
                <a:graphic xmlns:a="http://schemas.openxmlformats.org/drawingml/2006/main">
                  <a:graphicData uri="http://schemas.microsoft.com/office/word/2010/wordprocessingShape">
                    <wps:wsp>
                      <wps:cNvCnPr/>
                      <wps:spPr>
                        <a:xfrm>
                          <a:off x="0" y="0"/>
                          <a:ext cx="5243760" cy="2520"/>
                        </a:xfrm>
                        <a:prstGeom prst="line">
                          <a:avLst/>
                        </a:prstGeom>
                        <a:ln>
                          <a:solidFill>
                            <a:srgbClr val="3465A4"/>
                          </a:solidFill>
                        </a:ln>
                      </wps:spPr>
                      <wps:style>
                        <a:lnRef idx="0">
                          <a:scrgbClr r="0" g="0" b="0"/>
                        </a:lnRef>
                        <a:fillRef idx="0">
                          <a:scrgbClr r="0" g="0" b="0"/>
                        </a:fillRef>
                        <a:effectRef idx="0">
                          <a:scrgbClr r="0" g="0" b="0"/>
                        </a:effectRef>
                        <a:fontRef idx="minor"/>
                      </wps:style>
                      <wps:bodyPr/>
                    </wps:wsp>
                  </a:graphicData>
                </a:graphic>
              </wp:anchor>
            </w:drawing>
          </mc:Choice>
          <mc:Fallback>
            <w:pict>
              <v:line id="shape_0" from="44.2pt,16.75pt" to="457.05pt,16.9pt" ID="Shape1_1" stroked="t" style="position:absolute" wp14:anchorId="62446CBD">
                <v:stroke color="#3465a4" joinstyle="round" endcap="flat"/>
                <v:fill o:detectmouseclick="t" on="false"/>
              </v:line>
            </w:pict>
          </mc:Fallback>
        </mc:AlternateContent>
      </w:r>
    </w:p>
    <w:p w:rsidR="00B864AD" w:rsidRDefault="00DD3210">
      <w:pPr>
        <w:jc w:val="left"/>
        <w:rPr>
          <w:color w:val="158466"/>
          <w:sz w:val="52"/>
          <w:szCs w:val="52"/>
        </w:rPr>
      </w:pPr>
      <w:r>
        <w:rPr>
          <w:b/>
        </w:rPr>
        <w:t>Executive Summary</w:t>
      </w:r>
    </w:p>
    <w:p w:rsidR="00B864AD" w:rsidRDefault="00DD3210">
      <w:pPr>
        <w:spacing w:line="480" w:lineRule="auto"/>
      </w:pPr>
      <w:bookmarkStart w:id="0" w:name="_fmaps016qkwg"/>
      <w:bookmarkEnd w:id="0"/>
      <w:r>
        <w:t xml:space="preserve">The report will delve into the </w:t>
      </w:r>
      <w:r>
        <w:t>intricate workings of the Accor Hotel Group, emphasising crucial organisational aspects of the business. The report will look into the organisational structure, culture, and objectives. Special attention will be given to the organisation's change initiatives, exploring their impacts and the strategies employed to mitigate them. The concluding sections of the report will dissect the organisation's strategic directions/ business practices in detail.</w:t>
      </w:r>
      <w:bookmarkStart w:id="1" w:name="_Hlk150041414"/>
      <w:bookmarkEnd w:id="1"/>
    </w:p>
    <w:p w:rsidR="00B864AD" w:rsidRDefault="00DD3210">
      <w:pPr>
        <w:pStyle w:val="Heading1"/>
      </w:pPr>
      <w:bookmarkStart w:id="2" w:name="_ffr4unqajgoj"/>
      <w:bookmarkEnd w:id="2"/>
      <w:r>
        <w:br w:type="page"/>
      </w:r>
    </w:p>
    <w:sdt>
      <w:sdtPr>
        <w:rPr>
          <w:rFonts w:ascii="Times New Roman" w:eastAsia="Times New Roman" w:hAnsi="Times New Roman" w:cs="Times New Roman"/>
          <w:color w:val="auto"/>
          <w:sz w:val="24"/>
          <w:szCs w:val="24"/>
          <w:lang w:val="en-GB"/>
        </w:rPr>
        <w:id w:val="2132714630"/>
        <w:docPartObj>
          <w:docPartGallery w:val="Table of Contents"/>
          <w:docPartUnique/>
        </w:docPartObj>
      </w:sdtPr>
      <w:sdtEndPr/>
      <w:sdtContent>
        <w:p w:rsidR="00B864AD" w:rsidRDefault="00DD3210">
          <w:pPr>
            <w:pStyle w:val="TOCHeading"/>
            <w:spacing w:line="360" w:lineRule="auto"/>
            <w:jc w:val="center"/>
          </w:pPr>
          <w:r>
            <w:rPr>
              <w:rFonts w:ascii="Times New Roman" w:hAnsi="Times New Roman" w:cs="Times New Roman"/>
              <w:b/>
              <w:bCs/>
              <w:color w:val="auto"/>
              <w:sz w:val="24"/>
              <w:szCs w:val="24"/>
              <w:lang w:val="en-GB"/>
            </w:rPr>
            <w:t>Table of Contents</w:t>
          </w:r>
        </w:p>
        <w:p w:rsidR="00B864AD" w:rsidRDefault="00DD3210">
          <w:pPr>
            <w:pStyle w:val="TOC1"/>
            <w:tabs>
              <w:tab w:val="right" w:leader="dot" w:pos="9350"/>
            </w:tabs>
          </w:pPr>
          <w:r>
            <w:fldChar w:fldCharType="begin"/>
          </w:r>
          <w:r>
            <w:rPr>
              <w:rStyle w:val="IndexLink"/>
              <w:webHidden/>
            </w:rPr>
            <w:instrText>TOC \z \o "1-3" \u \h</w:instrText>
          </w:r>
          <w:r>
            <w:rPr>
              <w:rStyle w:val="IndexLink"/>
            </w:rPr>
            <w:fldChar w:fldCharType="separate"/>
          </w:r>
          <w:hyperlink w:anchor="_Toc147614663">
            <w:r>
              <w:rPr>
                <w:webHidden/>
              </w:rPr>
              <w:fldChar w:fldCharType="begin"/>
            </w:r>
            <w:r>
              <w:rPr>
                <w:webHidden/>
              </w:rPr>
              <w:instrText>PAGEREF _Toc147614663 \h</w:instrText>
            </w:r>
            <w:r>
              <w:rPr>
                <w:webHidden/>
              </w:rPr>
            </w:r>
            <w:r>
              <w:rPr>
                <w:webHidden/>
              </w:rPr>
              <w:fldChar w:fldCharType="separate"/>
            </w:r>
            <w:r>
              <w:rPr>
                <w:rStyle w:val="IndexLink"/>
                <w:webHidden/>
              </w:rPr>
              <w:t>Introduction</w:t>
            </w:r>
            <w:r>
              <w:rPr>
                <w:rStyle w:val="IndexLink"/>
                <w:webHidden/>
              </w:rPr>
              <w:tab/>
              <w:t>4</w:t>
            </w:r>
            <w:r>
              <w:rPr>
                <w:webHidden/>
              </w:rPr>
              <w:fldChar w:fldCharType="end"/>
            </w:r>
          </w:hyperlink>
        </w:p>
        <w:p w:rsidR="00B864AD" w:rsidRDefault="00DD3210">
          <w:pPr>
            <w:pStyle w:val="TOC1"/>
            <w:tabs>
              <w:tab w:val="right" w:leader="dot" w:pos="9350"/>
            </w:tabs>
          </w:pPr>
          <w:hyperlink w:anchor="_Toc147614664">
            <w:r>
              <w:rPr>
                <w:webHidden/>
              </w:rPr>
              <w:fldChar w:fldCharType="begin"/>
            </w:r>
            <w:r>
              <w:rPr>
                <w:webHidden/>
              </w:rPr>
              <w:instrText>PAGEREF _Toc147614664 \h</w:instrText>
            </w:r>
            <w:r>
              <w:rPr>
                <w:webHidden/>
              </w:rPr>
            </w:r>
            <w:r>
              <w:rPr>
                <w:webHidden/>
              </w:rPr>
              <w:fldChar w:fldCharType="separate"/>
            </w:r>
            <w:r>
              <w:rPr>
                <w:rStyle w:val="IndexLink"/>
                <w:webHidden/>
              </w:rPr>
              <w:t>Main Body</w:t>
            </w:r>
            <w:r>
              <w:rPr>
                <w:rStyle w:val="IndexLink"/>
                <w:webHidden/>
              </w:rPr>
              <w:tab/>
            </w:r>
            <w:r>
              <w:rPr>
                <w:webHidden/>
              </w:rPr>
              <w:fldChar w:fldCharType="end"/>
            </w:r>
          </w:hyperlink>
        </w:p>
        <w:p w:rsidR="00B864AD" w:rsidRDefault="00DD3210">
          <w:pPr>
            <w:pStyle w:val="TOC2"/>
            <w:numPr>
              <w:ilvl w:val="0"/>
              <w:numId w:val="5"/>
            </w:numPr>
            <w:tabs>
              <w:tab w:val="right" w:leader="dot" w:pos="9350"/>
            </w:tabs>
          </w:pPr>
          <w:hyperlink w:anchor="_Toc147614665">
            <w:r>
              <w:rPr>
                <w:rStyle w:val="IndexLink"/>
                <w:webHidden/>
              </w:rPr>
              <w:t>Organisational Structure, Organisational culture and Organisational goals</w:t>
            </w:r>
            <w:r>
              <w:rPr>
                <w:rStyle w:val="IndexLink"/>
                <w:webHidden/>
              </w:rPr>
              <w:tab/>
            </w:r>
          </w:hyperlink>
          <w:r>
            <w:t>5</w:t>
          </w:r>
          <w:r>
            <w:t>-7</w:t>
          </w:r>
        </w:p>
        <w:p w:rsidR="00B864AD" w:rsidRDefault="00DD3210">
          <w:pPr>
            <w:pStyle w:val="TOC2"/>
            <w:numPr>
              <w:ilvl w:val="0"/>
              <w:numId w:val="5"/>
            </w:numPr>
            <w:tabs>
              <w:tab w:val="right" w:leader="dot" w:pos="9350"/>
            </w:tabs>
          </w:pPr>
          <w:hyperlink w:anchor="_Toc147614666">
            <w:r>
              <w:rPr>
                <w:rStyle w:val="IndexLink"/>
                <w:webHidden/>
              </w:rPr>
              <w:t>Recent change initiatives, their impact and how well these were managed</w:t>
            </w:r>
            <w:r>
              <w:rPr>
                <w:rStyle w:val="IndexLink"/>
                <w:webHidden/>
              </w:rPr>
              <w:tab/>
              <w:t>8</w:t>
            </w:r>
          </w:hyperlink>
          <w:r>
            <w:t>-11</w:t>
          </w:r>
        </w:p>
        <w:p w:rsidR="00B864AD" w:rsidRDefault="00DD3210">
          <w:pPr>
            <w:pStyle w:val="TOC2"/>
            <w:numPr>
              <w:ilvl w:val="0"/>
              <w:numId w:val="5"/>
            </w:numPr>
            <w:tabs>
              <w:tab w:val="right" w:leader="dot" w:pos="9350"/>
            </w:tabs>
          </w:pPr>
          <w:hyperlink w:anchor="_Toc147614667">
            <w:r>
              <w:rPr>
                <w:rStyle w:val="IndexLink"/>
                <w:webHidden/>
              </w:rPr>
              <w:t>The organisation's strategic direction and current business performance</w:t>
            </w:r>
            <w:r>
              <w:rPr>
                <w:rStyle w:val="IndexLink"/>
                <w:webHidden/>
              </w:rPr>
              <w:tab/>
              <w:t>1</w:t>
            </w:r>
          </w:hyperlink>
          <w:r>
            <w:t>1-14</w:t>
          </w:r>
        </w:p>
        <w:p w:rsidR="00B864AD" w:rsidRDefault="00DD3210">
          <w:pPr>
            <w:pStyle w:val="TOC1"/>
            <w:tabs>
              <w:tab w:val="right" w:leader="dot" w:pos="9350"/>
            </w:tabs>
          </w:pPr>
          <w:hyperlink w:anchor="_Toc147614668">
            <w:r>
              <w:rPr>
                <w:rStyle w:val="IndexLink"/>
                <w:webHidden/>
              </w:rPr>
              <w:t>Conclusion</w:t>
            </w:r>
            <w:r>
              <w:rPr>
                <w:rStyle w:val="IndexLink"/>
                <w:webHidden/>
              </w:rPr>
              <w:tab/>
              <w:t>1</w:t>
            </w:r>
          </w:hyperlink>
          <w:r>
            <w:t>4-15</w:t>
          </w:r>
        </w:p>
        <w:p w:rsidR="00B864AD" w:rsidRDefault="00DD3210">
          <w:pPr>
            <w:pStyle w:val="TOC1"/>
            <w:tabs>
              <w:tab w:val="right" w:leader="dot" w:pos="9350"/>
            </w:tabs>
          </w:pPr>
          <w:hyperlink w:anchor="_Toc147614669">
            <w:r>
              <w:rPr>
                <w:rStyle w:val="IndexLink"/>
                <w:webHidden/>
              </w:rPr>
              <w:t>References</w:t>
            </w:r>
            <w:r>
              <w:rPr>
                <w:rStyle w:val="IndexLink"/>
                <w:webHidden/>
              </w:rPr>
              <w:tab/>
              <w:t>1</w:t>
            </w:r>
          </w:hyperlink>
          <w:r>
            <w:t>6-20</w:t>
          </w:r>
        </w:p>
        <w:p w:rsidR="00B864AD" w:rsidRDefault="00DD3210">
          <w:r>
            <w:t>APPENDICIES………………………………………………………………………………21-27</w:t>
          </w:r>
        </w:p>
        <w:p w:rsidR="00B864AD" w:rsidRDefault="00DD3210">
          <w:pPr>
            <w:pStyle w:val="Heading1"/>
            <w:jc w:val="both"/>
          </w:pPr>
          <w:bookmarkStart w:id="3" w:name="_Toc147614663"/>
          <w:r>
            <w:rPr>
              <w:b/>
              <w:sz w:val="24"/>
              <w:szCs w:val="24"/>
            </w:rPr>
            <w:lastRenderedPageBreak/>
            <w:t>Introduction</w:t>
          </w:r>
          <w:bookmarkEnd w:id="3"/>
          <w:r>
            <w:rPr>
              <w:b/>
              <w:sz w:val="24"/>
              <w:szCs w:val="24"/>
            </w:rPr>
            <w:t>-</w:t>
          </w:r>
          <w:r>
            <w:rPr>
              <w:sz w:val="24"/>
              <w:szCs w:val="24"/>
            </w:rPr>
            <w:t xml:space="preserve">The French international hospitality business Accor, which was founded in 1967-has grown into a global phenomenon it manages franchises from a wide range of hotels/resorts and vacation homes. Its presence extends to-5,445 sites in more than-110 countries, making it the sixth-biggest hotel corporation globally and the largest in-Europe. The key to Accor's success-is its broad array of brands that serve a variety of customer segments. Banyan Tree/Emblems/Fairmont/Raffles and Sofitel Legend are just a few of </w:t>
          </w:r>
          <w:r>
            <w:rPr>
              <w:sz w:val="24"/>
              <w:szCs w:val="24"/>
            </w:rPr>
            <w:t>Accor's respected names in the opulent category-each represents the pinnacle of elegance/sophistication. In the premium market establishments like Pullman/Swissôtel, and Angsana  they expertly combine luxury with modern sophistication. Accor provides the convenience of Mercure/Novotel, and Adagio for midscale travellers-assuring a perfect balance of quality/price. Even in the low-cost category, Accor's brands like Ibis, Ibis Budget, and Ibis Styles guarantee a pleasant stay</w:t>
          </w:r>
          <w:bookmarkStart w:id="4" w:name="_Hlk150042209"/>
          <w:r>
            <w:rPr>
              <w:sz w:val="24"/>
              <w:szCs w:val="24"/>
            </w:rPr>
            <w:t xml:space="preserve">(Accor, 2023). </w:t>
          </w:r>
          <w:r>
            <w:rPr>
              <w:sz w:val="24"/>
              <w:szCs w:val="24"/>
            </w:rPr>
            <w:fldChar w:fldCharType="end"/>
          </w:r>
          <w:bookmarkEnd w:id="4"/>
        </w:p>
        <w:p w:rsidR="00B864AD" w:rsidRDefault="00DD3210">
          <w:pPr>
            <w:pStyle w:val="Normal1"/>
          </w:pPr>
          <w:r>
            <w:rPr>
              <w:noProof/>
            </w:rPr>
            <w:drawing>
              <wp:inline distT="0" distB="0" distL="0" distR="0">
                <wp:extent cx="5943600" cy="4457700"/>
                <wp:effectExtent l="0" t="0" r="0" b="0"/>
                <wp:docPr id="3"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2.png"/>
                        <pic:cNvPicPr>
                          <a:picLocks noChangeAspect="1" noChangeArrowheads="1"/>
                        </pic:cNvPicPr>
                      </pic:nvPicPr>
                      <pic:blipFill>
                        <a:blip r:embed="rId8"/>
                        <a:stretch>
                          <a:fillRect/>
                        </a:stretch>
                      </pic:blipFill>
                      <pic:spPr bwMode="auto">
                        <a:xfrm>
                          <a:off x="0" y="0"/>
                          <a:ext cx="5943600" cy="4457700"/>
                        </a:xfrm>
                        <a:prstGeom prst="rect">
                          <a:avLst/>
                        </a:prstGeom>
                      </pic:spPr>
                    </pic:pic>
                  </a:graphicData>
                </a:graphic>
              </wp:inline>
            </w:drawing>
          </w:r>
        </w:p>
        <w:p w:rsidR="00B864AD" w:rsidRDefault="00DD3210">
          <w:pPr>
            <w:pStyle w:val="Normal1"/>
            <w:spacing w:line="480" w:lineRule="auto"/>
            <w:jc w:val="center"/>
          </w:pPr>
          <w:r>
            <w:rPr>
              <w:b/>
            </w:rPr>
            <w:t>Figure:</w:t>
          </w:r>
          <w:r>
            <w:t xml:space="preserve"> Logo of Accor Hotel Groups</w:t>
          </w:r>
        </w:p>
        <w:p w:rsidR="00B864AD" w:rsidRDefault="00DD3210">
          <w:pPr>
            <w:pStyle w:val="Normal1"/>
            <w:spacing w:line="480" w:lineRule="auto"/>
            <w:jc w:val="center"/>
          </w:pPr>
          <w:r>
            <w:rPr>
              <w:b/>
            </w:rPr>
            <w:lastRenderedPageBreak/>
            <w:t xml:space="preserve">Source: </w:t>
          </w:r>
          <w:r>
            <w:rPr>
              <w:i/>
            </w:rPr>
            <w:t>Accor,</w:t>
          </w:r>
          <w:r>
            <w:t>(2023)</w:t>
          </w:r>
        </w:p>
        <w:p w:rsidR="00B864AD" w:rsidRDefault="00DD3210">
          <w:pPr>
            <w:pStyle w:val="Heading1"/>
            <w:spacing w:line="480" w:lineRule="auto"/>
          </w:pPr>
          <w:bookmarkStart w:id="5" w:name="_kqwouqvt40sx"/>
          <w:bookmarkStart w:id="6" w:name="_Toc147614664"/>
          <w:bookmarkEnd w:id="5"/>
          <w:r>
            <w:rPr>
              <w:b/>
              <w:sz w:val="24"/>
              <w:szCs w:val="24"/>
            </w:rPr>
            <w:t>Main Body</w:t>
          </w:r>
          <w:bookmarkStart w:id="7" w:name="_vuorfaef3qjj"/>
          <w:bookmarkStart w:id="8" w:name="_Toc147614665"/>
          <w:bookmarkEnd w:id="6"/>
          <w:bookmarkEnd w:id="7"/>
          <w:r>
            <w:rPr>
              <w:b/>
              <w:sz w:val="24"/>
              <w:szCs w:val="24"/>
            </w:rPr>
            <w:t xml:space="preserve"> </w:t>
          </w:r>
          <w:r>
            <w:rPr>
              <w:sz w:val="24"/>
              <w:szCs w:val="24"/>
              <w:u w:val="single"/>
            </w:rPr>
            <w:t>Organisational Structure/Organisational culture and Organisational goals</w:t>
          </w:r>
          <w:bookmarkEnd w:id="8"/>
        </w:p>
        <w:p w:rsidR="00B864AD" w:rsidRDefault="00DD3210">
          <w:pPr>
            <w:pStyle w:val="Normal1"/>
            <w:shd w:val="clear" w:color="auto" w:fill="FFFFFF"/>
            <w:spacing w:after="360" w:line="480" w:lineRule="auto"/>
          </w:pPr>
          <w:r>
            <w:rPr>
              <w:b/>
              <w:bCs/>
              <w:u w:val="single"/>
            </w:rPr>
            <w:t xml:space="preserve">The </w:t>
          </w:r>
          <w:r>
            <w:rPr>
              <w:b/>
              <w:bCs/>
              <w:u w:val="single"/>
            </w:rPr>
            <w:t>Organisational Structure</w:t>
          </w:r>
        </w:p>
        <w:p w:rsidR="00B864AD" w:rsidRDefault="00DD3210">
          <w:pPr>
            <w:pStyle w:val="Normal1"/>
            <w:shd w:val="clear" w:color="auto" w:fill="FFFFFF"/>
            <w:spacing w:after="360" w:line="480" w:lineRule="auto"/>
          </w:pPr>
          <w:r>
            <w:t xml:space="preserve">Organisations embody dynamic frameworks wherein individuals unite encouraging their efforts/expertise to attain outcomes that surpass what can be achieved individually. They established a foundation for collaborative endeavours/shared resource utilisation and the cultivation of synergies thereby facilitating a-collective accomplishment. (D. </w:t>
          </w:r>
          <w:proofErr w:type="spellStart"/>
          <w:r>
            <w:t>Boddy</w:t>
          </w:r>
          <w:proofErr w:type="spellEnd"/>
          <w:r>
            <w:t>, 2017) pp2-4.</w:t>
          </w:r>
          <w:r>
            <w:rPr>
              <w:b/>
            </w:rPr>
            <w:t xml:space="preserve"> </w:t>
          </w:r>
          <w:r>
            <w:t>T</w:t>
          </w:r>
          <w:r>
            <w:rPr>
              <w:color w:val="1F1F1F"/>
            </w:rPr>
            <w:t>he business Accor Hotel Group has a convoluted corporate structure. The business has its focus on different products such as Premium/Midscale &amp; Economy/Luxury &amp; Lifestyle. The business has collaborations with other brands-including Novotel,/</w:t>
          </w:r>
          <w:proofErr w:type="spellStart"/>
          <w:r>
            <w:rPr>
              <w:color w:val="1F1F1F"/>
            </w:rPr>
            <w:t>Mercure</w:t>
          </w:r>
          <w:proofErr w:type="spellEnd"/>
          <w:r>
            <w:rPr>
              <w:color w:val="1F1F1F"/>
            </w:rPr>
            <w:t xml:space="preserve">/Adagio and Ibis-which are part of this group as a business partner. The more upmarket/distinctive brands owned by Accor-such as Fairmont/Raffles, and Sofitel are the more responsible of the Luxury/Lifestyle element of the business. Accor has </w:t>
          </w:r>
          <w:r>
            <w:rPr>
              <w:color w:val="1F1F1F"/>
            </w:rPr>
            <w:t xml:space="preserve">a variety of enterprises in addition to these two primary divisions-including </w:t>
          </w:r>
          <w:proofErr w:type="spellStart"/>
          <w:r>
            <w:rPr>
              <w:color w:val="1F1F1F"/>
            </w:rPr>
            <w:t>Ennismore</w:t>
          </w:r>
          <w:proofErr w:type="spellEnd"/>
          <w:r>
            <w:rPr>
              <w:color w:val="1F1F1F"/>
            </w:rPr>
            <w:t>-Lifestyle Collective, Co-working &amp; Entertainment, and Business Accelerators</w:t>
          </w:r>
          <w:bookmarkStart w:id="9" w:name="_Hlk150042364"/>
          <w:r>
            <w:rPr>
              <w:color w:val="1F1F1F"/>
            </w:rPr>
            <w:t xml:space="preserve">(Lugosi, 2019). </w:t>
          </w:r>
          <w:bookmarkEnd w:id="9"/>
          <w:r>
            <w:rPr>
              <w:color w:val="1F1F1F"/>
            </w:rPr>
            <w:t>The organisational structure that the business follows divides the business into various divisions-each of which is in charge of a certain product/service or geographical area. Large organisations with complicated operations frequently choose divisional structures because they-enable the organisation to concentrate on certain marke</w:t>
          </w:r>
          <w:r>
            <w:rPr>
              <w:color w:val="1F1F1F"/>
            </w:rPr>
            <w:t xml:space="preserve">ts and build expertise in each one. In the organisational structure of Accor-they use </w:t>
          </w:r>
          <w:r>
            <w:rPr>
              <w:b/>
              <w:i/>
              <w:color w:val="1F1F1F"/>
            </w:rPr>
            <w:t>specialisation theory</w:t>
          </w:r>
          <w:r>
            <w:rPr>
              <w:color w:val="1F1F1F"/>
            </w:rPr>
            <w:t>. According to the specialisation theory-employees who specialise in a single task are more effective and productive</w:t>
          </w:r>
          <w:bookmarkStart w:id="10" w:name="_Hlk150042415"/>
          <w:r>
            <w:rPr>
              <w:color w:val="1F1F1F"/>
            </w:rPr>
            <w:t>(</w:t>
          </w:r>
          <w:r>
            <w:rPr>
              <w:color w:val="222222"/>
            </w:rPr>
            <w:t>Whittle, 2020</w:t>
          </w:r>
          <w:r>
            <w:rPr>
              <w:color w:val="1F1F1F"/>
            </w:rPr>
            <w:t xml:space="preserve">). </w:t>
          </w:r>
          <w:bookmarkEnd w:id="10"/>
          <w:r>
            <w:rPr>
              <w:color w:val="1F1F1F"/>
            </w:rPr>
            <w:lastRenderedPageBreak/>
            <w:t>Using this strategy in their business-they can focus on finishing the activity and having confidence in fighting other challenges in the business. and they</w:t>
          </w:r>
        </w:p>
        <w:p w:rsidR="00B864AD" w:rsidRDefault="00DD3210">
          <w:pPr>
            <w:pStyle w:val="Normal1"/>
            <w:shd w:val="clear" w:color="auto" w:fill="FFFFFF"/>
            <w:spacing w:after="360"/>
            <w:rPr>
              <w:b/>
            </w:rPr>
          </w:pPr>
          <w:r>
            <w:rPr>
              <w:color w:val="1F1F1F"/>
            </w:rPr>
            <w:t>can gain the skills and knowledge required to complete the task properly(Mullins,2013)</w:t>
          </w:r>
          <w:r>
            <w:rPr>
              <w:noProof/>
            </w:rPr>
            <w:drawing>
              <wp:inline distT="0" distB="0" distL="0" distR="0">
                <wp:extent cx="5943600" cy="3860800"/>
                <wp:effectExtent l="0" t="0" r="0" b="0"/>
                <wp:docPr id="4"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a:picLocks noChangeAspect="1" noChangeArrowheads="1"/>
                        </pic:cNvPicPr>
                      </pic:nvPicPr>
                      <pic:blipFill>
                        <a:blip r:embed="rId9"/>
                        <a:stretch>
                          <a:fillRect/>
                        </a:stretch>
                      </pic:blipFill>
                      <pic:spPr bwMode="auto">
                        <a:xfrm>
                          <a:off x="0" y="0"/>
                          <a:ext cx="5943600" cy="3860800"/>
                        </a:xfrm>
                        <a:prstGeom prst="rect">
                          <a:avLst/>
                        </a:prstGeom>
                      </pic:spPr>
                    </pic:pic>
                  </a:graphicData>
                </a:graphic>
              </wp:inline>
            </w:drawing>
          </w:r>
        </w:p>
        <w:p w:rsidR="00B864AD" w:rsidRDefault="00DD3210">
          <w:pPr>
            <w:pStyle w:val="Normal1"/>
            <w:spacing w:line="480" w:lineRule="auto"/>
            <w:jc w:val="center"/>
          </w:pPr>
          <w:r>
            <w:rPr>
              <w:b/>
            </w:rPr>
            <w:t>Figure:</w:t>
          </w:r>
          <w:r>
            <w:t xml:space="preserve"> Number of Accor hotels worldwide 2015-2022</w:t>
          </w:r>
        </w:p>
        <w:p w:rsidR="00B864AD" w:rsidRDefault="00DD3210">
          <w:pPr>
            <w:pStyle w:val="Normal1"/>
            <w:spacing w:line="480" w:lineRule="auto"/>
            <w:jc w:val="center"/>
          </w:pPr>
          <w:r>
            <w:rPr>
              <w:b/>
            </w:rPr>
            <w:t xml:space="preserve">Source: </w:t>
          </w:r>
          <w:proofErr w:type="spellStart"/>
          <w:r>
            <w:t>Statista</w:t>
          </w:r>
          <w:proofErr w:type="spellEnd"/>
          <w:r>
            <w:t xml:space="preserve"> research department, (2023)</w:t>
          </w:r>
        </w:p>
        <w:p w:rsidR="00B864AD" w:rsidRDefault="00DD3210">
          <w:pPr>
            <w:spacing w:line="480" w:lineRule="auto"/>
          </w:pPr>
          <w:r>
            <w:rPr>
              <w:b/>
              <w:bCs/>
              <w:sz w:val="28"/>
              <w:szCs w:val="28"/>
            </w:rPr>
            <w:t>Culture and goals</w:t>
          </w:r>
        </w:p>
        <w:p w:rsidR="00B864AD" w:rsidRDefault="00DD3210">
          <w:pPr>
            <w:spacing w:line="480" w:lineRule="auto"/>
          </w:pPr>
          <w:r>
            <w:t xml:space="preserve">Examining and comprehending organisational structure culture is essential for thriving businesses it encompasses shared values/beliefs/attitude norms and behaviours that shape the collective identity/guide actions within the organisation this involves evaluating the mission/vision core values communication patterns/decision making processes/leadership styles and employee interactions by understanding the culture-leaders can align values with goals foster a positive work </w:t>
          </w:r>
          <w:r>
            <w:lastRenderedPageBreak/>
            <w:t xml:space="preserve">environment/implement interventions to bridge gaps/create cohesion. A strong culture promotes employee engagement/teamwork innovation/adaptability and attracts top talent. (Mullins. L, 2019) p34.  </w:t>
          </w:r>
          <w:r>
            <w:rPr>
              <w:b/>
              <w:bCs/>
            </w:rPr>
            <w:t xml:space="preserve">Charles Handley suggests four dimensions &amp; Dobson suggests 4 steps to organisational culture- CHECK APPENDIX 1 TO LOOK FURTHER INTO THIS.  </w:t>
          </w:r>
          <w:r>
            <w:t xml:space="preserve">The organisational culture of Accor Hotel Group-is strongly influenced by its dedication to providing superior hospitality. </w:t>
          </w:r>
          <w:bookmarkStart w:id="11" w:name="_Hlk150042744"/>
          <w:r>
            <w:t>Aircraft success hinges on providing excellent servi</w:t>
          </w:r>
          <w:r>
            <w:t>ces that makes guests feel welcomed and well cared for. They prioritise personal connections, cultural diversity, and emotional experiences, placing people at the centre of everything they do (</w:t>
          </w:r>
          <w:proofErr w:type="spellStart"/>
          <w:r>
            <w:t>Sébastien</w:t>
          </w:r>
          <w:proofErr w:type="spellEnd"/>
          <w:r>
            <w:t xml:space="preserve"> </w:t>
          </w:r>
          <w:proofErr w:type="spellStart"/>
          <w:r>
            <w:t>Bazin</w:t>
          </w:r>
          <w:proofErr w:type="spellEnd"/>
          <w:r>
            <w:t xml:space="preserve">, 2023). </w:t>
          </w:r>
          <w:bookmarkEnd w:id="11"/>
          <w:r>
            <w:t xml:space="preserve">At the corporate level-Accor's main organisational objective is to pioneer </w:t>
          </w:r>
          <w:r>
            <w:rPr>
              <w:b/>
              <w:i/>
            </w:rPr>
            <w:t>sustainability/innovation</w:t>
          </w:r>
          <w:r>
            <w:t xml:space="preserve"> in the hospitality sector, while Accor Hotels pursues operational excellence/guest happiness at the level of individual units. In order to meet their cultural goals/objectives, the business used</w:t>
          </w:r>
          <w:r>
            <w:t xml:space="preserve"> to practise theories like </w:t>
          </w:r>
          <w:r>
            <w:rPr>
              <w:b/>
              <w:i/>
            </w:rPr>
            <w:t>diversity/inclusion</w:t>
          </w:r>
          <w:r>
            <w:t xml:space="preserve"> to motivate their employees to work and provide a positive working environment (Mullins, 2020). Gaining a competitive edge and ensuring long-term profitability/Accor embraces-</w:t>
          </w:r>
          <w:r>
            <w:rPr>
              <w:b/>
              <w:i/>
            </w:rPr>
            <w:t>sustainable business practices</w:t>
          </w:r>
          <w:r>
            <w:t xml:space="preserve"> and invests in technical advances which equally contributes to-its brand image as a socially/environmentally responsible business and boosts its growth as a business</w:t>
          </w:r>
          <w:bookmarkStart w:id="12" w:name="_Hlk150042832"/>
          <w:r>
            <w:t>(</w:t>
          </w:r>
          <w:proofErr w:type="spellStart"/>
          <w:r>
            <w:t>Korstanje</w:t>
          </w:r>
          <w:proofErr w:type="spellEnd"/>
          <w:r>
            <w:t xml:space="preserve">, George and </w:t>
          </w:r>
          <w:proofErr w:type="spellStart"/>
          <w:r>
            <w:t>Nedelea</w:t>
          </w:r>
          <w:proofErr w:type="spellEnd"/>
          <w:r>
            <w:t xml:space="preserve">, 2020). </w:t>
          </w:r>
          <w:bookmarkEnd w:id="12"/>
          <w:r>
            <w:t xml:space="preserve">This concept is supported by Accor's dedication to the </w:t>
          </w:r>
          <w:r>
            <w:t>welfare/growth of its employees. Accor continuously evolves to create unique, customised experiences/services for their guest, adapting to the evolving needs and changing lifestyles. Through its ecosystem of renowned brands, personalised services, expert solutions and strong loyalty programme, Accor strives to deliver tailored experiences that exceed expectations.</w:t>
          </w:r>
        </w:p>
        <w:p w:rsidR="00B864AD" w:rsidRDefault="00DD3210">
          <w:pPr>
            <w:pStyle w:val="Standard"/>
            <w:spacing w:line="480" w:lineRule="auto"/>
            <w:jc w:val="both"/>
            <w:rPr>
              <w:rFonts w:hint="eastAsia"/>
            </w:rPr>
          </w:pPr>
          <w:bookmarkStart w:id="13" w:name="_mjngs6jpj9q4"/>
          <w:bookmarkStart w:id="14" w:name="_Toc147614666"/>
          <w:bookmarkEnd w:id="13"/>
          <w:r>
            <w:rPr>
              <w:b/>
              <w:bCs/>
              <w:u w:val="single"/>
            </w:rPr>
            <w:t xml:space="preserve">Recent change initiatives/their impact and how well these were </w:t>
          </w:r>
          <w:bookmarkEnd w:id="14"/>
          <w:r>
            <w:rPr>
              <w:b/>
              <w:bCs/>
              <w:u w:val="single"/>
            </w:rPr>
            <w:t>managed</w:t>
          </w:r>
          <w:r>
            <w:rPr>
              <w:rFonts w:ascii="Times New Roman" w:hAnsi="Times New Roman" w:cs="Times New Roman"/>
              <w:b/>
              <w:bCs/>
              <w:u w:val="single"/>
            </w:rPr>
            <w:t>-</w:t>
          </w:r>
          <w:r>
            <w:rPr>
              <w:rFonts w:ascii="Times New Roman" w:hAnsi="Times New Roman" w:cs="Times New Roman"/>
            </w:rPr>
            <w:t xml:space="preserve">Resistance to change does happen throughout the course of a business, sometimes this can be at an organisational </w:t>
          </w:r>
          <w:r>
            <w:rPr>
              <w:rFonts w:ascii="Times New Roman" w:hAnsi="Times New Roman" w:cs="Times New Roman"/>
            </w:rPr>
            <w:lastRenderedPageBreak/>
            <w:t>resistance or at an individual level-when employees exhibit resistance to change-the individual perceptions/personalities and needs play significant role factors such as job security/habitual of behaviour and economic considerations exert substantial impact. Acquiring new skills is accompanied by the unknown outcome of fully mastering them it's understandable why change can evoke feelings</w:t>
          </w:r>
          <w:r>
            <w:rPr>
              <w:rFonts w:ascii="Times New Roman" w:hAnsi="Times New Roman" w:cs="Times New Roman"/>
            </w:rPr>
            <w:t xml:space="preserve"> of apprehension.(</w:t>
          </w:r>
          <w:proofErr w:type="spellStart"/>
          <w:r>
            <w:rPr>
              <w:rFonts w:ascii="Times New Roman" w:hAnsi="Times New Roman" w:cs="Times New Roman"/>
            </w:rPr>
            <w:t>Whatfix</w:t>
          </w:r>
          <w:proofErr w:type="spellEnd"/>
          <w:r>
            <w:rPr>
              <w:rFonts w:ascii="Times New Roman" w:hAnsi="Times New Roman" w:cs="Times New Roman"/>
            </w:rPr>
            <w:t xml:space="preserve">, 2022)Accor Hotel Group has-implemented several significant change initiatives to demonstrate its commitment to adapting to the evolving hospitality industry in recent years. The company has recently announced a global organisational restructure-the implementation of the new plan announced in July2022will be carried out during the first quarter of2023led by Sebastien </w:t>
          </w:r>
          <w:proofErr w:type="spellStart"/>
          <w:r>
            <w:rPr>
              <w:rFonts w:ascii="Times New Roman" w:hAnsi="Times New Roman" w:cs="Times New Roman"/>
            </w:rPr>
            <w:t>Bazin</w:t>
          </w:r>
          <w:proofErr w:type="spellEnd"/>
          <w:r>
            <w:rPr>
              <w:rFonts w:ascii="Times New Roman" w:hAnsi="Times New Roman" w:cs="Times New Roman"/>
            </w:rPr>
            <w:t xml:space="preserve">-the group chairman and deputy CEO-Jean Jacques Morin. To ensure consistency/alignment between operations both </w:t>
          </w:r>
          <w:r>
            <w:rPr>
              <w:rFonts w:ascii="Times New Roman" w:hAnsi="Times New Roman" w:cs="Times New Roman"/>
            </w:rPr>
            <w:t xml:space="preserve">divisions of group management board and global shared platform chaired by </w:t>
          </w:r>
          <w:proofErr w:type="spellStart"/>
          <w:r>
            <w:rPr>
              <w:rFonts w:ascii="Times New Roman" w:hAnsi="Times New Roman" w:cs="Times New Roman"/>
            </w:rPr>
            <w:t>Bazin</w:t>
          </w:r>
          <w:proofErr w:type="spellEnd"/>
          <w:r>
            <w:rPr>
              <w:rFonts w:ascii="Times New Roman" w:hAnsi="Times New Roman" w:cs="Times New Roman"/>
            </w:rPr>
            <w:t>-will become effective from January-1-2023 the new structure aims to accelerate growth effectively/respond to market developments deliver exceptional services to stakeholders and meet guest needs/expectations and provide clarity/performance to partners. The impact of the restructure will help offer better procurement support/effective digital support(Hogan. R, 2023).</w:t>
          </w:r>
          <w:r>
            <w:t xml:space="preserve"> In conclusion to the restructure there are pros-which also come</w:t>
          </w:r>
          <w:r>
            <w:t xml:space="preserve"> alongside the cons, based on facilitating major investments within the company, the re-organisation of two operating fields of business divisions straight after a global pandemic has been highlighted as a risk-but the group management board of the organisation challenges the changes and are positive of the future outcome of the business. (Turner. M, 2023). The company recognised the increasing importance of </w:t>
          </w:r>
          <w:r>
            <w:rPr>
              <w:i/>
            </w:rPr>
            <w:t>technology</w:t>
          </w:r>
          <w:r>
            <w:t xml:space="preserve"> in the-guest experience/operational efficiency. </w:t>
          </w:r>
          <w:bookmarkStart w:id="15" w:name="_Hlk150042924"/>
          <w:r>
            <w:t>longer version: In the era of the Interne</w:t>
          </w:r>
          <w:r>
            <w:t xml:space="preserve">t the hotel tourism industry has embraced digital technology, particularly information technology and information communication technology, to a great extent (Cheng </w:t>
          </w:r>
          <w:r>
            <w:rPr>
              <w:i/>
            </w:rPr>
            <w:t>et al.</w:t>
          </w:r>
          <w:r>
            <w:t xml:space="preserve"> 2023). </w:t>
          </w:r>
          <w:bookmarkEnd w:id="15"/>
          <w:r>
            <w:t xml:space="preserve">The digitalisation efforts,-aligned with John Kotter's eight-step change model </w:t>
          </w:r>
          <w:r>
            <w:lastRenderedPageBreak/>
            <w:t xml:space="preserve">involved-creating a sense of urgency/establishing a guiding coalition at the top management level to provide a seamless experience. The introduction of digital check-in/check-out, personalised guest services, and the Accor Live Limitless loyalty program smoothens these transformations. </w:t>
          </w:r>
          <w:r>
            <w:rPr>
              <w:bCs/>
            </w:rPr>
            <w:t>Overall-Accor has come a long way in terms of catching up with market trends-but there is still an opportunity for growth in terms of-chan</w:t>
          </w:r>
          <w:r>
            <w:rPr>
              <w:bCs/>
            </w:rPr>
            <w:t>ge management techniques to guarantee constant success across all efforts.(</w:t>
          </w:r>
          <w:proofErr w:type="spellStart"/>
          <w:r>
            <w:rPr>
              <w:bCs/>
            </w:rPr>
            <w:t>Sébastien</w:t>
          </w:r>
          <w:proofErr w:type="spellEnd"/>
          <w:r>
            <w:rPr>
              <w:bCs/>
            </w:rPr>
            <w:t xml:space="preserve"> </w:t>
          </w:r>
          <w:proofErr w:type="spellStart"/>
          <w:r>
            <w:rPr>
              <w:bCs/>
            </w:rPr>
            <w:t>Bazin</w:t>
          </w:r>
          <w:proofErr w:type="spellEnd"/>
          <w:r>
            <w:rPr>
              <w:bCs/>
            </w:rPr>
            <w:t>, 2023). CHECK APPENDIX 2- MORE ON ACCORS CHANGE MANAGEMENT TECHNIQUES</w:t>
          </w:r>
          <w:bookmarkStart w:id="16" w:name="_Hlk150275322"/>
          <w:bookmarkEnd w:id="16"/>
        </w:p>
        <w:p w:rsidR="00B864AD" w:rsidRDefault="00DD3210">
          <w:pPr>
            <w:pStyle w:val="Normal1"/>
            <w:spacing w:line="480" w:lineRule="auto"/>
          </w:pPr>
          <w:r>
            <w:rPr>
              <w:noProof/>
            </w:rPr>
            <w:drawing>
              <wp:inline distT="0" distB="0" distL="0" distR="0">
                <wp:extent cx="5829300" cy="3219450"/>
                <wp:effectExtent l="0" t="0" r="0" b="0"/>
                <wp:docPr id="5"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4.png"/>
                        <pic:cNvPicPr>
                          <a:picLocks noChangeAspect="1" noChangeArrowheads="1"/>
                        </pic:cNvPicPr>
                      </pic:nvPicPr>
                      <pic:blipFill>
                        <a:blip r:embed="rId10"/>
                        <a:srcRect l="1920" t="1999" b="1705"/>
                        <a:stretch>
                          <a:fillRect/>
                        </a:stretch>
                      </pic:blipFill>
                      <pic:spPr bwMode="auto">
                        <a:xfrm>
                          <a:off x="0" y="0"/>
                          <a:ext cx="5829300" cy="3219450"/>
                        </a:xfrm>
                        <a:prstGeom prst="rect">
                          <a:avLst/>
                        </a:prstGeom>
                      </pic:spPr>
                    </pic:pic>
                  </a:graphicData>
                </a:graphic>
              </wp:inline>
            </w:drawing>
          </w:r>
        </w:p>
        <w:p w:rsidR="00B864AD" w:rsidRDefault="00DD3210">
          <w:pPr>
            <w:pStyle w:val="Normal1"/>
            <w:spacing w:line="480" w:lineRule="auto"/>
            <w:jc w:val="center"/>
          </w:pPr>
          <w:r>
            <w:rPr>
              <w:b/>
            </w:rPr>
            <w:t>Figure:</w:t>
          </w:r>
          <w:r>
            <w:t xml:space="preserve"> Accor operations all over the world</w:t>
          </w:r>
        </w:p>
        <w:p w:rsidR="00B864AD" w:rsidRDefault="00DD3210">
          <w:pPr>
            <w:pStyle w:val="Normal1"/>
            <w:spacing w:line="480" w:lineRule="auto"/>
            <w:jc w:val="center"/>
          </w:pPr>
          <w:r>
            <w:rPr>
              <w:b/>
            </w:rPr>
            <w:t>Source:</w:t>
          </w:r>
          <w:r>
            <w:t xml:space="preserve"> (</w:t>
          </w:r>
          <w:proofErr w:type="spellStart"/>
          <w:r>
            <w:t>Sébastien</w:t>
          </w:r>
          <w:proofErr w:type="spellEnd"/>
          <w:r>
            <w:t xml:space="preserve"> </w:t>
          </w:r>
          <w:proofErr w:type="spellStart"/>
          <w:r>
            <w:t>Bazin</w:t>
          </w:r>
          <w:proofErr w:type="spellEnd"/>
          <w:r>
            <w:t>, 2023)</w:t>
          </w:r>
        </w:p>
        <w:p w:rsidR="00B864AD" w:rsidRDefault="00B864AD">
          <w:pPr>
            <w:pStyle w:val="Normal1"/>
            <w:spacing w:line="480" w:lineRule="auto"/>
            <w:jc w:val="center"/>
          </w:pPr>
        </w:p>
        <w:p w:rsidR="00B864AD" w:rsidRDefault="00DD3210">
          <w:pPr>
            <w:pStyle w:val="Normal1"/>
            <w:shd w:val="clear" w:color="auto" w:fill="FFFFFF"/>
            <w:spacing w:after="360" w:line="480" w:lineRule="auto"/>
          </w:pPr>
          <w:r>
            <w:t xml:space="preserve">The Accor Hotel Group has differentiated itself in the constantly changing hospitality sector via a number of strategic transformation projects that have not only transformed its internal operations but also considerably improved the visitor experience. The company's dedication to reaching net </w:t>
          </w:r>
          <w:r>
            <w:lastRenderedPageBreak/>
            <w:t>zero carbon emissions, its significant digital transformation, and its development through new brands and collaborations are some of the most noteworthy of these endeavours.(</w:t>
          </w:r>
          <w:proofErr w:type="spellStart"/>
          <w:r>
            <w:t>Boddy</w:t>
          </w:r>
          <w:proofErr w:type="spellEnd"/>
          <w:r>
            <w:t xml:space="preserve">, 2014) Accor made the audacious aim to attain </w:t>
          </w:r>
          <w:r>
            <w:rPr>
              <w:b/>
              <w:i/>
            </w:rPr>
            <w:t>net zero carbon emissions</w:t>
          </w:r>
          <w:r>
            <w:t xml:space="preserve"> by 2050 in 2021, demonstrating its commitment to environmental sustainability. This programme has had a significant impact </w:t>
          </w:r>
          <w:bookmarkStart w:id="17" w:name="_Hlk150043183"/>
          <w:r>
            <w:t>(</w:t>
          </w:r>
          <w:proofErr w:type="spellStart"/>
          <w:r>
            <w:t>Causone</w:t>
          </w:r>
          <w:proofErr w:type="spellEnd"/>
          <w:r>
            <w:t xml:space="preserve">, 2021). </w:t>
          </w:r>
          <w:bookmarkEnd w:id="17"/>
          <w:r>
            <w:t>Accor quickly started a big carbon reduction programme and, since 2019, has effectively reduced its emissions by an asto</w:t>
          </w:r>
          <w:r>
            <w:t xml:space="preserve">nishing 46%, the corporation increased its reputation as an ecologically conscious organisation while also reducing its environmental impact by investing in renewable energy and energy-saving technologies. This programme highlighted Accor's steadfast dedication to halting climate change and considerably improved its standing among consumers who care about the environment. Accor understood the critical role that </w:t>
          </w:r>
          <w:r>
            <w:rPr>
              <w:b/>
              <w:i/>
            </w:rPr>
            <w:t>digital innovation</w:t>
          </w:r>
          <w:r>
            <w:t xml:space="preserve"> plays in improving guest experiences/operational effectiveness. Accor has laun</w:t>
          </w:r>
          <w:r>
            <w:t>ched a number of cutting-edge products/services because of significant investments in digital transformation. One of the most significant initiatives was the launch of a user-friendly mobile app, which completely changed how customers engage with the business(</w:t>
          </w:r>
          <w:bookmarkStart w:id="18" w:name="_Hlk150043269"/>
          <w:proofErr w:type="spellStart"/>
          <w:r>
            <w:rPr>
              <w:color w:val="222222"/>
              <w:highlight w:val="white"/>
            </w:rPr>
            <w:t>Elkhwesky</w:t>
          </w:r>
          <w:proofErr w:type="spellEnd"/>
          <w:r>
            <w:rPr>
              <w:color w:val="222222"/>
              <w:highlight w:val="white"/>
            </w:rPr>
            <w:t>, 2022</w:t>
          </w:r>
          <w:r>
            <w:t xml:space="preserve">). </w:t>
          </w:r>
          <w:bookmarkEnd w:id="18"/>
          <w:r>
            <w:t>By enabling smooth check-ins, checkouts, and service bookings via the app-Accor is in line with what contemporary travellers demand. Accor made a sensible investment in extensive employee training programmes-to lessen the risks connec</w:t>
          </w:r>
          <w:r>
            <w:t xml:space="preserve">ted with this digital transition. By ensuring, that the personnel were knowledgeable about the new technology, this tactical choice simultaneously increased operational effectiveness/visitor happiness. A critical turning point in the course of the company's growth was reached by Accor's </w:t>
          </w:r>
          <w:r>
            <w:rPr>
              <w:b/>
              <w:i/>
            </w:rPr>
            <w:t>strategic expansion-</w:t>
          </w:r>
          <w:r>
            <w:t xml:space="preserve">which included the acquisition of </w:t>
          </w:r>
          <w:proofErr w:type="spellStart"/>
          <w:r>
            <w:t>Ennismore</w:t>
          </w:r>
          <w:proofErr w:type="spellEnd"/>
          <w:r>
            <w:t xml:space="preserve"> and alliances with tech behemoths like Microsoft/Amazon. The inclusion of lifestyle hotels and </w:t>
          </w:r>
          <w:r>
            <w:rPr>
              <w:b/>
              <w:i/>
            </w:rPr>
            <w:t>creative partnerships</w:t>
          </w:r>
          <w:r>
            <w:t xml:space="preserve"> broadened Accor's portfolio-bringing in new</w:t>
          </w:r>
          <w:r>
            <w:t xml:space="preserve"> clients and increasing its reach</w:t>
          </w:r>
          <w:bookmarkStart w:id="19" w:name="_Hlk150043339"/>
          <w:r>
            <w:t xml:space="preserve">(Lee, 2020). </w:t>
          </w:r>
          <w:bookmarkEnd w:id="19"/>
          <w:r>
            <w:t xml:space="preserve">The careful planning/execution of Accor's operations-were </w:t>
          </w:r>
          <w:r>
            <w:lastRenderedPageBreak/>
            <w:t xml:space="preserve">highlighted by the integration of these new entities into existing operations. By choosing companies/partners who shared its values, Accor made sure that operations/cultures blended seamlessly-minimising interruptions and maximising the benefits of these new </w:t>
          </w:r>
          <w:bookmarkStart w:id="20" w:name="_Toc147614667"/>
          <w:r>
            <w:t>partnerships.</w:t>
          </w:r>
        </w:p>
        <w:p w:rsidR="00B864AD" w:rsidRDefault="00DD3210">
          <w:pPr>
            <w:pStyle w:val="Normal1"/>
            <w:shd w:val="clear" w:color="auto" w:fill="FFFFFF"/>
            <w:spacing w:after="360" w:line="480" w:lineRule="auto"/>
            <w:rPr>
              <w:b/>
              <w:bCs/>
              <w:u w:val="single"/>
            </w:rPr>
          </w:pPr>
          <w:r>
            <w:rPr>
              <w:b/>
              <w:bCs/>
              <w:u w:val="single"/>
            </w:rPr>
            <w:t>The organisation's strategic management/ direction and current business performance</w:t>
          </w:r>
          <w:bookmarkEnd w:id="20"/>
        </w:p>
        <w:p w:rsidR="00B864AD" w:rsidRDefault="00DD3210">
          <w:pPr>
            <w:pStyle w:val="Normal1"/>
            <w:numPr>
              <w:ilvl w:val="0"/>
              <w:numId w:val="2"/>
            </w:numPr>
            <w:shd w:val="clear" w:color="auto" w:fill="FFFFFF"/>
            <w:spacing w:after="360" w:line="480" w:lineRule="auto"/>
            <w:rPr>
              <w:b/>
              <w:bCs/>
              <w:u w:val="single"/>
            </w:rPr>
          </w:pPr>
          <w:r>
            <w:t xml:space="preserve">Strategic </w:t>
          </w:r>
          <w:r>
            <w:t>management involves proactively considering and planning for important organisational matters in order to anticipate and address them in advance. There are frameworks, concepts and tools/to help manage this.(Education-Leaves, 2021)</w:t>
          </w:r>
        </w:p>
        <w:p w:rsidR="00B864AD" w:rsidRDefault="00DD3210">
          <w:pPr>
            <w:pStyle w:val="Standard"/>
            <w:numPr>
              <w:ilvl w:val="0"/>
              <w:numId w:val="1"/>
            </w:numPr>
            <w:spacing w:line="480" w:lineRule="auto"/>
            <w:jc w:val="both"/>
            <w:rPr>
              <w:rFonts w:hint="eastAsia"/>
            </w:rPr>
          </w:pPr>
          <w:r>
            <w:t>Strategic management entails defining the fundamental objectives both in the short and long term of a business-devising the appropriate courses of action/resources allocations-required to achieve these objectives</w:t>
          </w:r>
          <w:bookmarkStart w:id="21" w:name="_Hlk150278464"/>
          <w:r>
            <w:t>. (Chandler 1962)</w:t>
          </w:r>
          <w:bookmarkEnd w:id="21"/>
        </w:p>
        <w:p w:rsidR="00B864AD" w:rsidRDefault="00B864AD">
          <w:pPr>
            <w:pStyle w:val="Standard"/>
            <w:spacing w:line="480" w:lineRule="auto"/>
            <w:jc w:val="both"/>
            <w:rPr>
              <w:rFonts w:hint="eastAsia"/>
              <w:sz w:val="4"/>
              <w:szCs w:val="4"/>
            </w:rPr>
          </w:pPr>
        </w:p>
        <w:p w:rsidR="00B864AD" w:rsidRDefault="00DD3210">
          <w:pPr>
            <w:pStyle w:val="Standard"/>
            <w:numPr>
              <w:ilvl w:val="0"/>
              <w:numId w:val="1"/>
            </w:numPr>
            <w:spacing w:line="480" w:lineRule="auto"/>
            <w:jc w:val="both"/>
            <w:rPr>
              <w:rFonts w:hint="eastAsia"/>
            </w:rPr>
          </w:pPr>
          <w:r>
            <w:t xml:space="preserve">Within strategic management it’s important to have the right resources and applying processes to help achieve the company goals in order for the organisation to be successful. Strategic management is essential because it helps identify the companies threats as well as the organisation strengths and weaknesses. </w:t>
          </w:r>
        </w:p>
        <w:p w:rsidR="00B864AD" w:rsidRDefault="00B864AD">
          <w:pPr>
            <w:pStyle w:val="ListParagraph"/>
            <w:spacing w:line="480" w:lineRule="auto"/>
          </w:pPr>
        </w:p>
        <w:p w:rsidR="00B864AD" w:rsidRDefault="00DD3210">
          <w:pPr>
            <w:pStyle w:val="Standard"/>
            <w:numPr>
              <w:ilvl w:val="0"/>
              <w:numId w:val="1"/>
            </w:numPr>
            <w:spacing w:line="480" w:lineRule="auto"/>
            <w:jc w:val="both"/>
            <w:rPr>
              <w:rFonts w:hint="eastAsia"/>
            </w:rPr>
          </w:pPr>
          <w:r>
            <w:t>Different levels of strategic management which evolves from a hierarchy decision making/strategic/tactical and operational level. Looking at the hierarchy structure it needs to be filtered to keep stakeholders updated as they are a key factor of the organisation, and they will help impact the organisation in financial ways. Shareholders make significant investments in the business-which is necessitates their consideration/attention however it is crucial to maintain a balanced approach and not solely be focu</w:t>
          </w:r>
          <w:r>
            <w:t>sed on maximising returns with stakeholders. Each member of the organisation such as employees play a vital role in the performance of the business it remains imperative to prioritise their well-being and explore avenues to provide value to both employees and shareholders alike.</w:t>
          </w:r>
        </w:p>
        <w:p w:rsidR="00B864AD" w:rsidRDefault="00B864AD">
          <w:pPr>
            <w:pStyle w:val="ListParagraph"/>
            <w:spacing w:line="480" w:lineRule="auto"/>
            <w:rPr>
              <w:sz w:val="4"/>
              <w:szCs w:val="4"/>
            </w:rPr>
          </w:pPr>
        </w:p>
        <w:p w:rsidR="00B864AD" w:rsidRDefault="00DD3210">
          <w:pPr>
            <w:pStyle w:val="Standard"/>
            <w:numPr>
              <w:ilvl w:val="0"/>
              <w:numId w:val="1"/>
            </w:numPr>
            <w:spacing w:line="480" w:lineRule="auto"/>
            <w:jc w:val="both"/>
            <w:rPr>
              <w:rFonts w:hint="eastAsia"/>
            </w:rPr>
          </w:pPr>
          <w:r>
            <w:t xml:space="preserve">The strategic management framework is based around the company's objectives/mission-this is essential as it looks into what the organisation is set out to achieve. The vision statement-is a business document which aligns with the company’s mission and the strategic planning/culture. </w:t>
          </w:r>
        </w:p>
        <w:p w:rsidR="00B864AD" w:rsidRDefault="00B864AD">
          <w:pPr>
            <w:pStyle w:val="ListParagraph"/>
            <w:rPr>
              <w:sz w:val="4"/>
              <w:szCs w:val="4"/>
            </w:rPr>
          </w:pPr>
        </w:p>
        <w:p w:rsidR="00B864AD" w:rsidRDefault="00DD3210">
          <w:pPr>
            <w:pStyle w:val="Standard"/>
            <w:numPr>
              <w:ilvl w:val="0"/>
              <w:numId w:val="1"/>
            </w:numPr>
            <w:spacing w:line="480" w:lineRule="auto"/>
            <w:jc w:val="both"/>
            <w:rPr>
              <w:rFonts w:hint="eastAsia"/>
            </w:rPr>
          </w:pPr>
          <w:r>
            <w:t xml:space="preserve">Henry </w:t>
          </w:r>
          <w:proofErr w:type="spellStart"/>
          <w:r>
            <w:t>Mintzberg</w:t>
          </w:r>
          <w:proofErr w:type="spellEnd"/>
          <w:r>
            <w:t xml:space="preserve"> 5ps-offers diverse points and methodology for developing organisational strategies which serve as a tool to evaluate the business organisation. (CHECK APPENDIX 3 FOR MINTZBERG 5Ps)</w:t>
          </w:r>
        </w:p>
        <w:p w:rsidR="00B864AD" w:rsidRDefault="00B864AD">
          <w:pPr>
            <w:pStyle w:val="Standard"/>
            <w:ind w:left="720"/>
            <w:rPr>
              <w:rFonts w:hint="eastAsia"/>
            </w:rPr>
          </w:pPr>
        </w:p>
        <w:p w:rsidR="00B864AD" w:rsidRDefault="00DD3210">
          <w:pPr>
            <w:pStyle w:val="ListParagraph"/>
            <w:numPr>
              <w:ilvl w:val="0"/>
              <w:numId w:val="1"/>
            </w:numPr>
          </w:pPr>
          <w:r>
            <w:t>In relation to strategies used by Accor-the company’s purpose/the main cooperate objective is:</w:t>
          </w:r>
        </w:p>
        <w:p w:rsidR="00B864AD" w:rsidRDefault="00DD3210">
          <w:pPr>
            <w:ind w:left="709"/>
          </w:pPr>
          <w:r>
            <w:t>“</w:t>
          </w:r>
          <w:r>
            <w:rPr>
              <w:i/>
              <w:iCs/>
            </w:rPr>
            <w:t>make a meaningful impact by unlocking lifestyle experiences and shaping the hospitality of tomorrow.”(</w:t>
          </w:r>
          <w:r>
            <w:t>Accor, 2023)CHECK APPENDIX 4-FOR ACCORS WHY? WHAT? WHOM OBJECTIVES</w:t>
          </w:r>
        </w:p>
        <w:p w:rsidR="00B864AD" w:rsidRDefault="00B864AD">
          <w:pPr>
            <w:ind w:left="709"/>
          </w:pPr>
        </w:p>
        <w:p w:rsidR="00B864AD" w:rsidRDefault="00DD3210">
          <w:pPr>
            <w:numPr>
              <w:ilvl w:val="0"/>
              <w:numId w:val="3"/>
            </w:numPr>
          </w:pPr>
          <w:r>
            <w:t>(</w:t>
          </w:r>
          <w:bookmarkStart w:id="22" w:name="_Hlk150043364"/>
          <w:proofErr w:type="spellStart"/>
          <w:r>
            <w:t>Tajeddini</w:t>
          </w:r>
          <w:proofErr w:type="spellEnd"/>
          <w:r>
            <w:t xml:space="preserve"> et al, 2020)</w:t>
          </w:r>
          <w:bookmarkEnd w:id="22"/>
          <w:r>
            <w:t xml:space="preserve"> explains that Accor hotel groups are-outlined by the adoption of mergers and the strategies related to the </w:t>
          </w:r>
          <w:r>
            <w:rPr>
              <w:i/>
            </w:rPr>
            <w:t xml:space="preserve">acquisition. </w:t>
          </w:r>
          <w:r>
            <w:t>It also has helped the French ventures to improve their visibility/presence in the foreign market. In the1990s-the firm was known to have six establishments in the US-therefore increasing their properties to-550. The acquisition of Red Roof in-1999 further increased the assets to-639 hotels while its generation of revenues increased from-17 to22 per cent. The firm ha</w:t>
          </w:r>
          <w:r>
            <w:t>s expanded its operations to Australia/Asia/Zenith, and Germany. The company also relies on the segmentation strategy-which is defined as the ability to-divide consumers into specific groups according to their needs and interests. Similarly(</w:t>
          </w:r>
          <w:bookmarkStart w:id="23" w:name="_Hlk150043443"/>
          <w:proofErr w:type="spellStart"/>
          <w:r>
            <w:t>Aladag</w:t>
          </w:r>
          <w:proofErr w:type="spellEnd"/>
          <w:r>
            <w:t xml:space="preserve">, 2020) </w:t>
          </w:r>
          <w:bookmarkEnd w:id="23"/>
          <w:r>
            <w:t xml:space="preserve">added the </w:t>
          </w:r>
          <w:r>
            <w:rPr>
              <w:i/>
            </w:rPr>
            <w:t>Asset management strategy</w:t>
          </w:r>
          <w:r>
            <w:t xml:space="preserve"> of the group-which is defined as the management of assets effectively- Hotel groups that keep their asset management plans in the loop always have the added advantage of keeping their resources ready and can keep track of</w:t>
          </w:r>
          <w:r>
            <w:t xml:space="preserve"> those resources and time. Accor groups do their assessment management by-identifying the hotels that need to be under the management of the company's holding structure or the non-strategic model. (Check appendix 5- for more on </w:t>
          </w:r>
          <w:bookmarkStart w:id="24" w:name="_Hlk150297134"/>
          <w:r>
            <w:t>the non-strategic model).</w:t>
          </w:r>
          <w:bookmarkEnd w:id="24"/>
        </w:p>
        <w:p w:rsidR="00B864AD" w:rsidRDefault="00DD3210">
          <w:pPr>
            <w:pStyle w:val="Normal1"/>
            <w:shd w:val="clear" w:color="auto" w:fill="FFFFFF"/>
            <w:spacing w:after="360"/>
          </w:pPr>
          <w:r>
            <w:rPr>
              <w:noProof/>
            </w:rPr>
            <w:drawing>
              <wp:inline distT="0" distB="0" distL="0" distR="0">
                <wp:extent cx="5943600" cy="3848100"/>
                <wp:effectExtent l="0" t="0" r="0" b="0"/>
                <wp:docPr id="6"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1.png"/>
                        <pic:cNvPicPr>
                          <a:picLocks noChangeAspect="1" noChangeArrowheads="1"/>
                        </pic:cNvPicPr>
                      </pic:nvPicPr>
                      <pic:blipFill>
                        <a:blip r:embed="rId11"/>
                        <a:stretch>
                          <a:fillRect/>
                        </a:stretch>
                      </pic:blipFill>
                      <pic:spPr bwMode="auto">
                        <a:xfrm>
                          <a:off x="0" y="0"/>
                          <a:ext cx="5943600" cy="3848100"/>
                        </a:xfrm>
                        <a:prstGeom prst="rect">
                          <a:avLst/>
                        </a:prstGeom>
                      </pic:spPr>
                    </pic:pic>
                  </a:graphicData>
                </a:graphic>
              </wp:inline>
            </w:drawing>
          </w:r>
        </w:p>
        <w:p w:rsidR="00B864AD" w:rsidRDefault="00DD3210">
          <w:pPr>
            <w:pStyle w:val="Normal1"/>
            <w:spacing w:before="57" w:after="57" w:line="480" w:lineRule="auto"/>
            <w:jc w:val="center"/>
          </w:pPr>
          <w:r>
            <w:rPr>
              <w:b/>
            </w:rPr>
            <w:t>Figure:</w:t>
          </w:r>
          <w:r>
            <w:t xml:space="preserve"> Revenue of Accor Group 2005-2022</w:t>
          </w:r>
        </w:p>
        <w:p w:rsidR="00B864AD" w:rsidRDefault="00DD3210">
          <w:pPr>
            <w:pStyle w:val="Normal1"/>
            <w:spacing w:before="57" w:after="57" w:line="480" w:lineRule="auto"/>
            <w:jc w:val="center"/>
          </w:pPr>
          <w:r>
            <w:rPr>
              <w:b/>
            </w:rPr>
            <w:t>Source:</w:t>
          </w:r>
          <w:r>
            <w:t xml:space="preserve"> </w:t>
          </w:r>
          <w:proofErr w:type="spellStart"/>
          <w:r>
            <w:t>Statista</w:t>
          </w:r>
          <w:proofErr w:type="spellEnd"/>
          <w:r>
            <w:t xml:space="preserve"> Research Department,(2023)</w:t>
          </w:r>
        </w:p>
        <w:p w:rsidR="00B864AD" w:rsidRDefault="00DD3210">
          <w:pPr>
            <w:pStyle w:val="Normal1"/>
            <w:shd w:val="clear" w:color="auto" w:fill="FFFFFF"/>
            <w:spacing w:after="360" w:line="480" w:lineRule="auto"/>
          </w:pPr>
          <w:r>
            <w:t xml:space="preserve">The company's financial strength/operational efficiency-are highlighted by the astonishing €2.6 billion in sales-which represents a stunning56% </w:t>
          </w:r>
          <w:r>
            <w:t>growth from the prior year and a profit of€142 million, which represents a 21% gain. Accor has strengthened its market position and has been able to take advantage of the uptick in travel demand thanks to its robust brand portfolio/wide-ranging global hotel network.</w:t>
          </w:r>
        </w:p>
        <w:p w:rsidR="00B864AD" w:rsidRDefault="00DD3210">
          <w:pPr>
            <w:spacing w:line="480" w:lineRule="auto"/>
            <w:rPr>
              <w:b/>
              <w:u w:val="single"/>
            </w:rPr>
          </w:pPr>
          <w:bookmarkStart w:id="25" w:name="_7jx1bhgdca5r"/>
          <w:bookmarkStart w:id="26" w:name="_Toc147614668"/>
          <w:bookmarkEnd w:id="25"/>
          <w:r>
            <w:rPr>
              <w:b/>
              <w:u w:val="single"/>
            </w:rPr>
            <w:t>Conclusion</w:t>
          </w:r>
          <w:bookmarkEnd w:id="26"/>
        </w:p>
        <w:p w:rsidR="00B864AD" w:rsidRDefault="00DD3210">
          <w:pPr>
            <w:spacing w:line="480" w:lineRule="auto"/>
          </w:pPr>
          <w:r>
            <w:t>With people at the centre of everything they do, Accor's more than-300,000 hospitality professionals foster a passion for service/success that knows no bounds. They pioneer the re-imagination of hospitality/inspire fresh perspectives on how to enjoy the world by relying on the strength of its staff, integration of a comprehensive ecosystem of top brands, personalised services, and knowledgeable solutions. CHECK APPENDIX 6 –  FOR CONCLUSION CONTINUED.</w:t>
          </w:r>
        </w:p>
        <w:p w:rsidR="00B864AD" w:rsidRDefault="00B864AD">
          <w:pPr>
            <w:spacing w:line="480" w:lineRule="auto"/>
          </w:pPr>
        </w:p>
        <w:p w:rsidR="00B864AD" w:rsidRDefault="00B864AD">
          <w:pPr>
            <w:spacing w:line="480" w:lineRule="auto"/>
          </w:pPr>
        </w:p>
        <w:p w:rsidR="00B864AD" w:rsidRDefault="00B864AD"/>
        <w:p w:rsidR="00B864AD" w:rsidRDefault="00B864AD"/>
        <w:p w:rsidR="00B864AD" w:rsidRDefault="00B864AD"/>
        <w:p w:rsidR="00B864AD" w:rsidRDefault="00B864AD"/>
        <w:p w:rsidR="00B864AD" w:rsidRDefault="00B864AD"/>
        <w:p w:rsidR="00B864AD" w:rsidRDefault="00B864AD"/>
        <w:p w:rsidR="00B864AD" w:rsidRDefault="00B864AD"/>
        <w:p w:rsidR="00B864AD" w:rsidRDefault="00B864AD"/>
        <w:p w:rsidR="00B864AD" w:rsidRDefault="00B864AD"/>
        <w:p w:rsidR="00B864AD" w:rsidRDefault="00B864AD"/>
        <w:p w:rsidR="00B864AD" w:rsidRDefault="00B864AD"/>
        <w:p w:rsidR="00B864AD" w:rsidRDefault="00B864AD"/>
        <w:p w:rsidR="00B864AD" w:rsidRDefault="00B864AD"/>
        <w:p w:rsidR="00B864AD" w:rsidRDefault="00B864AD"/>
        <w:p w:rsidR="00B864AD" w:rsidRDefault="00B864AD"/>
        <w:p w:rsidR="00B864AD" w:rsidRDefault="00B864AD"/>
        <w:p w:rsidR="00B864AD" w:rsidRDefault="00B864AD"/>
        <w:p w:rsidR="00B864AD" w:rsidRDefault="00B864AD"/>
        <w:p w:rsidR="00B864AD" w:rsidRDefault="00B864AD"/>
        <w:p w:rsidR="00B864AD" w:rsidRDefault="00B864AD"/>
        <w:p w:rsidR="00B864AD" w:rsidRDefault="00B864AD"/>
        <w:p w:rsidR="00B864AD" w:rsidRDefault="00DD3210">
          <w:pPr>
            <w:pStyle w:val="Normal1"/>
          </w:pPr>
          <w:bookmarkStart w:id="27" w:name="_lc3aujbhuoan"/>
          <w:bookmarkStart w:id="28" w:name="_nbv9e7fnbmvj"/>
          <w:bookmarkStart w:id="29" w:name="_Toc147614669"/>
          <w:bookmarkEnd w:id="27"/>
          <w:bookmarkEnd w:id="28"/>
          <w:r>
            <w:rPr>
              <w:b/>
            </w:rPr>
            <w:t>References</w:t>
          </w:r>
          <w:bookmarkEnd w:id="29"/>
        </w:p>
        <w:p w:rsidR="00B864AD" w:rsidRDefault="00DD3210">
          <w:pPr>
            <w:pStyle w:val="Normal1"/>
            <w:spacing w:line="480" w:lineRule="auto"/>
          </w:pPr>
          <w:r>
            <w:t xml:space="preserve">Accor - world-leading hotel group in Hospitality (2023). Available at: </w:t>
          </w:r>
          <w:hyperlink r:id="rId12">
            <w:r>
              <w:rPr>
                <w:rStyle w:val="ListLabel1"/>
              </w:rPr>
              <w:t>https://group.accor.com/en</w:t>
            </w:r>
          </w:hyperlink>
          <w:r>
            <w:t xml:space="preserve">  (Accessed: 07 November 2023).  </w:t>
          </w:r>
        </w:p>
        <w:p w:rsidR="00B864AD" w:rsidRDefault="00B864AD">
          <w:pPr>
            <w:pStyle w:val="Normal1"/>
            <w:spacing w:line="480" w:lineRule="auto"/>
            <w:ind w:left="720"/>
          </w:pPr>
        </w:p>
        <w:p w:rsidR="00B864AD" w:rsidRDefault="00DD3210">
          <w:pPr>
            <w:pStyle w:val="Normal1"/>
            <w:spacing w:line="480" w:lineRule="auto"/>
          </w:pPr>
          <w:r>
            <w:t xml:space="preserve">Accor  (2023) </w:t>
          </w:r>
          <w:r>
            <w:rPr>
              <w:i/>
              <w:iCs/>
            </w:rPr>
            <w:t>About Accor [</w:t>
          </w:r>
          <w:r>
            <w:t xml:space="preserve">online] available at: </w:t>
          </w:r>
          <w:hyperlink r:id="rId13">
            <w:r>
              <w:rPr>
                <w:rStyle w:val="InternetLink"/>
              </w:rPr>
              <w:t>https://group.accor.com/en/group/who-we-are/chairman-and-ceo-message</w:t>
            </w:r>
          </w:hyperlink>
          <w:r>
            <w:t xml:space="preserve"> (Accessed: 07 November 2023).  </w:t>
          </w:r>
        </w:p>
        <w:p w:rsidR="00B864AD" w:rsidRDefault="00B864AD">
          <w:pPr>
            <w:pStyle w:val="Normal1"/>
            <w:spacing w:line="480" w:lineRule="auto"/>
            <w:ind w:left="720"/>
            <w:rPr>
              <w:sz w:val="4"/>
              <w:szCs w:val="4"/>
            </w:rPr>
          </w:pPr>
        </w:p>
        <w:p w:rsidR="00B864AD" w:rsidRDefault="00B864AD">
          <w:pPr>
            <w:pStyle w:val="Normal1"/>
            <w:spacing w:line="480" w:lineRule="auto"/>
            <w:rPr>
              <w:i/>
            </w:rPr>
          </w:pPr>
        </w:p>
        <w:p w:rsidR="00B864AD" w:rsidRDefault="00DD3210">
          <w:pPr>
            <w:pStyle w:val="Normal1"/>
            <w:spacing w:line="480" w:lineRule="auto"/>
          </w:pPr>
          <w:r>
            <w:rPr>
              <w:i/>
            </w:rPr>
            <w:t>Accor.com: Advanced search</w:t>
          </w:r>
          <w:r>
            <w:t xml:space="preserve"> (2023) </w:t>
          </w:r>
          <w:r>
            <w:rPr>
              <w:i/>
            </w:rPr>
            <w:t>Accor Live Limitless</w:t>
          </w:r>
          <w:r>
            <w:t xml:space="preserve">. Available at: </w:t>
          </w:r>
          <w:hyperlink r:id="rId14">
            <w:r>
              <w:rPr>
                <w:rStyle w:val="ListLabel1"/>
              </w:rPr>
              <w:t>https://all.accor.com/gb/booking/advanced-search.shtml</w:t>
            </w:r>
          </w:hyperlink>
          <w:r>
            <w:t xml:space="preserve">  (Accessed: 07 November 2023).</w:t>
          </w:r>
        </w:p>
        <w:p w:rsidR="00B864AD" w:rsidRDefault="00B864AD">
          <w:pPr>
            <w:pStyle w:val="ListParagraph"/>
          </w:pPr>
        </w:p>
        <w:p w:rsidR="00B864AD" w:rsidRDefault="00DD3210">
          <w:pPr>
            <w:pStyle w:val="Normal1"/>
            <w:spacing w:line="480" w:lineRule="auto"/>
          </w:pPr>
          <w:r>
            <w:t xml:space="preserve">Accor Group (2023)  </w:t>
          </w:r>
          <w:r>
            <w:rPr>
              <w:i/>
              <w:iCs/>
            </w:rPr>
            <w:t>People [</w:t>
          </w:r>
          <w:r>
            <w:t xml:space="preserve">ONLINE] Available at: </w:t>
          </w:r>
          <w:hyperlink r:id="rId15">
            <w:r>
              <w:rPr>
                <w:rStyle w:val="InternetLink"/>
              </w:rPr>
              <w:t>https://group.accor.com/en/commitment/areas-focus/people</w:t>
            </w:r>
          </w:hyperlink>
          <w:r>
            <w:t>Accessed: 7</w:t>
          </w:r>
          <w:r>
            <w:rPr>
              <w:vertAlign w:val="superscript"/>
            </w:rPr>
            <w:t>th</w:t>
          </w:r>
          <w:r>
            <w:t xml:space="preserve"> November 2023</w:t>
          </w:r>
        </w:p>
        <w:p w:rsidR="00B864AD" w:rsidRDefault="00B864AD">
          <w:pPr>
            <w:pStyle w:val="Normal1"/>
            <w:spacing w:before="240" w:after="240" w:line="480" w:lineRule="auto"/>
            <w:rPr>
              <w:sz w:val="4"/>
              <w:szCs w:val="4"/>
            </w:rPr>
          </w:pPr>
        </w:p>
        <w:p w:rsidR="00B864AD" w:rsidRDefault="00DD3210">
          <w:pPr>
            <w:pStyle w:val="Normal1"/>
            <w:spacing w:line="480" w:lineRule="auto"/>
          </w:pPr>
          <w:proofErr w:type="spellStart"/>
          <w:r>
            <w:rPr>
              <w:color w:val="222222"/>
              <w:highlight w:val="white"/>
            </w:rPr>
            <w:t>Aladag</w:t>
          </w:r>
          <w:proofErr w:type="spellEnd"/>
          <w:r>
            <w:rPr>
              <w:color w:val="222222"/>
              <w:highlight w:val="white"/>
            </w:rPr>
            <w:t xml:space="preserve">, O.F., </w:t>
          </w:r>
          <w:proofErr w:type="spellStart"/>
          <w:r>
            <w:rPr>
              <w:color w:val="222222"/>
              <w:highlight w:val="white"/>
            </w:rPr>
            <w:t>Köseoglu</w:t>
          </w:r>
          <w:proofErr w:type="spellEnd"/>
          <w:r>
            <w:rPr>
              <w:color w:val="222222"/>
              <w:highlight w:val="white"/>
            </w:rPr>
            <w:t xml:space="preserve">, M.A., King, B. and </w:t>
          </w:r>
          <w:proofErr w:type="spellStart"/>
          <w:r>
            <w:rPr>
              <w:color w:val="222222"/>
              <w:highlight w:val="white"/>
            </w:rPr>
            <w:t>Mehraliyev</w:t>
          </w:r>
          <w:proofErr w:type="spellEnd"/>
          <w:r>
            <w:rPr>
              <w:color w:val="222222"/>
              <w:highlight w:val="white"/>
            </w:rPr>
            <w:t xml:space="preserve">, F., (2020). Strategy implementation research in hospitality and tourism: Current status and future potential. International Journal of Hospitality Management, 88, p.102556. </w:t>
          </w:r>
          <w:hyperlink r:id="rId16">
            <w:r>
              <w:rPr>
                <w:rStyle w:val="ListLabel2"/>
                <w:highlight w:val="none"/>
              </w:rPr>
              <w:t>https://doi.org/10.1016%2Fj.ijhm.2020.102556</w:t>
            </w:r>
          </w:hyperlink>
        </w:p>
        <w:p w:rsidR="00B864AD" w:rsidRDefault="00B864AD">
          <w:pPr>
            <w:pStyle w:val="Normal1"/>
            <w:spacing w:line="480" w:lineRule="auto"/>
            <w:ind w:left="720"/>
            <w:rPr>
              <w:rStyle w:val="ListLabel2"/>
              <w:highlight w:val="none"/>
            </w:rPr>
          </w:pPr>
        </w:p>
        <w:p w:rsidR="00B864AD" w:rsidRDefault="00DD3210">
          <w:pPr>
            <w:spacing w:line="480" w:lineRule="auto"/>
          </w:pPr>
          <w:proofErr w:type="spellStart"/>
          <w:r>
            <w:rPr>
              <w:rStyle w:val="ListLabel2"/>
              <w:color w:val="222222"/>
              <w:highlight w:val="none"/>
              <w:u w:val="none"/>
            </w:rPr>
            <w:t>Boddy</w:t>
          </w:r>
          <w:proofErr w:type="spellEnd"/>
          <w:r>
            <w:rPr>
              <w:rStyle w:val="ListLabel2"/>
              <w:color w:val="222222"/>
              <w:highlight w:val="none"/>
              <w:u w:val="none"/>
            </w:rPr>
            <w:t xml:space="preserve">, D.(2008) </w:t>
          </w:r>
          <w:r>
            <w:rPr>
              <w:rStyle w:val="ListLabel2"/>
              <w:rFonts w:cs="Arial"/>
              <w:color w:val="222222"/>
              <w:highlight w:val="none"/>
              <w:u w:val="none"/>
            </w:rPr>
            <w:t xml:space="preserve"> Management: An Introduction (4</w:t>
          </w:r>
          <w:r>
            <w:rPr>
              <w:rStyle w:val="ListLabel2"/>
              <w:rFonts w:cs="Arial"/>
              <w:color w:val="222222"/>
              <w:highlight w:val="none"/>
              <w:u w:val="none"/>
              <w:vertAlign w:val="superscript"/>
            </w:rPr>
            <w:t>th</w:t>
          </w:r>
          <w:r>
            <w:rPr>
              <w:rStyle w:val="ListLabel2"/>
              <w:rFonts w:cs="Arial"/>
              <w:color w:val="222222"/>
              <w:highlight w:val="none"/>
              <w:u w:val="none"/>
            </w:rPr>
            <w:t xml:space="preserve"> Edition) FT Prentice Hall</w:t>
          </w:r>
        </w:p>
        <w:p w:rsidR="00B864AD" w:rsidRDefault="00DD3210">
          <w:pPr>
            <w:spacing w:line="480" w:lineRule="auto"/>
            <w:rPr>
              <w:rStyle w:val="ListLabel2"/>
              <w:color w:val="auto"/>
              <w:highlight w:val="none"/>
              <w:u w:val="none"/>
            </w:rPr>
          </w:pPr>
          <w:proofErr w:type="spellStart"/>
          <w:r>
            <w:rPr>
              <w:rStyle w:val="ListLabel2"/>
              <w:rFonts w:cs="Arial"/>
              <w:color w:val="222222"/>
              <w:highlight w:val="none"/>
              <w:u w:val="none"/>
            </w:rPr>
            <w:t>Boddy</w:t>
          </w:r>
          <w:proofErr w:type="spellEnd"/>
          <w:r>
            <w:rPr>
              <w:rStyle w:val="ListLabel2"/>
              <w:rFonts w:cs="Arial"/>
              <w:color w:val="222222"/>
              <w:highlight w:val="none"/>
              <w:u w:val="none"/>
            </w:rPr>
            <w:t>, D.(2017)  Management: An Introduction 7</w:t>
          </w:r>
          <w:r>
            <w:rPr>
              <w:rStyle w:val="ListLabel2"/>
              <w:rFonts w:cs="Arial"/>
              <w:color w:val="222222"/>
              <w:highlight w:val="none"/>
              <w:u w:val="none"/>
              <w:vertAlign w:val="superscript"/>
            </w:rPr>
            <w:t>th</w:t>
          </w:r>
          <w:r>
            <w:rPr>
              <w:rStyle w:val="ListLabel2"/>
              <w:rFonts w:cs="Arial"/>
              <w:color w:val="222222"/>
              <w:highlight w:val="none"/>
              <w:u w:val="none"/>
            </w:rPr>
            <w:t xml:space="preserve"> Edition Pearson </w:t>
          </w:r>
        </w:p>
        <w:p w:rsidR="00B864AD" w:rsidRDefault="00DD3210">
          <w:pPr>
            <w:spacing w:line="480" w:lineRule="auto"/>
            <w:rPr>
              <w:rStyle w:val="ListLabel2"/>
              <w:color w:val="auto"/>
              <w:highlight w:val="none"/>
              <w:u w:val="none"/>
            </w:rPr>
          </w:pPr>
          <w:proofErr w:type="spellStart"/>
          <w:r>
            <w:rPr>
              <w:rStyle w:val="ListLabel2"/>
              <w:rFonts w:cs="Arial"/>
              <w:color w:val="222222"/>
              <w:highlight w:val="none"/>
              <w:u w:val="none"/>
            </w:rPr>
            <w:t>Boddy</w:t>
          </w:r>
          <w:proofErr w:type="spellEnd"/>
          <w:r>
            <w:rPr>
              <w:rStyle w:val="ListLabel2"/>
              <w:rFonts w:cs="Arial"/>
              <w:color w:val="222222"/>
              <w:highlight w:val="none"/>
              <w:u w:val="none"/>
            </w:rPr>
            <w:t xml:space="preserve">, D.(2014)  </w:t>
          </w:r>
          <w:r>
            <w:rPr>
              <w:rStyle w:val="ListLabel2"/>
              <w:rFonts w:cs="Arial"/>
              <w:color w:val="222222"/>
              <w:highlight w:val="none"/>
              <w:u w:val="none"/>
            </w:rPr>
            <w:t>Management: An Introduction 6</w:t>
          </w:r>
          <w:r>
            <w:rPr>
              <w:rStyle w:val="ListLabel2"/>
              <w:rFonts w:cs="Arial"/>
              <w:color w:val="222222"/>
              <w:highlight w:val="none"/>
              <w:u w:val="none"/>
              <w:vertAlign w:val="superscript"/>
            </w:rPr>
            <w:t>th</w:t>
          </w:r>
          <w:r>
            <w:rPr>
              <w:rStyle w:val="ListLabel2"/>
              <w:rFonts w:cs="Arial"/>
              <w:color w:val="222222"/>
              <w:highlight w:val="none"/>
              <w:u w:val="none"/>
            </w:rPr>
            <w:t xml:space="preserve"> Edition Harlow: Prentice Hall</w:t>
          </w:r>
        </w:p>
        <w:p w:rsidR="00B864AD" w:rsidRDefault="00B864AD">
          <w:pPr>
            <w:pStyle w:val="ListParagraph"/>
          </w:pPr>
        </w:p>
        <w:p w:rsidR="00B864AD" w:rsidRDefault="00DD3210">
          <w:pPr>
            <w:spacing w:line="480" w:lineRule="auto"/>
          </w:pPr>
          <w:r>
            <w:t xml:space="preserve">Business Strategy Hub (2022) </w:t>
          </w:r>
          <w:r>
            <w:rPr>
              <w:i/>
              <w:iCs/>
            </w:rPr>
            <w:t xml:space="preserve">Dance with industry giants- Henry </w:t>
          </w:r>
          <w:proofErr w:type="spellStart"/>
          <w:r>
            <w:rPr>
              <w:i/>
              <w:iCs/>
            </w:rPr>
            <w:t>Mintzberg’s</w:t>
          </w:r>
          <w:proofErr w:type="spellEnd"/>
          <w:r>
            <w:rPr>
              <w:i/>
              <w:iCs/>
            </w:rPr>
            <w:t xml:space="preserve"> 5ps of Strategy Explained </w:t>
          </w:r>
          <w:r>
            <w:t xml:space="preserve">[Online] available at: </w:t>
          </w:r>
          <w:hyperlink r:id="rId17">
            <w:r>
              <w:rPr>
                <w:rStyle w:val="InternetLink"/>
              </w:rPr>
              <w:t>https://bstrategyhub.com/dance-with-industry-giants-henry-mintzberg-5-ps-of-stregy-explained</w:t>
            </w:r>
          </w:hyperlink>
          <w:r>
            <w:t>Accessed 7th of November 2023</w:t>
          </w:r>
        </w:p>
        <w:p w:rsidR="00B864AD" w:rsidRDefault="00DD3210">
          <w:pPr>
            <w:pStyle w:val="Normal1"/>
            <w:spacing w:line="480" w:lineRule="auto"/>
            <w:rPr>
              <w:rStyle w:val="ListLabel2"/>
              <w:color w:val="222222"/>
              <w:highlight w:val="none"/>
              <w:u w:val="none"/>
            </w:rPr>
          </w:pPr>
          <w:proofErr w:type="spellStart"/>
          <w:r>
            <w:rPr>
              <w:color w:val="222222"/>
              <w:highlight w:val="white"/>
            </w:rPr>
            <w:t>Causone</w:t>
          </w:r>
          <w:proofErr w:type="spellEnd"/>
          <w:r>
            <w:rPr>
              <w:color w:val="222222"/>
              <w:highlight w:val="white"/>
            </w:rPr>
            <w:t xml:space="preserve">, F., </w:t>
          </w:r>
          <w:proofErr w:type="spellStart"/>
          <w:r>
            <w:rPr>
              <w:color w:val="222222"/>
              <w:highlight w:val="white"/>
            </w:rPr>
            <w:t>Tatti</w:t>
          </w:r>
          <w:proofErr w:type="spellEnd"/>
          <w:r>
            <w:rPr>
              <w:color w:val="222222"/>
              <w:highlight w:val="white"/>
            </w:rPr>
            <w:t xml:space="preserve">, A. and </w:t>
          </w:r>
          <w:proofErr w:type="spellStart"/>
          <w:r>
            <w:rPr>
              <w:color w:val="222222"/>
              <w:highlight w:val="white"/>
            </w:rPr>
            <w:t>Alongi</w:t>
          </w:r>
          <w:proofErr w:type="spellEnd"/>
          <w:r>
            <w:rPr>
              <w:color w:val="222222"/>
              <w:highlight w:val="white"/>
            </w:rPr>
            <w:t xml:space="preserve">, A., (2021). From nearly zero energy to carbon-neutral: case study of a hospitality building. </w:t>
          </w:r>
          <w:r>
            <w:rPr>
              <w:i/>
              <w:color w:val="222222"/>
              <w:highlight w:val="white"/>
            </w:rPr>
            <w:t>Applied Sciences</w:t>
          </w:r>
          <w:r>
            <w:rPr>
              <w:color w:val="222222"/>
              <w:highlight w:val="white"/>
            </w:rPr>
            <w:t xml:space="preserve">, </w:t>
          </w:r>
          <w:r>
            <w:rPr>
              <w:i/>
              <w:color w:val="222222"/>
              <w:highlight w:val="white"/>
            </w:rPr>
            <w:t>11</w:t>
          </w:r>
          <w:r>
            <w:rPr>
              <w:color w:val="222222"/>
              <w:highlight w:val="white"/>
            </w:rPr>
            <w:t xml:space="preserve">(21), p.10148. </w:t>
          </w:r>
          <w:hyperlink r:id="rId18">
            <w:r>
              <w:rPr>
                <w:rStyle w:val="ListLabel2"/>
                <w:highlight w:val="none"/>
              </w:rPr>
              <w:t>https://doi.org/10.3390/app112110148</w:t>
            </w:r>
          </w:hyperlink>
        </w:p>
        <w:p w:rsidR="00B864AD" w:rsidRDefault="00B864AD">
          <w:pPr>
            <w:pStyle w:val="ListParagraph"/>
            <w:rPr>
              <w:color w:val="222222"/>
              <w:highlight w:val="white"/>
            </w:rPr>
          </w:pPr>
        </w:p>
        <w:p w:rsidR="00B864AD" w:rsidRDefault="00DD3210">
          <w:pPr>
            <w:pStyle w:val="Normal1"/>
            <w:spacing w:line="480" w:lineRule="auto"/>
            <w:rPr>
              <w:color w:val="222222"/>
              <w:highlight w:val="white"/>
            </w:rPr>
          </w:pPr>
          <w:r>
            <w:t xml:space="preserve">Chandler, A.D. Jr (1962) </w:t>
          </w:r>
          <w:r>
            <w:rPr>
              <w:i/>
              <w:iCs/>
            </w:rPr>
            <w:t xml:space="preserve">Strategy and structure: Chapters in the history of the American Industrial Enterprise. </w:t>
          </w:r>
          <w:r>
            <w:t>Cambridge MA:MIT Press</w:t>
          </w:r>
        </w:p>
        <w:p w:rsidR="00B864AD" w:rsidRDefault="00B864AD">
          <w:pPr>
            <w:pStyle w:val="Normal1"/>
            <w:spacing w:line="480" w:lineRule="auto"/>
            <w:ind w:left="720"/>
          </w:pPr>
        </w:p>
        <w:p w:rsidR="00B864AD" w:rsidRDefault="00DD3210">
          <w:pPr>
            <w:pStyle w:val="Normal1"/>
            <w:spacing w:line="480" w:lineRule="auto"/>
          </w:pPr>
          <w:r>
            <w:t xml:space="preserve">Cheng, X., </w:t>
          </w:r>
          <w:proofErr w:type="spellStart"/>
          <w:r>
            <w:t>Xue</w:t>
          </w:r>
          <w:proofErr w:type="spellEnd"/>
          <w:r>
            <w:t xml:space="preserve">, T., Yang, B. and Ma, B., (2023). A digital transformation approach in hospitality and tourism research. International Journal of Contemporary Hospitality Management, (ahead-of-print). </w:t>
          </w:r>
          <w:hyperlink r:id="rId19">
            <w:r>
              <w:rPr>
                <w:rStyle w:val="ListLabel1"/>
              </w:rPr>
              <w:t>http://dx.doi.org/10.1108/IJCHM-06-2022-0679</w:t>
            </w:r>
          </w:hyperlink>
        </w:p>
        <w:p w:rsidR="00B864AD" w:rsidRDefault="00B864AD">
          <w:pPr>
            <w:pStyle w:val="Normal1"/>
            <w:spacing w:line="480" w:lineRule="auto"/>
            <w:ind w:left="720"/>
          </w:pPr>
        </w:p>
        <w:p w:rsidR="00B864AD" w:rsidRDefault="00DD3210">
          <w:pPr>
            <w:pStyle w:val="Normal1"/>
            <w:spacing w:line="480" w:lineRule="auto"/>
            <w:rPr>
              <w:rStyle w:val="ListLabel1"/>
              <w:color w:val="auto"/>
              <w:u w:val="none"/>
            </w:rPr>
          </w:pPr>
          <w:proofErr w:type="spellStart"/>
          <w:r>
            <w:t>Đorđević</w:t>
          </w:r>
          <w:proofErr w:type="spellEnd"/>
          <w:r>
            <w:t xml:space="preserve">, N., (2021) STAFF TRAINING AND DEVELOPMENT: A COMPARATIVE ANALYSIS OF NATIONAL HOTELS IN SERBIA AND INTERNATIONAL HOTEL CHAINS. </w:t>
          </w:r>
          <w:hyperlink r:id="rId20">
            <w:r>
              <w:rPr>
                <w:rStyle w:val="ListLabel1"/>
              </w:rPr>
              <w:t>https://doi.org/10.5937/MegRev2103089C</w:t>
            </w:r>
          </w:hyperlink>
        </w:p>
        <w:p w:rsidR="00B864AD" w:rsidRDefault="00B864AD">
          <w:pPr>
            <w:pStyle w:val="ListParagraph"/>
          </w:pPr>
        </w:p>
        <w:p w:rsidR="00B864AD" w:rsidRDefault="00DD3210">
          <w:pPr>
            <w:pStyle w:val="Normal1"/>
            <w:spacing w:line="480" w:lineRule="auto"/>
          </w:pPr>
          <w:r>
            <w:t xml:space="preserve">Education-Leaves (2021) </w:t>
          </w:r>
          <w:r>
            <w:rPr>
              <w:i/>
              <w:iCs/>
            </w:rPr>
            <w:t>what is strategic management strategic management process types.</w:t>
          </w:r>
          <w:r>
            <w:t>[</w:t>
          </w:r>
          <w:proofErr w:type="spellStart"/>
          <w:r>
            <w:t>Youtube</w:t>
          </w:r>
          <w:proofErr w:type="spellEnd"/>
          <w:r>
            <w:t>] Available at: https://youtu.be/5xD2JLleGqk?si=uLCDR8hRas_ipF</w:t>
          </w:r>
        </w:p>
        <w:p w:rsidR="00B864AD" w:rsidRDefault="00DD3210">
          <w:pPr>
            <w:pStyle w:val="Normal1"/>
            <w:spacing w:line="480" w:lineRule="auto"/>
          </w:pPr>
          <w:r>
            <w:t>Accessed: 7</w:t>
          </w:r>
          <w:r>
            <w:rPr>
              <w:vertAlign w:val="superscript"/>
            </w:rPr>
            <w:t>th</w:t>
          </w:r>
          <w:r>
            <w:t xml:space="preserve"> November 2023 </w:t>
          </w:r>
        </w:p>
        <w:p w:rsidR="00B864AD" w:rsidRDefault="00B864AD">
          <w:pPr>
            <w:pStyle w:val="Normal1"/>
            <w:spacing w:line="480" w:lineRule="auto"/>
            <w:ind w:left="720"/>
          </w:pPr>
        </w:p>
        <w:p w:rsidR="00B864AD" w:rsidRDefault="00DD3210">
          <w:pPr>
            <w:pStyle w:val="Normal1"/>
            <w:spacing w:line="480" w:lineRule="auto"/>
          </w:pPr>
          <w:proofErr w:type="spellStart"/>
          <w:r>
            <w:rPr>
              <w:color w:val="222222"/>
              <w:highlight w:val="white"/>
            </w:rPr>
            <w:t>Elkhwesky</w:t>
          </w:r>
          <w:proofErr w:type="spellEnd"/>
          <w:r>
            <w:rPr>
              <w:color w:val="222222"/>
              <w:highlight w:val="white"/>
            </w:rPr>
            <w:t xml:space="preserve">, Z., El </w:t>
          </w:r>
          <w:proofErr w:type="spellStart"/>
          <w:r>
            <w:rPr>
              <w:color w:val="222222"/>
              <w:highlight w:val="white"/>
            </w:rPr>
            <w:t>Manzani</w:t>
          </w:r>
          <w:proofErr w:type="spellEnd"/>
          <w:r>
            <w:rPr>
              <w:color w:val="222222"/>
              <w:highlight w:val="white"/>
            </w:rPr>
            <w:t xml:space="preserve">, Y. and </w:t>
          </w:r>
          <w:proofErr w:type="spellStart"/>
          <w:r>
            <w:rPr>
              <w:color w:val="222222"/>
              <w:highlight w:val="white"/>
            </w:rPr>
            <w:t>Elbayoumi</w:t>
          </w:r>
          <w:proofErr w:type="spellEnd"/>
          <w:r>
            <w:rPr>
              <w:color w:val="222222"/>
              <w:highlight w:val="white"/>
            </w:rPr>
            <w:t xml:space="preserve"> Salem, I., (2022). Driving hospitality and tourism to foster sustainable innovation: A systematic review of COVID-19-related studies and practical implications in the digital era. </w:t>
          </w:r>
          <w:r>
            <w:rPr>
              <w:i/>
              <w:color w:val="222222"/>
              <w:highlight w:val="white"/>
            </w:rPr>
            <w:t>Tourism and Hospitality Research</w:t>
          </w:r>
          <w:r>
            <w:rPr>
              <w:color w:val="222222"/>
              <w:highlight w:val="white"/>
            </w:rPr>
            <w:t xml:space="preserve">, p.14673584221126792. </w:t>
          </w:r>
          <w:hyperlink r:id="rId21">
            <w:r>
              <w:rPr>
                <w:rStyle w:val="ListLabel2"/>
                <w:highlight w:val="none"/>
              </w:rPr>
              <w:t>https://doi.org/10.1177/14673584221126792</w:t>
            </w:r>
          </w:hyperlink>
        </w:p>
        <w:p w:rsidR="00B864AD" w:rsidRDefault="00B864AD">
          <w:pPr>
            <w:pStyle w:val="Normal1"/>
            <w:spacing w:line="480" w:lineRule="auto"/>
            <w:ind w:left="720"/>
            <w:rPr>
              <w:rStyle w:val="ListLabel2"/>
              <w:color w:val="222222"/>
              <w:highlight w:val="none"/>
            </w:rPr>
          </w:pPr>
        </w:p>
        <w:p w:rsidR="00B864AD" w:rsidRDefault="00DD3210">
          <w:pPr>
            <w:pStyle w:val="Normal1"/>
            <w:spacing w:line="480" w:lineRule="auto"/>
            <w:rPr>
              <w:rStyle w:val="ListLabel2"/>
              <w:color w:val="222222"/>
              <w:highlight w:val="none"/>
              <w:u w:val="none"/>
            </w:rPr>
          </w:pPr>
          <w:r>
            <w:rPr>
              <w:color w:val="222222"/>
              <w:highlight w:val="white"/>
            </w:rPr>
            <w:t xml:space="preserve">Goh, E. and </w:t>
          </w:r>
          <w:proofErr w:type="spellStart"/>
          <w:r>
            <w:rPr>
              <w:color w:val="222222"/>
              <w:highlight w:val="white"/>
            </w:rPr>
            <w:t>Sigala</w:t>
          </w:r>
          <w:proofErr w:type="spellEnd"/>
          <w:r>
            <w:rPr>
              <w:color w:val="222222"/>
              <w:highlight w:val="white"/>
            </w:rPr>
            <w:t xml:space="preserve">, M., (2020). Integrating Information &amp; Communication Technologies (ICT) into classroom instruction: teaching tips for hospitality educators from a diffusion of innovation approach. </w:t>
          </w:r>
          <w:r>
            <w:rPr>
              <w:i/>
              <w:color w:val="222222"/>
              <w:highlight w:val="white"/>
            </w:rPr>
            <w:t>Journal of Teaching in Travel &amp; Tourism</w:t>
          </w:r>
          <w:r>
            <w:rPr>
              <w:color w:val="222222"/>
              <w:highlight w:val="white"/>
            </w:rPr>
            <w:t xml:space="preserve">, </w:t>
          </w:r>
          <w:r>
            <w:rPr>
              <w:i/>
              <w:color w:val="222222"/>
              <w:highlight w:val="white"/>
            </w:rPr>
            <w:t>20</w:t>
          </w:r>
          <w:r>
            <w:rPr>
              <w:color w:val="222222"/>
              <w:highlight w:val="white"/>
            </w:rPr>
            <w:t xml:space="preserve">(2), pp.156-165. </w:t>
          </w:r>
          <w:hyperlink r:id="rId22">
            <w:r>
              <w:rPr>
                <w:rStyle w:val="ListLabel2"/>
                <w:highlight w:val="none"/>
              </w:rPr>
              <w:t>https://doi.org/10.1080/15313220.2020.1740636</w:t>
            </w:r>
          </w:hyperlink>
        </w:p>
        <w:p w:rsidR="00B864AD" w:rsidRDefault="00B864AD">
          <w:pPr>
            <w:pStyle w:val="ListParagraph"/>
            <w:rPr>
              <w:color w:val="222222"/>
              <w:highlight w:val="white"/>
            </w:rPr>
          </w:pPr>
        </w:p>
        <w:p w:rsidR="00B864AD" w:rsidRDefault="00DD3210">
          <w:pPr>
            <w:pStyle w:val="Normal1"/>
            <w:spacing w:line="480" w:lineRule="auto"/>
            <w:rPr>
              <w:color w:val="222222"/>
              <w:highlight w:val="white"/>
            </w:rPr>
          </w:pPr>
          <w:r>
            <w:t xml:space="preserve">Handy, C. (1986) </w:t>
          </w:r>
          <w:r>
            <w:rPr>
              <w:i/>
              <w:iCs/>
            </w:rPr>
            <w:t>The age of Unreason.</w:t>
          </w:r>
          <w:r>
            <w:t xml:space="preserve"> London, Harvard B</w:t>
          </w:r>
          <w:r>
            <w:rPr>
              <w:color w:val="222222"/>
              <w:highlight w:val="white"/>
            </w:rPr>
            <w:t>usiness School Press.</w:t>
          </w:r>
        </w:p>
        <w:p w:rsidR="00B864AD" w:rsidRDefault="00B864AD">
          <w:pPr>
            <w:pStyle w:val="ListParagraph"/>
            <w:rPr>
              <w:color w:val="222222"/>
              <w:highlight w:val="white"/>
            </w:rPr>
          </w:pPr>
        </w:p>
        <w:p w:rsidR="00B864AD" w:rsidRDefault="00DD3210">
          <w:pPr>
            <w:pStyle w:val="Normal1"/>
            <w:spacing w:line="480" w:lineRule="auto"/>
            <w:rPr>
              <w:color w:val="222222"/>
              <w:highlight w:val="white"/>
            </w:rPr>
          </w:pPr>
          <w:r>
            <w:rPr>
              <w:b/>
            </w:rPr>
            <w:t xml:space="preserve"> </w:t>
          </w:r>
          <w:r>
            <w:rPr>
              <w:bCs/>
            </w:rPr>
            <w:t xml:space="preserve">Hogan. R  (2023) </w:t>
          </w:r>
          <w:r>
            <w:rPr>
              <w:bCs/>
              <w:i/>
              <w:iCs/>
            </w:rPr>
            <w:t xml:space="preserve">Accor announces global leadership Restructure </w:t>
          </w:r>
          <w:r>
            <w:rPr>
              <w:bCs/>
            </w:rPr>
            <w:t>[Online] Available at:</w:t>
          </w:r>
          <w:r>
            <w:t xml:space="preserve"> </w:t>
          </w:r>
          <w:hyperlink r:id="rId23">
            <w:r>
              <w:rPr>
                <w:rStyle w:val="InternetLink"/>
              </w:rPr>
              <w:t>Accor announces global leadership restructure - Hotel Management</w:t>
            </w:r>
          </w:hyperlink>
          <w:r>
            <w:t xml:space="preserve"> ( Accessed 7</w:t>
          </w:r>
          <w:r>
            <w:rPr>
              <w:vertAlign w:val="superscript"/>
            </w:rPr>
            <w:t>th</w:t>
          </w:r>
          <w:r>
            <w:t xml:space="preserve"> November 2023)</w:t>
          </w:r>
        </w:p>
        <w:p w:rsidR="00B864AD" w:rsidRDefault="00B864AD">
          <w:pPr>
            <w:pStyle w:val="Normal1"/>
            <w:spacing w:line="480" w:lineRule="auto"/>
          </w:pPr>
        </w:p>
        <w:p w:rsidR="00B864AD" w:rsidRDefault="00DD3210">
          <w:pPr>
            <w:pStyle w:val="Normal1"/>
            <w:spacing w:line="480" w:lineRule="auto"/>
          </w:pPr>
          <w:proofErr w:type="spellStart"/>
          <w:r>
            <w:t>Korstanje</w:t>
          </w:r>
          <w:proofErr w:type="spellEnd"/>
          <w:r>
            <w:t xml:space="preserve">, George, B., &amp; </w:t>
          </w:r>
          <w:proofErr w:type="spellStart"/>
          <w:r>
            <w:t>Nedelea</w:t>
          </w:r>
          <w:proofErr w:type="spellEnd"/>
          <w:r>
            <w:t>, A. (2020). Strategies for promoting sustainable hospitality and tourism services. IGI Global.</w:t>
          </w:r>
        </w:p>
        <w:p w:rsidR="00B864AD" w:rsidRDefault="00B864AD">
          <w:pPr>
            <w:pStyle w:val="Normal1"/>
            <w:spacing w:line="480" w:lineRule="auto"/>
            <w:ind w:left="720"/>
            <w:rPr>
              <w:color w:val="222222"/>
              <w:highlight w:val="white"/>
            </w:rPr>
          </w:pPr>
        </w:p>
        <w:p w:rsidR="00B864AD" w:rsidRDefault="00DD3210">
          <w:pPr>
            <w:pStyle w:val="Normal1"/>
            <w:spacing w:line="480" w:lineRule="auto"/>
            <w:rPr>
              <w:color w:val="222222"/>
              <w:highlight w:val="white"/>
            </w:rPr>
          </w:pPr>
          <w:r>
            <w:rPr>
              <w:color w:val="222222"/>
              <w:highlight w:val="white"/>
            </w:rPr>
            <w:t xml:space="preserve">Lee, J.H., Ostwald, M.J. and </w:t>
          </w:r>
          <w:proofErr w:type="spellStart"/>
          <w:r>
            <w:rPr>
              <w:color w:val="222222"/>
              <w:highlight w:val="white"/>
            </w:rPr>
            <w:t>Gu</w:t>
          </w:r>
          <w:proofErr w:type="spellEnd"/>
          <w:r>
            <w:rPr>
              <w:color w:val="222222"/>
              <w:highlight w:val="white"/>
            </w:rPr>
            <w:t xml:space="preserve">, N., (2020). </w:t>
          </w:r>
          <w:r>
            <w:rPr>
              <w:i/>
              <w:color w:val="222222"/>
              <w:highlight w:val="white"/>
            </w:rPr>
            <w:t>Design thinking: creativity, collaboration and culture</w:t>
          </w:r>
          <w:r>
            <w:rPr>
              <w:color w:val="222222"/>
              <w:highlight w:val="white"/>
            </w:rPr>
            <w:t xml:space="preserve">. Cham, Switzerland: Springer. </w:t>
          </w:r>
          <w:hyperlink r:id="rId24">
            <w:r>
              <w:rPr>
                <w:rStyle w:val="ListLabel2"/>
                <w:highlight w:val="none"/>
              </w:rPr>
              <w:t>https://doi.org/10.1007/978-3-030-56558-9</w:t>
            </w:r>
          </w:hyperlink>
        </w:p>
        <w:p w:rsidR="00B864AD" w:rsidRDefault="00B864AD">
          <w:pPr>
            <w:pStyle w:val="Normal1"/>
            <w:spacing w:line="480" w:lineRule="auto"/>
            <w:ind w:left="720"/>
            <w:rPr>
              <w:color w:val="222222"/>
              <w:highlight w:val="white"/>
            </w:rPr>
          </w:pPr>
        </w:p>
        <w:p w:rsidR="00B864AD" w:rsidRDefault="00DD3210">
          <w:pPr>
            <w:pStyle w:val="Normal1"/>
            <w:spacing w:line="480" w:lineRule="auto"/>
          </w:pPr>
          <w:r>
            <w:rPr>
              <w:color w:val="222222"/>
              <w:highlight w:val="white"/>
            </w:rPr>
            <w:t xml:space="preserve">Lugosi, P., (2019). Deviance, deviant behaviour and hospitality management: Sources, forms and drivers. </w:t>
          </w:r>
          <w:r>
            <w:rPr>
              <w:i/>
              <w:color w:val="222222"/>
              <w:highlight w:val="white"/>
            </w:rPr>
            <w:t>Tourism Management</w:t>
          </w:r>
          <w:r>
            <w:rPr>
              <w:color w:val="222222"/>
              <w:highlight w:val="white"/>
            </w:rPr>
            <w:t xml:space="preserve">, </w:t>
          </w:r>
          <w:r>
            <w:rPr>
              <w:i/>
              <w:color w:val="222222"/>
              <w:highlight w:val="white"/>
            </w:rPr>
            <w:t>74</w:t>
          </w:r>
          <w:r>
            <w:rPr>
              <w:color w:val="222222"/>
              <w:highlight w:val="white"/>
            </w:rPr>
            <w:t xml:space="preserve">, pp.81-98. </w:t>
          </w:r>
          <w:hyperlink r:id="rId25">
            <w:r>
              <w:rPr>
                <w:rStyle w:val="ListLabel2"/>
                <w:highlight w:val="none"/>
              </w:rPr>
              <w:t>https://doi.org/10.1016/j.tourman.2019.02.014</w:t>
            </w:r>
          </w:hyperlink>
        </w:p>
        <w:p w:rsidR="00B864AD" w:rsidRDefault="00B864AD">
          <w:pPr>
            <w:spacing w:line="480" w:lineRule="auto"/>
            <w:rPr>
              <w:rStyle w:val="ListLabel2"/>
              <w:color w:val="000000"/>
              <w:highlight w:val="none"/>
              <w:u w:val="none"/>
            </w:rPr>
          </w:pPr>
        </w:p>
        <w:p w:rsidR="00B864AD" w:rsidRDefault="00DD3210">
          <w:pPr>
            <w:spacing w:line="480" w:lineRule="auto"/>
            <w:rPr>
              <w:rStyle w:val="ListLabel2"/>
              <w:color w:val="auto"/>
              <w:highlight w:val="none"/>
              <w:u w:val="none"/>
            </w:rPr>
          </w:pPr>
          <w:r>
            <w:rPr>
              <w:rStyle w:val="ListLabel2"/>
              <w:color w:val="000000"/>
              <w:highlight w:val="none"/>
              <w:u w:val="none"/>
            </w:rPr>
            <w:t>Mullins. L. (2019) Organisational Behaviour In the Workplace (11</w:t>
          </w:r>
          <w:r>
            <w:rPr>
              <w:rStyle w:val="ListLabel2"/>
              <w:color w:val="000000"/>
              <w:highlight w:val="none"/>
              <w:u w:val="none"/>
              <w:vertAlign w:val="superscript"/>
            </w:rPr>
            <w:t>th</w:t>
          </w:r>
          <w:r>
            <w:rPr>
              <w:rStyle w:val="ListLabel2"/>
              <w:color w:val="000000"/>
              <w:highlight w:val="none"/>
              <w:u w:val="none"/>
            </w:rPr>
            <w:t xml:space="preserve"> Edition)p34. Harlow Pearson </w:t>
          </w:r>
        </w:p>
        <w:p w:rsidR="00B864AD" w:rsidRDefault="00DD3210">
          <w:pPr>
            <w:spacing w:line="480" w:lineRule="auto"/>
            <w:rPr>
              <w:rStyle w:val="ListLabel2"/>
              <w:color w:val="auto"/>
              <w:highlight w:val="none"/>
              <w:u w:val="none"/>
            </w:rPr>
          </w:pPr>
          <w:r>
            <w:t xml:space="preserve">Mullins. L,  (2020). </w:t>
          </w:r>
          <w:r>
            <w:rPr>
              <w:rStyle w:val="ListLabel2"/>
              <w:color w:val="000000"/>
              <w:highlight w:val="none"/>
              <w:u w:val="none"/>
            </w:rPr>
            <w:t xml:space="preserve">(2019) Organisational Behaviour In the Workplace </w:t>
          </w:r>
          <w:proofErr w:type="spellStart"/>
          <w:r>
            <w:rPr>
              <w:rStyle w:val="ListLabel2"/>
              <w:color w:val="000000"/>
              <w:highlight w:val="none"/>
              <w:u w:val="none"/>
            </w:rPr>
            <w:t>Workplace</w:t>
          </w:r>
          <w:proofErr w:type="spellEnd"/>
          <w:r>
            <w:rPr>
              <w:rStyle w:val="ListLabel2"/>
              <w:color w:val="000000"/>
              <w:highlight w:val="none"/>
              <w:u w:val="none"/>
            </w:rPr>
            <w:t xml:space="preserve"> (21</w:t>
          </w:r>
          <w:r>
            <w:rPr>
              <w:rStyle w:val="ListLabel2"/>
              <w:color w:val="000000"/>
              <w:highlight w:val="none"/>
              <w:u w:val="none"/>
              <w:vertAlign w:val="superscript"/>
            </w:rPr>
            <w:t>th</w:t>
          </w:r>
          <w:r>
            <w:rPr>
              <w:rStyle w:val="ListLabel2"/>
              <w:color w:val="000000"/>
              <w:highlight w:val="none"/>
              <w:u w:val="none"/>
            </w:rPr>
            <w:t xml:space="preserve"> Edition)p Harlow Pearson </w:t>
          </w:r>
        </w:p>
        <w:p w:rsidR="00B864AD" w:rsidRDefault="00B864AD">
          <w:pPr>
            <w:spacing w:line="480" w:lineRule="auto"/>
            <w:rPr>
              <w:rStyle w:val="ListLabel2"/>
              <w:color w:val="auto"/>
              <w:sz w:val="2"/>
              <w:szCs w:val="2"/>
              <w:highlight w:val="none"/>
              <w:u w:val="none"/>
            </w:rPr>
          </w:pPr>
        </w:p>
        <w:p w:rsidR="00B864AD" w:rsidRDefault="00DD3210">
          <w:pPr>
            <w:spacing w:line="480" w:lineRule="auto"/>
          </w:pPr>
          <w:r>
            <w:rPr>
              <w:rStyle w:val="ListLabel2"/>
              <w:color w:val="000000"/>
              <w:highlight w:val="none"/>
              <w:u w:val="none"/>
            </w:rPr>
            <w:t>Mullins. L. (2013) Hospitality Management &amp; Organisational Behaviour (5</w:t>
          </w:r>
          <w:r>
            <w:rPr>
              <w:rStyle w:val="ListLabel2"/>
              <w:color w:val="000000"/>
              <w:highlight w:val="none"/>
              <w:u w:val="none"/>
              <w:vertAlign w:val="superscript"/>
            </w:rPr>
            <w:t>th</w:t>
          </w:r>
          <w:r>
            <w:rPr>
              <w:rStyle w:val="ListLabel2"/>
              <w:color w:val="000000"/>
              <w:highlight w:val="none"/>
              <w:u w:val="none"/>
            </w:rPr>
            <w:t xml:space="preserve"> Edition)p437. Harlow Pearson </w:t>
          </w:r>
        </w:p>
        <w:p w:rsidR="00B864AD" w:rsidRDefault="00DD3210">
          <w:pPr>
            <w:pStyle w:val="Normal1"/>
            <w:spacing w:line="480" w:lineRule="auto"/>
            <w:rPr>
              <w:rStyle w:val="ListLabel2"/>
              <w:color w:val="222222"/>
              <w:highlight w:val="none"/>
              <w:u w:val="none"/>
            </w:rPr>
          </w:pPr>
          <w:proofErr w:type="spellStart"/>
          <w:r>
            <w:rPr>
              <w:color w:val="222222"/>
              <w:highlight w:val="white"/>
            </w:rPr>
            <w:t>Njoroge</w:t>
          </w:r>
          <w:proofErr w:type="spellEnd"/>
          <w:r>
            <w:rPr>
              <w:color w:val="222222"/>
              <w:highlight w:val="white"/>
            </w:rPr>
            <w:t xml:space="preserve">, M., Anderson, W. and </w:t>
          </w:r>
          <w:proofErr w:type="spellStart"/>
          <w:r>
            <w:rPr>
              <w:color w:val="222222"/>
              <w:highlight w:val="white"/>
            </w:rPr>
            <w:t>Mbura</w:t>
          </w:r>
          <w:proofErr w:type="spellEnd"/>
          <w:r>
            <w:rPr>
              <w:color w:val="222222"/>
              <w:highlight w:val="white"/>
            </w:rPr>
            <w:t xml:space="preserve">, O., 2019. Innovation strategy and economic sustainability in the hospitality industry. </w:t>
          </w:r>
          <w:r>
            <w:rPr>
              <w:i/>
              <w:color w:val="222222"/>
              <w:highlight w:val="white"/>
            </w:rPr>
            <w:t>The Bottom Line</w:t>
          </w:r>
          <w:r>
            <w:rPr>
              <w:color w:val="222222"/>
              <w:highlight w:val="white"/>
            </w:rPr>
            <w:t xml:space="preserve">, </w:t>
          </w:r>
          <w:r>
            <w:rPr>
              <w:i/>
              <w:color w:val="222222"/>
              <w:highlight w:val="white"/>
            </w:rPr>
            <w:t>32</w:t>
          </w:r>
          <w:r>
            <w:rPr>
              <w:color w:val="222222"/>
              <w:highlight w:val="white"/>
            </w:rPr>
            <w:t xml:space="preserve">(4), pp.253-268. </w:t>
          </w:r>
          <w:hyperlink r:id="rId26">
            <w:r>
              <w:rPr>
                <w:rStyle w:val="ListLabel2"/>
                <w:highlight w:val="none"/>
              </w:rPr>
              <w:t>http://dx.doi.org/10.1108/BL-03-2019-0080</w:t>
            </w:r>
          </w:hyperlink>
        </w:p>
        <w:p w:rsidR="00B864AD" w:rsidRDefault="00B864AD">
          <w:pPr>
            <w:pStyle w:val="ListParagraph"/>
            <w:rPr>
              <w:color w:val="222222"/>
              <w:highlight w:val="white"/>
            </w:rPr>
          </w:pPr>
        </w:p>
        <w:p w:rsidR="00B864AD" w:rsidRDefault="00DD3210">
          <w:pPr>
            <w:spacing w:after="160" w:line="480" w:lineRule="auto"/>
            <w:rPr>
              <w:b/>
              <w:bCs/>
              <w:u w:val="single"/>
            </w:rPr>
          </w:pPr>
          <w:proofErr w:type="spellStart"/>
          <w:r>
            <w:t>Nulivo</w:t>
          </w:r>
          <w:proofErr w:type="spellEnd"/>
          <w:r>
            <w:t xml:space="preserve"> Market (2023) </w:t>
          </w:r>
          <w:proofErr w:type="spellStart"/>
          <w:r>
            <w:rPr>
              <w:i/>
              <w:iCs/>
            </w:rPr>
            <w:t>Mintzberg’s</w:t>
          </w:r>
          <w:proofErr w:type="spellEnd"/>
          <w:r>
            <w:rPr>
              <w:i/>
              <w:iCs/>
            </w:rPr>
            <w:t xml:space="preserve"> 5Ps of Strategy </w:t>
          </w:r>
          <w:r>
            <w:t xml:space="preserve">[Online] Available at: </w:t>
          </w:r>
          <w:hyperlink r:id="rId27">
            <w:r>
              <w:rPr>
                <w:rStyle w:val="InternetLink"/>
              </w:rPr>
              <w:t>https://www.nulivo.com/items/655/mintzberg-s-5ps-os-stratergy</w:t>
            </w:r>
          </w:hyperlink>
          <w:r>
            <w:t xml:space="preserve"> Accessed 7th November2023</w:t>
          </w:r>
        </w:p>
        <w:p w:rsidR="00B864AD" w:rsidRDefault="00DD3210">
          <w:pPr>
            <w:pStyle w:val="Normal1"/>
            <w:spacing w:line="480" w:lineRule="auto"/>
          </w:pPr>
          <w:proofErr w:type="spellStart"/>
          <w:r>
            <w:t>Sébastien</w:t>
          </w:r>
          <w:proofErr w:type="spellEnd"/>
          <w:r>
            <w:t xml:space="preserve"> </w:t>
          </w:r>
          <w:proofErr w:type="spellStart"/>
          <w:r>
            <w:t>Bazin</w:t>
          </w:r>
          <w:proofErr w:type="spellEnd"/>
          <w:r>
            <w:t xml:space="preserve"> (2023). Accor Overview. [online] Available at: </w:t>
          </w:r>
          <w:hyperlink r:id="rId28">
            <w:r>
              <w:rPr>
                <w:rStyle w:val="ListLabel1"/>
              </w:rPr>
              <w:t>https://group.accor.com/en</w:t>
            </w:r>
          </w:hyperlink>
          <w:r>
            <w:t xml:space="preserve"> [Accessed on 7 October 2023]</w:t>
          </w:r>
        </w:p>
        <w:p w:rsidR="00B864AD" w:rsidRDefault="00DD3210">
          <w:pPr>
            <w:pStyle w:val="Normal1"/>
            <w:spacing w:line="480" w:lineRule="auto"/>
          </w:pPr>
          <w:proofErr w:type="spellStart"/>
          <w:r>
            <w:rPr>
              <w:color w:val="222222"/>
              <w:highlight w:val="white"/>
            </w:rPr>
            <w:t>Statista</w:t>
          </w:r>
          <w:proofErr w:type="spellEnd"/>
          <w:r>
            <w:rPr>
              <w:color w:val="222222"/>
              <w:highlight w:val="white"/>
            </w:rPr>
            <w:t xml:space="preserve"> Research Department, (2023). </w:t>
          </w:r>
          <w:r>
            <w:rPr>
              <w:i/>
              <w:color w:val="222222"/>
              <w:highlight w:val="white"/>
            </w:rPr>
            <w:t>Accor Group: Revenue 2022</w:t>
          </w:r>
          <w:r>
            <w:rPr>
              <w:color w:val="222222"/>
              <w:highlight w:val="white"/>
            </w:rPr>
            <w:t xml:space="preserve">, </w:t>
          </w:r>
          <w:proofErr w:type="spellStart"/>
          <w:r>
            <w:rPr>
              <w:i/>
              <w:color w:val="222222"/>
              <w:highlight w:val="white"/>
            </w:rPr>
            <w:t>Statista</w:t>
          </w:r>
          <w:proofErr w:type="spellEnd"/>
          <w:r>
            <w:rPr>
              <w:color w:val="222222"/>
              <w:highlight w:val="white"/>
            </w:rPr>
            <w:t xml:space="preserve">. Available at: </w:t>
          </w:r>
          <w:hyperlink r:id="rId29">
            <w:r>
              <w:rPr>
                <w:rStyle w:val="ListLabel2"/>
                <w:highlight w:val="none"/>
              </w:rPr>
              <w:t>https://www.statista.com/statistics/266261/revenue-of-the-accor-group/</w:t>
            </w:r>
          </w:hyperlink>
          <w:r>
            <w:rPr>
              <w:color w:val="222222"/>
              <w:highlight w:val="white"/>
            </w:rPr>
            <w:t xml:space="preserve">  </w:t>
          </w:r>
          <w:r>
            <w:t xml:space="preserve">(Accessed: 07 November 2023).  </w:t>
          </w:r>
        </w:p>
        <w:p w:rsidR="00B864AD" w:rsidRDefault="00B864AD">
          <w:pPr>
            <w:pStyle w:val="Normal1"/>
            <w:spacing w:line="480" w:lineRule="auto"/>
            <w:rPr>
              <w:sz w:val="6"/>
              <w:szCs w:val="6"/>
            </w:rPr>
          </w:pPr>
        </w:p>
        <w:p w:rsidR="00B864AD" w:rsidRDefault="00DD3210">
          <w:pPr>
            <w:pStyle w:val="Normal1"/>
            <w:spacing w:line="480" w:lineRule="auto"/>
          </w:pPr>
          <w:proofErr w:type="spellStart"/>
          <w:r>
            <w:rPr>
              <w:color w:val="222222"/>
              <w:highlight w:val="white"/>
            </w:rPr>
            <w:t>Statista</w:t>
          </w:r>
          <w:proofErr w:type="spellEnd"/>
          <w:r>
            <w:rPr>
              <w:color w:val="222222"/>
              <w:highlight w:val="white"/>
            </w:rPr>
            <w:t xml:space="preserve"> Research Department, (2023). </w:t>
          </w:r>
          <w:r>
            <w:rPr>
              <w:i/>
              <w:color w:val="222222"/>
              <w:highlight w:val="white"/>
            </w:rPr>
            <w:t>Number of Accor Hotels Worldwide 2022</w:t>
          </w:r>
          <w:r>
            <w:rPr>
              <w:color w:val="222222"/>
              <w:highlight w:val="white"/>
            </w:rPr>
            <w:t xml:space="preserve">, </w:t>
          </w:r>
          <w:proofErr w:type="spellStart"/>
          <w:r>
            <w:rPr>
              <w:i/>
              <w:color w:val="222222"/>
              <w:highlight w:val="white"/>
            </w:rPr>
            <w:t>Statista</w:t>
          </w:r>
          <w:proofErr w:type="spellEnd"/>
          <w:r>
            <w:rPr>
              <w:color w:val="222222"/>
              <w:highlight w:val="white"/>
            </w:rPr>
            <w:t xml:space="preserve">. Available at: </w:t>
          </w:r>
          <w:hyperlink r:id="rId30">
            <w:r>
              <w:rPr>
                <w:rStyle w:val="ListLabel2"/>
                <w:highlight w:val="none"/>
              </w:rPr>
              <w:t>https://www.statista.com/statistics/247288/number-of-accor-hotels-worldwide/</w:t>
            </w:r>
          </w:hyperlink>
          <w:r>
            <w:rPr>
              <w:color w:val="222222"/>
              <w:highlight w:val="white"/>
            </w:rPr>
            <w:t xml:space="preserve">  </w:t>
          </w:r>
          <w:r>
            <w:t xml:space="preserve">(Accessed: 07 November 2023).  </w:t>
          </w:r>
          <w:r>
            <w:rPr>
              <w:color w:val="222222"/>
              <w:highlight w:val="white"/>
            </w:rPr>
            <w:t xml:space="preserve"> </w:t>
          </w:r>
        </w:p>
        <w:p w:rsidR="00B864AD" w:rsidRDefault="00B864AD">
          <w:pPr>
            <w:pStyle w:val="Normal1"/>
            <w:spacing w:line="480" w:lineRule="auto"/>
            <w:rPr>
              <w:color w:val="222222"/>
              <w:sz w:val="8"/>
              <w:szCs w:val="8"/>
              <w:highlight w:val="white"/>
            </w:rPr>
          </w:pPr>
        </w:p>
        <w:p w:rsidR="00B864AD" w:rsidRDefault="00DD3210">
          <w:pPr>
            <w:pStyle w:val="Normal1"/>
            <w:spacing w:line="480" w:lineRule="auto"/>
            <w:rPr>
              <w:rStyle w:val="ListLabel2"/>
              <w:color w:val="222222"/>
              <w:highlight w:val="none"/>
              <w:u w:val="none"/>
            </w:rPr>
          </w:pPr>
          <w:proofErr w:type="spellStart"/>
          <w:r>
            <w:rPr>
              <w:color w:val="222222"/>
              <w:highlight w:val="white"/>
            </w:rPr>
            <w:t>Tajeddini</w:t>
          </w:r>
          <w:proofErr w:type="spellEnd"/>
          <w:r>
            <w:rPr>
              <w:color w:val="222222"/>
              <w:highlight w:val="white"/>
            </w:rPr>
            <w:t xml:space="preserve">, K., Martin, E. and Ali, A., (2020). Enhancing hospitality business performance: The role of entrepreneurial orientation and networking ties in a dynamic environment. </w:t>
          </w:r>
          <w:r>
            <w:rPr>
              <w:i/>
              <w:color w:val="222222"/>
              <w:highlight w:val="white"/>
            </w:rPr>
            <w:t>International Journal of Hospitality Management</w:t>
          </w:r>
          <w:r>
            <w:rPr>
              <w:color w:val="222222"/>
              <w:highlight w:val="white"/>
            </w:rPr>
            <w:t xml:space="preserve">, </w:t>
          </w:r>
          <w:r>
            <w:rPr>
              <w:i/>
              <w:color w:val="222222"/>
              <w:highlight w:val="white"/>
            </w:rPr>
            <w:t>90</w:t>
          </w:r>
          <w:r>
            <w:rPr>
              <w:color w:val="222222"/>
              <w:highlight w:val="white"/>
            </w:rPr>
            <w:t xml:space="preserve">, p.102605. </w:t>
          </w:r>
          <w:hyperlink r:id="rId31">
            <w:r>
              <w:rPr>
                <w:rStyle w:val="ListLabel2"/>
                <w:highlight w:val="none"/>
              </w:rPr>
              <w:t>https://doi.org/10.1016/j.ijhm.2020.102605</w:t>
            </w:r>
          </w:hyperlink>
        </w:p>
        <w:p w:rsidR="00B864AD" w:rsidRDefault="00B864AD">
          <w:pPr>
            <w:pStyle w:val="Normal1"/>
            <w:spacing w:line="480" w:lineRule="auto"/>
            <w:ind w:left="720"/>
            <w:rPr>
              <w:rStyle w:val="ListLabel2"/>
              <w:sz w:val="4"/>
              <w:szCs w:val="4"/>
              <w:highlight w:val="none"/>
            </w:rPr>
          </w:pPr>
        </w:p>
        <w:p w:rsidR="00B864AD" w:rsidRDefault="00DD3210">
          <w:pPr>
            <w:pStyle w:val="Normal1"/>
            <w:spacing w:line="480" w:lineRule="auto"/>
          </w:pPr>
          <w:proofErr w:type="spellStart"/>
          <w:r>
            <w:rPr>
              <w:bCs/>
            </w:rPr>
            <w:t>Whatfix</w:t>
          </w:r>
          <w:proofErr w:type="spellEnd"/>
          <w:r>
            <w:rPr>
              <w:bCs/>
            </w:rPr>
            <w:t xml:space="preserve">, (2023) </w:t>
          </w:r>
          <w:r>
            <w:rPr>
              <w:bCs/>
              <w:i/>
              <w:iCs/>
            </w:rPr>
            <w:t xml:space="preserve">Resistance to change: 7 causes &amp; how to overcome them </w:t>
          </w:r>
          <w:r>
            <w:rPr>
              <w:bCs/>
            </w:rPr>
            <w:t xml:space="preserve">[Online Blog] Available at: https:// </w:t>
          </w:r>
          <w:r>
            <w:rPr>
              <w:bCs/>
            </w:rPr>
            <w:t>Whatfix.com/blog/causes-of-resistance-to-change/( Accessed 7</w:t>
          </w:r>
          <w:r>
            <w:rPr>
              <w:bCs/>
              <w:vertAlign w:val="superscript"/>
            </w:rPr>
            <w:t>th</w:t>
          </w:r>
          <w:r>
            <w:rPr>
              <w:bCs/>
            </w:rPr>
            <w:t xml:space="preserve"> November 2023)</w:t>
          </w:r>
        </w:p>
        <w:p w:rsidR="00B864AD" w:rsidRDefault="00B864AD">
          <w:pPr>
            <w:pStyle w:val="Normal1"/>
            <w:spacing w:line="480" w:lineRule="auto"/>
            <w:rPr>
              <w:color w:val="222222"/>
              <w:sz w:val="4"/>
              <w:szCs w:val="4"/>
            </w:rPr>
          </w:pPr>
        </w:p>
        <w:p w:rsidR="00B864AD" w:rsidRDefault="00DD3210">
          <w:pPr>
            <w:pStyle w:val="Normal1"/>
            <w:spacing w:line="480" w:lineRule="auto"/>
            <w:rPr>
              <w:color w:val="222222"/>
            </w:rPr>
          </w:pPr>
          <w:r>
            <w:rPr>
              <w:color w:val="222222"/>
            </w:rPr>
            <w:t xml:space="preserve">Whittle, A., (2020). Operationalising the knowledge space: theory, methods and insights for Smart Specialisation. </w:t>
          </w:r>
          <w:r>
            <w:rPr>
              <w:i/>
              <w:color w:val="222222"/>
            </w:rPr>
            <w:t>Regional Studies, Regional Science</w:t>
          </w:r>
          <w:r>
            <w:rPr>
              <w:color w:val="222222"/>
            </w:rPr>
            <w:t xml:space="preserve">, </w:t>
          </w:r>
          <w:r>
            <w:rPr>
              <w:i/>
              <w:color w:val="222222"/>
            </w:rPr>
            <w:t>7</w:t>
          </w:r>
          <w:r>
            <w:rPr>
              <w:color w:val="222222"/>
            </w:rPr>
            <w:t xml:space="preserve">(1), pp.27-34. </w:t>
          </w:r>
          <w:hyperlink r:id="rId32">
            <w:r>
              <w:rPr>
                <w:rStyle w:val="ListLabel1"/>
              </w:rPr>
              <w:t>https://doi.org/10.1080/21681376.2019.1703795</w:t>
            </w:r>
          </w:hyperlink>
        </w:p>
        <w:p w:rsidR="00B864AD" w:rsidRDefault="00B864AD">
          <w:pPr>
            <w:pStyle w:val="Normal1"/>
            <w:spacing w:line="480" w:lineRule="auto"/>
            <w:ind w:left="720"/>
          </w:pPr>
        </w:p>
        <w:p w:rsidR="00B864AD" w:rsidRDefault="00DD3210">
          <w:pPr>
            <w:pStyle w:val="Normal1"/>
            <w:spacing w:line="480" w:lineRule="auto"/>
          </w:pPr>
          <w:r>
            <w:t>Wickham, Donnelly, T., &amp; French, L. (2021). Strategic Sustainability Management in the Event Sector. Event Management, 25(3), 279–296.</w:t>
          </w:r>
        </w:p>
        <w:p w:rsidR="00B864AD" w:rsidRDefault="00B864AD">
          <w:pPr>
            <w:rPr>
              <w:b/>
              <w:bCs/>
              <w:u w:val="single"/>
            </w:rPr>
          </w:pPr>
        </w:p>
        <w:p w:rsidR="00B864AD" w:rsidRDefault="00B864AD">
          <w:pPr>
            <w:rPr>
              <w:b/>
              <w:bCs/>
              <w:u w:val="single"/>
            </w:rPr>
          </w:pPr>
        </w:p>
        <w:p w:rsidR="00B864AD" w:rsidRDefault="00B864AD">
          <w:pPr>
            <w:rPr>
              <w:b/>
              <w:bCs/>
              <w:u w:val="single"/>
            </w:rPr>
          </w:pPr>
        </w:p>
        <w:p w:rsidR="00B864AD" w:rsidRDefault="00B864AD">
          <w:pPr>
            <w:rPr>
              <w:b/>
              <w:bCs/>
              <w:u w:val="single"/>
            </w:rPr>
          </w:pPr>
        </w:p>
        <w:p w:rsidR="00B864AD" w:rsidRDefault="00B864AD">
          <w:pPr>
            <w:rPr>
              <w:b/>
              <w:bCs/>
              <w:u w:val="single"/>
            </w:rPr>
          </w:pPr>
        </w:p>
        <w:p w:rsidR="00B864AD" w:rsidRDefault="00B864AD">
          <w:pPr>
            <w:rPr>
              <w:b/>
              <w:bCs/>
              <w:u w:val="single"/>
            </w:rPr>
          </w:pPr>
        </w:p>
        <w:p w:rsidR="00B864AD" w:rsidRDefault="00B864AD">
          <w:pPr>
            <w:rPr>
              <w:b/>
              <w:bCs/>
              <w:u w:val="single"/>
            </w:rPr>
          </w:pPr>
        </w:p>
        <w:p w:rsidR="00B864AD" w:rsidRDefault="00B864AD">
          <w:pPr>
            <w:rPr>
              <w:b/>
              <w:bCs/>
              <w:u w:val="single"/>
            </w:rPr>
          </w:pPr>
        </w:p>
        <w:p w:rsidR="00B864AD" w:rsidRDefault="00B864AD">
          <w:pPr>
            <w:rPr>
              <w:b/>
              <w:bCs/>
              <w:u w:val="single"/>
            </w:rPr>
          </w:pPr>
        </w:p>
        <w:p w:rsidR="00B864AD" w:rsidRDefault="00B864AD">
          <w:pPr>
            <w:rPr>
              <w:b/>
              <w:bCs/>
              <w:u w:val="single"/>
            </w:rPr>
          </w:pPr>
        </w:p>
        <w:p w:rsidR="00B864AD" w:rsidRDefault="00B864AD">
          <w:pPr>
            <w:rPr>
              <w:b/>
              <w:bCs/>
              <w:u w:val="single"/>
            </w:rPr>
          </w:pPr>
        </w:p>
        <w:p w:rsidR="00B864AD" w:rsidRDefault="00B864AD">
          <w:pPr>
            <w:rPr>
              <w:b/>
              <w:bCs/>
              <w:u w:val="single"/>
            </w:rPr>
          </w:pPr>
        </w:p>
        <w:p w:rsidR="00B864AD" w:rsidRDefault="00DD3210">
          <w:r>
            <w:rPr>
              <w:b/>
              <w:bCs/>
              <w:u w:val="single"/>
            </w:rPr>
            <w:t>APPENDIX 1</w:t>
          </w:r>
        </w:p>
        <w:p w:rsidR="00B864AD" w:rsidRDefault="00B864AD">
          <w:pPr>
            <w:rPr>
              <w:b/>
              <w:bCs/>
              <w:u w:val="single"/>
            </w:rPr>
          </w:pPr>
        </w:p>
        <w:p w:rsidR="00B864AD" w:rsidRDefault="00DD3210">
          <w:pPr>
            <w:pStyle w:val="Normal1"/>
            <w:spacing w:line="480" w:lineRule="auto"/>
          </w:pPr>
          <w:r>
            <w:rPr>
              <w:b/>
              <w:bCs/>
              <w:u w:val="single"/>
            </w:rPr>
            <w:t xml:space="preserve">Charles </w:t>
          </w:r>
          <w:proofErr w:type="spellStart"/>
          <w:r>
            <w:rPr>
              <w:b/>
              <w:bCs/>
              <w:u w:val="single"/>
            </w:rPr>
            <w:t>Handy’s</w:t>
          </w:r>
          <w:proofErr w:type="spellEnd"/>
          <w:r>
            <w:rPr>
              <w:b/>
              <w:bCs/>
              <w:u w:val="single"/>
            </w:rPr>
            <w:t xml:space="preserve"> suggestions to four dimensions of organisational culture-</w:t>
          </w:r>
        </w:p>
        <w:p w:rsidR="00B864AD" w:rsidRDefault="00DD3210">
          <w:pPr>
            <w:pStyle w:val="Normal1"/>
            <w:spacing w:line="480" w:lineRule="auto"/>
          </w:pPr>
          <w:r>
            <w:t>Charles Handy is a renowned Management thinker- who has made significant contributions to the understanding of organisational culture, he proposed a framework that classifies organisational into four main dimensions, person, power, role, and task orientated. (Mullins. L, 2013) p437</w:t>
          </w:r>
        </w:p>
        <w:p w:rsidR="00B864AD" w:rsidRDefault="00B864AD">
          <w:pPr>
            <w:pStyle w:val="Normal1"/>
            <w:spacing w:line="480" w:lineRule="auto"/>
            <w:rPr>
              <w:u w:val="single"/>
            </w:rPr>
          </w:pPr>
        </w:p>
        <w:p w:rsidR="00B864AD" w:rsidRDefault="00DD3210">
          <w:pPr>
            <w:pStyle w:val="Normal1"/>
            <w:numPr>
              <w:ilvl w:val="0"/>
              <w:numId w:val="4"/>
            </w:numPr>
            <w:spacing w:line="480" w:lineRule="auto"/>
          </w:pPr>
          <w:r>
            <w:rPr>
              <w:b/>
              <w:bCs/>
              <w:u w:val="single"/>
            </w:rPr>
            <w:t>Person Orientated-</w:t>
          </w:r>
          <w:r>
            <w:t xml:space="preserve">This prioritises the well-being satisfaction and development of individuals within the organisation, it is the central focus. It is found amongst artists, performers, barristers and architects. </w:t>
          </w:r>
        </w:p>
        <w:p w:rsidR="00B864AD" w:rsidRDefault="00DD3210">
          <w:pPr>
            <w:pStyle w:val="Normal1"/>
            <w:numPr>
              <w:ilvl w:val="0"/>
              <w:numId w:val="4"/>
            </w:numPr>
            <w:spacing w:line="480" w:lineRule="auto"/>
          </w:pPr>
          <w:r>
            <w:rPr>
              <w:b/>
              <w:bCs/>
              <w:u w:val="single"/>
            </w:rPr>
            <w:t>Power Orientated-</w:t>
          </w:r>
          <w:r>
            <w:t xml:space="preserve">Cultures revolve around the distribution and exercise of power within the organisation power is centralised and decision-making authority typically rests with a few individuals or a hierarchical structure i.e., control found in small entrepreneurial companies such as family businesses. </w:t>
          </w:r>
        </w:p>
        <w:p w:rsidR="00B864AD" w:rsidRDefault="00DD3210">
          <w:pPr>
            <w:pStyle w:val="Normal1"/>
            <w:numPr>
              <w:ilvl w:val="0"/>
              <w:numId w:val="4"/>
            </w:numPr>
            <w:spacing w:line="480" w:lineRule="auto"/>
          </w:pPr>
          <w:r>
            <w:rPr>
              <w:b/>
              <w:bCs/>
              <w:u w:val="single"/>
            </w:rPr>
            <w:t>Role Orientated-</w:t>
          </w:r>
          <w:r>
            <w:t xml:space="preserve">this type of cultures emphasises Adherence to formal roles procedures and rules that prioritise stability predictability and consistency found in organisations such as bureaucracies. In a role orientated culture there are clear responsibilities and employees are expected to fulfil their assigned roles and follow established processes. This type of culture values efficiency precision and reliability. </w:t>
          </w:r>
        </w:p>
        <w:p w:rsidR="00B864AD" w:rsidRDefault="00DD3210">
          <w:pPr>
            <w:pStyle w:val="Normal1"/>
            <w:numPr>
              <w:ilvl w:val="0"/>
              <w:numId w:val="4"/>
            </w:numPr>
            <w:spacing w:line="480" w:lineRule="auto"/>
          </w:pPr>
          <w:r>
            <w:rPr>
              <w:b/>
              <w:bCs/>
              <w:u w:val="single"/>
            </w:rPr>
            <w:t>Task Orientated-</w:t>
          </w:r>
          <w:r>
            <w:t xml:space="preserve">This type of culture prioritises task accomplishment goal achievement and performance they emphasise productivity results and outcomes in a task oriented culture that is focused on setting clear objectives measuring performance and continuously improving processes these cultures value initiative problem solving and accountability they might encourage autonomy and provide individuals with the flexibility to pursue their tasks independently. </w:t>
          </w:r>
          <w:bookmarkStart w:id="30" w:name="_Hlk150269722"/>
          <w:r>
            <w:t xml:space="preserve">(Handy, 1986) </w:t>
          </w:r>
          <w:bookmarkEnd w:id="30"/>
        </w:p>
        <w:p w:rsidR="00B864AD" w:rsidRDefault="00B864AD">
          <w:pPr>
            <w:pStyle w:val="Normal1"/>
            <w:spacing w:line="480" w:lineRule="auto"/>
            <w:ind w:left="720"/>
            <w:rPr>
              <w:b/>
              <w:bCs/>
              <w:u w:val="single"/>
            </w:rPr>
          </w:pPr>
        </w:p>
        <w:p w:rsidR="00B864AD" w:rsidRDefault="00DD3210">
          <w:pPr>
            <w:pStyle w:val="Normal1"/>
            <w:spacing w:line="480" w:lineRule="auto"/>
          </w:pPr>
          <w:r>
            <w:rPr>
              <w:b/>
              <w:bCs/>
              <w:u w:val="single"/>
            </w:rPr>
            <w:t>Dobson’s Guide to Culture:</w:t>
          </w:r>
          <w:r>
            <w:t xml:space="preserve"> proposed a four-step approach to culture change derived from the actions observed in various companies. This model outlines A systematic process is for facilitating cultural transformation within organisations. The actions include: </w:t>
          </w:r>
        </w:p>
        <w:p w:rsidR="00B864AD" w:rsidRDefault="00B864AD">
          <w:pPr>
            <w:pStyle w:val="Normal1"/>
            <w:spacing w:line="480" w:lineRule="auto"/>
          </w:pPr>
        </w:p>
        <w:p w:rsidR="00B864AD" w:rsidRDefault="00DD3210">
          <w:pPr>
            <w:pStyle w:val="Normal1"/>
            <w:spacing w:line="480" w:lineRule="auto"/>
          </w:pPr>
          <w:r>
            <w:t>Step 1: involves making alterations in recruitment selection, and redundancy processes within an organisation this entails implementing change that along with the desired cultural shift, and ensuring that new hires and personal decisions reflect the desired cultural characteristics.</w:t>
          </w:r>
        </w:p>
        <w:p w:rsidR="00B864AD" w:rsidRDefault="00B864AD">
          <w:pPr>
            <w:pStyle w:val="Normal1"/>
            <w:spacing w:line="480" w:lineRule="auto"/>
          </w:pPr>
        </w:p>
        <w:p w:rsidR="00B864AD" w:rsidRDefault="00DD3210">
          <w:pPr>
            <w:pStyle w:val="Normal1"/>
            <w:spacing w:line="480" w:lineRule="auto"/>
          </w:pPr>
          <w:r>
            <w:t xml:space="preserve">Step 2: involves reorganising the workforce to place employees and managers who exhibit their side trades into influential positions. This ensures that those individuals can effectively shape and promote the desired culture organisation. </w:t>
          </w:r>
        </w:p>
        <w:p w:rsidR="00B864AD" w:rsidRDefault="00B864AD">
          <w:pPr>
            <w:pStyle w:val="Normal1"/>
            <w:spacing w:line="480" w:lineRule="auto"/>
          </w:pPr>
        </w:p>
        <w:p w:rsidR="00B864AD" w:rsidRDefault="00DD3210">
          <w:pPr>
            <w:pStyle w:val="Normal1"/>
            <w:spacing w:line="480" w:lineRule="auto"/>
          </w:pPr>
          <w:r>
            <w:t>Step 3: This step to culture change for organisations focus on the effectiveness of communication, promoting and developing talent enhance desired cultural traits this involves offering opportunities for talented individuals who demonstrate the desired behaviours to advance into influential positions, such opportunities can be created through promotions facilitating lateral moves or implementing targeted developmental programmes that cultivate the essential skills and competencies required for those positio</w:t>
          </w:r>
          <w:r>
            <w:t>ns.</w:t>
          </w:r>
        </w:p>
        <w:p w:rsidR="00B864AD" w:rsidRDefault="00B864AD">
          <w:pPr>
            <w:pStyle w:val="Normal1"/>
            <w:spacing w:line="480" w:lineRule="auto"/>
          </w:pPr>
        </w:p>
        <w:p w:rsidR="00B864AD" w:rsidRDefault="00DD3210">
          <w:pPr>
            <w:pStyle w:val="Normal1"/>
            <w:spacing w:line="480" w:lineRule="auto"/>
          </w:pPr>
          <w:r>
            <w:t>Step 4: entails modifying system procedures and personal policies with particular emphasis on rewards and performance evaluations.</w:t>
          </w:r>
        </w:p>
        <w:p w:rsidR="00B864AD" w:rsidRDefault="00B864AD">
          <w:pPr>
            <w:pStyle w:val="Normal1"/>
            <w:spacing w:line="480" w:lineRule="auto"/>
          </w:pPr>
        </w:p>
        <w:p w:rsidR="00B864AD" w:rsidRDefault="00DD3210">
          <w:pPr>
            <w:pStyle w:val="Normal1"/>
            <w:spacing w:line="480" w:lineRule="auto"/>
          </w:pPr>
          <w:r>
            <w:rPr>
              <w:u w:val="single"/>
            </w:rPr>
            <w:t>APPENDIX 2:ACCORS CHANGE MANAGEMENT TECHNIQUES</w:t>
          </w:r>
        </w:p>
        <w:p w:rsidR="00B864AD" w:rsidRDefault="00DD3210">
          <w:pPr>
            <w:pStyle w:val="Normal1"/>
            <w:spacing w:line="480" w:lineRule="auto"/>
          </w:pPr>
          <w:r>
            <w:t xml:space="preserve">Along with the Green Theory of Organisational Change-Accor also started implementing </w:t>
          </w:r>
          <w:r>
            <w:rPr>
              <w:i/>
            </w:rPr>
            <w:t>environmental programs</w:t>
          </w:r>
          <w:r>
            <w:rPr>
              <w:b/>
              <w:bCs/>
            </w:rPr>
            <w:t>.</w:t>
          </w:r>
          <w:r>
            <w:t xml:space="preserve"> Accor has strengths/weaknesses when it comes to change management effectiveness. Their commitment to change initiatives and clear vision are consistent with a number of change management philosophies. Companies should care about their employees by giving them opportunities for promotion and development(</w:t>
          </w:r>
          <w:proofErr w:type="spellStart"/>
          <w:r>
            <w:t>Đorđević</w:t>
          </w:r>
          <w:proofErr w:type="spellEnd"/>
          <w:r>
            <w:t>, 2021). Accor provides access to top training/development programs-which also supports the professional development of their team members by accepting new challenges/presenting fresh opportunities f</w:t>
          </w:r>
          <w:r>
            <w:t>or ongoing learning and skill development. Accor-wants its staff to feel free to dare/realise their full potential. In Accor effective communication/employee participation are key components of change management. With great value assured. Accor economy brands provide-vibrant/laid-back and enjoyable travel experiences. Due to their strong brand markings/inviting aesthetics-and strong ties to local communities, the hotels are equally popular with tourists/residents. In the economy segment, Accor is the market</w:t>
          </w:r>
          <w:r>
            <w:t xml:space="preserve"> leader (</w:t>
          </w:r>
          <w:proofErr w:type="spellStart"/>
          <w:r>
            <w:t>Sébastien</w:t>
          </w:r>
          <w:proofErr w:type="spellEnd"/>
          <w:r>
            <w:t xml:space="preserve"> </w:t>
          </w:r>
          <w:proofErr w:type="spellStart"/>
          <w:r>
            <w:t>Bazin</w:t>
          </w:r>
          <w:proofErr w:type="spellEnd"/>
          <w:r>
            <w:t xml:space="preserve">, 2023). </w:t>
          </w:r>
        </w:p>
        <w:p w:rsidR="00B864AD" w:rsidRDefault="00DD3210">
          <w:pPr>
            <w:spacing w:line="480" w:lineRule="auto"/>
          </w:pPr>
          <w:r>
            <w:rPr>
              <w:b/>
              <w:bCs/>
              <w:u w:val="single"/>
            </w:rPr>
            <w:t xml:space="preserve">APPENDIX 3: Henry </w:t>
          </w:r>
          <w:proofErr w:type="spellStart"/>
          <w:r>
            <w:rPr>
              <w:b/>
              <w:bCs/>
              <w:u w:val="single"/>
            </w:rPr>
            <w:t>Mintzberg</w:t>
          </w:r>
          <w:proofErr w:type="spellEnd"/>
          <w:r>
            <w:rPr>
              <w:b/>
              <w:bCs/>
              <w:u w:val="single"/>
            </w:rPr>
            <w:t xml:space="preserve"> 5ps-</w:t>
          </w:r>
        </w:p>
        <w:p w:rsidR="00B864AD" w:rsidRDefault="00DD3210">
          <w:pPr>
            <w:pStyle w:val="Standard"/>
            <w:numPr>
              <w:ilvl w:val="0"/>
              <w:numId w:val="2"/>
            </w:numPr>
            <w:spacing w:line="480" w:lineRule="auto"/>
            <w:jc w:val="both"/>
            <w:rPr>
              <w:rFonts w:hint="eastAsia"/>
              <w:b/>
              <w:bCs/>
              <w:i/>
              <w:iCs/>
            </w:rPr>
          </w:pPr>
          <w:r>
            <w:rPr>
              <w:rFonts w:ascii="Times New Roman" w:hAnsi="Times New Roman" w:cs="Times New Roman"/>
              <w:b/>
              <w:bCs/>
              <w:i/>
              <w:iCs/>
            </w:rPr>
            <w:t>PLAN</w:t>
          </w:r>
        </w:p>
        <w:p w:rsidR="00B864AD" w:rsidRDefault="00DD3210">
          <w:pPr>
            <w:pStyle w:val="Standard"/>
            <w:spacing w:line="480" w:lineRule="auto"/>
            <w:ind w:left="720"/>
            <w:jc w:val="both"/>
            <w:rPr>
              <w:rFonts w:hint="eastAsia"/>
            </w:rPr>
          </w:pPr>
          <w:r>
            <w:rPr>
              <w:rFonts w:ascii="Times New Roman" w:hAnsi="Times New Roman" w:cs="Times New Roman"/>
            </w:rPr>
            <w:t xml:space="preserve"> To achieve their goals </w:t>
          </w:r>
          <w:proofErr w:type="spellStart"/>
          <w:r>
            <w:rPr>
              <w:rFonts w:ascii="Times New Roman" w:hAnsi="Times New Roman" w:cs="Times New Roman"/>
            </w:rPr>
            <w:t>Mintzberg</w:t>
          </w:r>
          <w:proofErr w:type="spellEnd"/>
          <w:r>
            <w:rPr>
              <w:rFonts w:ascii="Times New Roman" w:hAnsi="Times New Roman" w:cs="Times New Roman"/>
            </w:rPr>
            <w:t xml:space="preserve"> suggests that plans include both the intended strategy-formalised plans and the realised strategy-emerging plans. The intended strategy which refers to the deliberate actions and initiatives outlined by the organisation while the realised strategy refers to the actual behaviours that emerge over time. </w:t>
          </w:r>
        </w:p>
        <w:p w:rsidR="00B864AD" w:rsidRDefault="00B864AD">
          <w:pPr>
            <w:pStyle w:val="Standard"/>
            <w:spacing w:line="480" w:lineRule="auto"/>
            <w:ind w:left="720"/>
            <w:jc w:val="both"/>
            <w:rPr>
              <w:rFonts w:ascii="Times New Roman" w:hAnsi="Times New Roman" w:cs="Times New Roman"/>
              <w:sz w:val="4"/>
              <w:szCs w:val="4"/>
            </w:rPr>
          </w:pPr>
        </w:p>
        <w:p w:rsidR="00B864AD" w:rsidRDefault="00DD3210">
          <w:pPr>
            <w:pStyle w:val="ListParagraph"/>
            <w:numPr>
              <w:ilvl w:val="0"/>
              <w:numId w:val="2"/>
            </w:numPr>
            <w:spacing w:line="480" w:lineRule="auto"/>
          </w:pPr>
          <w:r>
            <w:t>PLOY-  This refers to specific tactics and manoeuvres employed by organisations to gain a competitive advantage towards their rivals. Ploys are often characterised by deliberate actions taken to exploit or influence the behaviour of their competitors, customers or their stakeholders’ examples of ploys include aggressive pricing strategies, launching disruptive products or engaging in predatory practises. (</w:t>
          </w:r>
          <w:proofErr w:type="spellStart"/>
          <w:r>
            <w:t>Nulivo</w:t>
          </w:r>
          <w:proofErr w:type="spellEnd"/>
          <w:r>
            <w:t xml:space="preserve"> Market, 2023)</w:t>
          </w:r>
        </w:p>
        <w:p w:rsidR="00B864AD" w:rsidRDefault="00B864AD">
          <w:pPr>
            <w:pStyle w:val="ListParagraph"/>
            <w:spacing w:line="480" w:lineRule="auto"/>
            <w:rPr>
              <w:b/>
              <w:bCs/>
              <w:u w:val="single"/>
            </w:rPr>
          </w:pPr>
        </w:p>
        <w:p w:rsidR="00B864AD" w:rsidRDefault="00DD3210">
          <w:pPr>
            <w:pStyle w:val="Standard"/>
            <w:numPr>
              <w:ilvl w:val="0"/>
              <w:numId w:val="2"/>
            </w:numPr>
            <w:spacing w:line="480" w:lineRule="auto"/>
            <w:jc w:val="both"/>
            <w:rPr>
              <w:rFonts w:hint="eastAsia"/>
            </w:rPr>
          </w:pPr>
          <w:r>
            <w:rPr>
              <w:rFonts w:ascii="Times New Roman" w:hAnsi="Times New Roman" w:cs="Times New Roman"/>
            </w:rPr>
            <w:t xml:space="preserve">PATTERN – </w:t>
          </w:r>
        </w:p>
        <w:p w:rsidR="00B864AD" w:rsidRDefault="00DD3210">
          <w:pPr>
            <w:pStyle w:val="Standard"/>
            <w:spacing w:line="480" w:lineRule="auto"/>
            <w:ind w:left="720"/>
            <w:jc w:val="both"/>
            <w:rPr>
              <w:rFonts w:hint="eastAsia"/>
            </w:rPr>
          </w:pPr>
          <w:r>
            <w:rPr>
              <w:rFonts w:ascii="Times New Roman" w:hAnsi="Times New Roman" w:cs="Times New Roman"/>
            </w:rPr>
            <w:t xml:space="preserve">This was another approach to refine the company’s product or regularity of behaviour that becomes evident overtime </w:t>
          </w:r>
          <w:proofErr w:type="spellStart"/>
          <w:r>
            <w:rPr>
              <w:rFonts w:ascii="Times New Roman" w:hAnsi="Times New Roman" w:cs="Times New Roman"/>
            </w:rPr>
            <w:t>Mintzberg</w:t>
          </w:r>
          <w:proofErr w:type="spellEnd"/>
          <w:r>
            <w:rPr>
              <w:rFonts w:ascii="Times New Roman" w:hAnsi="Times New Roman" w:cs="Times New Roman"/>
            </w:rPr>
            <w:t xml:space="preserve"> argues that patterns emerge from the </w:t>
          </w:r>
          <w:r>
            <w:rPr>
              <w:rFonts w:ascii="Times New Roman" w:hAnsi="Times New Roman" w:cs="Times New Roman"/>
            </w:rPr>
            <w:t>actions and decisions made by organisations, even if they we're not part of the original plan. These patterns can provide important insights into an organisation actual strategy and can be used to identify its strengths weaknesses and areas of improvement.</w:t>
          </w:r>
        </w:p>
        <w:p w:rsidR="00B864AD" w:rsidRDefault="00B864AD">
          <w:pPr>
            <w:pStyle w:val="Standard"/>
            <w:spacing w:line="480" w:lineRule="auto"/>
            <w:ind w:left="720"/>
            <w:jc w:val="both"/>
            <w:rPr>
              <w:rFonts w:ascii="Times New Roman" w:hAnsi="Times New Roman" w:cs="Times New Roman"/>
            </w:rPr>
          </w:pPr>
        </w:p>
        <w:p w:rsidR="00B864AD" w:rsidRDefault="00DD3210">
          <w:pPr>
            <w:pStyle w:val="ListParagraph"/>
            <w:numPr>
              <w:ilvl w:val="0"/>
              <w:numId w:val="2"/>
            </w:numPr>
            <w:spacing w:line="480" w:lineRule="auto"/>
          </w:pPr>
          <w:r>
            <w:t>POSITION- refers to an organisations stance in the marketplace in its strategic posture within the industry. It involves selecting and implementing a unique set of activities that differentiate the organisation to create a competitive advantage. Position strategy can be based on factors such as product differentiation, cost leadership or focusing on specific market segmentation.</w:t>
          </w:r>
        </w:p>
        <w:p w:rsidR="00B864AD" w:rsidRDefault="00DD3210">
          <w:pPr>
            <w:pStyle w:val="Standard"/>
            <w:numPr>
              <w:ilvl w:val="0"/>
              <w:numId w:val="2"/>
            </w:numPr>
            <w:spacing w:line="480" w:lineRule="auto"/>
            <w:jc w:val="both"/>
            <w:rPr>
              <w:rFonts w:hint="eastAsia"/>
            </w:rPr>
          </w:pPr>
          <w:r>
            <w:rPr>
              <w:rFonts w:ascii="Times New Roman" w:hAnsi="Times New Roman" w:cs="Times New Roman"/>
              <w:b/>
              <w:bCs/>
            </w:rPr>
            <w:t>PERSPECTIVE</w:t>
          </w:r>
          <w:r>
            <w:rPr>
              <w:rFonts w:ascii="Times New Roman" w:hAnsi="Times New Roman" w:cs="Times New Roman"/>
            </w:rPr>
            <w:t xml:space="preserve"> – This involves innovation to think more creatively around the company’s USP. It refers to the overall </w:t>
          </w:r>
          <w:proofErr w:type="spellStart"/>
          <w:r>
            <w:rPr>
              <w:rFonts w:ascii="Times New Roman" w:hAnsi="Times New Roman" w:cs="Times New Roman"/>
            </w:rPr>
            <w:t>mindset</w:t>
          </w:r>
          <w:proofErr w:type="spellEnd"/>
          <w:r>
            <w:rPr>
              <w:rFonts w:ascii="Times New Roman" w:hAnsi="Times New Roman" w:cs="Times New Roman"/>
            </w:rPr>
            <w:t xml:space="preserve"> believes and values that shape an organisation strategic decisions and actions it encompasses the organisations cultural leadership style and shared understanding of purpose and direction perspective influences how an organisation views external environment, identifies opportunities and threats and makes strategic choices. (Business Strategy Hub, 2022)</w:t>
          </w:r>
        </w:p>
        <w:p w:rsidR="00B864AD" w:rsidRDefault="00DD3210">
          <w:r>
            <w:rPr>
              <w:b/>
              <w:bCs/>
              <w:u w:val="single"/>
            </w:rPr>
            <w:t>Appendix 4:</w:t>
          </w:r>
        </w:p>
        <w:p w:rsidR="00B864AD" w:rsidRDefault="00DD3210">
          <w:pPr>
            <w:pStyle w:val="Standard"/>
            <w:rPr>
              <w:rFonts w:hint="eastAsia"/>
            </w:rPr>
          </w:pPr>
          <w:r>
            <w:rPr>
              <w:b/>
              <w:bCs/>
              <w:u w:val="single"/>
              <w:shd w:val="clear" w:color="auto" w:fill="FFFF00"/>
            </w:rPr>
            <w:t xml:space="preserve">ACCOR WHY? WHAT? WHOM? OBJECTIES </w:t>
          </w:r>
        </w:p>
        <w:p w:rsidR="00B864AD" w:rsidRDefault="00B864AD">
          <w:pPr>
            <w:pStyle w:val="Standard"/>
            <w:rPr>
              <w:rFonts w:hint="eastAsia"/>
              <w:b/>
              <w:bCs/>
              <w:highlight w:val="yellow"/>
              <w:u w:val="single"/>
            </w:rPr>
          </w:pPr>
        </w:p>
        <w:p w:rsidR="00B864AD" w:rsidRDefault="00B864AD">
          <w:pPr>
            <w:ind w:left="720"/>
            <w:rPr>
              <w:b/>
              <w:bCs/>
              <w:highlight w:val="yellow"/>
              <w:u w:val="single"/>
            </w:rPr>
          </w:pPr>
        </w:p>
        <w:p w:rsidR="00B864AD" w:rsidRDefault="00DD3210">
          <w:r>
            <w:rPr>
              <w:b/>
              <w:bCs/>
              <w:u w:val="single"/>
              <w:shd w:val="clear" w:color="auto" w:fill="FFFF00"/>
            </w:rPr>
            <w:t>Why do we exist?</w:t>
          </w:r>
        </w:p>
        <w:p w:rsidR="00B864AD" w:rsidRDefault="00DD3210">
          <w:pPr>
            <w:ind w:left="720"/>
          </w:pPr>
          <w:r>
            <w:rPr>
              <w:i/>
              <w:iCs/>
            </w:rPr>
            <w:t>“To create emotion for our guests &amp; nurturing passion for service and achievement beyond limits.” (A</w:t>
          </w:r>
          <w:r>
            <w:t>ccor, 2023)</w:t>
          </w:r>
        </w:p>
        <w:p w:rsidR="00B864AD" w:rsidRDefault="00B864AD">
          <w:pPr>
            <w:ind w:left="720"/>
            <w:rPr>
              <w:i/>
              <w:iCs/>
            </w:rPr>
          </w:pPr>
        </w:p>
        <w:p w:rsidR="00B864AD" w:rsidRDefault="00DD3210">
          <w:r>
            <w:t>WHAT DO WE PROVIDE?</w:t>
          </w:r>
        </w:p>
        <w:p w:rsidR="00B864AD" w:rsidRDefault="00DD3210">
          <w:pPr>
            <w:ind w:left="720"/>
          </w:pPr>
          <w:r>
            <w:t>“</w:t>
          </w:r>
          <w:r>
            <w:rPr>
              <w:i/>
              <w:iCs/>
            </w:rPr>
            <w:t>Our leading, personalised services and expert solutions, we break new ground to reimagine hospitality and inspire new ways for you to experience the world.” (A</w:t>
          </w:r>
          <w:r>
            <w:t>ccor, 2023)</w:t>
          </w:r>
        </w:p>
        <w:p w:rsidR="00B864AD" w:rsidRDefault="00B864AD"/>
        <w:p w:rsidR="00B864AD" w:rsidRDefault="00DD3210">
          <w:r>
            <w:t xml:space="preserve">WHO ARE OUR CUSTOMERS? </w:t>
          </w:r>
        </w:p>
        <w:p w:rsidR="00B864AD" w:rsidRDefault="00DD3210">
          <w:pPr>
            <w:ind w:left="720"/>
            <w:sectPr w:rsidR="00B864AD">
              <w:footerReference w:type="default" r:id="rId33"/>
              <w:pgSz w:w="12240" w:h="15840"/>
              <w:pgMar w:top="1440" w:right="1440" w:bottom="1440" w:left="1440" w:header="0" w:footer="720" w:gutter="0"/>
              <w:pgNumType w:start="1"/>
              <w:cols w:space="720"/>
              <w:formProt w:val="0"/>
              <w:titlePg/>
              <w:docGrid w:linePitch="326"/>
            </w:sectPr>
          </w:pPr>
          <w:r>
            <w:rPr>
              <w:i/>
              <w:iCs/>
            </w:rPr>
            <w:t>“Our Suppliers, Sub-Contractors, Business clients, Service Providers &amp; hotel guests-our strength is our people and caring for them runs deep in our DNA.”</w:t>
          </w:r>
          <w:r>
            <w:t xml:space="preserve"> (Group ACCOR, 2023)</w:t>
          </w:r>
        </w:p>
        <w:p w:rsidR="00B864AD" w:rsidRDefault="00DD3210">
          <w:r>
            <w:rPr>
              <w:u w:val="single"/>
            </w:rPr>
            <w:t>Appendix 5- The non-strategic model).</w:t>
          </w:r>
        </w:p>
        <w:p w:rsidR="00B864AD" w:rsidRDefault="00DD3210">
          <w:pPr>
            <w:pStyle w:val="Normal1"/>
            <w:shd w:val="clear" w:color="auto" w:fill="FFFFFF"/>
            <w:spacing w:after="360" w:line="480" w:lineRule="auto"/>
            <w:sectPr w:rsidR="00B864AD">
              <w:footerReference w:type="default" r:id="rId34"/>
              <w:pgSz w:w="12240" w:h="15840"/>
              <w:pgMar w:top="1440" w:right="1440" w:bottom="1440" w:left="1440" w:header="0" w:footer="720" w:gutter="0"/>
              <w:cols w:space="720"/>
              <w:formProt w:val="0"/>
              <w:docGrid w:linePitch="326"/>
            </w:sectPr>
          </w:pPr>
          <w:r>
            <w:t>The hotels, which fall under the category of non-strategic models, are more susceptible to being sold. The Accor group planned to start 61 new outlets to strengthen their presence in France. Accor group has modified certain strategies like repositioning their ambition of designing lifestyle and travel. It has maximised its performance by focusing on its clients and giving impeccable returns to them. As one of the main leaders in the world of hospitality-Accor Hotel Group has outlined a strategic plan that e</w:t>
          </w:r>
          <w:r>
            <w:t xml:space="preserve">mbodies adaptability/creativity, and a strong commitment to the future. Three crucial areas, such as </w:t>
          </w:r>
          <w:r>
            <w:rPr>
              <w:b/>
              <w:i/>
            </w:rPr>
            <w:t>sustainability/digital transformation</w:t>
          </w:r>
          <w:r>
            <w:t xml:space="preserve">, and </w:t>
          </w:r>
          <w:r>
            <w:rPr>
              <w:b/>
              <w:i/>
            </w:rPr>
            <w:t>expansion, form the basis of Accor's strategic objective</w:t>
          </w:r>
          <w:r>
            <w:t xml:space="preserve">. Accor's unrelenting </w:t>
          </w:r>
          <w:r>
            <w:rPr>
              <w:b/>
              <w:i/>
            </w:rPr>
            <w:t>commitment to sustainability</w:t>
          </w:r>
          <w:r>
            <w:t xml:space="preserve"> is more than simply a business effort; it is a quest to build an eco-friendlier and more responsible world. Accor has taken up the issue with a resolve to achieve net zero carbon emissions by 2050. This all-encompassing strategy highlights Accor's fundamental a</w:t>
          </w:r>
          <w:r>
            <w:t xml:space="preserve">wareness that genuine sustainability comprises social justice/ economic prosperity, and environmental stewardship. Accor has become a forerunner in the digital age by </w:t>
          </w:r>
          <w:r>
            <w:rPr>
              <w:b/>
              <w:i/>
            </w:rPr>
            <w:t>utilising technology</w:t>
          </w:r>
          <w:r>
            <w:t xml:space="preserve"> to improve customer experiences and optimise hotel operations. The way customers engage with Accor's hotels has changed dramatically as a result of the company's major investments in digital tools and services (Goh, 2020).</w:t>
          </w:r>
          <w:bookmarkStart w:id="31" w:name="_Hlk150043480"/>
          <w:bookmarkEnd w:id="31"/>
          <w:r>
            <w:t xml:space="preserve"> The </w:t>
          </w:r>
          <w:r>
            <w:rPr>
              <w:b/>
              <w:i/>
            </w:rPr>
            <w:t>strategic growth</w:t>
          </w:r>
          <w:r>
            <w:t xml:space="preserve"> of Accor, especially in emerging regions and the luxury lifestyle divisions, dem</w:t>
          </w:r>
          <w:r>
            <w:t>onstrates the company's aptitude for spotting business possibilities. Accor has expanded its market footprint and entered profitable sectors by broadening its portfolio of brands and hotels (</w:t>
          </w:r>
          <w:proofErr w:type="spellStart"/>
          <w:r>
            <w:rPr>
              <w:color w:val="222222"/>
              <w:highlight w:val="white"/>
            </w:rPr>
            <w:t>Njoroge</w:t>
          </w:r>
          <w:proofErr w:type="spellEnd"/>
          <w:r>
            <w:rPr>
              <w:color w:val="222222"/>
              <w:highlight w:val="white"/>
            </w:rPr>
            <w:t>, 2019</w:t>
          </w:r>
          <w:r>
            <w:t>).</w:t>
          </w:r>
          <w:bookmarkStart w:id="32" w:name="_Hlk150043520"/>
          <w:bookmarkEnd w:id="32"/>
          <w:r>
            <w:t xml:space="preserve"> </w:t>
          </w:r>
        </w:p>
        <w:p w:rsidR="00B864AD" w:rsidRDefault="00DD3210">
          <w:pPr>
            <w:spacing w:line="480" w:lineRule="auto"/>
          </w:pPr>
          <w:r>
            <w:rPr>
              <w:u w:val="single"/>
            </w:rPr>
            <w:t>APPENDIX 6 – CONCLUSION CONTINUED</w:t>
          </w:r>
        </w:p>
        <w:p w:rsidR="00B864AD" w:rsidRDefault="00DD3210">
          <w:pPr>
            <w:spacing w:line="480" w:lineRule="auto"/>
          </w:pPr>
          <w:r>
            <w:t>Accor leadership-is bold, and their agility thrives on open innovation as they embrace the new, whether it's diversity/trends or challenges. They continue to refine their idea of hospitality as change quickens-refining how they use spaces and interact with others globally. Their tools-which are defining for the sector-promote steady expansion/enhancing value and performance. Their extensive reach and specialised knowledge enable those they collaborate with. Accor hospitality is ultimately about people. Thei</w:t>
          </w:r>
          <w:r>
            <w:t>r world grows while keeping individuals in mind. Their society values independence and is open to everyone. (Accor, 2023)</w:t>
          </w:r>
        </w:p>
        <w:p w:rsidR="00B864AD" w:rsidRDefault="00B864AD"/>
        <w:p w:rsidR="00B864AD" w:rsidRDefault="00B864AD"/>
        <w:p w:rsidR="00B864AD" w:rsidRDefault="00B864AD">
          <w:pPr>
            <w:spacing w:line="480" w:lineRule="auto"/>
            <w:ind w:left="720"/>
          </w:pPr>
        </w:p>
        <w:p w:rsidR="00B864AD" w:rsidRDefault="00B864AD">
          <w:pPr>
            <w:rPr>
              <w:b/>
              <w:bCs/>
              <w:u w:val="single"/>
            </w:rPr>
          </w:pPr>
        </w:p>
        <w:p w:rsidR="00B864AD" w:rsidRDefault="00B864AD">
          <w:pPr>
            <w:rPr>
              <w:b/>
              <w:bCs/>
              <w:u w:val="single"/>
            </w:rPr>
          </w:pPr>
        </w:p>
        <w:p w:rsidR="00B864AD" w:rsidRDefault="00B864AD">
          <w:pPr>
            <w:spacing w:line="480" w:lineRule="auto"/>
          </w:pPr>
        </w:p>
        <w:p w:rsidR="00B864AD" w:rsidRDefault="00B864AD">
          <w:pPr>
            <w:pStyle w:val="Normal1"/>
            <w:spacing w:line="480" w:lineRule="auto"/>
          </w:pPr>
        </w:p>
        <w:p w:rsidR="00B864AD" w:rsidRDefault="00B864AD">
          <w:pPr>
            <w:pStyle w:val="Normal1"/>
            <w:spacing w:line="480" w:lineRule="auto"/>
          </w:pPr>
        </w:p>
        <w:p w:rsidR="00B864AD" w:rsidRDefault="00B864AD">
          <w:pPr>
            <w:pStyle w:val="Normal1"/>
            <w:spacing w:line="480" w:lineRule="auto"/>
            <w:rPr>
              <w:u w:val="single"/>
            </w:rPr>
          </w:pPr>
        </w:p>
        <w:p w:rsidR="00B864AD" w:rsidRDefault="00B864AD">
          <w:pPr>
            <w:pStyle w:val="Normal1"/>
            <w:spacing w:line="480" w:lineRule="auto"/>
          </w:pPr>
        </w:p>
        <w:p w:rsidR="00B864AD" w:rsidRDefault="00B864AD">
          <w:pPr>
            <w:pStyle w:val="Normal1"/>
            <w:spacing w:line="480" w:lineRule="auto"/>
          </w:pPr>
        </w:p>
        <w:p w:rsidR="00B864AD" w:rsidRDefault="00B864AD">
          <w:pPr>
            <w:pStyle w:val="Normal1"/>
            <w:spacing w:line="480" w:lineRule="auto"/>
          </w:pPr>
        </w:p>
        <w:p w:rsidR="00B864AD" w:rsidRDefault="00DD3210">
          <w:pPr>
            <w:pStyle w:val="Normal1"/>
            <w:spacing w:line="480" w:lineRule="auto"/>
            <w:ind w:left="720"/>
          </w:pPr>
        </w:p>
      </w:sdtContent>
    </w:sdt>
    <w:sectPr w:rsidR="00B864AD">
      <w:footerReference w:type="default" r:id="rId35"/>
      <w:pgSz w:w="12240" w:h="15840"/>
      <w:pgMar w:top="1440" w:right="1440" w:bottom="1440" w:left="1440" w:header="0" w:footer="720" w:gutter="0"/>
      <w:cols w:space="720"/>
      <w:formProt w:val="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D3210" w:rsidRDefault="00DD3210">
      <w:pPr>
        <w:spacing w:line="240" w:lineRule="auto"/>
      </w:pPr>
      <w:r>
        <w:separator/>
      </w:r>
    </w:p>
  </w:endnote>
  <w:endnote w:type="continuationSeparator" w:id="0">
    <w:p w:rsidR="00DD3210" w:rsidRDefault="00DD32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OpenSymbol">
    <w:altName w:val="Arial Unicode MS"/>
    <w:charset w:val="01"/>
    <w:family w:val="auto"/>
    <w:pitch w:val="default"/>
  </w:font>
  <w:font w:name="Tahoma">
    <w:panose1 w:val="020B0604030504040204"/>
    <w:charset w:val="00"/>
    <w:family w:val="swiss"/>
    <w:pitch w:val="variable"/>
    <w:sig w:usb0="E1002EFF" w:usb1="C000605B" w:usb2="00000029" w:usb3="00000000" w:csb0="000101FF" w:csb1="00000000"/>
  </w:font>
  <w:font w:name="Liberation Sans">
    <w:altName w:val="Arial"/>
    <w:charset w:val="00"/>
    <w:family w:val="roman"/>
    <w:pitch w:val="variable"/>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Liberation Serif">
    <w:altName w:val="Times New Roman"/>
    <w:charset w:val="00"/>
    <w:family w:val="roman"/>
    <w:pitch w:val="variable"/>
  </w:font>
  <w:font w:name="NSimSun">
    <w:panose1 w:val="02010609030101010101"/>
    <w:charset w:val="86"/>
    <w:family w:val="modern"/>
    <w:pitch w:val="fixed"/>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1049737"/>
      <w:docPartObj>
        <w:docPartGallery w:val="Page Numbers (Top of Page)"/>
        <w:docPartUnique/>
      </w:docPartObj>
    </w:sdtPr>
    <w:sdtEndPr/>
    <w:sdtContent>
      <w:p w:rsidR="00B864AD" w:rsidRDefault="00DD3210">
        <w:pPr>
          <w:pStyle w:val="Footer"/>
          <w:jc w:val="right"/>
          <w:rPr>
            <w:sz w:val="22"/>
            <w:szCs w:val="22"/>
          </w:rPr>
        </w:pPr>
        <w:r>
          <w:rPr>
            <w:sz w:val="22"/>
            <w:szCs w:val="22"/>
          </w:rPr>
          <w:t xml:space="preserve">Page </w:t>
        </w:r>
        <w:r>
          <w:rPr>
            <w:b/>
            <w:bCs/>
            <w:sz w:val="22"/>
            <w:szCs w:val="22"/>
          </w:rPr>
          <w:fldChar w:fldCharType="begin"/>
        </w:r>
        <w:r>
          <w:rPr>
            <w:b/>
            <w:bCs/>
            <w:sz w:val="22"/>
            <w:szCs w:val="22"/>
          </w:rPr>
          <w:instrText>PAGE</w:instrText>
        </w:r>
        <w:r>
          <w:rPr>
            <w:b/>
            <w:bCs/>
            <w:sz w:val="22"/>
            <w:szCs w:val="22"/>
          </w:rPr>
          <w:fldChar w:fldCharType="separate"/>
        </w:r>
        <w:r>
          <w:rPr>
            <w:b/>
            <w:bCs/>
            <w:sz w:val="22"/>
            <w:szCs w:val="22"/>
          </w:rPr>
          <w:t>23</w:t>
        </w:r>
        <w:r>
          <w:rPr>
            <w:b/>
            <w:bCs/>
            <w:sz w:val="22"/>
            <w:szCs w:val="22"/>
          </w:rPr>
          <w:fldChar w:fldCharType="end"/>
        </w:r>
        <w:r>
          <w:rPr>
            <w:sz w:val="22"/>
            <w:szCs w:val="22"/>
          </w:rPr>
          <w:t xml:space="preserve"> of </w:t>
        </w:r>
        <w:r>
          <w:rPr>
            <w:b/>
            <w:bCs/>
            <w:sz w:val="22"/>
            <w:szCs w:val="22"/>
          </w:rPr>
          <w:fldChar w:fldCharType="begin"/>
        </w:r>
        <w:r>
          <w:rPr>
            <w:b/>
            <w:bCs/>
            <w:sz w:val="22"/>
            <w:szCs w:val="22"/>
          </w:rPr>
          <w:instrText>NUMPAGES</w:instrText>
        </w:r>
        <w:r>
          <w:rPr>
            <w:b/>
            <w:bCs/>
            <w:sz w:val="22"/>
            <w:szCs w:val="22"/>
          </w:rPr>
          <w:fldChar w:fldCharType="separate"/>
        </w:r>
        <w:r>
          <w:rPr>
            <w:b/>
            <w:bCs/>
            <w:sz w:val="22"/>
            <w:szCs w:val="22"/>
          </w:rPr>
          <w:t>27</w:t>
        </w:r>
        <w:r>
          <w:rPr>
            <w:b/>
            <w:bCs/>
            <w:sz w:val="22"/>
            <w:szCs w:val="22"/>
          </w:rPr>
          <w:fldChar w:fldCharType="end"/>
        </w:r>
      </w:p>
      <w:p w:rsidR="00B864AD" w:rsidRDefault="00B864AD">
        <w:pPr>
          <w:pStyle w:val="Footer"/>
          <w:rPr>
            <w:sz w:val="22"/>
            <w:szCs w:val="22"/>
          </w:rPr>
        </w:pPr>
      </w:p>
      <w:p w:rsidR="00B864AD" w:rsidRDefault="00B864AD">
        <w:pPr>
          <w:pStyle w:val="Footer"/>
          <w:rPr>
            <w:sz w:val="22"/>
            <w:szCs w:val="22"/>
          </w:rPr>
        </w:pPr>
      </w:p>
      <w:p w:rsidR="00B864AD" w:rsidRDefault="00B864AD">
        <w:pPr>
          <w:pStyle w:val="Footer"/>
          <w:rPr>
            <w:sz w:val="22"/>
            <w:szCs w:val="22"/>
          </w:rPr>
        </w:pPr>
      </w:p>
      <w:p w:rsidR="00B864AD" w:rsidRDefault="00B864AD">
        <w:pPr>
          <w:pStyle w:val="Footer"/>
          <w:rPr>
            <w:sz w:val="22"/>
            <w:szCs w:val="22"/>
          </w:rPr>
        </w:pPr>
      </w:p>
      <w:p w:rsidR="00B864AD" w:rsidRDefault="00DD3210">
        <w:pPr>
          <w:pStyle w:val="Footer"/>
          <w:rPr>
            <w:sz w:val="22"/>
            <w:szCs w:val="22"/>
          </w:rPr>
        </w:pP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9728227"/>
      <w:docPartObj>
        <w:docPartGallery w:val="Page Numbers (Top of Page)"/>
        <w:docPartUnique/>
      </w:docPartObj>
    </w:sdtPr>
    <w:sdtEndPr/>
    <w:sdtContent>
      <w:p w:rsidR="00B864AD" w:rsidRDefault="00DD3210">
        <w:pPr>
          <w:pStyle w:val="Footer"/>
          <w:jc w:val="right"/>
          <w:rPr>
            <w:sz w:val="22"/>
            <w:szCs w:val="22"/>
          </w:rPr>
        </w:pPr>
        <w:r>
          <w:rPr>
            <w:sz w:val="22"/>
            <w:szCs w:val="22"/>
          </w:rPr>
          <w:t xml:space="preserve">Page </w:t>
        </w:r>
        <w:r>
          <w:rPr>
            <w:b/>
            <w:bCs/>
            <w:sz w:val="22"/>
            <w:szCs w:val="22"/>
          </w:rPr>
          <w:fldChar w:fldCharType="begin"/>
        </w:r>
        <w:r>
          <w:rPr>
            <w:b/>
            <w:bCs/>
            <w:sz w:val="22"/>
            <w:szCs w:val="22"/>
          </w:rPr>
          <w:instrText>PAGE</w:instrText>
        </w:r>
        <w:r>
          <w:rPr>
            <w:b/>
            <w:bCs/>
            <w:sz w:val="22"/>
            <w:szCs w:val="22"/>
          </w:rPr>
          <w:fldChar w:fldCharType="separate"/>
        </w:r>
        <w:r>
          <w:rPr>
            <w:b/>
            <w:bCs/>
            <w:sz w:val="22"/>
            <w:szCs w:val="22"/>
          </w:rPr>
          <w:t>26</w:t>
        </w:r>
        <w:r>
          <w:rPr>
            <w:b/>
            <w:bCs/>
            <w:sz w:val="22"/>
            <w:szCs w:val="22"/>
          </w:rPr>
          <w:fldChar w:fldCharType="end"/>
        </w:r>
        <w:r>
          <w:rPr>
            <w:sz w:val="22"/>
            <w:szCs w:val="22"/>
          </w:rPr>
          <w:t xml:space="preserve"> of </w:t>
        </w:r>
        <w:r>
          <w:rPr>
            <w:b/>
            <w:bCs/>
            <w:sz w:val="22"/>
            <w:szCs w:val="22"/>
          </w:rPr>
          <w:fldChar w:fldCharType="begin"/>
        </w:r>
        <w:r>
          <w:rPr>
            <w:b/>
            <w:bCs/>
            <w:sz w:val="22"/>
            <w:szCs w:val="22"/>
          </w:rPr>
          <w:instrText>NUMPAGES</w:instrText>
        </w:r>
        <w:r>
          <w:rPr>
            <w:b/>
            <w:bCs/>
            <w:sz w:val="22"/>
            <w:szCs w:val="22"/>
          </w:rPr>
          <w:fldChar w:fldCharType="separate"/>
        </w:r>
        <w:r>
          <w:rPr>
            <w:b/>
            <w:bCs/>
            <w:sz w:val="22"/>
            <w:szCs w:val="22"/>
          </w:rPr>
          <w:t>27</w:t>
        </w:r>
        <w:r>
          <w:rPr>
            <w:b/>
            <w:bCs/>
            <w:sz w:val="22"/>
            <w:szCs w:val="22"/>
          </w:rPr>
          <w:fldChar w:fldCharType="end"/>
        </w:r>
      </w:p>
      <w:p w:rsidR="00B864AD" w:rsidRDefault="00B864AD">
        <w:pPr>
          <w:pStyle w:val="Footer"/>
          <w:rPr>
            <w:sz w:val="22"/>
            <w:szCs w:val="22"/>
          </w:rPr>
        </w:pPr>
      </w:p>
      <w:p w:rsidR="00B864AD" w:rsidRDefault="00B864AD">
        <w:pPr>
          <w:pStyle w:val="Footer"/>
          <w:rPr>
            <w:sz w:val="22"/>
            <w:szCs w:val="22"/>
          </w:rPr>
        </w:pPr>
      </w:p>
      <w:p w:rsidR="00B864AD" w:rsidRDefault="00B864AD">
        <w:pPr>
          <w:pStyle w:val="Footer"/>
          <w:rPr>
            <w:sz w:val="22"/>
            <w:szCs w:val="22"/>
          </w:rPr>
        </w:pPr>
      </w:p>
      <w:p w:rsidR="00B864AD" w:rsidRDefault="00B864AD">
        <w:pPr>
          <w:pStyle w:val="Footer"/>
          <w:rPr>
            <w:sz w:val="22"/>
            <w:szCs w:val="22"/>
          </w:rPr>
        </w:pPr>
      </w:p>
      <w:p w:rsidR="00B864AD" w:rsidRDefault="00DD3210">
        <w:pPr>
          <w:pStyle w:val="Footer"/>
          <w:rPr>
            <w:sz w:val="22"/>
            <w:szCs w:val="22"/>
          </w:rPr>
        </w:pP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4300420"/>
      <w:docPartObj>
        <w:docPartGallery w:val="Page Numbers (Top of Page)"/>
        <w:docPartUnique/>
      </w:docPartObj>
    </w:sdtPr>
    <w:sdtEndPr/>
    <w:sdtContent>
      <w:p w:rsidR="00B864AD" w:rsidRDefault="00DD3210">
        <w:pPr>
          <w:pStyle w:val="Footer"/>
          <w:jc w:val="right"/>
          <w:rPr>
            <w:sz w:val="22"/>
            <w:szCs w:val="22"/>
          </w:rPr>
        </w:pPr>
        <w:r>
          <w:rPr>
            <w:sz w:val="22"/>
            <w:szCs w:val="22"/>
          </w:rPr>
          <w:t xml:space="preserve">Page </w:t>
        </w:r>
        <w:r>
          <w:rPr>
            <w:b/>
            <w:bCs/>
            <w:sz w:val="22"/>
            <w:szCs w:val="22"/>
          </w:rPr>
          <w:fldChar w:fldCharType="begin"/>
        </w:r>
        <w:r>
          <w:rPr>
            <w:b/>
            <w:bCs/>
            <w:sz w:val="22"/>
            <w:szCs w:val="22"/>
          </w:rPr>
          <w:instrText>PAGE</w:instrText>
        </w:r>
        <w:r>
          <w:rPr>
            <w:b/>
            <w:bCs/>
            <w:sz w:val="22"/>
            <w:szCs w:val="22"/>
          </w:rPr>
          <w:fldChar w:fldCharType="separate"/>
        </w:r>
        <w:r>
          <w:rPr>
            <w:b/>
            <w:bCs/>
            <w:sz w:val="22"/>
            <w:szCs w:val="22"/>
          </w:rPr>
          <w:t>27</w:t>
        </w:r>
        <w:r>
          <w:rPr>
            <w:b/>
            <w:bCs/>
            <w:sz w:val="22"/>
            <w:szCs w:val="22"/>
          </w:rPr>
          <w:fldChar w:fldCharType="end"/>
        </w:r>
        <w:r>
          <w:rPr>
            <w:sz w:val="22"/>
            <w:szCs w:val="22"/>
          </w:rPr>
          <w:t xml:space="preserve"> of </w:t>
        </w:r>
        <w:r>
          <w:rPr>
            <w:b/>
            <w:bCs/>
            <w:sz w:val="22"/>
            <w:szCs w:val="22"/>
          </w:rPr>
          <w:fldChar w:fldCharType="begin"/>
        </w:r>
        <w:r>
          <w:rPr>
            <w:b/>
            <w:bCs/>
            <w:sz w:val="22"/>
            <w:szCs w:val="22"/>
          </w:rPr>
          <w:instrText>NUMPAGES</w:instrText>
        </w:r>
        <w:r>
          <w:rPr>
            <w:b/>
            <w:bCs/>
            <w:sz w:val="22"/>
            <w:szCs w:val="22"/>
          </w:rPr>
          <w:fldChar w:fldCharType="separate"/>
        </w:r>
        <w:r>
          <w:rPr>
            <w:b/>
            <w:bCs/>
            <w:sz w:val="22"/>
            <w:szCs w:val="22"/>
          </w:rPr>
          <w:t>27</w:t>
        </w:r>
        <w:r>
          <w:rPr>
            <w:b/>
            <w:bCs/>
            <w:sz w:val="22"/>
            <w:szCs w:val="22"/>
          </w:rPr>
          <w:fldChar w:fldCharType="end"/>
        </w:r>
      </w:p>
    </w:sdtContent>
  </w:sdt>
  <w:p w:rsidR="00B864AD" w:rsidRDefault="00B864AD">
    <w:pPr>
      <w:pStyle w:val="Footer"/>
      <w:rPr>
        <w:sz w:val="22"/>
        <w:szCs w:val="22"/>
      </w:rPr>
    </w:pPr>
  </w:p>
  <w:p w:rsidR="00B864AD" w:rsidRDefault="00B864AD">
    <w:pPr>
      <w:pStyle w:val="Footer"/>
      <w:rPr>
        <w:sz w:val="22"/>
        <w:szCs w:val="22"/>
      </w:rPr>
    </w:pPr>
  </w:p>
  <w:p w:rsidR="00B864AD" w:rsidRDefault="00B864AD">
    <w:pPr>
      <w:pStyle w:val="Footer"/>
      <w:rPr>
        <w:sz w:val="22"/>
        <w:szCs w:val="22"/>
      </w:rPr>
    </w:pPr>
  </w:p>
  <w:p w:rsidR="00B864AD" w:rsidRDefault="00B864AD">
    <w:pPr>
      <w:pStyle w:val="Footer"/>
      <w:rPr>
        <w:sz w:val="22"/>
        <w:szCs w:val="22"/>
      </w:rPr>
    </w:pPr>
  </w:p>
  <w:p w:rsidR="00B864AD" w:rsidRDefault="00B864AD">
    <w:pPr>
      <w:pStyle w:val="Footer"/>
      <w:rPr>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D3210" w:rsidRDefault="00DD3210">
      <w:pPr>
        <w:spacing w:line="240" w:lineRule="auto"/>
      </w:pPr>
      <w:r>
        <w:separator/>
      </w:r>
    </w:p>
  </w:footnote>
  <w:footnote w:type="continuationSeparator" w:id="0">
    <w:p w:rsidR="00DD3210" w:rsidRDefault="00DD321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65230"/>
    <w:multiLevelType w:val="multilevel"/>
    <w:tmpl w:val="FFFFFFFF"/>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 w15:restartNumberingAfterBreak="0">
    <w:nsid w:val="10B5223A"/>
    <w:multiLevelType w:val="multilevel"/>
    <w:tmpl w:val="FFFFFFFF"/>
    <w:lvl w:ilvl="0">
      <w:start w:val="1"/>
      <w:numFmt w:val="none"/>
      <w:suff w:val="nothing"/>
      <w:lvlText w:val=""/>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2" w15:restartNumberingAfterBreak="0">
    <w:nsid w:val="116B79F2"/>
    <w:multiLevelType w:val="multilevel"/>
    <w:tmpl w:val="FFFFFFFF"/>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1B292FE3"/>
    <w:multiLevelType w:val="multilevel"/>
    <w:tmpl w:val="FFFFFFFF"/>
    <w:lvl w:ilvl="0">
      <w:start w:val="1"/>
      <w:numFmt w:val="bullet"/>
      <w:lvlText w:val=""/>
      <w:lvlJc w:val="left"/>
      <w:pPr>
        <w:tabs>
          <w:tab w:val="num" w:pos="960"/>
        </w:tabs>
        <w:ind w:left="960" w:hanging="360"/>
      </w:pPr>
      <w:rPr>
        <w:rFonts w:ascii="Symbol" w:hAnsi="Symbol" w:cs="OpenSymbol" w:hint="default"/>
      </w:rPr>
    </w:lvl>
    <w:lvl w:ilvl="1">
      <w:start w:val="1"/>
      <w:numFmt w:val="bullet"/>
      <w:lvlText w:val="◦"/>
      <w:lvlJc w:val="left"/>
      <w:pPr>
        <w:tabs>
          <w:tab w:val="num" w:pos="1320"/>
        </w:tabs>
        <w:ind w:left="1320" w:hanging="360"/>
      </w:pPr>
      <w:rPr>
        <w:rFonts w:ascii="OpenSymbol" w:hAnsi="OpenSymbol" w:cs="OpenSymbol" w:hint="default"/>
      </w:rPr>
    </w:lvl>
    <w:lvl w:ilvl="2">
      <w:start w:val="1"/>
      <w:numFmt w:val="bullet"/>
      <w:lvlText w:val="▪"/>
      <w:lvlJc w:val="left"/>
      <w:pPr>
        <w:tabs>
          <w:tab w:val="num" w:pos="1680"/>
        </w:tabs>
        <w:ind w:left="1680" w:hanging="360"/>
      </w:pPr>
      <w:rPr>
        <w:rFonts w:ascii="OpenSymbol" w:hAnsi="OpenSymbol" w:cs="OpenSymbol" w:hint="default"/>
      </w:rPr>
    </w:lvl>
    <w:lvl w:ilvl="3">
      <w:start w:val="1"/>
      <w:numFmt w:val="bullet"/>
      <w:lvlText w:val=""/>
      <w:lvlJc w:val="left"/>
      <w:pPr>
        <w:tabs>
          <w:tab w:val="num" w:pos="2040"/>
        </w:tabs>
        <w:ind w:left="2040" w:hanging="360"/>
      </w:pPr>
      <w:rPr>
        <w:rFonts w:ascii="Symbol" w:hAnsi="Symbol" w:cs="OpenSymbol" w:hint="default"/>
      </w:rPr>
    </w:lvl>
    <w:lvl w:ilvl="4">
      <w:start w:val="1"/>
      <w:numFmt w:val="bullet"/>
      <w:lvlText w:val="◦"/>
      <w:lvlJc w:val="left"/>
      <w:pPr>
        <w:tabs>
          <w:tab w:val="num" w:pos="2400"/>
        </w:tabs>
        <w:ind w:left="2400" w:hanging="360"/>
      </w:pPr>
      <w:rPr>
        <w:rFonts w:ascii="OpenSymbol" w:hAnsi="OpenSymbol" w:cs="OpenSymbol" w:hint="default"/>
      </w:rPr>
    </w:lvl>
    <w:lvl w:ilvl="5">
      <w:start w:val="1"/>
      <w:numFmt w:val="bullet"/>
      <w:lvlText w:val="▪"/>
      <w:lvlJc w:val="left"/>
      <w:pPr>
        <w:tabs>
          <w:tab w:val="num" w:pos="2760"/>
        </w:tabs>
        <w:ind w:left="2760" w:hanging="360"/>
      </w:pPr>
      <w:rPr>
        <w:rFonts w:ascii="OpenSymbol" w:hAnsi="OpenSymbol" w:cs="OpenSymbol" w:hint="default"/>
      </w:rPr>
    </w:lvl>
    <w:lvl w:ilvl="6">
      <w:start w:val="1"/>
      <w:numFmt w:val="bullet"/>
      <w:lvlText w:val=""/>
      <w:lvlJc w:val="left"/>
      <w:pPr>
        <w:tabs>
          <w:tab w:val="num" w:pos="3120"/>
        </w:tabs>
        <w:ind w:left="3120" w:hanging="360"/>
      </w:pPr>
      <w:rPr>
        <w:rFonts w:ascii="Symbol" w:hAnsi="Symbol" w:cs="OpenSymbol" w:hint="default"/>
      </w:rPr>
    </w:lvl>
    <w:lvl w:ilvl="7">
      <w:start w:val="1"/>
      <w:numFmt w:val="bullet"/>
      <w:lvlText w:val="◦"/>
      <w:lvlJc w:val="left"/>
      <w:pPr>
        <w:tabs>
          <w:tab w:val="num" w:pos="3480"/>
        </w:tabs>
        <w:ind w:left="3480" w:hanging="360"/>
      </w:pPr>
      <w:rPr>
        <w:rFonts w:ascii="OpenSymbol" w:hAnsi="OpenSymbol" w:cs="OpenSymbol" w:hint="default"/>
      </w:rPr>
    </w:lvl>
    <w:lvl w:ilvl="8">
      <w:start w:val="1"/>
      <w:numFmt w:val="bullet"/>
      <w:lvlText w:val="▪"/>
      <w:lvlJc w:val="left"/>
      <w:pPr>
        <w:tabs>
          <w:tab w:val="num" w:pos="3840"/>
        </w:tabs>
        <w:ind w:left="3840" w:hanging="360"/>
      </w:pPr>
      <w:rPr>
        <w:rFonts w:ascii="OpenSymbol" w:hAnsi="OpenSymbol" w:cs="OpenSymbol" w:hint="default"/>
      </w:rPr>
    </w:lvl>
  </w:abstractNum>
  <w:abstractNum w:abstractNumId="4" w15:restartNumberingAfterBreak="0">
    <w:nsid w:val="28F4636F"/>
    <w:multiLevelType w:val="multilevel"/>
    <w:tmpl w:val="FFFFFFFF"/>
    <w:lvl w:ilvl="0">
      <w:start w:val="1"/>
      <w:numFmt w:val="bullet"/>
      <w:lvlText w:val=""/>
      <w:lvlJc w:val="left"/>
      <w:pPr>
        <w:tabs>
          <w:tab w:val="num" w:pos="1429"/>
        </w:tabs>
        <w:ind w:left="1429" w:hanging="360"/>
      </w:pPr>
      <w:rPr>
        <w:rFonts w:ascii="Symbol" w:hAnsi="Symbol" w:cs="OpenSymbol" w:hint="default"/>
      </w:rPr>
    </w:lvl>
    <w:lvl w:ilvl="1">
      <w:start w:val="1"/>
      <w:numFmt w:val="bullet"/>
      <w:lvlText w:val="◦"/>
      <w:lvlJc w:val="left"/>
      <w:pPr>
        <w:tabs>
          <w:tab w:val="num" w:pos="1789"/>
        </w:tabs>
        <w:ind w:left="1789" w:hanging="360"/>
      </w:pPr>
      <w:rPr>
        <w:rFonts w:ascii="OpenSymbol" w:hAnsi="OpenSymbol" w:cs="OpenSymbol" w:hint="default"/>
      </w:rPr>
    </w:lvl>
    <w:lvl w:ilvl="2">
      <w:start w:val="1"/>
      <w:numFmt w:val="bullet"/>
      <w:lvlText w:val="▪"/>
      <w:lvlJc w:val="left"/>
      <w:pPr>
        <w:tabs>
          <w:tab w:val="num" w:pos="2149"/>
        </w:tabs>
        <w:ind w:left="2149" w:hanging="360"/>
      </w:pPr>
      <w:rPr>
        <w:rFonts w:ascii="OpenSymbol" w:hAnsi="OpenSymbol" w:cs="OpenSymbol" w:hint="default"/>
      </w:rPr>
    </w:lvl>
    <w:lvl w:ilvl="3">
      <w:start w:val="1"/>
      <w:numFmt w:val="bullet"/>
      <w:lvlText w:val=""/>
      <w:lvlJc w:val="left"/>
      <w:pPr>
        <w:tabs>
          <w:tab w:val="num" w:pos="2509"/>
        </w:tabs>
        <w:ind w:left="2509" w:hanging="360"/>
      </w:pPr>
      <w:rPr>
        <w:rFonts w:ascii="Symbol" w:hAnsi="Symbol" w:cs="OpenSymbol" w:hint="default"/>
      </w:rPr>
    </w:lvl>
    <w:lvl w:ilvl="4">
      <w:start w:val="1"/>
      <w:numFmt w:val="bullet"/>
      <w:lvlText w:val="◦"/>
      <w:lvlJc w:val="left"/>
      <w:pPr>
        <w:tabs>
          <w:tab w:val="num" w:pos="2869"/>
        </w:tabs>
        <w:ind w:left="2869" w:hanging="360"/>
      </w:pPr>
      <w:rPr>
        <w:rFonts w:ascii="OpenSymbol" w:hAnsi="OpenSymbol" w:cs="OpenSymbol" w:hint="default"/>
      </w:rPr>
    </w:lvl>
    <w:lvl w:ilvl="5">
      <w:start w:val="1"/>
      <w:numFmt w:val="bullet"/>
      <w:lvlText w:val="▪"/>
      <w:lvlJc w:val="left"/>
      <w:pPr>
        <w:tabs>
          <w:tab w:val="num" w:pos="3229"/>
        </w:tabs>
        <w:ind w:left="3229" w:hanging="360"/>
      </w:pPr>
      <w:rPr>
        <w:rFonts w:ascii="OpenSymbol" w:hAnsi="OpenSymbol" w:cs="OpenSymbol" w:hint="default"/>
      </w:rPr>
    </w:lvl>
    <w:lvl w:ilvl="6">
      <w:start w:val="1"/>
      <w:numFmt w:val="bullet"/>
      <w:lvlText w:val=""/>
      <w:lvlJc w:val="left"/>
      <w:pPr>
        <w:tabs>
          <w:tab w:val="num" w:pos="3589"/>
        </w:tabs>
        <w:ind w:left="3589" w:hanging="360"/>
      </w:pPr>
      <w:rPr>
        <w:rFonts w:ascii="Symbol" w:hAnsi="Symbol" w:cs="OpenSymbol" w:hint="default"/>
      </w:rPr>
    </w:lvl>
    <w:lvl w:ilvl="7">
      <w:start w:val="1"/>
      <w:numFmt w:val="bullet"/>
      <w:lvlText w:val="◦"/>
      <w:lvlJc w:val="left"/>
      <w:pPr>
        <w:tabs>
          <w:tab w:val="num" w:pos="3949"/>
        </w:tabs>
        <w:ind w:left="3949" w:hanging="360"/>
      </w:pPr>
      <w:rPr>
        <w:rFonts w:ascii="OpenSymbol" w:hAnsi="OpenSymbol" w:cs="OpenSymbol" w:hint="default"/>
      </w:rPr>
    </w:lvl>
    <w:lvl w:ilvl="8">
      <w:start w:val="1"/>
      <w:numFmt w:val="bullet"/>
      <w:lvlText w:val="▪"/>
      <w:lvlJc w:val="left"/>
      <w:pPr>
        <w:tabs>
          <w:tab w:val="num" w:pos="4309"/>
        </w:tabs>
        <w:ind w:left="4309" w:hanging="360"/>
      </w:pPr>
      <w:rPr>
        <w:rFonts w:ascii="OpenSymbol" w:hAnsi="OpenSymbol" w:cs="OpenSymbol" w:hint="default"/>
      </w:rPr>
    </w:lvl>
  </w:abstractNum>
  <w:abstractNum w:abstractNumId="5" w15:restartNumberingAfterBreak="0">
    <w:nsid w:val="6FD0559E"/>
    <w:multiLevelType w:val="multilevel"/>
    <w:tmpl w:val="FFFFFFFF"/>
    <w:lvl w:ilvl="0">
      <w:start w:val="1"/>
      <w:numFmt w:val="bullet"/>
      <w:lvlText w:val=""/>
      <w:lvlJc w:val="left"/>
      <w:pPr>
        <w:ind w:left="720" w:hanging="360"/>
      </w:pPr>
      <w:rPr>
        <w:rFonts w:ascii="Symbol" w:hAnsi="Symbol" w:cs="Symbol" w:hint="default"/>
        <w:b/>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num w:numId="1" w16cid:durableId="954211119">
    <w:abstractNumId w:val="0"/>
  </w:num>
  <w:num w:numId="2" w16cid:durableId="1496873415">
    <w:abstractNumId w:val="5"/>
  </w:num>
  <w:num w:numId="3" w16cid:durableId="1800343994">
    <w:abstractNumId w:val="4"/>
  </w:num>
  <w:num w:numId="4" w16cid:durableId="1452743018">
    <w:abstractNumId w:val="2"/>
  </w:num>
  <w:num w:numId="5" w16cid:durableId="1043824167">
    <w:abstractNumId w:val="3"/>
  </w:num>
  <w:num w:numId="6" w16cid:durableId="2326195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64AD"/>
    <w:rsid w:val="00B864AD"/>
    <w:rsid w:val="00DD3210"/>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decimalSymbol w:val="."/>
  <w:listSeparator w:val=","/>
  <w15:docId w15:val="{88039195-3FC5-2C4C-8AB1-474541589D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pPr>
      <w:spacing w:line="360" w:lineRule="auto"/>
      <w:jc w:val="both"/>
    </w:pPr>
    <w:rPr>
      <w:sz w:val="24"/>
    </w:rPr>
  </w:style>
  <w:style w:type="paragraph" w:styleId="Heading1">
    <w:name w:val="heading 1"/>
    <w:basedOn w:val="Normal"/>
    <w:next w:val="Normal1"/>
    <w:qFormat/>
    <w:rsid w:val="004442B9"/>
    <w:pPr>
      <w:keepNext/>
      <w:keepLines/>
      <w:widowControl w:val="0"/>
      <w:spacing w:before="400" w:after="120"/>
      <w:jc w:val="left"/>
      <w:outlineLvl w:val="0"/>
    </w:pPr>
    <w:rPr>
      <w:sz w:val="40"/>
      <w:szCs w:val="40"/>
    </w:rPr>
  </w:style>
  <w:style w:type="paragraph" w:styleId="Heading2">
    <w:name w:val="heading 2"/>
    <w:basedOn w:val="Normal"/>
    <w:next w:val="Normal1"/>
    <w:link w:val="Heading2Char"/>
    <w:qFormat/>
    <w:rsid w:val="004442B9"/>
    <w:pPr>
      <w:keepNext/>
      <w:keepLines/>
      <w:widowControl w:val="0"/>
      <w:spacing w:before="400" w:after="120"/>
      <w:jc w:val="left"/>
      <w:outlineLvl w:val="1"/>
    </w:pPr>
    <w:rPr>
      <w:b/>
      <w:sz w:val="26"/>
      <w:szCs w:val="26"/>
    </w:rPr>
  </w:style>
  <w:style w:type="paragraph" w:styleId="Heading3">
    <w:name w:val="heading 3"/>
    <w:basedOn w:val="Normal"/>
    <w:next w:val="Normal1"/>
    <w:qFormat/>
    <w:rsid w:val="004442B9"/>
    <w:pPr>
      <w:keepNext/>
      <w:keepLines/>
      <w:widowControl w:val="0"/>
      <w:spacing w:before="320" w:after="80"/>
      <w:jc w:val="left"/>
      <w:outlineLvl w:val="2"/>
    </w:pPr>
    <w:rPr>
      <w:color w:val="434343"/>
      <w:sz w:val="28"/>
      <w:szCs w:val="28"/>
    </w:rPr>
  </w:style>
  <w:style w:type="paragraph" w:styleId="Heading4">
    <w:name w:val="heading 4"/>
    <w:basedOn w:val="Normal"/>
    <w:next w:val="Normal1"/>
    <w:qFormat/>
    <w:rsid w:val="004442B9"/>
    <w:pPr>
      <w:keepNext/>
      <w:keepLines/>
      <w:widowControl w:val="0"/>
      <w:spacing w:before="280" w:after="80"/>
      <w:jc w:val="left"/>
      <w:outlineLvl w:val="3"/>
    </w:pPr>
    <w:rPr>
      <w:color w:val="666666"/>
    </w:rPr>
  </w:style>
  <w:style w:type="paragraph" w:styleId="Heading5">
    <w:name w:val="heading 5"/>
    <w:basedOn w:val="Normal"/>
    <w:next w:val="Normal1"/>
    <w:qFormat/>
    <w:rsid w:val="004442B9"/>
    <w:pPr>
      <w:keepNext/>
      <w:keepLines/>
      <w:widowControl w:val="0"/>
      <w:spacing w:before="240" w:after="80"/>
      <w:jc w:val="left"/>
      <w:outlineLvl w:val="4"/>
    </w:pPr>
    <w:rPr>
      <w:color w:val="666666"/>
      <w:sz w:val="22"/>
      <w:szCs w:val="22"/>
    </w:rPr>
  </w:style>
  <w:style w:type="paragraph" w:styleId="Heading6">
    <w:name w:val="heading 6"/>
    <w:basedOn w:val="Normal"/>
    <w:next w:val="Normal1"/>
    <w:qFormat/>
    <w:rsid w:val="004442B9"/>
    <w:pPr>
      <w:keepNext/>
      <w:keepLines/>
      <w:widowControl w:val="0"/>
      <w:spacing w:before="240" w:after="80"/>
      <w:jc w:val="left"/>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link w:val="Header"/>
    <w:uiPriority w:val="99"/>
    <w:qFormat/>
    <w:rsid w:val="00EE1602"/>
  </w:style>
  <w:style w:type="character" w:customStyle="1" w:styleId="FooterChar">
    <w:name w:val="Footer Char"/>
    <w:basedOn w:val="DefaultParagraphFont"/>
    <w:link w:val="Footer"/>
    <w:uiPriority w:val="99"/>
    <w:qFormat/>
    <w:rsid w:val="00EE1602"/>
  </w:style>
  <w:style w:type="character" w:customStyle="1" w:styleId="InternetLink">
    <w:name w:val="Internet Link"/>
    <w:basedOn w:val="DefaultParagraphFont"/>
    <w:uiPriority w:val="99"/>
    <w:unhideWhenUsed/>
    <w:rsid w:val="00541142"/>
    <w:rPr>
      <w:color w:val="0000FF"/>
      <w:u w:val="single"/>
    </w:rPr>
  </w:style>
  <w:style w:type="character" w:customStyle="1" w:styleId="BalloonTextChar">
    <w:name w:val="Balloon Text Char"/>
    <w:basedOn w:val="DefaultParagraphFont"/>
    <w:link w:val="BalloonText"/>
    <w:uiPriority w:val="99"/>
    <w:semiHidden/>
    <w:qFormat/>
    <w:rsid w:val="00E57438"/>
    <w:rPr>
      <w:rFonts w:ascii="Tahoma" w:hAnsi="Tahoma" w:cs="Tahoma"/>
      <w:sz w:val="16"/>
      <w:szCs w:val="16"/>
    </w:rPr>
  </w:style>
  <w:style w:type="character" w:customStyle="1" w:styleId="ListLabel1">
    <w:name w:val="ListLabel 1"/>
    <w:qFormat/>
    <w:rPr>
      <w:color w:val="1155CC"/>
      <w:u w:val="single"/>
    </w:rPr>
  </w:style>
  <w:style w:type="character" w:customStyle="1" w:styleId="ListLabel2">
    <w:name w:val="ListLabel 2"/>
    <w:qFormat/>
    <w:rPr>
      <w:color w:val="1155CC"/>
      <w:highlight w:val="white"/>
      <w:u w:val="single"/>
    </w:rPr>
  </w:style>
  <w:style w:type="character" w:customStyle="1" w:styleId="IndexLink">
    <w:name w:val="Index Link"/>
    <w:qFormat/>
  </w:style>
  <w:style w:type="character" w:customStyle="1" w:styleId="ListLabel3">
    <w:name w:val="ListLabel 3"/>
    <w:qFormat/>
    <w:rPr>
      <w:color w:val="1155CC"/>
      <w:u w:val="single"/>
    </w:rPr>
  </w:style>
  <w:style w:type="character" w:customStyle="1" w:styleId="ListLabel4">
    <w:name w:val="ListLabel 4"/>
    <w:qFormat/>
    <w:rPr>
      <w:color w:val="1155CC"/>
      <w:highlight w:val="white"/>
      <w:u w:val="single"/>
    </w:rPr>
  </w:style>
  <w:style w:type="character" w:customStyle="1" w:styleId="NumberingSymbols">
    <w:name w:val="Numbering Symbols"/>
    <w:qFormat/>
  </w:style>
  <w:style w:type="character" w:customStyle="1" w:styleId="Heading2Char">
    <w:name w:val="Heading 2 Char"/>
    <w:basedOn w:val="DefaultParagraphFont"/>
    <w:link w:val="Heading2"/>
    <w:qFormat/>
    <w:rsid w:val="00D05584"/>
    <w:rPr>
      <w:b/>
      <w:sz w:val="26"/>
      <w:szCs w:val="26"/>
    </w:rPr>
  </w:style>
  <w:style w:type="character" w:styleId="UnresolvedMention">
    <w:name w:val="Unresolved Mention"/>
    <w:basedOn w:val="DefaultParagraphFont"/>
    <w:uiPriority w:val="99"/>
    <w:semiHidden/>
    <w:unhideWhenUsed/>
    <w:qFormat/>
    <w:rsid w:val="00DD314A"/>
    <w:rPr>
      <w:color w:val="605E5C"/>
      <w:shd w:val="clear" w:color="auto" w:fill="E1DFDD"/>
    </w:rPr>
  </w:style>
  <w:style w:type="character" w:customStyle="1" w:styleId="ListLabel5">
    <w:name w:val="ListLabel 5"/>
    <w:qFormat/>
    <w:rPr>
      <w:rFonts w:cs="Courier New"/>
    </w:rPr>
  </w:style>
  <w:style w:type="character" w:customStyle="1" w:styleId="ListLabel6">
    <w:name w:val="ListLabel 6"/>
    <w:qFormat/>
    <w:rPr>
      <w:rFonts w:cs="Courier New"/>
    </w:rPr>
  </w:style>
  <w:style w:type="character" w:customStyle="1" w:styleId="ListLabel7">
    <w:name w:val="ListLabel 7"/>
    <w:qFormat/>
    <w:rPr>
      <w:rFonts w:cs="Courier New"/>
    </w:rPr>
  </w:style>
  <w:style w:type="character" w:customStyle="1" w:styleId="ListLabel8">
    <w:name w:val="ListLabel 8"/>
    <w:qFormat/>
    <w:rPr>
      <w:rFonts w:cs="Courier New"/>
    </w:rPr>
  </w:style>
  <w:style w:type="character" w:customStyle="1" w:styleId="ListLabel9">
    <w:name w:val="ListLabel 9"/>
    <w:qFormat/>
    <w:rPr>
      <w:rFonts w:cs="Courier New"/>
    </w:rPr>
  </w:style>
  <w:style w:type="character" w:customStyle="1" w:styleId="ListLabel10">
    <w:name w:val="ListLabel 10"/>
    <w:qFormat/>
    <w:rPr>
      <w:rFonts w:cs="Courier New"/>
    </w:rPr>
  </w:style>
  <w:style w:type="character" w:customStyle="1" w:styleId="ListLabel11">
    <w:name w:val="ListLabel 11"/>
    <w:qFormat/>
    <w:rPr>
      <w:rFonts w:cs="Courier New"/>
    </w:rPr>
  </w:style>
  <w:style w:type="character" w:customStyle="1" w:styleId="ListLabel12">
    <w:name w:val="ListLabel 12"/>
    <w:qFormat/>
    <w:rPr>
      <w:rFonts w:cs="Courier New"/>
    </w:rPr>
  </w:style>
  <w:style w:type="character" w:customStyle="1" w:styleId="ListLabel13">
    <w:name w:val="ListLabel 13"/>
    <w:qFormat/>
    <w:rPr>
      <w:rFonts w:cs="Courier New"/>
    </w:rPr>
  </w:style>
  <w:style w:type="character" w:customStyle="1" w:styleId="ListLabel14">
    <w:name w:val="ListLabel 14"/>
    <w:qFormat/>
  </w:style>
  <w:style w:type="character" w:customStyle="1" w:styleId="ListLabel15">
    <w:name w:val="ListLabel 15"/>
    <w:qFormat/>
  </w:style>
  <w:style w:type="character" w:customStyle="1" w:styleId="ListLabel16">
    <w:name w:val="ListLabel 16"/>
    <w:qFormat/>
  </w:style>
  <w:style w:type="character" w:customStyle="1" w:styleId="ListLabel17">
    <w:name w:val="ListLabel 17"/>
    <w:qFormat/>
    <w:rPr>
      <w:rFonts w:cs="Symbol"/>
    </w:rPr>
  </w:style>
  <w:style w:type="character" w:customStyle="1" w:styleId="ListLabel18">
    <w:name w:val="ListLabel 18"/>
    <w:qFormat/>
    <w:rPr>
      <w:rFonts w:cs="Courier New"/>
    </w:rPr>
  </w:style>
  <w:style w:type="character" w:customStyle="1" w:styleId="ListLabel19">
    <w:name w:val="ListLabel 19"/>
    <w:qFormat/>
    <w:rPr>
      <w:rFonts w:cs="Wingdings"/>
    </w:rPr>
  </w:style>
  <w:style w:type="character" w:customStyle="1" w:styleId="ListLabel20">
    <w:name w:val="ListLabel 20"/>
    <w:qFormat/>
    <w:rPr>
      <w:rFonts w:cs="Symbol"/>
    </w:rPr>
  </w:style>
  <w:style w:type="character" w:customStyle="1" w:styleId="ListLabel21">
    <w:name w:val="ListLabel 21"/>
    <w:qFormat/>
    <w:rPr>
      <w:rFonts w:cs="Courier New"/>
    </w:rPr>
  </w:style>
  <w:style w:type="character" w:customStyle="1" w:styleId="ListLabel22">
    <w:name w:val="ListLabel 22"/>
    <w:qFormat/>
    <w:rPr>
      <w:rFonts w:cs="Wingdings"/>
    </w:rPr>
  </w:style>
  <w:style w:type="character" w:customStyle="1" w:styleId="ListLabel23">
    <w:name w:val="ListLabel 23"/>
    <w:qFormat/>
    <w:rPr>
      <w:rFonts w:cs="Symbol"/>
    </w:rPr>
  </w:style>
  <w:style w:type="character" w:customStyle="1" w:styleId="ListLabel24">
    <w:name w:val="ListLabel 24"/>
    <w:qFormat/>
    <w:rPr>
      <w:rFonts w:cs="Courier New"/>
    </w:rPr>
  </w:style>
  <w:style w:type="character" w:customStyle="1" w:styleId="ListLabel25">
    <w:name w:val="ListLabel 25"/>
    <w:qFormat/>
    <w:rPr>
      <w:rFonts w:cs="Wingdings"/>
    </w:rPr>
  </w:style>
  <w:style w:type="character" w:customStyle="1" w:styleId="ListLabel26">
    <w:name w:val="ListLabel 26"/>
    <w:qFormat/>
    <w:rPr>
      <w:rFonts w:cs="Symbol"/>
      <w:b/>
    </w:rPr>
  </w:style>
  <w:style w:type="character" w:customStyle="1" w:styleId="ListLabel27">
    <w:name w:val="ListLabel 27"/>
    <w:qFormat/>
    <w:rPr>
      <w:rFonts w:cs="Courier New"/>
    </w:rPr>
  </w:style>
  <w:style w:type="character" w:customStyle="1" w:styleId="ListLabel28">
    <w:name w:val="ListLabel 28"/>
    <w:qFormat/>
    <w:rPr>
      <w:rFonts w:cs="Wingdings"/>
    </w:rPr>
  </w:style>
  <w:style w:type="character" w:customStyle="1" w:styleId="ListLabel29">
    <w:name w:val="ListLabel 29"/>
    <w:qFormat/>
    <w:rPr>
      <w:rFonts w:cs="Symbol"/>
    </w:rPr>
  </w:style>
  <w:style w:type="character" w:customStyle="1" w:styleId="ListLabel30">
    <w:name w:val="ListLabel 30"/>
    <w:qFormat/>
    <w:rPr>
      <w:rFonts w:cs="Courier New"/>
    </w:rPr>
  </w:style>
  <w:style w:type="character" w:customStyle="1" w:styleId="ListLabel31">
    <w:name w:val="ListLabel 31"/>
    <w:qFormat/>
    <w:rPr>
      <w:rFonts w:cs="Wingdings"/>
    </w:rPr>
  </w:style>
  <w:style w:type="character" w:customStyle="1" w:styleId="ListLabel32">
    <w:name w:val="ListLabel 32"/>
    <w:qFormat/>
    <w:rPr>
      <w:rFonts w:cs="Symbol"/>
    </w:rPr>
  </w:style>
  <w:style w:type="character" w:customStyle="1" w:styleId="ListLabel33">
    <w:name w:val="ListLabel 33"/>
    <w:qFormat/>
    <w:rPr>
      <w:rFonts w:cs="Courier New"/>
    </w:rPr>
  </w:style>
  <w:style w:type="character" w:customStyle="1" w:styleId="ListLabel34">
    <w:name w:val="ListLabel 34"/>
    <w:qFormat/>
    <w:rPr>
      <w:rFonts w:cs="Wingdings"/>
    </w:rPr>
  </w:style>
  <w:style w:type="character" w:customStyle="1" w:styleId="ListLabel35">
    <w:name w:val="ListLabel 35"/>
    <w:qFormat/>
  </w:style>
  <w:style w:type="character" w:customStyle="1" w:styleId="ListLabel36">
    <w:name w:val="ListLabel 36"/>
    <w:qFormat/>
  </w:style>
  <w:style w:type="character" w:customStyle="1" w:styleId="ListLabel37">
    <w:name w:val="ListLabel 37"/>
    <w:qFormat/>
  </w:style>
  <w:style w:type="character" w:customStyle="1" w:styleId="Bullets">
    <w:name w:val="Bullets"/>
    <w:qFormat/>
    <w:rPr>
      <w:rFonts w:ascii="OpenSymbol" w:eastAsia="OpenSymbol" w:hAnsi="OpenSymbol" w:cs="OpenSymbol"/>
    </w:rPr>
  </w:style>
  <w:style w:type="character" w:customStyle="1" w:styleId="ListLabel38">
    <w:name w:val="ListLabel 38"/>
    <w:qFormat/>
    <w:rPr>
      <w:rFonts w:cs="Symbol"/>
    </w:rPr>
  </w:style>
  <w:style w:type="character" w:customStyle="1" w:styleId="ListLabel39">
    <w:name w:val="ListLabel 39"/>
    <w:qFormat/>
    <w:rPr>
      <w:rFonts w:cs="Courier New"/>
    </w:rPr>
  </w:style>
  <w:style w:type="character" w:customStyle="1" w:styleId="ListLabel40">
    <w:name w:val="ListLabel 40"/>
    <w:qFormat/>
    <w:rPr>
      <w:rFonts w:cs="Wingdings"/>
    </w:rPr>
  </w:style>
  <w:style w:type="character" w:customStyle="1" w:styleId="ListLabel41">
    <w:name w:val="ListLabel 41"/>
    <w:qFormat/>
    <w:rPr>
      <w:rFonts w:cs="Symbol"/>
    </w:rPr>
  </w:style>
  <w:style w:type="character" w:customStyle="1" w:styleId="ListLabel42">
    <w:name w:val="ListLabel 42"/>
    <w:qFormat/>
    <w:rPr>
      <w:rFonts w:cs="Courier New"/>
    </w:rPr>
  </w:style>
  <w:style w:type="character" w:customStyle="1" w:styleId="ListLabel43">
    <w:name w:val="ListLabel 43"/>
    <w:qFormat/>
    <w:rPr>
      <w:rFonts w:cs="Wingdings"/>
    </w:rPr>
  </w:style>
  <w:style w:type="character" w:customStyle="1" w:styleId="ListLabel44">
    <w:name w:val="ListLabel 44"/>
    <w:qFormat/>
    <w:rPr>
      <w:rFonts w:cs="Symbol"/>
    </w:rPr>
  </w:style>
  <w:style w:type="character" w:customStyle="1" w:styleId="ListLabel45">
    <w:name w:val="ListLabel 45"/>
    <w:qFormat/>
    <w:rPr>
      <w:rFonts w:cs="Courier New"/>
    </w:rPr>
  </w:style>
  <w:style w:type="character" w:customStyle="1" w:styleId="ListLabel46">
    <w:name w:val="ListLabel 46"/>
    <w:qFormat/>
    <w:rPr>
      <w:rFonts w:cs="Wingdings"/>
    </w:rPr>
  </w:style>
  <w:style w:type="character" w:customStyle="1" w:styleId="ListLabel47">
    <w:name w:val="ListLabel 47"/>
    <w:qFormat/>
    <w:rPr>
      <w:rFonts w:cs="Symbol"/>
      <w:b/>
    </w:rPr>
  </w:style>
  <w:style w:type="character" w:customStyle="1" w:styleId="ListLabel48">
    <w:name w:val="ListLabel 48"/>
    <w:qFormat/>
    <w:rPr>
      <w:rFonts w:cs="Courier New"/>
    </w:rPr>
  </w:style>
  <w:style w:type="character" w:customStyle="1" w:styleId="ListLabel49">
    <w:name w:val="ListLabel 49"/>
    <w:qFormat/>
    <w:rPr>
      <w:rFonts w:cs="Wingdings"/>
    </w:rPr>
  </w:style>
  <w:style w:type="character" w:customStyle="1" w:styleId="ListLabel50">
    <w:name w:val="ListLabel 50"/>
    <w:qFormat/>
    <w:rPr>
      <w:rFonts w:cs="Symbol"/>
    </w:rPr>
  </w:style>
  <w:style w:type="character" w:customStyle="1" w:styleId="ListLabel51">
    <w:name w:val="ListLabel 51"/>
    <w:qFormat/>
    <w:rPr>
      <w:rFonts w:cs="Courier New"/>
    </w:rPr>
  </w:style>
  <w:style w:type="character" w:customStyle="1" w:styleId="ListLabel52">
    <w:name w:val="ListLabel 52"/>
    <w:qFormat/>
    <w:rPr>
      <w:rFonts w:cs="Wingdings"/>
    </w:rPr>
  </w:style>
  <w:style w:type="character" w:customStyle="1" w:styleId="ListLabel53">
    <w:name w:val="ListLabel 53"/>
    <w:qFormat/>
    <w:rPr>
      <w:rFonts w:cs="Symbol"/>
    </w:rPr>
  </w:style>
  <w:style w:type="character" w:customStyle="1" w:styleId="ListLabel54">
    <w:name w:val="ListLabel 54"/>
    <w:qFormat/>
    <w:rPr>
      <w:rFonts w:cs="Courier New"/>
    </w:rPr>
  </w:style>
  <w:style w:type="character" w:customStyle="1" w:styleId="ListLabel55">
    <w:name w:val="ListLabel 55"/>
    <w:qFormat/>
    <w:rPr>
      <w:rFonts w:cs="Wingdings"/>
    </w:rPr>
  </w:style>
  <w:style w:type="character" w:customStyle="1" w:styleId="ListLabel56">
    <w:name w:val="ListLabel 56"/>
    <w:qFormat/>
    <w:rPr>
      <w:rFonts w:cs="OpenSymbol"/>
    </w:rPr>
  </w:style>
  <w:style w:type="character" w:customStyle="1" w:styleId="ListLabel57">
    <w:name w:val="ListLabel 57"/>
    <w:qFormat/>
    <w:rPr>
      <w:rFonts w:cs="OpenSymbol"/>
    </w:rPr>
  </w:style>
  <w:style w:type="character" w:customStyle="1" w:styleId="ListLabel58">
    <w:name w:val="ListLabel 58"/>
    <w:qFormat/>
    <w:rPr>
      <w:rFonts w:cs="OpenSymbol"/>
    </w:rPr>
  </w:style>
  <w:style w:type="character" w:customStyle="1" w:styleId="ListLabel59">
    <w:name w:val="ListLabel 59"/>
    <w:qFormat/>
    <w:rPr>
      <w:rFonts w:cs="OpenSymbol"/>
    </w:rPr>
  </w:style>
  <w:style w:type="character" w:customStyle="1" w:styleId="ListLabel60">
    <w:name w:val="ListLabel 60"/>
    <w:qFormat/>
    <w:rPr>
      <w:rFonts w:cs="OpenSymbol"/>
    </w:rPr>
  </w:style>
  <w:style w:type="character" w:customStyle="1" w:styleId="ListLabel61">
    <w:name w:val="ListLabel 61"/>
    <w:qFormat/>
    <w:rPr>
      <w:rFonts w:cs="OpenSymbol"/>
    </w:rPr>
  </w:style>
  <w:style w:type="character" w:customStyle="1" w:styleId="ListLabel62">
    <w:name w:val="ListLabel 62"/>
    <w:qFormat/>
    <w:rPr>
      <w:rFonts w:cs="OpenSymbol"/>
    </w:rPr>
  </w:style>
  <w:style w:type="character" w:customStyle="1" w:styleId="ListLabel63">
    <w:name w:val="ListLabel 63"/>
    <w:qFormat/>
    <w:rPr>
      <w:rFonts w:cs="OpenSymbol"/>
    </w:rPr>
  </w:style>
  <w:style w:type="character" w:customStyle="1" w:styleId="ListLabel64">
    <w:name w:val="ListLabel 64"/>
    <w:qFormat/>
    <w:rPr>
      <w:rFonts w:cs="OpenSymbol"/>
    </w:rPr>
  </w:style>
  <w:style w:type="character" w:customStyle="1" w:styleId="ListLabel65">
    <w:name w:val="ListLabel 65"/>
    <w:qFormat/>
  </w:style>
  <w:style w:type="character" w:customStyle="1" w:styleId="ListLabel66">
    <w:name w:val="ListLabel 66"/>
    <w:qFormat/>
  </w:style>
  <w:style w:type="character" w:customStyle="1" w:styleId="ListLabel67">
    <w:name w:val="ListLabel 67"/>
    <w:qFormat/>
  </w:style>
  <w:style w:type="paragraph" w:customStyle="1" w:styleId="Heading">
    <w:name w:val="Heading"/>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rPr>
  </w:style>
  <w:style w:type="paragraph" w:customStyle="1" w:styleId="Index">
    <w:name w:val="Index"/>
    <w:basedOn w:val="Normal"/>
    <w:qFormat/>
    <w:pPr>
      <w:suppressLineNumbers/>
    </w:pPr>
    <w:rPr>
      <w:rFonts w:cs="Arial"/>
    </w:rPr>
  </w:style>
  <w:style w:type="paragraph" w:customStyle="1" w:styleId="Normal1">
    <w:name w:val="Normal1"/>
    <w:qFormat/>
    <w:rsid w:val="004442B9"/>
    <w:pPr>
      <w:jc w:val="both"/>
    </w:pPr>
    <w:rPr>
      <w:sz w:val="24"/>
    </w:rPr>
  </w:style>
  <w:style w:type="paragraph" w:styleId="Title">
    <w:name w:val="Title"/>
    <w:basedOn w:val="Normal1"/>
    <w:next w:val="Normal1"/>
    <w:qFormat/>
    <w:rsid w:val="004442B9"/>
    <w:pPr>
      <w:keepNext/>
      <w:keepLines/>
      <w:spacing w:after="60"/>
    </w:pPr>
    <w:rPr>
      <w:sz w:val="52"/>
      <w:szCs w:val="52"/>
    </w:rPr>
  </w:style>
  <w:style w:type="paragraph" w:styleId="Subtitle">
    <w:name w:val="Subtitle"/>
    <w:basedOn w:val="Normal1"/>
    <w:next w:val="Normal1"/>
    <w:qFormat/>
    <w:rsid w:val="004442B9"/>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EE1602"/>
    <w:pPr>
      <w:tabs>
        <w:tab w:val="center" w:pos="4513"/>
        <w:tab w:val="right" w:pos="9026"/>
      </w:tabs>
      <w:spacing w:line="240" w:lineRule="auto"/>
    </w:pPr>
  </w:style>
  <w:style w:type="paragraph" w:styleId="Footer">
    <w:name w:val="footer"/>
    <w:basedOn w:val="Normal"/>
    <w:link w:val="FooterChar"/>
    <w:uiPriority w:val="99"/>
    <w:unhideWhenUsed/>
    <w:rsid w:val="00EE1602"/>
    <w:pPr>
      <w:tabs>
        <w:tab w:val="center" w:pos="4513"/>
        <w:tab w:val="right" w:pos="9026"/>
      </w:tabs>
      <w:spacing w:line="240" w:lineRule="auto"/>
    </w:pPr>
  </w:style>
  <w:style w:type="paragraph" w:styleId="TOCHeading">
    <w:name w:val="TOC Heading"/>
    <w:basedOn w:val="Heading1"/>
    <w:next w:val="Normal"/>
    <w:uiPriority w:val="39"/>
    <w:unhideWhenUsed/>
    <w:qFormat/>
    <w:rsid w:val="00EE1602"/>
    <w:pPr>
      <w:spacing w:before="240" w:after="0" w:line="259" w:lineRule="auto"/>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EE1602"/>
    <w:pPr>
      <w:spacing w:after="100"/>
    </w:pPr>
  </w:style>
  <w:style w:type="paragraph" w:styleId="TOC2">
    <w:name w:val="toc 2"/>
    <w:basedOn w:val="Normal"/>
    <w:next w:val="Normal"/>
    <w:autoRedefine/>
    <w:uiPriority w:val="39"/>
    <w:unhideWhenUsed/>
    <w:rsid w:val="00EE1602"/>
    <w:pPr>
      <w:spacing w:after="100"/>
      <w:ind w:left="240"/>
    </w:pPr>
  </w:style>
  <w:style w:type="paragraph" w:styleId="NormalWeb">
    <w:name w:val="Normal (Web)"/>
    <w:basedOn w:val="Normal"/>
    <w:uiPriority w:val="99"/>
    <w:semiHidden/>
    <w:unhideWhenUsed/>
    <w:qFormat/>
    <w:rsid w:val="00972AD0"/>
    <w:pPr>
      <w:spacing w:beforeAutospacing="1" w:afterAutospacing="1" w:line="240" w:lineRule="auto"/>
      <w:jc w:val="left"/>
    </w:pPr>
    <w:rPr>
      <w:lang w:val="en-IN" w:eastAsia="en-IN"/>
    </w:rPr>
  </w:style>
  <w:style w:type="paragraph" w:styleId="BalloonText">
    <w:name w:val="Balloon Text"/>
    <w:basedOn w:val="Normal"/>
    <w:link w:val="BalloonTextChar"/>
    <w:uiPriority w:val="99"/>
    <w:semiHidden/>
    <w:unhideWhenUsed/>
    <w:qFormat/>
    <w:rsid w:val="00E57438"/>
    <w:pPr>
      <w:spacing w:line="240" w:lineRule="auto"/>
    </w:pPr>
    <w:rPr>
      <w:rFonts w:ascii="Tahoma" w:hAnsi="Tahoma" w:cs="Tahoma"/>
      <w:sz w:val="16"/>
      <w:szCs w:val="16"/>
    </w:rPr>
  </w:style>
  <w:style w:type="paragraph" w:styleId="ListParagraph">
    <w:name w:val="List Paragraph"/>
    <w:basedOn w:val="Normal"/>
    <w:uiPriority w:val="34"/>
    <w:qFormat/>
    <w:rsid w:val="00465CBD"/>
    <w:pPr>
      <w:ind w:left="720"/>
      <w:contextualSpacing/>
    </w:pPr>
  </w:style>
  <w:style w:type="paragraph" w:customStyle="1" w:styleId="Standard">
    <w:name w:val="Standard"/>
    <w:qFormat/>
    <w:rsid w:val="00166C85"/>
    <w:pPr>
      <w:suppressAutoHyphens/>
      <w:textAlignment w:val="baseline"/>
    </w:pPr>
    <w:rPr>
      <w:rFonts w:ascii="Liberation Serif" w:eastAsia="NSimSun" w:hAnsi="Liberation Serif" w:cs="Arial"/>
      <w:kern w:val="2"/>
      <w:sz w:val="24"/>
      <w:lang w:eastAsia="zh-CN" w:bidi="hi-IN"/>
    </w:rPr>
  </w:style>
  <w:style w:type="table" w:customStyle="1" w:styleId="TableNormal1">
    <w:name w:val="Table Normal1"/>
    <w:rsid w:val="004442B9"/>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group.accor.com/en/group/who-we-are/chairman-and-ceo-message" TargetMode="External" /><Relationship Id="rId18" Type="http://schemas.openxmlformats.org/officeDocument/2006/relationships/hyperlink" Target="https://doi.org/10.3390/app112110148" TargetMode="External" /><Relationship Id="rId26" Type="http://schemas.openxmlformats.org/officeDocument/2006/relationships/hyperlink" Target="http://dx.doi.org/10.1108/BL-03-2019-0080" TargetMode="External" /><Relationship Id="rId3" Type="http://schemas.openxmlformats.org/officeDocument/2006/relationships/styles" Target="styles.xml" /><Relationship Id="rId21" Type="http://schemas.openxmlformats.org/officeDocument/2006/relationships/hyperlink" Target="https://doi.org/10.1177/14673584221126792" TargetMode="External" /><Relationship Id="rId34" Type="http://schemas.openxmlformats.org/officeDocument/2006/relationships/footer" Target="footer2.xml" /><Relationship Id="rId7" Type="http://schemas.openxmlformats.org/officeDocument/2006/relationships/endnotes" Target="endnotes.xml" /><Relationship Id="rId12" Type="http://schemas.openxmlformats.org/officeDocument/2006/relationships/hyperlink" Target="https://group.accor.com/en" TargetMode="External" /><Relationship Id="rId17" Type="http://schemas.openxmlformats.org/officeDocument/2006/relationships/hyperlink" Target="https://bstrategyhub.com/dance-with-industry-giants-henry-mintzberg-5-ps-of-stregy-explained" TargetMode="External" /><Relationship Id="rId25" Type="http://schemas.openxmlformats.org/officeDocument/2006/relationships/hyperlink" Target="https://doi.org/10.1016/j.tourman.2019.02.014" TargetMode="External" /><Relationship Id="rId33"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hyperlink" Target="https://doi.org/10.1016%2Fj.ijhm.2020.102556" TargetMode="External" /><Relationship Id="rId20" Type="http://schemas.openxmlformats.org/officeDocument/2006/relationships/hyperlink" Target="https://doi.org/10.5937/MegRev2103089C" TargetMode="External" /><Relationship Id="rId29" Type="http://schemas.openxmlformats.org/officeDocument/2006/relationships/hyperlink" Target="https://www.statista.com/statistics/266261/revenue-of-the-accor-group/"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doi.org/10.1007/978-3-030-56558-9" TargetMode="External" /><Relationship Id="rId32" Type="http://schemas.openxmlformats.org/officeDocument/2006/relationships/hyperlink" Target="https://doi.org/10.1080/21681376.2019.1703795" TargetMode="External" /><Relationship Id="rId37"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group.accor.com/en/commitment/areas-focus/people" TargetMode="External" /><Relationship Id="rId23" Type="http://schemas.openxmlformats.org/officeDocument/2006/relationships/hyperlink" Target="https://www.hotelmanagement.com.au/2023/01/09/accor-announces-global-leadership-restructure/" TargetMode="External" /><Relationship Id="rId28" Type="http://schemas.openxmlformats.org/officeDocument/2006/relationships/hyperlink" Target="https://group.accor.com/en" TargetMode="External" /><Relationship Id="rId36" Type="http://schemas.openxmlformats.org/officeDocument/2006/relationships/fontTable" Target="fontTable.xml" /><Relationship Id="rId10" Type="http://schemas.openxmlformats.org/officeDocument/2006/relationships/image" Target="media/image3.png" /><Relationship Id="rId19" Type="http://schemas.openxmlformats.org/officeDocument/2006/relationships/hyperlink" Target="http://dx.doi.org/10.1108/IJCHM-06-2022-0679" TargetMode="External" /><Relationship Id="rId31" Type="http://schemas.openxmlformats.org/officeDocument/2006/relationships/hyperlink" Target="https://doi.org/10.1016/j.ijhm.2020.102605"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all.accor.com/gb/booking/advanced-search.shtml" TargetMode="External" /><Relationship Id="rId22" Type="http://schemas.openxmlformats.org/officeDocument/2006/relationships/hyperlink" Target="https://doi.org/10.1080/15313220.2020.1740636" TargetMode="External" /><Relationship Id="rId27" Type="http://schemas.openxmlformats.org/officeDocument/2006/relationships/hyperlink" Target="https://www.nulivo.com/items/655/mintzberg-s-5ps-os-stratergy" TargetMode="External" /><Relationship Id="rId30" Type="http://schemas.openxmlformats.org/officeDocument/2006/relationships/hyperlink" Target="https://www.statista.com/statistics/247288/number-of-accor-hotels-worldwide/" TargetMode="External" /><Relationship Id="rId35" Type="http://schemas.openxmlformats.org/officeDocument/2006/relationships/footer" Target="foot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145808-FA81-4B5B-A675-E4CF5C7245B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5086</Words>
  <Characters>28992</Characters>
  <Application>Microsoft Office Word</Application>
  <DocSecurity>0</DocSecurity>
  <Lines>241</Lines>
  <Paragraphs>68</Paragraphs>
  <ScaleCrop>false</ScaleCrop>
  <Company/>
  <LinksUpToDate>false</LinksUpToDate>
  <CharactersWithSpaces>34010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dc:description/>
  <cp:lastModifiedBy>Ruksana Begum</cp:lastModifiedBy>
  <cp:revision>2</cp:revision>
  <dcterms:created xsi:type="dcterms:W3CDTF">2023-11-14T10:25:00Z</dcterms:created>
  <dcterms:modified xsi:type="dcterms:W3CDTF">2023-11-14T10:25:00Z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