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32559359"/>
        <w:docPartObj>
          <w:docPartGallery w:val="Cover Pages"/>
          <w:docPartUnique/>
        </w:docPartObj>
      </w:sdtPr>
      <w:sdtContent>
        <w:p w14:paraId="7E2513C4" w14:textId="4328D707" w:rsidR="006F0AD2" w:rsidRDefault="00343E4A">
          <w:r w:rsidRPr="00552927">
            <w:rPr>
              <w:lang w:val="en-GB"/>
            </w:rPr>
            <w:fldChar w:fldCharType="begin"/>
          </w:r>
          <w:r w:rsidRPr="00552927">
            <w:rPr>
              <w:lang w:val="en-GB"/>
            </w:rPr>
            <w:instrText xml:space="preserve"> INCLUDEPICTURE "/Users/user/Library/Group Containers/UBF8T346G9.ms/WebArchiveCopyPasteTempFiles/com.microsoft.Word/page1image50732352" \* MERGEFORMATINET </w:instrText>
          </w:r>
          <w:r w:rsidRPr="00552927">
            <w:rPr>
              <w:lang w:val="en-GB"/>
            </w:rPr>
            <w:fldChar w:fldCharType="separate"/>
          </w:r>
          <w:r w:rsidRPr="00552927">
            <w:rPr>
              <w:noProof/>
              <w:lang w:val="en-GB"/>
            </w:rPr>
            <w:drawing>
              <wp:inline distT="0" distB="0" distL="0" distR="0" wp14:anchorId="562F4922" wp14:editId="6F158C18">
                <wp:extent cx="1803400" cy="723900"/>
                <wp:effectExtent l="0" t="0" r="0" b="0"/>
                <wp:docPr id="1842964449" name="Picture 5" descr="page1image50732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5073235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3400" cy="723900"/>
                        </a:xfrm>
                        <a:prstGeom prst="rect">
                          <a:avLst/>
                        </a:prstGeom>
                        <a:noFill/>
                        <a:ln>
                          <a:noFill/>
                        </a:ln>
                      </pic:spPr>
                    </pic:pic>
                  </a:graphicData>
                </a:graphic>
              </wp:inline>
            </w:drawing>
          </w:r>
          <w:r w:rsidRPr="00552927">
            <w:fldChar w:fldCharType="end"/>
          </w:r>
          <w:r w:rsidR="006F0AD2">
            <w:rPr>
              <w:noProof/>
            </w:rPr>
            <mc:AlternateContent>
              <mc:Choice Requires="wps">
                <w:drawing>
                  <wp:anchor distT="0" distB="0" distL="114300" distR="114300" simplePos="0" relativeHeight="251660288" behindDoc="1" locked="0" layoutInCell="1" allowOverlap="1" wp14:anchorId="5578350E" wp14:editId="3B59FA3F">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3CBB0DB"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528EA371" w14:textId="591240F7" w:rsidR="006F0AD2" w:rsidRDefault="0007311B">
          <w:pPr>
            <w:spacing w:line="278" w:lineRule="auto"/>
            <w:jc w:val="left"/>
          </w:pPr>
          <w:r>
            <w:rPr>
              <w:noProof/>
            </w:rPr>
            <mc:AlternateContent>
              <mc:Choice Requires="wps">
                <w:drawing>
                  <wp:anchor distT="0" distB="0" distL="114300" distR="114300" simplePos="0" relativeHeight="251659264" behindDoc="0" locked="0" layoutInCell="1" allowOverlap="1" wp14:anchorId="0ECA68BA" wp14:editId="737CEB05">
                    <wp:simplePos x="0" y="0"/>
                    <wp:positionH relativeFrom="page">
                      <wp:posOffset>1057910</wp:posOffset>
                    </wp:positionH>
                    <wp:positionV relativeFrom="page">
                      <wp:posOffset>2279764</wp:posOffset>
                    </wp:positionV>
                    <wp:extent cx="6372860" cy="1692275"/>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6372860" cy="1692275"/>
                            </a:xfrm>
                            <a:prstGeom prst="rect">
                              <a:avLst/>
                            </a:prstGeom>
                            <a:noFill/>
                            <a:ln w="6350">
                              <a:noFill/>
                            </a:ln>
                          </wps:spPr>
                          <wps:txbx>
                            <w:txbxContent>
                              <w:sdt>
                                <w:sdtPr>
                                  <w:rPr>
                                    <w:rFonts w:asciiTheme="majorHAnsi" w:hAnsiTheme="majorHAnsi"/>
                                    <w:iCs/>
                                    <w:caps/>
                                    <w:color w:val="262626" w:themeColor="text1" w:themeTint="D9"/>
                                    <w:sz w:val="32"/>
                                    <w:szCs w:val="3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EE29885" w14:textId="79D4E548" w:rsidR="006F0AD2" w:rsidRPr="00343E4A" w:rsidRDefault="003742AA">
                                    <w:pPr>
                                      <w:pStyle w:val="NoSpacing"/>
                                      <w:spacing w:after="900"/>
                                      <w:rPr>
                                        <w:rFonts w:asciiTheme="majorHAnsi" w:hAnsiTheme="majorHAnsi"/>
                                        <w:iCs/>
                                        <w:caps/>
                                        <w:color w:val="262626" w:themeColor="text1" w:themeTint="D9"/>
                                        <w:sz w:val="32"/>
                                        <w:szCs w:val="32"/>
                                      </w:rPr>
                                    </w:pPr>
                                    <w:r w:rsidRPr="00343E4A">
                                      <w:rPr>
                                        <w:rFonts w:asciiTheme="majorHAnsi" w:hAnsiTheme="majorHAnsi"/>
                                        <w:iCs/>
                                        <w:caps/>
                                        <w:color w:val="262626" w:themeColor="text1" w:themeTint="D9"/>
                                        <w:sz w:val="32"/>
                                        <w:szCs w:val="32"/>
                                      </w:rPr>
                                      <w:t>Evaluating the Impact of Internal and External Environmental Factors on HR Managers’ Effectiveness: A Case Study of IKEA</w:t>
                                    </w:r>
                                  </w:p>
                                </w:sdtContent>
                              </w:sdt>
                              <w:sdt>
                                <w:sdtPr>
                                  <w:rPr>
                                    <w:color w:val="262626" w:themeColor="text1" w:themeTint="D9"/>
                                    <w:sz w:val="28"/>
                                    <w:szCs w:val="28"/>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601EA94" w14:textId="46CF13AC" w:rsidR="006F0AD2" w:rsidRPr="003742AA" w:rsidRDefault="003742AA">
                                    <w:pPr>
                                      <w:pStyle w:val="NoSpacing"/>
                                      <w:rPr>
                                        <w:i/>
                                        <w:color w:val="262626" w:themeColor="text1" w:themeTint="D9"/>
                                        <w:sz w:val="28"/>
                                        <w:szCs w:val="28"/>
                                      </w:rPr>
                                    </w:pPr>
                                    <w:r>
                                      <w:rPr>
                                        <w:color w:val="262626" w:themeColor="text1" w:themeTint="D9"/>
                                        <w:sz w:val="28"/>
                                        <w:szCs w:val="28"/>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ECA68BA" id="_x0000_t202" coordsize="21600,21600" o:spt="202" path="m,l,21600r21600,l21600,xe">
                    <v:stroke joinstyle="miter"/>
                    <v:path gradientshapeok="t" o:connecttype="rect"/>
                  </v:shapetype>
                  <v:shape id="Text Box 139" o:spid="_x0000_s1026" type="#_x0000_t202" alt="Title: Title and subtitle" style="position:absolute;margin-left:83.3pt;margin-top:179.5pt;width:501.8pt;height:133.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" filled="f" stroked="f" strokeweight=".5pt">
                    <v:textbox inset="93.6pt,,0">
                      <w:txbxContent>
                        <w:sdt>
                          <w:sdtPr>
                            <w:rPr>
                              <w:rFonts w:asciiTheme="majorHAnsi" w:hAnsiTheme="majorHAnsi"/>
                              <w:iCs/>
                              <w:caps/>
                              <w:color w:val="262626" w:themeColor="text1" w:themeTint="D9"/>
                              <w:sz w:val="32"/>
                              <w:szCs w:val="3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EE29885" w14:textId="79D4E548" w:rsidR="006F0AD2" w:rsidRPr="00343E4A" w:rsidRDefault="003742AA">
                              <w:pPr>
                                <w:pStyle w:val="NoSpacing"/>
                                <w:spacing w:after="900"/>
                                <w:rPr>
                                  <w:rFonts w:asciiTheme="majorHAnsi" w:hAnsiTheme="majorHAnsi"/>
                                  <w:iCs/>
                                  <w:caps/>
                                  <w:color w:val="262626" w:themeColor="text1" w:themeTint="D9"/>
                                  <w:sz w:val="32"/>
                                  <w:szCs w:val="32"/>
                                </w:rPr>
                              </w:pPr>
                              <w:r w:rsidRPr="00343E4A">
                                <w:rPr>
                                  <w:rFonts w:asciiTheme="majorHAnsi" w:hAnsiTheme="majorHAnsi"/>
                                  <w:iCs/>
                                  <w:caps/>
                                  <w:color w:val="262626" w:themeColor="text1" w:themeTint="D9"/>
                                  <w:sz w:val="32"/>
                                  <w:szCs w:val="32"/>
                                </w:rPr>
                                <w:t>Evaluating the Impact of Internal and External Environmental Factors on HR Managers’ Effectiveness: A Case Study of IKEA</w:t>
                              </w:r>
                            </w:p>
                          </w:sdtContent>
                        </w:sdt>
                        <w:sdt>
                          <w:sdtPr>
                            <w:rPr>
                              <w:color w:val="262626" w:themeColor="text1" w:themeTint="D9"/>
                              <w:sz w:val="28"/>
                              <w:szCs w:val="28"/>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601EA94" w14:textId="46CF13AC" w:rsidR="006F0AD2" w:rsidRPr="003742AA" w:rsidRDefault="003742AA">
                              <w:pPr>
                                <w:pStyle w:val="NoSpacing"/>
                                <w:rPr>
                                  <w:i/>
                                  <w:color w:val="262626" w:themeColor="text1" w:themeTint="D9"/>
                                  <w:sz w:val="28"/>
                                  <w:szCs w:val="28"/>
                                </w:rPr>
                              </w:pPr>
                              <w:r>
                                <w:rPr>
                                  <w:color w:val="262626" w:themeColor="text1" w:themeTint="D9"/>
                                  <w:sz w:val="28"/>
                                  <w:szCs w:val="28"/>
                                </w:rPr>
                                <w:t xml:space="preserve">     </w:t>
                              </w:r>
                            </w:p>
                          </w:sdtContent>
                        </w:sdt>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F7441FB" wp14:editId="22C79CDE">
                    <wp:simplePos x="0" y="0"/>
                    <wp:positionH relativeFrom="page">
                      <wp:posOffset>1810678</wp:posOffset>
                    </wp:positionH>
                    <wp:positionV relativeFrom="page">
                      <wp:posOffset>6690903</wp:posOffset>
                    </wp:positionV>
                    <wp:extent cx="5381232" cy="2463372"/>
                    <wp:effectExtent l="12700" t="12700" r="16510" b="13335"/>
                    <wp:wrapNone/>
                    <wp:docPr id="36" name="Text Box 135" title="Title and subtitle"/>
                    <wp:cNvGraphicFramePr/>
                    <a:graphic xmlns:a="http://schemas.openxmlformats.org/drawingml/2006/main">
                      <a:graphicData uri="http://schemas.microsoft.com/office/word/2010/wordprocessingShape">
                        <wps:wsp>
                          <wps:cNvSpPr txBox="1"/>
                          <wps:spPr>
                            <a:xfrm>
                              <a:off x="0" y="0"/>
                              <a:ext cx="5381232" cy="2463372"/>
                            </a:xfrm>
                            <a:prstGeom prst="rect">
                              <a:avLst/>
                            </a:prstGeom>
                            <a:ln/>
                          </wps:spPr>
                          <wps:style>
                            <a:lnRef idx="2">
                              <a:schemeClr val="dk1"/>
                            </a:lnRef>
                            <a:fillRef idx="1">
                              <a:schemeClr val="lt1"/>
                            </a:fillRef>
                            <a:effectRef idx="0">
                              <a:schemeClr val="dk1"/>
                            </a:effectRef>
                            <a:fontRef idx="minor">
                              <a:schemeClr val="dk1"/>
                            </a:fontRef>
                          </wps:style>
                          <wps:txbx>
                            <w:txbxContent>
                              <w:sdt>
                                <w:sdtPr>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BDB8ACF" w14:textId="271A5EDA" w:rsidR="006F0AD2" w:rsidRPr="0007311B" w:rsidRDefault="0007311B" w:rsidP="006E312A">
                                    <w:pPr>
                                      <w:pStyle w:val="NoSpacing"/>
                                      <w:spacing w:after="480"/>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w:t>
                                    </w:r>
                                    <w:proofErr w:type="gramStart"/>
                                    <w:r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w:t>
                                    </w:r>
                                    <w:proofErr w:type="gramEnd"/>
                                    <w:r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2024350</w:t>
                                    </w:r>
                                  </w:p>
                                </w:sdtContent>
                              </w:sdt>
                              <w:p w14:paraId="63BD4A8C" w14:textId="430F9ED9" w:rsidR="006E312A" w:rsidRPr="0007311B" w:rsidRDefault="00000000" w:rsidP="006E312A">
                                <w:pPr>
                                  <w:pStyle w:val="NoSpacing"/>
                                  <w:rPr>
                                    <w:rFonts w:ascii="Arial" w:hAnsi="Arial" w:cs="Arial"/>
                                    <w:bCs/>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6E312A"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r w:rsidR="006E312A"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proofErr w:type="gramStart"/>
                                <w:r w:rsidR="006E312A"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 :</w:t>
                                </w:r>
                                <w:proofErr w:type="gramEnd"/>
                                <w:r w:rsidR="006E312A"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312A" w:rsidRPr="0007311B">
                                  <w:rPr>
                                    <w:rFonts w:ascii="Arial" w:hAnsi="Arial" w:cs="Arial"/>
                                    <w:bCs/>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LCBB5012</w:t>
                                </w:r>
                              </w:p>
                              <w:p w14:paraId="569FCDEC" w14:textId="77777777" w:rsidR="0007311B" w:rsidRPr="0007311B" w:rsidRDefault="0007311B" w:rsidP="006E312A">
                                <w:pPr>
                                  <w:pStyle w:val="NoSpacing"/>
                                  <w:rPr>
                                    <w:rFonts w:ascii="Arial" w:hAnsi="Arial" w:cs="Arial"/>
                                    <w:bCs/>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475238" w14:textId="7DC821F8" w:rsidR="0007311B" w:rsidRPr="0007311B" w:rsidRDefault="0007311B" w:rsidP="0007311B">
                                <w:pPr>
                                  <w:pStyle w:val="NoSpacing"/>
                                  <w:rPr>
                                    <w:rFonts w:ascii="Arial" w:hAnsi="Arial" w:cs="Arial"/>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11B">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proofErr w:type="gramStart"/>
                                <w:r w:rsidRPr="0007311B">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w:t>
                                </w:r>
                                <w:r>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t>
                                </w:r>
                                <w:r w:rsidRPr="0007311B">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7311B">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Principles of Human Resource Management </w:t>
                                </w:r>
                              </w:p>
                              <w:p w14:paraId="3F2366DA" w14:textId="77777777" w:rsidR="0007311B" w:rsidRPr="0007311B" w:rsidRDefault="0007311B" w:rsidP="006E312A">
                                <w:pPr>
                                  <w:pStyle w:val="NoSpacing"/>
                                  <w:rPr>
                                    <w:rFonts w:ascii="Arial" w:hAnsi="Arial" w:cs="Arial"/>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691E90" w14:textId="6FE1D9B0" w:rsidR="006F0AD2" w:rsidRDefault="006F0AD2">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F7441FB" id="Text Box 135" o:spid="_x0000_s1027" type="#_x0000_t202" alt="Title: Title and subtitle" style="position:absolute;margin-left:142.55pt;margin-top:526.85pt;width:423.7pt;height:193.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" fillcolor="white [3201]" strokecolor="black [3200]" strokeweight="1.5pt">
                    <v:textbox inset="93.6pt,7.2pt,0,1in">
                      <w:txbxContent>
                        <w:sdt>
                          <w:sdtPr>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BDB8ACF" w14:textId="271A5EDA" w:rsidR="006F0AD2" w:rsidRPr="0007311B" w:rsidRDefault="0007311B" w:rsidP="006E312A">
                              <w:pPr>
                                <w:pStyle w:val="NoSpacing"/>
                                <w:spacing w:after="480"/>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w:t>
                              </w:r>
                              <w:proofErr w:type="gramStart"/>
                              <w:r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 :</w:t>
                              </w:r>
                              <w:proofErr w:type="gramEnd"/>
                              <w:r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2024350</w:t>
                              </w:r>
                            </w:p>
                          </w:sdtContent>
                        </w:sdt>
                        <w:p w14:paraId="63BD4A8C" w14:textId="430F9ED9" w:rsidR="006E312A" w:rsidRPr="0007311B" w:rsidRDefault="00000000" w:rsidP="006E312A">
                          <w:pPr>
                            <w:pStyle w:val="NoSpacing"/>
                            <w:rPr>
                              <w:rFonts w:ascii="Arial" w:hAnsi="Arial" w:cs="Arial"/>
                              <w:bCs/>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6E312A"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r w:rsidR="006E312A"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proofErr w:type="gramStart"/>
                          <w:r w:rsidR="006E312A"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 :</w:t>
                          </w:r>
                          <w:proofErr w:type="gramEnd"/>
                          <w:r w:rsidR="006E312A" w:rsidRPr="0007311B">
                            <w:rPr>
                              <w:rFonts w:ascii="Arial" w:hAnsi="Arial" w:cs="Arial"/>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312A" w:rsidRPr="0007311B">
                            <w:rPr>
                              <w:rFonts w:ascii="Arial" w:hAnsi="Arial" w:cs="Arial"/>
                              <w:bCs/>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LCBB5012</w:t>
                          </w:r>
                        </w:p>
                        <w:p w14:paraId="569FCDEC" w14:textId="77777777" w:rsidR="0007311B" w:rsidRPr="0007311B" w:rsidRDefault="0007311B" w:rsidP="006E312A">
                          <w:pPr>
                            <w:pStyle w:val="NoSpacing"/>
                            <w:rPr>
                              <w:rFonts w:ascii="Arial" w:hAnsi="Arial" w:cs="Arial"/>
                              <w:bCs/>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475238" w14:textId="7DC821F8" w:rsidR="0007311B" w:rsidRPr="0007311B" w:rsidRDefault="0007311B" w:rsidP="0007311B">
                          <w:pPr>
                            <w:pStyle w:val="NoSpacing"/>
                            <w:rPr>
                              <w:rFonts w:ascii="Arial" w:hAnsi="Arial" w:cs="Arial"/>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11B">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proofErr w:type="gramStart"/>
                          <w:r w:rsidRPr="0007311B">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Titl</w:t>
                          </w:r>
                          <w:r>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w:t>
                          </w:r>
                          <w:r w:rsidRPr="0007311B">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7311B">
                            <w:rPr>
                              <w:rFonts w:ascii="Arial" w:hAnsi="Arial" w:cs="Arial"/>
                              <w:bCs/>
                              <w:i/>
                              <w:color w:val="000000" w:themeColor="text1"/>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Principles of Human Resource Management </w:t>
                          </w:r>
                        </w:p>
                        <w:p w14:paraId="3F2366DA" w14:textId="77777777" w:rsidR="0007311B" w:rsidRPr="0007311B" w:rsidRDefault="0007311B" w:rsidP="006E312A">
                          <w:pPr>
                            <w:pStyle w:val="NoSpacing"/>
                            <w:rPr>
                              <w:rFonts w:ascii="Arial" w:hAnsi="Arial" w:cs="Arial"/>
                              <w:i/>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691E90" w14:textId="6FE1D9B0" w:rsidR="006F0AD2" w:rsidRDefault="006F0AD2">
                          <w:pPr>
                            <w:pStyle w:val="NoSpacing"/>
                            <w:rPr>
                              <w:i/>
                              <w:color w:val="262626" w:themeColor="text1" w:themeTint="D9"/>
                              <w:sz w:val="26"/>
                              <w:szCs w:val="26"/>
                            </w:rPr>
                          </w:pPr>
                        </w:p>
                      </w:txbxContent>
                    </v:textbox>
                    <w10:wrap anchorx="page" anchory="page"/>
                  </v:shape>
                </w:pict>
              </mc:Fallback>
            </mc:AlternateContent>
          </w:r>
          <w:r>
            <w:rPr>
              <w:noProof/>
            </w:rPr>
            <w:drawing>
              <wp:anchor distT="0" distB="0" distL="114300" distR="114300" simplePos="0" relativeHeight="251663360" behindDoc="0" locked="0" layoutInCell="1" allowOverlap="1" wp14:anchorId="58A6732B" wp14:editId="1A5119DA">
                <wp:simplePos x="0" y="0"/>
                <wp:positionH relativeFrom="column">
                  <wp:posOffset>894715</wp:posOffset>
                </wp:positionH>
                <wp:positionV relativeFrom="paragraph">
                  <wp:posOffset>2260714</wp:posOffset>
                </wp:positionV>
                <wp:extent cx="4785995" cy="1913890"/>
                <wp:effectExtent l="0" t="0" r="1905" b="3810"/>
                <wp:wrapThrough wrapText="bothSides">
                  <wp:wrapPolygon edited="0">
                    <wp:start x="0" y="0"/>
                    <wp:lineTo x="0" y="21500"/>
                    <wp:lineTo x="21551" y="21500"/>
                    <wp:lineTo x="21551" y="0"/>
                    <wp:lineTo x="0" y="0"/>
                  </wp:wrapPolygon>
                </wp:wrapThrough>
                <wp:docPr id="4242867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286766" name="Picture 424286766"/>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85995" cy="1913890"/>
                        </a:xfrm>
                        <a:prstGeom prst="rect">
                          <a:avLst/>
                        </a:prstGeom>
                      </pic:spPr>
                    </pic:pic>
                  </a:graphicData>
                </a:graphic>
                <wp14:sizeRelH relativeFrom="page">
                  <wp14:pctWidth>0</wp14:pctWidth>
                </wp14:sizeRelH>
                <wp14:sizeRelV relativeFrom="page">
                  <wp14:pctHeight>0</wp14:pctHeight>
                </wp14:sizeRelV>
              </wp:anchor>
            </w:drawing>
          </w:r>
          <w:r w:rsidR="006F0AD2">
            <w:br w:type="page"/>
          </w:r>
        </w:p>
      </w:sdtContent>
    </w:sdt>
    <w:sdt>
      <w:sdtPr>
        <w:rPr>
          <w:rFonts w:ascii="Times New Roman" w:eastAsiaTheme="minorHAnsi" w:hAnsi="Times New Roman" w:cs="Arial Unicode MS"/>
          <w:b w:val="0"/>
          <w:bCs w:val="0"/>
          <w:color w:val="auto"/>
          <w:kern w:val="2"/>
          <w:sz w:val="24"/>
          <w:szCs w:val="24"/>
          <w:lang w:bidi="si-LK"/>
          <w14:ligatures w14:val="standardContextual"/>
        </w:rPr>
        <w:id w:val="-579904758"/>
        <w:docPartObj>
          <w:docPartGallery w:val="Table of Contents"/>
          <w:docPartUnique/>
        </w:docPartObj>
      </w:sdtPr>
      <w:sdtEndPr>
        <w:rPr>
          <w:noProof/>
        </w:rPr>
      </w:sdtEndPr>
      <w:sdtContent>
        <w:p w14:paraId="57F5707C" w14:textId="74BAFD10" w:rsidR="003742AA" w:rsidRPr="00326A94" w:rsidRDefault="003742AA">
          <w:pPr>
            <w:pStyle w:val="TOCHeading"/>
            <w:rPr>
              <w:rFonts w:ascii="Times New Roman" w:hAnsi="Times New Roman" w:cs="Times New Roman"/>
              <w:sz w:val="24"/>
              <w:szCs w:val="24"/>
            </w:rPr>
          </w:pPr>
          <w:r w:rsidRPr="00326A94">
            <w:rPr>
              <w:rFonts w:ascii="Times New Roman" w:hAnsi="Times New Roman" w:cs="Times New Roman"/>
              <w:sz w:val="24"/>
              <w:szCs w:val="24"/>
            </w:rPr>
            <w:t>Table of Contents</w:t>
          </w:r>
        </w:p>
        <w:p w14:paraId="07195084" w14:textId="6D1793A1" w:rsidR="003742AA" w:rsidRPr="00326A94" w:rsidRDefault="003742AA">
          <w:pPr>
            <w:pStyle w:val="TOC1"/>
            <w:tabs>
              <w:tab w:val="left" w:pos="480"/>
              <w:tab w:val="right" w:leader="dot" w:pos="9350"/>
            </w:tabs>
            <w:rPr>
              <w:rFonts w:ascii="Times New Roman" w:eastAsiaTheme="minorEastAsia" w:hAnsi="Times New Roman" w:cs="Times New Roman"/>
              <w:b w:val="0"/>
              <w:bCs w:val="0"/>
              <w:i w:val="0"/>
              <w:iCs w:val="0"/>
              <w:noProof/>
            </w:rPr>
          </w:pPr>
          <w:r w:rsidRPr="00326A94">
            <w:rPr>
              <w:rFonts w:ascii="Times New Roman" w:hAnsi="Times New Roman" w:cs="Times New Roman"/>
              <w:b w:val="0"/>
              <w:bCs w:val="0"/>
              <w:i w:val="0"/>
              <w:iCs w:val="0"/>
            </w:rPr>
            <w:fldChar w:fldCharType="begin"/>
          </w:r>
          <w:r w:rsidRPr="00326A94">
            <w:rPr>
              <w:rFonts w:ascii="Times New Roman" w:hAnsi="Times New Roman" w:cs="Times New Roman"/>
              <w:i w:val="0"/>
              <w:iCs w:val="0"/>
            </w:rPr>
            <w:instrText xml:space="preserve"> TOC \o "1-3" \h \z \u </w:instrText>
          </w:r>
          <w:r w:rsidRPr="00326A94">
            <w:rPr>
              <w:rFonts w:ascii="Times New Roman" w:hAnsi="Times New Roman" w:cs="Times New Roman"/>
              <w:b w:val="0"/>
              <w:bCs w:val="0"/>
              <w:i w:val="0"/>
              <w:iCs w:val="0"/>
            </w:rPr>
            <w:fldChar w:fldCharType="separate"/>
          </w:r>
          <w:hyperlink w:anchor="_Toc226494200" w:history="1">
            <w:r w:rsidRPr="00326A94">
              <w:rPr>
                <w:rStyle w:val="Hyperlink"/>
                <w:rFonts w:ascii="Times New Roman" w:hAnsi="Times New Roman" w:cs="Times New Roman"/>
                <w:i w:val="0"/>
                <w:iCs w:val="0"/>
                <w:noProof/>
              </w:rPr>
              <w:t>1.</w:t>
            </w:r>
            <w:r w:rsidRPr="00326A94">
              <w:rPr>
                <w:rFonts w:ascii="Times New Roman" w:eastAsiaTheme="minorEastAsia" w:hAnsi="Times New Roman" w:cs="Times New Roman"/>
                <w:b w:val="0"/>
                <w:bCs w:val="0"/>
                <w:i w:val="0"/>
                <w:iCs w:val="0"/>
                <w:noProof/>
              </w:rPr>
              <w:tab/>
            </w:r>
            <w:r w:rsidRPr="00326A94">
              <w:rPr>
                <w:rStyle w:val="Hyperlink"/>
                <w:rFonts w:ascii="Times New Roman" w:hAnsi="Times New Roman" w:cs="Times New Roman"/>
                <w:i w:val="0"/>
                <w:iCs w:val="0"/>
                <w:noProof/>
              </w:rPr>
              <w:t>Introduction</w:t>
            </w:r>
            <w:r w:rsidRPr="00326A94">
              <w:rPr>
                <w:rFonts w:ascii="Times New Roman" w:hAnsi="Times New Roman" w:cs="Times New Roman"/>
                <w:i w:val="0"/>
                <w:iCs w:val="0"/>
                <w:noProof/>
                <w:webHidden/>
              </w:rPr>
              <w:tab/>
            </w:r>
            <w:r w:rsidRPr="00326A94">
              <w:rPr>
                <w:rFonts w:ascii="Times New Roman" w:hAnsi="Times New Roman" w:cs="Times New Roman"/>
                <w:i w:val="0"/>
                <w:iCs w:val="0"/>
                <w:noProof/>
                <w:webHidden/>
              </w:rPr>
              <w:fldChar w:fldCharType="begin"/>
            </w:r>
            <w:r w:rsidRPr="00326A94">
              <w:rPr>
                <w:rFonts w:ascii="Times New Roman" w:hAnsi="Times New Roman" w:cs="Times New Roman"/>
                <w:i w:val="0"/>
                <w:iCs w:val="0"/>
                <w:noProof/>
                <w:webHidden/>
              </w:rPr>
              <w:instrText xml:space="preserve"> PAGEREF _Toc226494200 \h </w:instrText>
            </w:r>
            <w:r w:rsidRPr="00326A94">
              <w:rPr>
                <w:rFonts w:ascii="Times New Roman" w:hAnsi="Times New Roman" w:cs="Times New Roman"/>
                <w:i w:val="0"/>
                <w:iCs w:val="0"/>
                <w:noProof/>
                <w:webHidden/>
              </w:rPr>
            </w:r>
            <w:r w:rsidRPr="00326A94">
              <w:rPr>
                <w:rFonts w:ascii="Times New Roman" w:hAnsi="Times New Roman" w:cs="Times New Roman"/>
                <w:i w:val="0"/>
                <w:iCs w:val="0"/>
                <w:noProof/>
                <w:webHidden/>
              </w:rPr>
              <w:fldChar w:fldCharType="separate"/>
            </w:r>
            <w:r w:rsidRPr="00326A94">
              <w:rPr>
                <w:rFonts w:ascii="Times New Roman" w:hAnsi="Times New Roman" w:cs="Times New Roman"/>
                <w:i w:val="0"/>
                <w:iCs w:val="0"/>
                <w:noProof/>
                <w:webHidden/>
              </w:rPr>
              <w:t>2</w:t>
            </w:r>
            <w:r w:rsidRPr="00326A94">
              <w:rPr>
                <w:rFonts w:ascii="Times New Roman" w:hAnsi="Times New Roman" w:cs="Times New Roman"/>
                <w:i w:val="0"/>
                <w:iCs w:val="0"/>
                <w:noProof/>
                <w:webHidden/>
              </w:rPr>
              <w:fldChar w:fldCharType="end"/>
            </w:r>
          </w:hyperlink>
        </w:p>
        <w:p w14:paraId="71329B9C" w14:textId="66CB2CD7" w:rsidR="003742AA" w:rsidRPr="00326A94" w:rsidRDefault="003742AA">
          <w:pPr>
            <w:pStyle w:val="TOC1"/>
            <w:tabs>
              <w:tab w:val="left" w:pos="480"/>
              <w:tab w:val="right" w:leader="dot" w:pos="9350"/>
            </w:tabs>
            <w:rPr>
              <w:rFonts w:ascii="Times New Roman" w:eastAsiaTheme="minorEastAsia" w:hAnsi="Times New Roman" w:cs="Times New Roman"/>
              <w:b w:val="0"/>
              <w:bCs w:val="0"/>
              <w:i w:val="0"/>
              <w:iCs w:val="0"/>
              <w:noProof/>
            </w:rPr>
          </w:pPr>
          <w:hyperlink w:anchor="_Toc226494201" w:history="1">
            <w:r w:rsidRPr="00326A94">
              <w:rPr>
                <w:rStyle w:val="Hyperlink"/>
                <w:rFonts w:ascii="Times New Roman" w:hAnsi="Times New Roman" w:cs="Times New Roman"/>
                <w:i w:val="0"/>
                <w:iCs w:val="0"/>
                <w:noProof/>
              </w:rPr>
              <w:t>2.</w:t>
            </w:r>
            <w:r w:rsidRPr="00326A94">
              <w:rPr>
                <w:rFonts w:ascii="Times New Roman" w:eastAsiaTheme="minorEastAsia" w:hAnsi="Times New Roman" w:cs="Times New Roman"/>
                <w:b w:val="0"/>
                <w:bCs w:val="0"/>
                <w:i w:val="0"/>
                <w:iCs w:val="0"/>
                <w:noProof/>
              </w:rPr>
              <w:tab/>
            </w:r>
            <w:r w:rsidRPr="00326A94">
              <w:rPr>
                <w:rStyle w:val="Hyperlink"/>
                <w:rFonts w:ascii="Times New Roman" w:hAnsi="Times New Roman" w:cs="Times New Roman"/>
                <w:i w:val="0"/>
                <w:iCs w:val="0"/>
                <w:noProof/>
              </w:rPr>
              <w:t>Internal and External Environment</w:t>
            </w:r>
            <w:r w:rsidRPr="00326A94">
              <w:rPr>
                <w:rFonts w:ascii="Times New Roman" w:hAnsi="Times New Roman" w:cs="Times New Roman"/>
                <w:i w:val="0"/>
                <w:iCs w:val="0"/>
                <w:noProof/>
                <w:webHidden/>
              </w:rPr>
              <w:tab/>
            </w:r>
            <w:r w:rsidRPr="00326A94">
              <w:rPr>
                <w:rFonts w:ascii="Times New Roman" w:hAnsi="Times New Roman" w:cs="Times New Roman"/>
                <w:i w:val="0"/>
                <w:iCs w:val="0"/>
                <w:noProof/>
                <w:webHidden/>
              </w:rPr>
              <w:fldChar w:fldCharType="begin"/>
            </w:r>
            <w:r w:rsidRPr="00326A94">
              <w:rPr>
                <w:rFonts w:ascii="Times New Roman" w:hAnsi="Times New Roman" w:cs="Times New Roman"/>
                <w:i w:val="0"/>
                <w:iCs w:val="0"/>
                <w:noProof/>
                <w:webHidden/>
              </w:rPr>
              <w:instrText xml:space="preserve"> PAGEREF _Toc226494201 \h </w:instrText>
            </w:r>
            <w:r w:rsidRPr="00326A94">
              <w:rPr>
                <w:rFonts w:ascii="Times New Roman" w:hAnsi="Times New Roman" w:cs="Times New Roman"/>
                <w:i w:val="0"/>
                <w:iCs w:val="0"/>
                <w:noProof/>
                <w:webHidden/>
              </w:rPr>
            </w:r>
            <w:r w:rsidRPr="00326A94">
              <w:rPr>
                <w:rFonts w:ascii="Times New Roman" w:hAnsi="Times New Roman" w:cs="Times New Roman"/>
                <w:i w:val="0"/>
                <w:iCs w:val="0"/>
                <w:noProof/>
                <w:webHidden/>
              </w:rPr>
              <w:fldChar w:fldCharType="separate"/>
            </w:r>
            <w:r w:rsidRPr="00326A94">
              <w:rPr>
                <w:rFonts w:ascii="Times New Roman" w:hAnsi="Times New Roman" w:cs="Times New Roman"/>
                <w:i w:val="0"/>
                <w:iCs w:val="0"/>
                <w:noProof/>
                <w:webHidden/>
              </w:rPr>
              <w:t>3</w:t>
            </w:r>
            <w:r w:rsidRPr="00326A94">
              <w:rPr>
                <w:rFonts w:ascii="Times New Roman" w:hAnsi="Times New Roman" w:cs="Times New Roman"/>
                <w:i w:val="0"/>
                <w:iCs w:val="0"/>
                <w:noProof/>
                <w:webHidden/>
              </w:rPr>
              <w:fldChar w:fldCharType="end"/>
            </w:r>
          </w:hyperlink>
        </w:p>
        <w:p w14:paraId="3D88B0B3" w14:textId="351D62D1" w:rsidR="003742AA" w:rsidRPr="00326A94" w:rsidRDefault="003742AA">
          <w:pPr>
            <w:pStyle w:val="TOC1"/>
            <w:tabs>
              <w:tab w:val="left" w:pos="480"/>
              <w:tab w:val="right" w:leader="dot" w:pos="9350"/>
            </w:tabs>
            <w:rPr>
              <w:rFonts w:ascii="Times New Roman" w:eastAsiaTheme="minorEastAsia" w:hAnsi="Times New Roman" w:cs="Times New Roman"/>
              <w:b w:val="0"/>
              <w:bCs w:val="0"/>
              <w:i w:val="0"/>
              <w:iCs w:val="0"/>
              <w:noProof/>
            </w:rPr>
          </w:pPr>
          <w:hyperlink w:anchor="_Toc226494202" w:history="1">
            <w:r w:rsidRPr="00326A94">
              <w:rPr>
                <w:rStyle w:val="Hyperlink"/>
                <w:rFonts w:ascii="Times New Roman" w:hAnsi="Times New Roman" w:cs="Times New Roman"/>
                <w:i w:val="0"/>
                <w:iCs w:val="0"/>
                <w:noProof/>
              </w:rPr>
              <w:t>3.</w:t>
            </w:r>
            <w:r w:rsidRPr="00326A94">
              <w:rPr>
                <w:rFonts w:ascii="Times New Roman" w:eastAsiaTheme="minorEastAsia" w:hAnsi="Times New Roman" w:cs="Times New Roman"/>
                <w:b w:val="0"/>
                <w:bCs w:val="0"/>
                <w:i w:val="0"/>
                <w:iCs w:val="0"/>
                <w:noProof/>
              </w:rPr>
              <w:tab/>
            </w:r>
            <w:r w:rsidRPr="00326A94">
              <w:rPr>
                <w:rStyle w:val="Hyperlink"/>
                <w:rFonts w:ascii="Times New Roman" w:hAnsi="Times New Roman" w:cs="Times New Roman"/>
                <w:i w:val="0"/>
                <w:iCs w:val="0"/>
                <w:noProof/>
              </w:rPr>
              <w:t>Organisation Application</w:t>
            </w:r>
            <w:r w:rsidRPr="00326A94">
              <w:rPr>
                <w:rFonts w:ascii="Times New Roman" w:hAnsi="Times New Roman" w:cs="Times New Roman"/>
                <w:i w:val="0"/>
                <w:iCs w:val="0"/>
                <w:noProof/>
                <w:webHidden/>
              </w:rPr>
              <w:tab/>
            </w:r>
            <w:r w:rsidRPr="00326A94">
              <w:rPr>
                <w:rFonts w:ascii="Times New Roman" w:hAnsi="Times New Roman" w:cs="Times New Roman"/>
                <w:i w:val="0"/>
                <w:iCs w:val="0"/>
                <w:noProof/>
                <w:webHidden/>
              </w:rPr>
              <w:fldChar w:fldCharType="begin"/>
            </w:r>
            <w:r w:rsidRPr="00326A94">
              <w:rPr>
                <w:rFonts w:ascii="Times New Roman" w:hAnsi="Times New Roman" w:cs="Times New Roman"/>
                <w:i w:val="0"/>
                <w:iCs w:val="0"/>
                <w:noProof/>
                <w:webHidden/>
              </w:rPr>
              <w:instrText xml:space="preserve"> PAGEREF _Toc226494202 \h </w:instrText>
            </w:r>
            <w:r w:rsidRPr="00326A94">
              <w:rPr>
                <w:rFonts w:ascii="Times New Roman" w:hAnsi="Times New Roman" w:cs="Times New Roman"/>
                <w:i w:val="0"/>
                <w:iCs w:val="0"/>
                <w:noProof/>
                <w:webHidden/>
              </w:rPr>
            </w:r>
            <w:r w:rsidRPr="00326A94">
              <w:rPr>
                <w:rFonts w:ascii="Times New Roman" w:hAnsi="Times New Roman" w:cs="Times New Roman"/>
                <w:i w:val="0"/>
                <w:iCs w:val="0"/>
                <w:noProof/>
                <w:webHidden/>
              </w:rPr>
              <w:fldChar w:fldCharType="separate"/>
            </w:r>
            <w:r w:rsidRPr="00326A94">
              <w:rPr>
                <w:rFonts w:ascii="Times New Roman" w:hAnsi="Times New Roman" w:cs="Times New Roman"/>
                <w:i w:val="0"/>
                <w:iCs w:val="0"/>
                <w:noProof/>
                <w:webHidden/>
              </w:rPr>
              <w:t>4</w:t>
            </w:r>
            <w:r w:rsidRPr="00326A94">
              <w:rPr>
                <w:rFonts w:ascii="Times New Roman" w:hAnsi="Times New Roman" w:cs="Times New Roman"/>
                <w:i w:val="0"/>
                <w:iCs w:val="0"/>
                <w:noProof/>
                <w:webHidden/>
              </w:rPr>
              <w:fldChar w:fldCharType="end"/>
            </w:r>
          </w:hyperlink>
        </w:p>
        <w:p w14:paraId="3FEF94A0" w14:textId="0D3D13C8" w:rsidR="003742AA" w:rsidRPr="00326A94" w:rsidRDefault="003742AA">
          <w:pPr>
            <w:pStyle w:val="TOC1"/>
            <w:tabs>
              <w:tab w:val="left" w:pos="480"/>
              <w:tab w:val="right" w:leader="dot" w:pos="9350"/>
            </w:tabs>
            <w:rPr>
              <w:rFonts w:ascii="Times New Roman" w:eastAsiaTheme="minorEastAsia" w:hAnsi="Times New Roman" w:cs="Times New Roman"/>
              <w:b w:val="0"/>
              <w:bCs w:val="0"/>
              <w:i w:val="0"/>
              <w:iCs w:val="0"/>
              <w:noProof/>
            </w:rPr>
          </w:pPr>
          <w:hyperlink w:anchor="_Toc226494203" w:history="1">
            <w:r w:rsidRPr="00326A94">
              <w:rPr>
                <w:rStyle w:val="Hyperlink"/>
                <w:rFonts w:ascii="Times New Roman" w:hAnsi="Times New Roman" w:cs="Times New Roman"/>
                <w:i w:val="0"/>
                <w:iCs w:val="0"/>
                <w:noProof/>
              </w:rPr>
              <w:t>4.</w:t>
            </w:r>
            <w:r w:rsidRPr="00326A94">
              <w:rPr>
                <w:rFonts w:ascii="Times New Roman" w:eastAsiaTheme="minorEastAsia" w:hAnsi="Times New Roman" w:cs="Times New Roman"/>
                <w:b w:val="0"/>
                <w:bCs w:val="0"/>
                <w:i w:val="0"/>
                <w:iCs w:val="0"/>
                <w:noProof/>
              </w:rPr>
              <w:tab/>
            </w:r>
            <w:r w:rsidRPr="00326A94">
              <w:rPr>
                <w:rStyle w:val="Hyperlink"/>
                <w:rFonts w:ascii="Times New Roman" w:hAnsi="Times New Roman" w:cs="Times New Roman"/>
                <w:i w:val="0"/>
                <w:iCs w:val="0"/>
                <w:noProof/>
              </w:rPr>
              <w:t>Application of Model</w:t>
            </w:r>
            <w:r w:rsidRPr="00326A94">
              <w:rPr>
                <w:rFonts w:ascii="Times New Roman" w:hAnsi="Times New Roman" w:cs="Times New Roman"/>
                <w:i w:val="0"/>
                <w:iCs w:val="0"/>
                <w:noProof/>
                <w:webHidden/>
              </w:rPr>
              <w:tab/>
            </w:r>
            <w:r w:rsidRPr="00326A94">
              <w:rPr>
                <w:rFonts w:ascii="Times New Roman" w:hAnsi="Times New Roman" w:cs="Times New Roman"/>
                <w:i w:val="0"/>
                <w:iCs w:val="0"/>
                <w:noProof/>
                <w:webHidden/>
              </w:rPr>
              <w:fldChar w:fldCharType="begin"/>
            </w:r>
            <w:r w:rsidRPr="00326A94">
              <w:rPr>
                <w:rFonts w:ascii="Times New Roman" w:hAnsi="Times New Roman" w:cs="Times New Roman"/>
                <w:i w:val="0"/>
                <w:iCs w:val="0"/>
                <w:noProof/>
                <w:webHidden/>
              </w:rPr>
              <w:instrText xml:space="preserve"> PAGEREF _Toc226494203 \h </w:instrText>
            </w:r>
            <w:r w:rsidRPr="00326A94">
              <w:rPr>
                <w:rFonts w:ascii="Times New Roman" w:hAnsi="Times New Roman" w:cs="Times New Roman"/>
                <w:i w:val="0"/>
                <w:iCs w:val="0"/>
                <w:noProof/>
                <w:webHidden/>
              </w:rPr>
            </w:r>
            <w:r w:rsidRPr="00326A94">
              <w:rPr>
                <w:rFonts w:ascii="Times New Roman" w:hAnsi="Times New Roman" w:cs="Times New Roman"/>
                <w:i w:val="0"/>
                <w:iCs w:val="0"/>
                <w:noProof/>
                <w:webHidden/>
              </w:rPr>
              <w:fldChar w:fldCharType="separate"/>
            </w:r>
            <w:r w:rsidRPr="00326A94">
              <w:rPr>
                <w:rFonts w:ascii="Times New Roman" w:hAnsi="Times New Roman" w:cs="Times New Roman"/>
                <w:i w:val="0"/>
                <w:iCs w:val="0"/>
                <w:noProof/>
                <w:webHidden/>
              </w:rPr>
              <w:t>5</w:t>
            </w:r>
            <w:r w:rsidRPr="00326A94">
              <w:rPr>
                <w:rFonts w:ascii="Times New Roman" w:hAnsi="Times New Roman" w:cs="Times New Roman"/>
                <w:i w:val="0"/>
                <w:iCs w:val="0"/>
                <w:noProof/>
                <w:webHidden/>
              </w:rPr>
              <w:fldChar w:fldCharType="end"/>
            </w:r>
          </w:hyperlink>
        </w:p>
        <w:p w14:paraId="6525908B" w14:textId="79B05E87" w:rsidR="003742AA" w:rsidRPr="00326A94" w:rsidRDefault="003742AA">
          <w:pPr>
            <w:pStyle w:val="TOC2"/>
            <w:tabs>
              <w:tab w:val="right" w:leader="dot" w:pos="9350"/>
            </w:tabs>
            <w:rPr>
              <w:rFonts w:ascii="Times New Roman" w:eastAsiaTheme="minorEastAsia" w:hAnsi="Times New Roman" w:cs="Times New Roman"/>
              <w:b w:val="0"/>
              <w:bCs w:val="0"/>
              <w:noProof/>
              <w:sz w:val="24"/>
              <w:szCs w:val="24"/>
            </w:rPr>
          </w:pPr>
          <w:hyperlink w:anchor="_Toc226494204" w:history="1">
            <w:r w:rsidRPr="00326A94">
              <w:rPr>
                <w:rStyle w:val="Hyperlink"/>
                <w:rFonts w:ascii="Times New Roman" w:hAnsi="Times New Roman" w:cs="Times New Roman"/>
                <w:noProof/>
                <w:sz w:val="24"/>
                <w:szCs w:val="24"/>
              </w:rPr>
              <w:t>4.1 Impact on Organisation</w:t>
            </w:r>
            <w:r w:rsidRPr="00326A94">
              <w:rPr>
                <w:rFonts w:ascii="Times New Roman" w:hAnsi="Times New Roman" w:cs="Times New Roman"/>
                <w:noProof/>
                <w:webHidden/>
                <w:sz w:val="24"/>
                <w:szCs w:val="24"/>
              </w:rPr>
              <w:tab/>
            </w:r>
            <w:r w:rsidRPr="00326A94">
              <w:rPr>
                <w:rFonts w:ascii="Times New Roman" w:hAnsi="Times New Roman" w:cs="Times New Roman"/>
                <w:noProof/>
                <w:webHidden/>
                <w:sz w:val="24"/>
                <w:szCs w:val="24"/>
              </w:rPr>
              <w:fldChar w:fldCharType="begin"/>
            </w:r>
            <w:r w:rsidRPr="00326A94">
              <w:rPr>
                <w:rFonts w:ascii="Times New Roman" w:hAnsi="Times New Roman" w:cs="Times New Roman"/>
                <w:noProof/>
                <w:webHidden/>
                <w:sz w:val="24"/>
                <w:szCs w:val="24"/>
              </w:rPr>
              <w:instrText xml:space="preserve"> PAGEREF _Toc226494204 \h </w:instrText>
            </w:r>
            <w:r w:rsidRPr="00326A94">
              <w:rPr>
                <w:rFonts w:ascii="Times New Roman" w:hAnsi="Times New Roman" w:cs="Times New Roman"/>
                <w:noProof/>
                <w:webHidden/>
                <w:sz w:val="24"/>
                <w:szCs w:val="24"/>
              </w:rPr>
            </w:r>
            <w:r w:rsidRPr="00326A94">
              <w:rPr>
                <w:rFonts w:ascii="Times New Roman" w:hAnsi="Times New Roman" w:cs="Times New Roman"/>
                <w:noProof/>
                <w:webHidden/>
                <w:sz w:val="24"/>
                <w:szCs w:val="24"/>
              </w:rPr>
              <w:fldChar w:fldCharType="separate"/>
            </w:r>
            <w:r w:rsidRPr="00326A94">
              <w:rPr>
                <w:rFonts w:ascii="Times New Roman" w:hAnsi="Times New Roman" w:cs="Times New Roman"/>
                <w:noProof/>
                <w:webHidden/>
                <w:sz w:val="24"/>
                <w:szCs w:val="24"/>
              </w:rPr>
              <w:t>5</w:t>
            </w:r>
            <w:r w:rsidRPr="00326A94">
              <w:rPr>
                <w:rFonts w:ascii="Times New Roman" w:hAnsi="Times New Roman" w:cs="Times New Roman"/>
                <w:noProof/>
                <w:webHidden/>
                <w:sz w:val="24"/>
                <w:szCs w:val="24"/>
              </w:rPr>
              <w:fldChar w:fldCharType="end"/>
            </w:r>
          </w:hyperlink>
        </w:p>
        <w:p w14:paraId="6D271D34" w14:textId="45A85835" w:rsidR="003742AA" w:rsidRPr="00326A94" w:rsidRDefault="003742AA">
          <w:pPr>
            <w:pStyle w:val="TOC2"/>
            <w:tabs>
              <w:tab w:val="right" w:leader="dot" w:pos="9350"/>
            </w:tabs>
            <w:rPr>
              <w:rFonts w:ascii="Times New Roman" w:eastAsiaTheme="minorEastAsia" w:hAnsi="Times New Roman" w:cs="Times New Roman"/>
              <w:b w:val="0"/>
              <w:bCs w:val="0"/>
              <w:noProof/>
              <w:sz w:val="24"/>
              <w:szCs w:val="24"/>
            </w:rPr>
          </w:pPr>
          <w:hyperlink w:anchor="_Toc226494205" w:history="1">
            <w:r w:rsidRPr="00326A94">
              <w:rPr>
                <w:rStyle w:val="Hyperlink"/>
                <w:rFonts w:ascii="Times New Roman" w:hAnsi="Times New Roman" w:cs="Times New Roman"/>
                <w:noProof/>
                <w:sz w:val="24"/>
                <w:szCs w:val="24"/>
              </w:rPr>
              <w:t>4.2 Country Differences</w:t>
            </w:r>
            <w:r w:rsidRPr="00326A94">
              <w:rPr>
                <w:rFonts w:ascii="Times New Roman" w:hAnsi="Times New Roman" w:cs="Times New Roman"/>
                <w:noProof/>
                <w:webHidden/>
                <w:sz w:val="24"/>
                <w:szCs w:val="24"/>
              </w:rPr>
              <w:tab/>
            </w:r>
            <w:r w:rsidRPr="00326A94">
              <w:rPr>
                <w:rFonts w:ascii="Times New Roman" w:hAnsi="Times New Roman" w:cs="Times New Roman"/>
                <w:noProof/>
                <w:webHidden/>
                <w:sz w:val="24"/>
                <w:szCs w:val="24"/>
              </w:rPr>
              <w:fldChar w:fldCharType="begin"/>
            </w:r>
            <w:r w:rsidRPr="00326A94">
              <w:rPr>
                <w:rFonts w:ascii="Times New Roman" w:hAnsi="Times New Roman" w:cs="Times New Roman"/>
                <w:noProof/>
                <w:webHidden/>
                <w:sz w:val="24"/>
                <w:szCs w:val="24"/>
              </w:rPr>
              <w:instrText xml:space="preserve"> PAGEREF _Toc226494205 \h </w:instrText>
            </w:r>
            <w:r w:rsidRPr="00326A94">
              <w:rPr>
                <w:rFonts w:ascii="Times New Roman" w:hAnsi="Times New Roman" w:cs="Times New Roman"/>
                <w:noProof/>
                <w:webHidden/>
                <w:sz w:val="24"/>
                <w:szCs w:val="24"/>
              </w:rPr>
            </w:r>
            <w:r w:rsidRPr="00326A94">
              <w:rPr>
                <w:rFonts w:ascii="Times New Roman" w:hAnsi="Times New Roman" w:cs="Times New Roman"/>
                <w:noProof/>
                <w:webHidden/>
                <w:sz w:val="24"/>
                <w:szCs w:val="24"/>
              </w:rPr>
              <w:fldChar w:fldCharType="separate"/>
            </w:r>
            <w:r w:rsidRPr="00326A94">
              <w:rPr>
                <w:rFonts w:ascii="Times New Roman" w:hAnsi="Times New Roman" w:cs="Times New Roman"/>
                <w:noProof/>
                <w:webHidden/>
                <w:sz w:val="24"/>
                <w:szCs w:val="24"/>
              </w:rPr>
              <w:t>6</w:t>
            </w:r>
            <w:r w:rsidRPr="00326A94">
              <w:rPr>
                <w:rFonts w:ascii="Times New Roman" w:hAnsi="Times New Roman" w:cs="Times New Roman"/>
                <w:noProof/>
                <w:webHidden/>
                <w:sz w:val="24"/>
                <w:szCs w:val="24"/>
              </w:rPr>
              <w:fldChar w:fldCharType="end"/>
            </w:r>
          </w:hyperlink>
        </w:p>
        <w:p w14:paraId="109845A3" w14:textId="277E1D11" w:rsidR="003742AA" w:rsidRPr="00326A94" w:rsidRDefault="003742AA">
          <w:pPr>
            <w:pStyle w:val="TOC1"/>
            <w:tabs>
              <w:tab w:val="left" w:pos="480"/>
              <w:tab w:val="right" w:leader="dot" w:pos="9350"/>
            </w:tabs>
            <w:rPr>
              <w:rFonts w:ascii="Times New Roman" w:eastAsiaTheme="minorEastAsia" w:hAnsi="Times New Roman" w:cs="Times New Roman"/>
              <w:b w:val="0"/>
              <w:bCs w:val="0"/>
              <w:i w:val="0"/>
              <w:iCs w:val="0"/>
              <w:noProof/>
            </w:rPr>
          </w:pPr>
          <w:hyperlink w:anchor="_Toc226494206" w:history="1">
            <w:r w:rsidRPr="00326A94">
              <w:rPr>
                <w:rStyle w:val="Hyperlink"/>
                <w:rFonts w:ascii="Times New Roman" w:hAnsi="Times New Roman" w:cs="Times New Roman"/>
                <w:i w:val="0"/>
                <w:iCs w:val="0"/>
                <w:noProof/>
              </w:rPr>
              <w:t>5.</w:t>
            </w:r>
            <w:r w:rsidRPr="00326A94">
              <w:rPr>
                <w:rFonts w:ascii="Times New Roman" w:eastAsiaTheme="minorEastAsia" w:hAnsi="Times New Roman" w:cs="Times New Roman"/>
                <w:b w:val="0"/>
                <w:bCs w:val="0"/>
                <w:i w:val="0"/>
                <w:iCs w:val="0"/>
                <w:noProof/>
              </w:rPr>
              <w:tab/>
            </w:r>
            <w:r w:rsidRPr="00326A94">
              <w:rPr>
                <w:rStyle w:val="Hyperlink"/>
                <w:rFonts w:ascii="Times New Roman" w:hAnsi="Times New Roman" w:cs="Times New Roman"/>
                <w:i w:val="0"/>
                <w:iCs w:val="0"/>
                <w:noProof/>
              </w:rPr>
              <w:t>Conclusion</w:t>
            </w:r>
            <w:r w:rsidRPr="00326A94">
              <w:rPr>
                <w:rFonts w:ascii="Times New Roman" w:hAnsi="Times New Roman" w:cs="Times New Roman"/>
                <w:i w:val="0"/>
                <w:iCs w:val="0"/>
                <w:noProof/>
                <w:webHidden/>
              </w:rPr>
              <w:tab/>
            </w:r>
            <w:r w:rsidRPr="00326A94">
              <w:rPr>
                <w:rFonts w:ascii="Times New Roman" w:hAnsi="Times New Roman" w:cs="Times New Roman"/>
                <w:i w:val="0"/>
                <w:iCs w:val="0"/>
                <w:noProof/>
                <w:webHidden/>
              </w:rPr>
              <w:fldChar w:fldCharType="begin"/>
            </w:r>
            <w:r w:rsidRPr="00326A94">
              <w:rPr>
                <w:rFonts w:ascii="Times New Roman" w:hAnsi="Times New Roman" w:cs="Times New Roman"/>
                <w:i w:val="0"/>
                <w:iCs w:val="0"/>
                <w:noProof/>
                <w:webHidden/>
              </w:rPr>
              <w:instrText xml:space="preserve"> PAGEREF _Toc226494206 \h </w:instrText>
            </w:r>
            <w:r w:rsidRPr="00326A94">
              <w:rPr>
                <w:rFonts w:ascii="Times New Roman" w:hAnsi="Times New Roman" w:cs="Times New Roman"/>
                <w:i w:val="0"/>
                <w:iCs w:val="0"/>
                <w:noProof/>
                <w:webHidden/>
              </w:rPr>
            </w:r>
            <w:r w:rsidRPr="00326A94">
              <w:rPr>
                <w:rFonts w:ascii="Times New Roman" w:hAnsi="Times New Roman" w:cs="Times New Roman"/>
                <w:i w:val="0"/>
                <w:iCs w:val="0"/>
                <w:noProof/>
                <w:webHidden/>
              </w:rPr>
              <w:fldChar w:fldCharType="separate"/>
            </w:r>
            <w:r w:rsidRPr="00326A94">
              <w:rPr>
                <w:rFonts w:ascii="Times New Roman" w:hAnsi="Times New Roman" w:cs="Times New Roman"/>
                <w:i w:val="0"/>
                <w:iCs w:val="0"/>
                <w:noProof/>
                <w:webHidden/>
              </w:rPr>
              <w:t>8</w:t>
            </w:r>
            <w:r w:rsidRPr="00326A94">
              <w:rPr>
                <w:rFonts w:ascii="Times New Roman" w:hAnsi="Times New Roman" w:cs="Times New Roman"/>
                <w:i w:val="0"/>
                <w:iCs w:val="0"/>
                <w:noProof/>
                <w:webHidden/>
              </w:rPr>
              <w:fldChar w:fldCharType="end"/>
            </w:r>
          </w:hyperlink>
        </w:p>
        <w:p w14:paraId="3CB4275A" w14:textId="7914BFAC" w:rsidR="003742AA" w:rsidRPr="00326A94" w:rsidRDefault="003742AA">
          <w:pPr>
            <w:pStyle w:val="TOC1"/>
            <w:tabs>
              <w:tab w:val="right" w:leader="dot" w:pos="9350"/>
            </w:tabs>
            <w:rPr>
              <w:rFonts w:ascii="Times New Roman" w:eastAsiaTheme="minorEastAsia" w:hAnsi="Times New Roman" w:cs="Times New Roman"/>
              <w:b w:val="0"/>
              <w:bCs w:val="0"/>
              <w:i w:val="0"/>
              <w:iCs w:val="0"/>
              <w:noProof/>
            </w:rPr>
          </w:pPr>
          <w:hyperlink w:anchor="_Toc226494207" w:history="1">
            <w:r w:rsidRPr="00326A94">
              <w:rPr>
                <w:rStyle w:val="Hyperlink"/>
                <w:rFonts w:ascii="Times New Roman" w:hAnsi="Times New Roman" w:cs="Times New Roman"/>
                <w:i w:val="0"/>
                <w:iCs w:val="0"/>
                <w:noProof/>
              </w:rPr>
              <w:t>References</w:t>
            </w:r>
            <w:r w:rsidRPr="00326A94">
              <w:rPr>
                <w:rFonts w:ascii="Times New Roman" w:hAnsi="Times New Roman" w:cs="Times New Roman"/>
                <w:i w:val="0"/>
                <w:iCs w:val="0"/>
                <w:noProof/>
                <w:webHidden/>
              </w:rPr>
              <w:tab/>
            </w:r>
            <w:r w:rsidRPr="00326A94">
              <w:rPr>
                <w:rFonts w:ascii="Times New Roman" w:hAnsi="Times New Roman" w:cs="Times New Roman"/>
                <w:i w:val="0"/>
                <w:iCs w:val="0"/>
                <w:noProof/>
                <w:webHidden/>
              </w:rPr>
              <w:fldChar w:fldCharType="begin"/>
            </w:r>
            <w:r w:rsidRPr="00326A94">
              <w:rPr>
                <w:rFonts w:ascii="Times New Roman" w:hAnsi="Times New Roman" w:cs="Times New Roman"/>
                <w:i w:val="0"/>
                <w:iCs w:val="0"/>
                <w:noProof/>
                <w:webHidden/>
              </w:rPr>
              <w:instrText xml:space="preserve"> PAGEREF _Toc226494207 \h </w:instrText>
            </w:r>
            <w:r w:rsidRPr="00326A94">
              <w:rPr>
                <w:rFonts w:ascii="Times New Roman" w:hAnsi="Times New Roman" w:cs="Times New Roman"/>
                <w:i w:val="0"/>
                <w:iCs w:val="0"/>
                <w:noProof/>
                <w:webHidden/>
              </w:rPr>
            </w:r>
            <w:r w:rsidRPr="00326A94">
              <w:rPr>
                <w:rFonts w:ascii="Times New Roman" w:hAnsi="Times New Roman" w:cs="Times New Roman"/>
                <w:i w:val="0"/>
                <w:iCs w:val="0"/>
                <w:noProof/>
                <w:webHidden/>
              </w:rPr>
              <w:fldChar w:fldCharType="separate"/>
            </w:r>
            <w:r w:rsidRPr="00326A94">
              <w:rPr>
                <w:rFonts w:ascii="Times New Roman" w:hAnsi="Times New Roman" w:cs="Times New Roman"/>
                <w:i w:val="0"/>
                <w:iCs w:val="0"/>
                <w:noProof/>
                <w:webHidden/>
              </w:rPr>
              <w:t>9</w:t>
            </w:r>
            <w:r w:rsidRPr="00326A94">
              <w:rPr>
                <w:rFonts w:ascii="Times New Roman" w:hAnsi="Times New Roman" w:cs="Times New Roman"/>
                <w:i w:val="0"/>
                <w:iCs w:val="0"/>
                <w:noProof/>
                <w:webHidden/>
              </w:rPr>
              <w:fldChar w:fldCharType="end"/>
            </w:r>
          </w:hyperlink>
        </w:p>
        <w:p w14:paraId="7DE938E2" w14:textId="566A9A49" w:rsidR="003742AA" w:rsidRDefault="003742AA">
          <w:r w:rsidRPr="00326A94">
            <w:rPr>
              <w:rFonts w:cs="Times New Roman"/>
              <w:b/>
              <w:bCs/>
              <w:noProof/>
            </w:rPr>
            <w:fldChar w:fldCharType="end"/>
          </w:r>
        </w:p>
      </w:sdtContent>
    </w:sdt>
    <w:p w14:paraId="4C2AB886" w14:textId="10AF27D0" w:rsidR="002428FC" w:rsidRDefault="002428FC" w:rsidP="00614833"/>
    <w:p w14:paraId="0D762147" w14:textId="016B0651" w:rsidR="006F0AD2" w:rsidRDefault="006F0AD2" w:rsidP="00614833"/>
    <w:p w14:paraId="52FFD110" w14:textId="77777777" w:rsidR="006F0AD2" w:rsidRDefault="006F0AD2" w:rsidP="00614833"/>
    <w:p w14:paraId="2A31D457" w14:textId="54ABE6FE" w:rsidR="006F0AD2" w:rsidRDefault="006F0AD2">
      <w:pPr>
        <w:spacing w:line="278" w:lineRule="auto"/>
        <w:jc w:val="left"/>
      </w:pPr>
      <w:r>
        <w:br w:type="page"/>
      </w:r>
    </w:p>
    <w:p w14:paraId="11272CCF" w14:textId="51728EF6" w:rsidR="006F0AD2" w:rsidRDefault="006F0AD2" w:rsidP="00D220DC">
      <w:pPr>
        <w:pStyle w:val="Heading1"/>
        <w:numPr>
          <w:ilvl w:val="0"/>
          <w:numId w:val="15"/>
        </w:numPr>
      </w:pPr>
      <w:bookmarkStart w:id="0" w:name="_Toc226494200"/>
      <w:r w:rsidRPr="006F0AD2">
        <w:lastRenderedPageBreak/>
        <w:t>Introduction</w:t>
      </w:r>
      <w:bookmarkEnd w:id="0"/>
    </w:p>
    <w:p w14:paraId="2DD4A20D" w14:textId="05F4ECB4" w:rsidR="00207F87" w:rsidRPr="0007311B" w:rsidRDefault="00207F87" w:rsidP="00D220DC">
      <w:pPr>
        <w:rPr>
          <w:lang w:val="en-GB"/>
        </w:rPr>
      </w:pPr>
      <w:r w:rsidRPr="007F1D7A">
        <w:rPr>
          <w:rFonts w:cs="Times New Roman"/>
          <w:noProof/>
        </w:rPr>
        <w:drawing>
          <wp:anchor distT="0" distB="0" distL="114300" distR="114300" simplePos="0" relativeHeight="251662336" behindDoc="0" locked="0" layoutInCell="1" allowOverlap="1" wp14:anchorId="08C68219" wp14:editId="63E2AA56">
            <wp:simplePos x="0" y="0"/>
            <wp:positionH relativeFrom="column">
              <wp:posOffset>2519045</wp:posOffset>
            </wp:positionH>
            <wp:positionV relativeFrom="paragraph">
              <wp:posOffset>84455</wp:posOffset>
            </wp:positionV>
            <wp:extent cx="3494405" cy="2898775"/>
            <wp:effectExtent l="0" t="0" r="0" b="0"/>
            <wp:wrapThrough wrapText="bothSides">
              <wp:wrapPolygon edited="0">
                <wp:start x="0" y="0"/>
                <wp:lineTo x="0" y="21482"/>
                <wp:lineTo x="21510" y="21482"/>
                <wp:lineTo x="21510" y="0"/>
                <wp:lineTo x="0" y="0"/>
              </wp:wrapPolygon>
            </wp:wrapThrough>
            <wp:docPr id="1634848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848120" name="Picture 163484812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94405" cy="2898775"/>
                    </a:xfrm>
                    <a:prstGeom prst="rect">
                      <a:avLst/>
                    </a:prstGeom>
                  </pic:spPr>
                </pic:pic>
              </a:graphicData>
            </a:graphic>
            <wp14:sizeRelH relativeFrom="page">
              <wp14:pctWidth>0</wp14:pctWidth>
            </wp14:sizeRelH>
            <wp14:sizeRelV relativeFrom="page">
              <wp14:pctHeight>0</wp14:pctHeight>
            </wp14:sizeRelV>
          </wp:anchor>
        </w:drawing>
      </w:r>
      <w:r w:rsidR="00D220DC" w:rsidRPr="007F1D7A">
        <w:rPr>
          <w:rFonts w:cs="Times New Roman"/>
        </w:rPr>
        <w:t xml:space="preserve">Human Resource (HR) is referred to as the backbone of an </w:t>
      </w:r>
      <w:r w:rsidR="00D220DC" w:rsidRPr="0007311B">
        <w:rPr>
          <w:rFonts w:cs="Times New Roman"/>
          <w:lang w:val="en-GB"/>
        </w:rPr>
        <w:t>organisation</w:t>
      </w:r>
      <w:r w:rsidR="00D220DC" w:rsidRPr="007F1D7A">
        <w:rPr>
          <w:rFonts w:cs="Times New Roman"/>
        </w:rPr>
        <w:t>. It includes all the functions and processe</w:t>
      </w:r>
      <w:r w:rsidR="00395DD0" w:rsidRPr="007F1D7A">
        <w:rPr>
          <w:rFonts w:cs="Times New Roman"/>
        </w:rPr>
        <w:t xml:space="preserve">s. </w:t>
      </w:r>
      <w:r w:rsidR="00D220DC" w:rsidRPr="007F1D7A">
        <w:rPr>
          <w:rFonts w:cs="Times New Roman"/>
        </w:rPr>
        <w:t xml:space="preserve">The global firms do these functions to foster and ensure the effectiveness of HR </w:t>
      </w:r>
      <w:sdt>
        <w:sdtPr>
          <w:rPr>
            <w:rFonts w:cs="Times New Roman"/>
            <w:color w:val="000000"/>
          </w:rPr>
          <w:tag w:val="MENDELEY_CITATION_v3_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"/>
          <w:id w:val="-1774695036"/>
          <w:placeholder>
            <w:docPart w:val="DefaultPlaceholder_-1854013440"/>
          </w:placeholder>
        </w:sdtPr>
        <w:sdtContent>
          <w:r w:rsidR="000103B5" w:rsidRPr="007F1D7A">
            <w:rPr>
              <w:rFonts w:cs="Times New Roman"/>
              <w:color w:val="000000"/>
            </w:rPr>
            <w:t>(Song, 2021)</w:t>
          </w:r>
        </w:sdtContent>
      </w:sdt>
      <w:r w:rsidR="00D220DC" w:rsidRPr="007F1D7A">
        <w:rPr>
          <w:rFonts w:cs="Times New Roman"/>
        </w:rPr>
        <w:t xml:space="preserve">. In addition, recruitment and selection, training and development, performance management and employee relations are the primary functions of HR in global firms. The importance of the human resource functions is duly </w:t>
      </w:r>
      <w:r w:rsidR="00D220DC" w:rsidRPr="0007311B">
        <w:rPr>
          <w:rFonts w:cs="Times New Roman"/>
          <w:lang w:val="en-GB"/>
        </w:rPr>
        <w:t xml:space="preserve">recognised and reflected in the organisational approach globally. Human resource professionals in organisations are mainly involved in these functions for the success of organisation. Recruitment and Selection involve the activities undertaken to source and identify the right job for the right organisation. It is essential for global organizations to address employee shortages and effectively meet organizational requirements </w:t>
      </w:r>
      <w:sdt>
        <w:sdtPr>
          <w:rPr>
            <w:rFonts w:cs="Times New Roman"/>
            <w:color w:val="000000"/>
            <w:lang w:val="en-GB"/>
          </w:rPr>
          <w:tag w:val="MENDELEY_CITATION_v3_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"/>
          <w:id w:val="-196705352"/>
          <w:placeholder>
            <w:docPart w:val="DefaultPlaceholder_-1854013440"/>
          </w:placeholder>
        </w:sdtPr>
        <w:sdtContent>
          <w:r w:rsidR="000103B5" w:rsidRPr="0007311B">
            <w:rPr>
              <w:rFonts w:cs="Times New Roman"/>
              <w:color w:val="000000"/>
              <w:lang w:val="en-GB"/>
            </w:rPr>
            <w:t>(Song, 2021)</w:t>
          </w:r>
        </w:sdtContent>
      </w:sdt>
      <w:r w:rsidR="00D220DC" w:rsidRPr="0007311B">
        <w:rPr>
          <w:rFonts w:cs="Times New Roman"/>
          <w:lang w:val="en-GB"/>
        </w:rPr>
        <w:t>. Candidates are evaluated for their fit with organizational values and strategy. In addition, the candidate must reconcile the sides of the culture and society perspectives Diversity protects and values for an organisation. This process affects the workings of the company. Evidence supports the connection between recruitment, selection and organisational innovation. Most importantly, the evidence is operationalised by benefit to usage of</w:t>
      </w:r>
      <w:r w:rsidR="00D220DC" w:rsidRPr="0007311B">
        <w:rPr>
          <w:lang w:val="en-GB"/>
        </w:rPr>
        <w:t xml:space="preserve"> innovative design. Training and development equip employees with the right skill sets aimed at reducing ever widening knowledge gap towards continuing changing needs. With the evolving technology and market, workforce knowledge enhancement is crucial. The report then presents IKEA, including its worldwide operations and human resource practices. Afterwards, this model is being applied to investigate impacts and country differences. In conclusion, the report identifies its key implications.</w:t>
      </w:r>
    </w:p>
    <w:p w14:paraId="2571786F" w14:textId="77777777" w:rsidR="00207F87" w:rsidRPr="00D220DC" w:rsidRDefault="00207F87" w:rsidP="00D220DC"/>
    <w:p w14:paraId="26EECA68" w14:textId="37B9AD6B" w:rsidR="006F0AD2" w:rsidRPr="007F1D7A" w:rsidRDefault="006F0AD2" w:rsidP="00395DD0">
      <w:pPr>
        <w:pStyle w:val="Heading1"/>
        <w:numPr>
          <w:ilvl w:val="0"/>
          <w:numId w:val="15"/>
        </w:numPr>
        <w:rPr>
          <w:rFonts w:cs="Times New Roman"/>
          <w:sz w:val="24"/>
          <w:szCs w:val="24"/>
        </w:rPr>
      </w:pPr>
      <w:bookmarkStart w:id="1" w:name="_Toc226494201"/>
      <w:r w:rsidRPr="006F0AD2">
        <w:lastRenderedPageBreak/>
        <w:t xml:space="preserve">Internal </w:t>
      </w:r>
      <w:r w:rsidRPr="007F1D7A">
        <w:rPr>
          <w:rFonts w:cs="Times New Roman"/>
          <w:sz w:val="24"/>
          <w:szCs w:val="24"/>
        </w:rPr>
        <w:t>and External Environment</w:t>
      </w:r>
      <w:bookmarkEnd w:id="1"/>
    </w:p>
    <w:p w14:paraId="5BBF1F4E" w14:textId="00D7DFCF" w:rsidR="00395DD0" w:rsidRPr="0007311B" w:rsidRDefault="00395DD0" w:rsidP="00395DD0">
      <w:pPr>
        <w:rPr>
          <w:rFonts w:cs="Times New Roman"/>
          <w:lang w:val="en-GB"/>
        </w:rPr>
      </w:pPr>
      <w:r w:rsidRPr="0007311B">
        <w:rPr>
          <w:rFonts w:cs="Times New Roman"/>
          <w:lang w:val="en-GB"/>
        </w:rPr>
        <w:t xml:space="preserve">One of the analytical tools which help an organization to understand the impact of macro environmental factors on strategies and functionality of HR is PESTLE. PESTEL is a tool to assess and </w:t>
      </w:r>
      <w:proofErr w:type="spellStart"/>
      <w:r w:rsidRPr="0007311B">
        <w:rPr>
          <w:rFonts w:cs="Times New Roman"/>
          <w:lang w:val="en-GB"/>
        </w:rPr>
        <w:t>analyze</w:t>
      </w:r>
      <w:proofErr w:type="spellEnd"/>
      <w:r w:rsidRPr="0007311B">
        <w:rPr>
          <w:rFonts w:cs="Times New Roman"/>
          <w:lang w:val="en-GB"/>
        </w:rPr>
        <w:t xml:space="preserve"> the major forces that have changed in an external environment. Additionally, this proven strategic planning tool considers Political, Economic, Social, Technological, Legal and Environmental forces</w:t>
      </w:r>
      <w:r w:rsidR="00207F87" w:rsidRPr="0007311B">
        <w:rPr>
          <w:rFonts w:cs="Times New Roman"/>
          <w:lang w:val="en-GB"/>
        </w:rPr>
        <w:t xml:space="preserve"> </w:t>
      </w:r>
      <w:sdt>
        <w:sdtPr>
          <w:rPr>
            <w:rFonts w:cs="Times New Roman"/>
            <w:color w:val="000000"/>
            <w:lang w:val="en-GB"/>
          </w:rPr>
          <w:tag w:val="MENDELEY_CITATION_v3_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"/>
          <w:id w:val="2127423560"/>
          <w:placeholder>
            <w:docPart w:val="DefaultPlaceholder_-1854013440"/>
          </w:placeholder>
        </w:sdtPr>
        <w:sdtContent>
          <w:r w:rsidR="000103B5" w:rsidRPr="0007311B">
            <w:rPr>
              <w:rFonts w:cs="Times New Roman"/>
              <w:color w:val="000000"/>
              <w:lang w:val="en-GB"/>
            </w:rPr>
            <w:t>(</w:t>
          </w:r>
          <w:proofErr w:type="spellStart"/>
          <w:r w:rsidR="000103B5" w:rsidRPr="0007311B">
            <w:rPr>
              <w:rFonts w:cs="Times New Roman"/>
              <w:color w:val="000000"/>
              <w:lang w:val="en-GB"/>
            </w:rPr>
            <w:t>Ramsudeen</w:t>
          </w:r>
          <w:proofErr w:type="spellEnd"/>
          <w:r w:rsidR="000103B5" w:rsidRPr="0007311B">
            <w:rPr>
              <w:rFonts w:cs="Times New Roman"/>
              <w:color w:val="000000"/>
              <w:lang w:val="en-GB"/>
            </w:rPr>
            <w:t>, 2025)</w:t>
          </w:r>
        </w:sdtContent>
      </w:sdt>
      <w:r w:rsidR="00207F87" w:rsidRPr="0007311B">
        <w:rPr>
          <w:rFonts w:cs="Times New Roman"/>
          <w:lang w:val="en-GB"/>
        </w:rPr>
        <w:t>.</w:t>
      </w:r>
      <w:r w:rsidRPr="0007311B">
        <w:rPr>
          <w:rFonts w:cs="Times New Roman"/>
          <w:lang w:val="en-GB"/>
        </w:rPr>
        <w:t xml:space="preserve"> It differs from analytical frameworks like SWOT, for example. In other words, it does not look at key strengths and weaknesses and will also not identify the key success factors of the situation. In addition, PESTLE will </w:t>
      </w:r>
      <w:r w:rsidR="00207F87" w:rsidRPr="0007311B">
        <w:rPr>
          <w:rFonts w:cs="Times New Roman"/>
          <w:lang w:val="en-GB"/>
        </w:rPr>
        <w:t>investigate</w:t>
      </w:r>
      <w:r w:rsidRPr="0007311B">
        <w:rPr>
          <w:rFonts w:cs="Times New Roman"/>
          <w:lang w:val="en-GB"/>
        </w:rPr>
        <w:t xml:space="preserve"> key drivers or forces that the organisation cannot control. Human resource managers must consider all the ways in which an external force can significantly disrupt or help a workforce or organization.</w:t>
      </w:r>
    </w:p>
    <w:p w14:paraId="4E20D771" w14:textId="41B18B6B" w:rsidR="00395DD0" w:rsidRPr="0007311B" w:rsidRDefault="00395DD0" w:rsidP="00395DD0">
      <w:pPr>
        <w:pStyle w:val="Caption"/>
        <w:rPr>
          <w:rFonts w:cs="Times New Roman"/>
          <w:szCs w:val="24"/>
          <w:lang w:val="en-GB"/>
        </w:rPr>
      </w:pPr>
      <w:r w:rsidRPr="0007311B">
        <w:rPr>
          <w:rFonts w:cs="Times New Roman"/>
          <w:szCs w:val="24"/>
          <w:lang w:val="en-GB"/>
        </w:rPr>
        <w:t xml:space="preserve">Table </w:t>
      </w:r>
      <w:r w:rsidRPr="0007311B">
        <w:rPr>
          <w:rFonts w:cs="Times New Roman"/>
          <w:szCs w:val="24"/>
          <w:lang w:val="en-GB"/>
        </w:rPr>
        <w:fldChar w:fldCharType="begin"/>
      </w:r>
      <w:r w:rsidRPr="0007311B">
        <w:rPr>
          <w:rFonts w:cs="Times New Roman"/>
          <w:szCs w:val="24"/>
          <w:lang w:val="en-GB"/>
        </w:rPr>
        <w:instrText xml:space="preserve"> SEQ Table \* ARABIC </w:instrText>
      </w:r>
      <w:r w:rsidRPr="0007311B">
        <w:rPr>
          <w:rFonts w:cs="Times New Roman"/>
          <w:szCs w:val="24"/>
          <w:lang w:val="en-GB"/>
        </w:rPr>
        <w:fldChar w:fldCharType="separate"/>
      </w:r>
      <w:r w:rsidR="003742AA" w:rsidRPr="0007311B">
        <w:rPr>
          <w:rFonts w:cs="Times New Roman"/>
          <w:noProof/>
          <w:szCs w:val="24"/>
          <w:lang w:val="en-GB"/>
        </w:rPr>
        <w:t>1</w:t>
      </w:r>
      <w:r w:rsidRPr="0007311B">
        <w:rPr>
          <w:rFonts w:cs="Times New Roman"/>
          <w:szCs w:val="24"/>
          <w:lang w:val="en-GB"/>
        </w:rPr>
        <w:fldChar w:fldCharType="end"/>
      </w:r>
      <w:r w:rsidRPr="0007311B">
        <w:rPr>
          <w:rFonts w:cs="Times New Roman"/>
          <w:szCs w:val="24"/>
          <w:lang w:val="en-GB"/>
        </w:rPr>
        <w:t xml:space="preserve"> PESTLE Framework – Key Factors and Implications for HR Functions</w:t>
      </w:r>
    </w:p>
    <w:tbl>
      <w:tblPr>
        <w:tblStyle w:val="TableGrid2"/>
        <w:tblW w:w="0" w:type="auto"/>
        <w:tblLook w:val="04A0" w:firstRow="1" w:lastRow="0" w:firstColumn="1" w:lastColumn="0" w:noHBand="0" w:noVBand="1"/>
      </w:tblPr>
      <w:tblGrid>
        <w:gridCol w:w="1673"/>
        <w:gridCol w:w="2294"/>
        <w:gridCol w:w="2248"/>
        <w:gridCol w:w="3135"/>
      </w:tblGrid>
      <w:tr w:rsidR="00395DD0" w:rsidRPr="007F1D7A" w14:paraId="6051BAB7" w14:textId="77777777" w:rsidTr="00395DD0">
        <w:tc>
          <w:tcPr>
            <w:tcW w:w="0" w:type="auto"/>
            <w:hideMark/>
          </w:tcPr>
          <w:p w14:paraId="73F23E46" w14:textId="77777777" w:rsidR="00395DD0" w:rsidRPr="007F1D7A" w:rsidRDefault="00395DD0" w:rsidP="00395DD0">
            <w:pPr>
              <w:rPr>
                <w:rFonts w:cs="Times New Roman"/>
                <w:b/>
                <w:bCs/>
                <w:sz w:val="24"/>
                <w:szCs w:val="24"/>
              </w:rPr>
            </w:pPr>
            <w:r w:rsidRPr="007F1D7A">
              <w:rPr>
                <w:rFonts w:cs="Times New Roman"/>
                <w:b/>
                <w:bCs/>
                <w:sz w:val="24"/>
                <w:szCs w:val="24"/>
              </w:rPr>
              <w:t>PESTLE Factor</w:t>
            </w:r>
          </w:p>
        </w:tc>
        <w:tc>
          <w:tcPr>
            <w:tcW w:w="0" w:type="auto"/>
            <w:hideMark/>
          </w:tcPr>
          <w:p w14:paraId="2F4C0AAD" w14:textId="77777777" w:rsidR="00395DD0" w:rsidRPr="007F1D7A" w:rsidRDefault="00395DD0" w:rsidP="00395DD0">
            <w:pPr>
              <w:rPr>
                <w:rFonts w:cs="Times New Roman"/>
                <w:b/>
                <w:bCs/>
                <w:sz w:val="24"/>
                <w:szCs w:val="24"/>
              </w:rPr>
            </w:pPr>
            <w:r w:rsidRPr="007F1D7A">
              <w:rPr>
                <w:rFonts w:cs="Times New Roman"/>
                <w:b/>
                <w:bCs/>
                <w:sz w:val="24"/>
                <w:szCs w:val="24"/>
              </w:rPr>
              <w:t>Key Macro-Environmental Elements</w:t>
            </w:r>
          </w:p>
        </w:tc>
        <w:tc>
          <w:tcPr>
            <w:tcW w:w="0" w:type="auto"/>
            <w:hideMark/>
          </w:tcPr>
          <w:p w14:paraId="13426372" w14:textId="77777777" w:rsidR="00395DD0" w:rsidRPr="007F1D7A" w:rsidRDefault="00395DD0" w:rsidP="00395DD0">
            <w:pPr>
              <w:rPr>
                <w:rFonts w:cs="Times New Roman"/>
                <w:b/>
                <w:bCs/>
                <w:sz w:val="24"/>
                <w:szCs w:val="24"/>
              </w:rPr>
            </w:pPr>
            <w:r w:rsidRPr="007F1D7A">
              <w:rPr>
                <w:rFonts w:cs="Times New Roman"/>
                <w:b/>
                <w:bCs/>
                <w:sz w:val="24"/>
                <w:szCs w:val="24"/>
              </w:rPr>
              <w:t>Influence on HR Functions</w:t>
            </w:r>
          </w:p>
        </w:tc>
        <w:tc>
          <w:tcPr>
            <w:tcW w:w="0" w:type="auto"/>
            <w:hideMark/>
          </w:tcPr>
          <w:p w14:paraId="74EDC2A9" w14:textId="77777777" w:rsidR="00395DD0" w:rsidRPr="007F1D7A" w:rsidRDefault="00395DD0" w:rsidP="00395DD0">
            <w:pPr>
              <w:rPr>
                <w:rFonts w:cs="Times New Roman"/>
                <w:b/>
                <w:bCs/>
                <w:sz w:val="24"/>
                <w:szCs w:val="24"/>
              </w:rPr>
            </w:pPr>
            <w:r w:rsidRPr="007F1D7A">
              <w:rPr>
                <w:rFonts w:cs="Times New Roman"/>
                <w:b/>
                <w:bCs/>
                <w:sz w:val="24"/>
                <w:szCs w:val="24"/>
              </w:rPr>
              <w:t>IKEA-Relevant Insight (2025 data)</w:t>
            </w:r>
          </w:p>
        </w:tc>
      </w:tr>
      <w:tr w:rsidR="00395DD0" w:rsidRPr="007F1D7A" w14:paraId="7508A298" w14:textId="77777777" w:rsidTr="00395DD0">
        <w:tc>
          <w:tcPr>
            <w:tcW w:w="0" w:type="auto"/>
            <w:hideMark/>
          </w:tcPr>
          <w:p w14:paraId="3A74D8EB" w14:textId="77777777" w:rsidR="00395DD0" w:rsidRPr="007F1D7A" w:rsidRDefault="00395DD0" w:rsidP="00395DD0">
            <w:pPr>
              <w:rPr>
                <w:rFonts w:cs="Times New Roman"/>
                <w:sz w:val="24"/>
                <w:szCs w:val="24"/>
              </w:rPr>
            </w:pPr>
            <w:r w:rsidRPr="007F1D7A">
              <w:rPr>
                <w:rFonts w:cs="Times New Roman"/>
                <w:sz w:val="24"/>
                <w:szCs w:val="24"/>
              </w:rPr>
              <w:t>Political</w:t>
            </w:r>
          </w:p>
        </w:tc>
        <w:tc>
          <w:tcPr>
            <w:tcW w:w="0" w:type="auto"/>
            <w:hideMark/>
          </w:tcPr>
          <w:p w14:paraId="2FB2926D" w14:textId="77777777" w:rsidR="00395DD0" w:rsidRPr="007F1D7A" w:rsidRDefault="00395DD0" w:rsidP="00395DD0">
            <w:pPr>
              <w:rPr>
                <w:rFonts w:cs="Times New Roman"/>
                <w:sz w:val="24"/>
                <w:szCs w:val="24"/>
              </w:rPr>
            </w:pPr>
            <w:r w:rsidRPr="007F1D7A">
              <w:rPr>
                <w:rFonts w:cs="Times New Roman"/>
                <w:sz w:val="24"/>
                <w:szCs w:val="24"/>
              </w:rPr>
              <w:t xml:space="preserve">Trade policies, </w:t>
            </w:r>
            <w:proofErr w:type="spellStart"/>
            <w:r w:rsidRPr="007F1D7A">
              <w:rPr>
                <w:rFonts w:cs="Times New Roman"/>
                <w:sz w:val="24"/>
                <w:szCs w:val="24"/>
              </w:rPr>
              <w:t>labour</w:t>
            </w:r>
            <w:proofErr w:type="spellEnd"/>
            <w:r w:rsidRPr="007F1D7A">
              <w:rPr>
                <w:rFonts w:cs="Times New Roman"/>
                <w:sz w:val="24"/>
                <w:szCs w:val="24"/>
              </w:rPr>
              <w:t xml:space="preserve"> migration rules, government stability</w:t>
            </w:r>
          </w:p>
        </w:tc>
        <w:tc>
          <w:tcPr>
            <w:tcW w:w="0" w:type="auto"/>
            <w:hideMark/>
          </w:tcPr>
          <w:p w14:paraId="70A83E61" w14:textId="77777777" w:rsidR="00395DD0" w:rsidRPr="007F1D7A" w:rsidRDefault="00395DD0" w:rsidP="00395DD0">
            <w:pPr>
              <w:rPr>
                <w:rFonts w:cs="Times New Roman"/>
                <w:sz w:val="24"/>
                <w:szCs w:val="24"/>
              </w:rPr>
            </w:pPr>
            <w:r w:rsidRPr="007F1D7A">
              <w:rPr>
                <w:rFonts w:cs="Times New Roman"/>
                <w:sz w:val="24"/>
                <w:szCs w:val="24"/>
              </w:rPr>
              <w:t>Affects recruitment pipelines and employee relations</w:t>
            </w:r>
          </w:p>
        </w:tc>
        <w:tc>
          <w:tcPr>
            <w:tcW w:w="0" w:type="auto"/>
            <w:hideMark/>
          </w:tcPr>
          <w:p w14:paraId="016E06D4" w14:textId="70F471D9" w:rsidR="00395DD0" w:rsidRPr="0007311B" w:rsidRDefault="005F7042" w:rsidP="00395DD0">
            <w:pPr>
              <w:rPr>
                <w:rFonts w:cs="Times New Roman"/>
                <w:sz w:val="24"/>
                <w:szCs w:val="24"/>
                <w:lang w:val="en-GB"/>
              </w:rPr>
            </w:pPr>
            <w:r w:rsidRPr="0007311B">
              <w:rPr>
                <w:rFonts w:cs="Times New Roman"/>
                <w:sz w:val="24"/>
                <w:szCs w:val="24"/>
                <w:lang w:val="en-GB"/>
              </w:rPr>
              <w:t>Varying labour laws across 60+ markets require localised compliance (Inter IKEA Group, 2025)</w:t>
            </w:r>
          </w:p>
        </w:tc>
      </w:tr>
      <w:tr w:rsidR="00395DD0" w:rsidRPr="007F1D7A" w14:paraId="7F6947BE" w14:textId="77777777" w:rsidTr="00395DD0">
        <w:tc>
          <w:tcPr>
            <w:tcW w:w="0" w:type="auto"/>
            <w:hideMark/>
          </w:tcPr>
          <w:p w14:paraId="6752882B" w14:textId="77777777" w:rsidR="00395DD0" w:rsidRPr="007F1D7A" w:rsidRDefault="00395DD0" w:rsidP="00395DD0">
            <w:pPr>
              <w:rPr>
                <w:rFonts w:cs="Times New Roman"/>
                <w:sz w:val="24"/>
                <w:szCs w:val="24"/>
              </w:rPr>
            </w:pPr>
            <w:r w:rsidRPr="007F1D7A">
              <w:rPr>
                <w:rFonts w:cs="Times New Roman"/>
                <w:sz w:val="24"/>
                <w:szCs w:val="24"/>
              </w:rPr>
              <w:t>Economic</w:t>
            </w:r>
          </w:p>
        </w:tc>
        <w:tc>
          <w:tcPr>
            <w:tcW w:w="0" w:type="auto"/>
            <w:hideMark/>
          </w:tcPr>
          <w:p w14:paraId="643ED507" w14:textId="77777777" w:rsidR="00395DD0" w:rsidRPr="007F1D7A" w:rsidRDefault="00395DD0" w:rsidP="00395DD0">
            <w:pPr>
              <w:rPr>
                <w:rFonts w:cs="Times New Roman"/>
                <w:sz w:val="24"/>
                <w:szCs w:val="24"/>
              </w:rPr>
            </w:pPr>
            <w:r w:rsidRPr="007F1D7A">
              <w:rPr>
                <w:rFonts w:cs="Times New Roman"/>
                <w:sz w:val="24"/>
                <w:szCs w:val="24"/>
              </w:rPr>
              <w:t>Inflation, wage growth, unemployment, exchange rates</w:t>
            </w:r>
          </w:p>
        </w:tc>
        <w:tc>
          <w:tcPr>
            <w:tcW w:w="0" w:type="auto"/>
            <w:hideMark/>
          </w:tcPr>
          <w:p w14:paraId="597F4D9A" w14:textId="77777777" w:rsidR="00395DD0" w:rsidRPr="007F1D7A" w:rsidRDefault="00395DD0" w:rsidP="00395DD0">
            <w:pPr>
              <w:rPr>
                <w:rFonts w:cs="Times New Roman"/>
                <w:sz w:val="24"/>
                <w:szCs w:val="24"/>
              </w:rPr>
            </w:pPr>
            <w:r w:rsidRPr="007F1D7A">
              <w:rPr>
                <w:rFonts w:cs="Times New Roman"/>
                <w:sz w:val="24"/>
                <w:szCs w:val="24"/>
              </w:rPr>
              <w:t>Shapes compensation, training budgets, and retention strategies</w:t>
            </w:r>
          </w:p>
        </w:tc>
        <w:tc>
          <w:tcPr>
            <w:tcW w:w="0" w:type="auto"/>
            <w:hideMark/>
          </w:tcPr>
          <w:p w14:paraId="03D0E18B" w14:textId="6737F700" w:rsidR="00395DD0" w:rsidRPr="007F1D7A" w:rsidRDefault="005F7042" w:rsidP="00395DD0">
            <w:pPr>
              <w:rPr>
                <w:rFonts w:cs="Times New Roman"/>
                <w:sz w:val="24"/>
                <w:szCs w:val="24"/>
              </w:rPr>
            </w:pPr>
            <w:r w:rsidRPr="007F1D7A">
              <w:rPr>
                <w:rFonts w:cs="Times New Roman"/>
                <w:sz w:val="24"/>
                <w:szCs w:val="24"/>
              </w:rPr>
              <w:t>The wage policy and COLA are influenced by the cost of living of the co-workers.</w:t>
            </w:r>
          </w:p>
        </w:tc>
      </w:tr>
      <w:tr w:rsidR="00395DD0" w:rsidRPr="007F1D7A" w14:paraId="34C9A744" w14:textId="77777777" w:rsidTr="00395DD0">
        <w:tc>
          <w:tcPr>
            <w:tcW w:w="0" w:type="auto"/>
            <w:hideMark/>
          </w:tcPr>
          <w:p w14:paraId="04F23159" w14:textId="77777777" w:rsidR="00395DD0" w:rsidRPr="007F1D7A" w:rsidRDefault="00395DD0" w:rsidP="00395DD0">
            <w:pPr>
              <w:rPr>
                <w:rFonts w:cs="Times New Roman"/>
                <w:sz w:val="24"/>
                <w:szCs w:val="24"/>
              </w:rPr>
            </w:pPr>
            <w:r w:rsidRPr="007F1D7A">
              <w:rPr>
                <w:rFonts w:cs="Times New Roman"/>
                <w:sz w:val="24"/>
                <w:szCs w:val="24"/>
              </w:rPr>
              <w:t>Social</w:t>
            </w:r>
          </w:p>
        </w:tc>
        <w:tc>
          <w:tcPr>
            <w:tcW w:w="0" w:type="auto"/>
            <w:hideMark/>
          </w:tcPr>
          <w:p w14:paraId="5A5BD768" w14:textId="77777777" w:rsidR="00395DD0" w:rsidRPr="007F1D7A" w:rsidRDefault="00395DD0" w:rsidP="00395DD0">
            <w:pPr>
              <w:rPr>
                <w:rFonts w:cs="Times New Roman"/>
                <w:sz w:val="24"/>
                <w:szCs w:val="24"/>
              </w:rPr>
            </w:pPr>
            <w:r w:rsidRPr="007F1D7A">
              <w:rPr>
                <w:rFonts w:cs="Times New Roman"/>
                <w:sz w:val="24"/>
                <w:szCs w:val="24"/>
              </w:rPr>
              <w:t>Demographics, cultural values, diversity expectations</w:t>
            </w:r>
          </w:p>
        </w:tc>
        <w:tc>
          <w:tcPr>
            <w:tcW w:w="0" w:type="auto"/>
            <w:hideMark/>
          </w:tcPr>
          <w:p w14:paraId="106393D7" w14:textId="77777777" w:rsidR="00395DD0" w:rsidRPr="007F1D7A" w:rsidRDefault="00395DD0" w:rsidP="00395DD0">
            <w:pPr>
              <w:rPr>
                <w:rFonts w:cs="Times New Roman"/>
                <w:sz w:val="24"/>
                <w:szCs w:val="24"/>
              </w:rPr>
            </w:pPr>
            <w:r w:rsidRPr="007F1D7A">
              <w:rPr>
                <w:rFonts w:cs="Times New Roman"/>
                <w:sz w:val="24"/>
                <w:szCs w:val="24"/>
              </w:rPr>
              <w:t>Drives training needs and engagement initiatives</w:t>
            </w:r>
          </w:p>
        </w:tc>
        <w:tc>
          <w:tcPr>
            <w:tcW w:w="0" w:type="auto"/>
            <w:hideMark/>
          </w:tcPr>
          <w:p w14:paraId="572B5786" w14:textId="6DBFF673" w:rsidR="00395DD0" w:rsidRPr="007F1D7A" w:rsidRDefault="005F7042" w:rsidP="00395DD0">
            <w:pPr>
              <w:rPr>
                <w:rFonts w:cs="Times New Roman"/>
                <w:sz w:val="24"/>
                <w:szCs w:val="24"/>
              </w:rPr>
            </w:pPr>
            <w:r w:rsidRPr="007F1D7A">
              <w:rPr>
                <w:rFonts w:cs="Times New Roman"/>
                <w:sz w:val="24"/>
                <w:szCs w:val="24"/>
              </w:rPr>
              <w:t>The plan aims to initiate a gender-balanced and inclusive in a 222000+ co.</w:t>
            </w:r>
          </w:p>
        </w:tc>
      </w:tr>
      <w:tr w:rsidR="00395DD0" w:rsidRPr="007F1D7A" w14:paraId="40E9B2FE" w14:textId="77777777" w:rsidTr="00395DD0">
        <w:tc>
          <w:tcPr>
            <w:tcW w:w="0" w:type="auto"/>
            <w:hideMark/>
          </w:tcPr>
          <w:p w14:paraId="3722B1A6" w14:textId="77777777" w:rsidR="00395DD0" w:rsidRPr="007F1D7A" w:rsidRDefault="00395DD0" w:rsidP="00395DD0">
            <w:pPr>
              <w:rPr>
                <w:rFonts w:cs="Times New Roman"/>
                <w:sz w:val="24"/>
                <w:szCs w:val="24"/>
              </w:rPr>
            </w:pPr>
            <w:r w:rsidRPr="007F1D7A">
              <w:rPr>
                <w:rFonts w:cs="Times New Roman"/>
                <w:sz w:val="24"/>
                <w:szCs w:val="24"/>
              </w:rPr>
              <w:t>Technological</w:t>
            </w:r>
          </w:p>
        </w:tc>
        <w:tc>
          <w:tcPr>
            <w:tcW w:w="0" w:type="auto"/>
            <w:hideMark/>
          </w:tcPr>
          <w:p w14:paraId="4905EDE5" w14:textId="77777777" w:rsidR="00395DD0" w:rsidRPr="007F1D7A" w:rsidRDefault="00395DD0" w:rsidP="00395DD0">
            <w:pPr>
              <w:rPr>
                <w:rFonts w:cs="Times New Roman"/>
                <w:sz w:val="24"/>
                <w:szCs w:val="24"/>
              </w:rPr>
            </w:pPr>
            <w:r w:rsidRPr="007F1D7A">
              <w:rPr>
                <w:rFonts w:cs="Times New Roman"/>
                <w:sz w:val="24"/>
                <w:szCs w:val="24"/>
              </w:rPr>
              <w:t>Automation, digital HR tools, AI in performance tracking</w:t>
            </w:r>
          </w:p>
        </w:tc>
        <w:tc>
          <w:tcPr>
            <w:tcW w:w="0" w:type="auto"/>
            <w:hideMark/>
          </w:tcPr>
          <w:p w14:paraId="038433B3" w14:textId="77777777" w:rsidR="00395DD0" w:rsidRPr="007F1D7A" w:rsidRDefault="00395DD0" w:rsidP="00395DD0">
            <w:pPr>
              <w:rPr>
                <w:rFonts w:cs="Times New Roman"/>
                <w:sz w:val="24"/>
                <w:szCs w:val="24"/>
              </w:rPr>
            </w:pPr>
            <w:r w:rsidRPr="007F1D7A">
              <w:rPr>
                <w:rFonts w:cs="Times New Roman"/>
                <w:sz w:val="24"/>
                <w:szCs w:val="24"/>
              </w:rPr>
              <w:t xml:space="preserve">Transforms performance management and </w:t>
            </w:r>
            <w:r w:rsidRPr="007F1D7A">
              <w:rPr>
                <w:rFonts w:cs="Times New Roman"/>
                <w:sz w:val="24"/>
                <w:szCs w:val="24"/>
              </w:rPr>
              <w:lastRenderedPageBreak/>
              <w:t>upskilling requirements</w:t>
            </w:r>
          </w:p>
        </w:tc>
        <w:tc>
          <w:tcPr>
            <w:tcW w:w="0" w:type="auto"/>
            <w:hideMark/>
          </w:tcPr>
          <w:p w14:paraId="01C014C6" w14:textId="194A7AE2" w:rsidR="00395DD0" w:rsidRPr="007F1D7A" w:rsidRDefault="005F7042" w:rsidP="00395DD0">
            <w:pPr>
              <w:rPr>
                <w:rFonts w:cs="Times New Roman"/>
                <w:sz w:val="24"/>
                <w:szCs w:val="24"/>
              </w:rPr>
            </w:pPr>
            <w:r w:rsidRPr="007F1D7A">
              <w:rPr>
                <w:rFonts w:cs="Times New Roman"/>
                <w:sz w:val="24"/>
                <w:szCs w:val="24"/>
              </w:rPr>
              <w:lastRenderedPageBreak/>
              <w:t>Training via digital platforms can be international, developing a new range of digital competence.</w:t>
            </w:r>
          </w:p>
        </w:tc>
      </w:tr>
      <w:tr w:rsidR="00395DD0" w:rsidRPr="007F1D7A" w14:paraId="49F32713" w14:textId="77777777" w:rsidTr="00395DD0">
        <w:tc>
          <w:tcPr>
            <w:tcW w:w="0" w:type="auto"/>
            <w:hideMark/>
          </w:tcPr>
          <w:p w14:paraId="6084838E" w14:textId="77777777" w:rsidR="00395DD0" w:rsidRPr="007F1D7A" w:rsidRDefault="00395DD0" w:rsidP="00395DD0">
            <w:pPr>
              <w:rPr>
                <w:rFonts w:cs="Times New Roman"/>
                <w:sz w:val="24"/>
                <w:szCs w:val="24"/>
              </w:rPr>
            </w:pPr>
            <w:r w:rsidRPr="007F1D7A">
              <w:rPr>
                <w:rFonts w:cs="Times New Roman"/>
                <w:sz w:val="24"/>
                <w:szCs w:val="24"/>
              </w:rPr>
              <w:t>Legal</w:t>
            </w:r>
          </w:p>
        </w:tc>
        <w:tc>
          <w:tcPr>
            <w:tcW w:w="0" w:type="auto"/>
            <w:hideMark/>
          </w:tcPr>
          <w:p w14:paraId="56B7C1CA" w14:textId="77777777" w:rsidR="00395DD0" w:rsidRPr="007F1D7A" w:rsidRDefault="00395DD0" w:rsidP="00395DD0">
            <w:pPr>
              <w:rPr>
                <w:rFonts w:cs="Times New Roman"/>
                <w:sz w:val="24"/>
                <w:szCs w:val="24"/>
              </w:rPr>
            </w:pPr>
            <w:r w:rsidRPr="007F1D7A">
              <w:rPr>
                <w:rFonts w:cs="Times New Roman"/>
                <w:sz w:val="24"/>
                <w:szCs w:val="24"/>
              </w:rPr>
              <w:t>Employment contracts, equality laws, data protection</w:t>
            </w:r>
          </w:p>
        </w:tc>
        <w:tc>
          <w:tcPr>
            <w:tcW w:w="0" w:type="auto"/>
            <w:hideMark/>
          </w:tcPr>
          <w:p w14:paraId="62924F1A" w14:textId="77777777" w:rsidR="00395DD0" w:rsidRPr="007F1D7A" w:rsidRDefault="00395DD0" w:rsidP="00395DD0">
            <w:pPr>
              <w:rPr>
                <w:rFonts w:cs="Times New Roman"/>
                <w:sz w:val="24"/>
                <w:szCs w:val="24"/>
              </w:rPr>
            </w:pPr>
            <w:r w:rsidRPr="007F1D7A">
              <w:rPr>
                <w:rFonts w:cs="Times New Roman"/>
                <w:sz w:val="24"/>
                <w:szCs w:val="24"/>
              </w:rPr>
              <w:t>Mandates compliant policies in recruitment and relations</w:t>
            </w:r>
          </w:p>
        </w:tc>
        <w:tc>
          <w:tcPr>
            <w:tcW w:w="0" w:type="auto"/>
            <w:hideMark/>
          </w:tcPr>
          <w:p w14:paraId="21F187CA" w14:textId="7AF5C857" w:rsidR="00395DD0" w:rsidRPr="007F1D7A" w:rsidRDefault="005F7042" w:rsidP="00395DD0">
            <w:pPr>
              <w:rPr>
                <w:rFonts w:cs="Times New Roman"/>
                <w:sz w:val="24"/>
                <w:szCs w:val="24"/>
              </w:rPr>
            </w:pPr>
            <w:r w:rsidRPr="007F1D7A">
              <w:rPr>
                <w:rFonts w:cs="Times New Roman"/>
                <w:sz w:val="24"/>
                <w:szCs w:val="24"/>
              </w:rPr>
              <w:t xml:space="preserve">Conformity to </w:t>
            </w:r>
            <w:proofErr w:type="spellStart"/>
            <w:r w:rsidRPr="007F1D7A">
              <w:rPr>
                <w:rFonts w:cs="Times New Roman"/>
                <w:sz w:val="24"/>
                <w:szCs w:val="24"/>
              </w:rPr>
              <w:t>labour</w:t>
            </w:r>
            <w:proofErr w:type="spellEnd"/>
            <w:r w:rsidRPr="007F1D7A">
              <w:rPr>
                <w:rFonts w:cs="Times New Roman"/>
                <w:sz w:val="24"/>
                <w:szCs w:val="24"/>
              </w:rPr>
              <w:t xml:space="preserve"> laws and equality norms</w:t>
            </w:r>
          </w:p>
        </w:tc>
      </w:tr>
      <w:tr w:rsidR="00395DD0" w:rsidRPr="007F1D7A" w14:paraId="3172EDB4" w14:textId="77777777" w:rsidTr="00395DD0">
        <w:tc>
          <w:tcPr>
            <w:tcW w:w="0" w:type="auto"/>
            <w:hideMark/>
          </w:tcPr>
          <w:p w14:paraId="102EE3D0" w14:textId="77777777" w:rsidR="00395DD0" w:rsidRPr="007F1D7A" w:rsidRDefault="00395DD0" w:rsidP="00395DD0">
            <w:pPr>
              <w:rPr>
                <w:rFonts w:cs="Times New Roman"/>
                <w:sz w:val="24"/>
                <w:szCs w:val="24"/>
              </w:rPr>
            </w:pPr>
            <w:r w:rsidRPr="007F1D7A">
              <w:rPr>
                <w:rFonts w:cs="Times New Roman"/>
                <w:sz w:val="24"/>
                <w:szCs w:val="24"/>
              </w:rPr>
              <w:t>Environmental</w:t>
            </w:r>
          </w:p>
        </w:tc>
        <w:tc>
          <w:tcPr>
            <w:tcW w:w="0" w:type="auto"/>
            <w:hideMark/>
          </w:tcPr>
          <w:p w14:paraId="71E66938" w14:textId="77777777" w:rsidR="00395DD0" w:rsidRPr="007F1D7A" w:rsidRDefault="00395DD0" w:rsidP="00395DD0">
            <w:pPr>
              <w:rPr>
                <w:rFonts w:cs="Times New Roman"/>
                <w:sz w:val="24"/>
                <w:szCs w:val="24"/>
              </w:rPr>
            </w:pPr>
            <w:r w:rsidRPr="007F1D7A">
              <w:rPr>
                <w:rFonts w:cs="Times New Roman"/>
                <w:sz w:val="24"/>
                <w:szCs w:val="24"/>
              </w:rPr>
              <w:t>Sustainability regulations, climate goals, green practices</w:t>
            </w:r>
          </w:p>
        </w:tc>
        <w:tc>
          <w:tcPr>
            <w:tcW w:w="0" w:type="auto"/>
            <w:hideMark/>
          </w:tcPr>
          <w:p w14:paraId="2F5F6E33" w14:textId="77777777" w:rsidR="00395DD0" w:rsidRPr="007F1D7A" w:rsidRDefault="00395DD0" w:rsidP="00395DD0">
            <w:pPr>
              <w:rPr>
                <w:rFonts w:cs="Times New Roman"/>
                <w:sz w:val="24"/>
                <w:szCs w:val="24"/>
              </w:rPr>
            </w:pPr>
            <w:r w:rsidRPr="007F1D7A">
              <w:rPr>
                <w:rFonts w:cs="Times New Roman"/>
                <w:sz w:val="24"/>
                <w:szCs w:val="24"/>
              </w:rPr>
              <w:t xml:space="preserve">Integrates into employee relations and development </w:t>
            </w:r>
            <w:r w:rsidRPr="0007311B">
              <w:rPr>
                <w:rFonts w:cs="Times New Roman"/>
                <w:sz w:val="24"/>
                <w:szCs w:val="24"/>
                <w:lang w:val="en-GB"/>
              </w:rPr>
              <w:t>programmes</w:t>
            </w:r>
          </w:p>
        </w:tc>
        <w:tc>
          <w:tcPr>
            <w:tcW w:w="0" w:type="auto"/>
            <w:hideMark/>
          </w:tcPr>
          <w:p w14:paraId="7B1360BB" w14:textId="62D0AF59" w:rsidR="00395DD0" w:rsidRPr="007F1D7A" w:rsidRDefault="005F7042" w:rsidP="00395DD0">
            <w:pPr>
              <w:rPr>
                <w:rFonts w:cs="Times New Roman"/>
                <w:sz w:val="24"/>
                <w:szCs w:val="24"/>
              </w:rPr>
            </w:pPr>
            <w:r w:rsidRPr="007F1D7A">
              <w:rPr>
                <w:rFonts w:cs="Times New Roman"/>
                <w:sz w:val="24"/>
                <w:szCs w:val="24"/>
              </w:rPr>
              <w:t>Since the FY16, Inter IKEA Group has reduced its climate footprint by 70.6% and established green HR standards through its IWAY supplier code.</w:t>
            </w:r>
          </w:p>
        </w:tc>
      </w:tr>
    </w:tbl>
    <w:p w14:paraId="34692318" w14:textId="62EB38A2" w:rsidR="00395DD0" w:rsidRPr="007F1D7A" w:rsidRDefault="005F7042" w:rsidP="00395DD0">
      <w:pPr>
        <w:rPr>
          <w:rFonts w:cs="Times New Roman"/>
        </w:rPr>
      </w:pPr>
      <w:r w:rsidRPr="007F1D7A">
        <w:rPr>
          <w:rFonts w:cs="Times New Roman"/>
        </w:rPr>
        <w:t xml:space="preserve">Source: </w:t>
      </w:r>
      <w:sdt>
        <w:sdtPr>
          <w:rPr>
            <w:rFonts w:cs="Times New Roman"/>
            <w:color w:val="000000"/>
          </w:rPr>
          <w:tag w:val="MENDELEY_CITATION_v3_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"/>
          <w:id w:val="-1651204751"/>
          <w:placeholder>
            <w:docPart w:val="DefaultPlaceholder_-1854013440"/>
          </w:placeholder>
        </w:sdtPr>
        <w:sdtContent>
          <w:r w:rsidR="000103B5" w:rsidRPr="007F1D7A">
            <w:rPr>
              <w:rFonts w:cs="Times New Roman"/>
              <w:color w:val="000000"/>
            </w:rPr>
            <w:t xml:space="preserve">(Inter IKEA Group, 2025; </w:t>
          </w:r>
          <w:proofErr w:type="spellStart"/>
          <w:r w:rsidR="000103B5" w:rsidRPr="007F1D7A">
            <w:rPr>
              <w:rFonts w:cs="Times New Roman"/>
              <w:color w:val="000000"/>
            </w:rPr>
            <w:t>Ramsudeen</w:t>
          </w:r>
          <w:proofErr w:type="spellEnd"/>
          <w:r w:rsidR="000103B5" w:rsidRPr="007F1D7A">
            <w:rPr>
              <w:rFonts w:cs="Times New Roman"/>
              <w:color w:val="000000"/>
            </w:rPr>
            <w:t>, 2025)</w:t>
          </w:r>
        </w:sdtContent>
      </w:sdt>
    </w:p>
    <w:p w14:paraId="5CF5D74D" w14:textId="77777777" w:rsidR="00395DD0" w:rsidRPr="007F1D7A" w:rsidRDefault="00395DD0" w:rsidP="00395DD0">
      <w:pPr>
        <w:rPr>
          <w:rFonts w:cs="Times New Roman"/>
        </w:rPr>
      </w:pPr>
      <w:r w:rsidRPr="007F1D7A">
        <w:rPr>
          <w:rFonts w:cs="Times New Roman"/>
        </w:rPr>
        <w:t>What is the best way to assess a clothing brand’s culture? Who relates the term “culture” to a clothing brand? I am sure that when you think ‘culture you do not have a particular thing in mind like a clothing brand.  Most people think culture belongs to a certain group of people. For instance, the culture of Indians is that of Sikh whereas of Hindus it is of any other culture and so on. People identify their culture through clothing, beliefs, language, arts, music, and much more.</w:t>
      </w:r>
    </w:p>
    <w:p w14:paraId="1D5A9959" w14:textId="790A5141" w:rsidR="00395DD0" w:rsidRPr="0007311B" w:rsidRDefault="00395DD0" w:rsidP="00395DD0">
      <w:pPr>
        <w:rPr>
          <w:rFonts w:cs="Times New Roman"/>
          <w:lang w:val="en-GB"/>
        </w:rPr>
      </w:pPr>
      <w:r w:rsidRPr="0007311B">
        <w:rPr>
          <w:rFonts w:cs="Times New Roman"/>
          <w:lang w:val="en-GB"/>
        </w:rPr>
        <w:t>The choices of clothing and the biological characteristic of the people of a community tell a lot about their culture. Communities are distinguished by their clothing, facial features and physical structure. Also includes hair colour, body shape, eye colour, and more. In other words, the profile has everything biological. The people of the south of India have a darker skin colour tone as compared to the people of the north. The dry climate and exposure to the sun may be the reason. People residing in the north have a fair complexion with light brown hair.</w:t>
      </w:r>
    </w:p>
    <w:p w14:paraId="0F144A03" w14:textId="77777777" w:rsidR="00395DD0" w:rsidRDefault="00395DD0" w:rsidP="00384ED4">
      <w:pPr>
        <w:rPr>
          <w:rFonts w:cs="Times New Roman"/>
        </w:rPr>
      </w:pPr>
    </w:p>
    <w:p w14:paraId="4875F2F8" w14:textId="77777777" w:rsidR="007F1D7A" w:rsidRDefault="007F1D7A" w:rsidP="00384ED4">
      <w:pPr>
        <w:rPr>
          <w:rFonts w:cs="Times New Roman"/>
        </w:rPr>
      </w:pPr>
    </w:p>
    <w:p w14:paraId="6DF0688E" w14:textId="77777777" w:rsidR="007F1D7A" w:rsidRPr="007F1D7A" w:rsidRDefault="007F1D7A" w:rsidP="00384ED4">
      <w:pPr>
        <w:rPr>
          <w:rFonts w:cs="Times New Roman"/>
        </w:rPr>
      </w:pPr>
    </w:p>
    <w:p w14:paraId="31D7BD04" w14:textId="539175C5" w:rsidR="006F0AD2" w:rsidRPr="007F1D7A" w:rsidRDefault="006F0AD2" w:rsidP="00207F87">
      <w:pPr>
        <w:pStyle w:val="Heading1"/>
        <w:numPr>
          <w:ilvl w:val="0"/>
          <w:numId w:val="15"/>
        </w:numPr>
        <w:rPr>
          <w:rFonts w:cs="Times New Roman"/>
          <w:sz w:val="24"/>
          <w:szCs w:val="24"/>
        </w:rPr>
      </w:pPr>
      <w:bookmarkStart w:id="2" w:name="_Toc226494202"/>
      <w:r w:rsidRPr="0007311B">
        <w:rPr>
          <w:rFonts w:cs="Times New Roman"/>
          <w:sz w:val="24"/>
          <w:szCs w:val="24"/>
          <w:lang w:val="en-GB"/>
        </w:rPr>
        <w:lastRenderedPageBreak/>
        <w:t>Organisation</w:t>
      </w:r>
      <w:r w:rsidRPr="007F1D7A">
        <w:rPr>
          <w:rFonts w:cs="Times New Roman"/>
          <w:sz w:val="24"/>
          <w:szCs w:val="24"/>
        </w:rPr>
        <w:t xml:space="preserve"> Application</w:t>
      </w:r>
      <w:bookmarkEnd w:id="2"/>
    </w:p>
    <w:p w14:paraId="550A1E11" w14:textId="11C59674" w:rsidR="00207F87" w:rsidRPr="007F1D7A" w:rsidRDefault="00207F87" w:rsidP="00207F87">
      <w:pPr>
        <w:rPr>
          <w:rFonts w:cs="Times New Roman"/>
        </w:rPr>
      </w:pPr>
      <w:r w:rsidRPr="007F1D7A">
        <w:rPr>
          <w:rFonts w:cs="Times New Roman"/>
        </w:rPr>
        <w:t xml:space="preserve">IKEA operates in 63 markets worldwide and is a franchise system. It provides excellent home furnishings at affordable prices. IKEA provides home furnishing products through more than 500 consumer meeting points worldwide. These meeting points consist of full-size stores, smaller formats, plan-and-order points or digital channels </w:t>
      </w:r>
      <w:sdt>
        <w:sdtPr>
          <w:rPr>
            <w:rFonts w:cs="Times New Roman"/>
            <w:color w:val="000000"/>
          </w:rPr>
          <w:tag w:val="MENDELEY_CITATION_v3_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"/>
          <w:id w:val="-971599352"/>
          <w:placeholder>
            <w:docPart w:val="DefaultPlaceholder_-1854013440"/>
          </w:placeholder>
        </w:sdtPr>
        <w:sdtContent>
          <w:r w:rsidR="000103B5" w:rsidRPr="007F1D7A">
            <w:rPr>
              <w:rFonts w:cs="Times New Roman"/>
              <w:color w:val="000000"/>
            </w:rPr>
            <w:t>(Inter IKEA Group, 2025)</w:t>
          </w:r>
        </w:sdtContent>
      </w:sdt>
      <w:r w:rsidRPr="007F1D7A">
        <w:rPr>
          <w:rFonts w:cs="Times New Roman"/>
        </w:rPr>
        <w:t>.</w:t>
      </w:r>
    </w:p>
    <w:p w14:paraId="56FDF157" w14:textId="3AA76B08" w:rsidR="00207F87" w:rsidRPr="007F1D7A" w:rsidRDefault="00207F87" w:rsidP="00207F87">
      <w:pPr>
        <w:rPr>
          <w:rFonts w:cs="Times New Roman"/>
        </w:rPr>
      </w:pPr>
      <w:r w:rsidRPr="007F1D7A">
        <w:rPr>
          <w:rFonts w:cs="Times New Roman"/>
        </w:rPr>
        <w:t>IKEA is a Swedish Company It was founded in the year 1943 Total IKEA retail sales in FY25 were €44.6 billion (Approx $51 billion in the USA</w:t>
      </w:r>
      <w:proofErr w:type="gramStart"/>
      <w:r w:rsidRPr="007F1D7A">
        <w:rPr>
          <w:rFonts w:cs="Times New Roman"/>
        </w:rPr>
        <w:t>) .</w:t>
      </w:r>
      <w:proofErr w:type="gramEnd"/>
      <w:sdt>
        <w:sdtPr>
          <w:rPr>
            <w:rFonts w:cs="Times New Roman"/>
            <w:color w:val="000000"/>
          </w:rPr>
          <w:tag w:val="MENDELEY_CITATION_v3_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"/>
          <w:id w:val="877971500"/>
          <w:placeholder>
            <w:docPart w:val="DefaultPlaceholder_-1854013440"/>
          </w:placeholder>
        </w:sdtPr>
        <w:sdtContent>
          <w:r w:rsidR="000103B5" w:rsidRPr="007F1D7A">
            <w:rPr>
              <w:rFonts w:cs="Times New Roman"/>
              <w:color w:val="000000"/>
            </w:rPr>
            <w:t>(IKEA Global, 2025; Ingka Group, 2030)</w:t>
          </w:r>
        </w:sdtContent>
      </w:sdt>
      <w:r w:rsidRPr="007F1D7A">
        <w:rPr>
          <w:rFonts w:cs="Times New Roman"/>
        </w:rPr>
        <w:t xml:space="preserve"> IKEA has 222,000 co-workers all over the world means workforce engagement. Ingka Group has operations in 31 countries and is the largest IKEA group franchisee. Ingka Group's 166458 workers have an 87.4% retail sales ratio</w:t>
      </w:r>
      <w:r w:rsidR="009D5153" w:rsidRPr="007F1D7A">
        <w:rPr>
          <w:rFonts w:cs="Times New Roman"/>
        </w:rPr>
        <w:t xml:space="preserve"> </w:t>
      </w:r>
      <w:sdt>
        <w:sdtPr>
          <w:rPr>
            <w:rFonts w:cs="Times New Roman"/>
            <w:color w:val="000000"/>
          </w:rPr>
          <w:tag w:val="MENDELEY_CITATION_v3_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"/>
          <w:id w:val="-289752882"/>
          <w:placeholder>
            <w:docPart w:val="DefaultPlaceholder_-1854013440"/>
          </w:placeholder>
        </w:sdtPr>
        <w:sdtContent>
          <w:r w:rsidR="000103B5" w:rsidRPr="007F1D7A">
            <w:rPr>
              <w:rFonts w:cs="Times New Roman"/>
              <w:color w:val="000000"/>
            </w:rPr>
            <w:t>(Ingka Group, 2026)</w:t>
          </w:r>
        </w:sdtContent>
      </w:sdt>
      <w:r w:rsidR="009D5153" w:rsidRPr="007F1D7A">
        <w:rPr>
          <w:rFonts w:cs="Times New Roman"/>
        </w:rPr>
        <w:t>.</w:t>
      </w:r>
      <w:r w:rsidRPr="007F1D7A">
        <w:rPr>
          <w:rFonts w:cs="Times New Roman"/>
        </w:rPr>
        <w:t xml:space="preserve"> IKEA's value chain is entirely vertical, encompassing design, sourcing, manufacturing, and retail processes.  Above all, IKEA’s business strategy focuses on sustainability as well as democracy in relation to designs.</w:t>
      </w:r>
    </w:p>
    <w:p w14:paraId="6541260B" w14:textId="77777777" w:rsidR="00207F87" w:rsidRPr="007F1D7A" w:rsidRDefault="00207F87" w:rsidP="00207F87">
      <w:pPr>
        <w:rPr>
          <w:rFonts w:cs="Times New Roman"/>
          <w:b/>
          <w:bCs/>
        </w:rPr>
      </w:pPr>
      <w:r w:rsidRPr="007F1D7A">
        <w:rPr>
          <w:rFonts w:cs="Times New Roman"/>
          <w:b/>
          <w:bCs/>
        </w:rPr>
        <w:t>Human Resource Management of IKEA.</w:t>
      </w:r>
    </w:p>
    <w:p w14:paraId="0F5D6AFC" w14:textId="657C0A58" w:rsidR="00207F87" w:rsidRPr="007F1D7A" w:rsidRDefault="00207F87" w:rsidP="00207F87">
      <w:pPr>
        <w:rPr>
          <w:rFonts w:cs="Times New Roman"/>
        </w:rPr>
      </w:pPr>
      <w:r w:rsidRPr="007F1D7A">
        <w:rPr>
          <w:rFonts w:cs="Times New Roman"/>
        </w:rPr>
        <w:t xml:space="preserve">IKEA's human resources activities are mainly actuated by its “co-worker” ideology </w:t>
      </w:r>
      <w:sdt>
        <w:sdtPr>
          <w:rPr>
            <w:rFonts w:cs="Times New Roman"/>
            <w:color w:val="000000"/>
          </w:rPr>
          <w:tag w:val="MENDELEY_CITATION_v3_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"/>
          <w:id w:val="147722127"/>
          <w:placeholder>
            <w:docPart w:val="DefaultPlaceholder_-1854013440"/>
          </w:placeholder>
        </w:sdtPr>
        <w:sdtContent>
          <w:r w:rsidR="000103B5" w:rsidRPr="007F1D7A">
            <w:rPr>
              <w:rFonts w:cs="Times New Roman"/>
              <w:color w:val="000000"/>
            </w:rPr>
            <w:t>(Song, 2021)</w:t>
          </w:r>
        </w:sdtContent>
      </w:sdt>
      <w:r w:rsidRPr="007F1D7A">
        <w:rPr>
          <w:rFonts w:cs="Times New Roman"/>
        </w:rPr>
        <w:t>. IKEA boasts a non-hierarchical and flat management structure. This company welcomes diversity, has a culture of trust and empowerment, and is inclusive in nature.</w:t>
      </w:r>
    </w:p>
    <w:p w14:paraId="322F16FB" w14:textId="0739FBF0" w:rsidR="00207F87" w:rsidRPr="007F1D7A" w:rsidRDefault="00207F87" w:rsidP="00207F87">
      <w:pPr>
        <w:rPr>
          <w:rFonts w:cs="Times New Roman"/>
        </w:rPr>
      </w:pPr>
      <w:r w:rsidRPr="007F1D7A">
        <w:rPr>
          <w:rFonts w:cs="Times New Roman"/>
        </w:rPr>
        <w:t>Employee relations policies place great emphasis on honest communication, work-life balance and fair wages with all co-workers earning above or at the local sufficient-wage roundtable index mark (100%)</w:t>
      </w:r>
      <w:r w:rsidR="009D5153" w:rsidRPr="007F1D7A">
        <w:rPr>
          <w:rFonts w:cs="Times New Roman"/>
        </w:rPr>
        <w:t xml:space="preserve"> </w:t>
      </w:r>
      <w:sdt>
        <w:sdtPr>
          <w:rPr>
            <w:rFonts w:cs="Times New Roman"/>
            <w:color w:val="000000"/>
          </w:rPr>
          <w:tag w:val="MENDELEY_CITATION_v3_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"/>
          <w:id w:val="609007795"/>
          <w:placeholder>
            <w:docPart w:val="DefaultPlaceholder_-1854013440"/>
          </w:placeholder>
        </w:sdtPr>
        <w:sdtContent>
          <w:r w:rsidR="000103B5" w:rsidRPr="007F1D7A">
            <w:rPr>
              <w:rFonts w:cs="Times New Roman"/>
              <w:color w:val="000000"/>
            </w:rPr>
            <w:t>(Ingka Group, 2026; Song, 2021)</w:t>
          </w:r>
        </w:sdtContent>
      </w:sdt>
      <w:r w:rsidR="009D5153" w:rsidRPr="007F1D7A">
        <w:rPr>
          <w:rFonts w:cs="Times New Roman"/>
        </w:rPr>
        <w:t>.</w:t>
      </w:r>
      <w:r w:rsidRPr="007F1D7A">
        <w:rPr>
          <w:rFonts w:cs="Times New Roman"/>
        </w:rPr>
        <w:t xml:space="preserve"> (Song, 2021; Ingka Group, 2026). The practices on Christmas co-workers in subsidiaries vary according to their local </w:t>
      </w:r>
      <w:proofErr w:type="spellStart"/>
      <w:r w:rsidRPr="007F1D7A">
        <w:rPr>
          <w:rFonts w:cs="Times New Roman"/>
        </w:rPr>
        <w:t>labour</w:t>
      </w:r>
      <w:proofErr w:type="spellEnd"/>
      <w:r w:rsidRPr="007F1D7A">
        <w:rPr>
          <w:rFonts w:cs="Times New Roman"/>
        </w:rPr>
        <w:t xml:space="preserve"> legislation and social context (Korea and Japan.</w:t>
      </w:r>
    </w:p>
    <w:p w14:paraId="7DF936F2" w14:textId="77777777" w:rsidR="00207F87" w:rsidRDefault="00207F87" w:rsidP="00207F87">
      <w:pPr>
        <w:rPr>
          <w:rFonts w:cs="Times New Roman"/>
        </w:rPr>
      </w:pPr>
    </w:p>
    <w:p w14:paraId="482ACC8F" w14:textId="77777777" w:rsidR="007F1D7A" w:rsidRDefault="007F1D7A" w:rsidP="00207F87">
      <w:pPr>
        <w:rPr>
          <w:rFonts w:cs="Times New Roman"/>
        </w:rPr>
      </w:pPr>
    </w:p>
    <w:p w14:paraId="55F16CA9" w14:textId="77777777" w:rsidR="007F1D7A" w:rsidRDefault="007F1D7A" w:rsidP="00207F87">
      <w:pPr>
        <w:rPr>
          <w:rFonts w:cs="Times New Roman"/>
        </w:rPr>
      </w:pPr>
    </w:p>
    <w:p w14:paraId="2C118211" w14:textId="77777777" w:rsidR="007F1D7A" w:rsidRDefault="007F1D7A" w:rsidP="00207F87">
      <w:pPr>
        <w:rPr>
          <w:rFonts w:cs="Times New Roman"/>
        </w:rPr>
      </w:pPr>
    </w:p>
    <w:p w14:paraId="5D75AD62" w14:textId="77777777" w:rsidR="007F1D7A" w:rsidRPr="007F1D7A" w:rsidRDefault="007F1D7A" w:rsidP="00207F87">
      <w:pPr>
        <w:rPr>
          <w:rFonts w:cs="Times New Roman"/>
        </w:rPr>
      </w:pPr>
    </w:p>
    <w:p w14:paraId="4FC91349" w14:textId="7014D66C" w:rsidR="00F663BB" w:rsidRPr="007F1D7A" w:rsidRDefault="006F0AD2" w:rsidP="00F663BB">
      <w:pPr>
        <w:pStyle w:val="Heading1"/>
        <w:numPr>
          <w:ilvl w:val="0"/>
          <w:numId w:val="15"/>
        </w:numPr>
        <w:rPr>
          <w:rFonts w:cs="Times New Roman"/>
          <w:sz w:val="24"/>
          <w:szCs w:val="24"/>
        </w:rPr>
      </w:pPr>
      <w:bookmarkStart w:id="3" w:name="_Toc226494203"/>
      <w:r w:rsidRPr="007F1D7A">
        <w:rPr>
          <w:rFonts w:cs="Times New Roman"/>
          <w:sz w:val="24"/>
          <w:szCs w:val="24"/>
        </w:rPr>
        <w:lastRenderedPageBreak/>
        <w:t>Application of Model</w:t>
      </w:r>
      <w:bookmarkEnd w:id="3"/>
    </w:p>
    <w:p w14:paraId="5907C5C8" w14:textId="5DA57BAF" w:rsidR="006F0AD2" w:rsidRPr="0007311B" w:rsidRDefault="006F0AD2" w:rsidP="006F0AD2">
      <w:pPr>
        <w:pStyle w:val="Heading2"/>
        <w:rPr>
          <w:rFonts w:cs="Times New Roman"/>
          <w:szCs w:val="24"/>
          <w:lang w:val="en-GB"/>
        </w:rPr>
      </w:pPr>
      <w:bookmarkStart w:id="4" w:name="_Toc226494204"/>
      <w:r w:rsidRPr="007F1D7A">
        <w:rPr>
          <w:rFonts w:cs="Times New Roman"/>
          <w:szCs w:val="24"/>
        </w:rPr>
        <w:t xml:space="preserve">4.1 </w:t>
      </w:r>
      <w:r w:rsidRPr="0007311B">
        <w:rPr>
          <w:rFonts w:cs="Times New Roman"/>
          <w:szCs w:val="24"/>
          <w:lang w:val="en-GB"/>
        </w:rPr>
        <w:t>Impact on Organisation</w:t>
      </w:r>
      <w:bookmarkEnd w:id="4"/>
    </w:p>
    <w:p w14:paraId="12659EFA" w14:textId="0C737863" w:rsidR="009D5153" w:rsidRPr="0007311B" w:rsidRDefault="009D5153" w:rsidP="009D5153">
      <w:pPr>
        <w:rPr>
          <w:rFonts w:cs="Times New Roman"/>
          <w:lang w:val="en-GB"/>
        </w:rPr>
      </w:pPr>
      <w:r w:rsidRPr="0007311B">
        <w:rPr>
          <w:rFonts w:cs="Times New Roman"/>
          <w:lang w:val="en-GB"/>
        </w:rPr>
        <w:t xml:space="preserve">PESTLE framework tells how the macro environment affects actions of Ikea on HR functions and </w:t>
      </w:r>
      <w:r w:rsidR="00F663BB" w:rsidRPr="0007311B">
        <w:rPr>
          <w:rFonts w:cs="Times New Roman"/>
          <w:lang w:val="en-GB"/>
        </w:rPr>
        <w:t>affects the</w:t>
      </w:r>
      <w:r w:rsidRPr="0007311B">
        <w:rPr>
          <w:rFonts w:cs="Times New Roman"/>
          <w:lang w:val="en-GB"/>
        </w:rPr>
        <w:t xml:space="preserve"> ability of its HR Managers to deliver recruitment, training and development, performance management, employee relations.  Employment laws, government regulations, and other related policies impose compliance costs which in turn means that nature these factors severely restrict HR policies</w:t>
      </w:r>
      <w:r w:rsidR="000103B5" w:rsidRPr="0007311B">
        <w:rPr>
          <w:rFonts w:cs="Times New Roman"/>
          <w:lang w:val="en-GB"/>
        </w:rPr>
        <w:t xml:space="preserve"> </w:t>
      </w:r>
      <w:sdt>
        <w:sdtPr>
          <w:rPr>
            <w:rFonts w:cs="Times New Roman"/>
            <w:color w:val="000000"/>
            <w:lang w:val="en-GB"/>
          </w:rPr>
          <w:tag w:val="MENDELEY_CITATION_v3_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"/>
          <w:id w:val="-2079115638"/>
          <w:placeholder>
            <w:docPart w:val="DefaultPlaceholder_-1854013440"/>
          </w:placeholder>
        </w:sdtPr>
        <w:sdtContent>
          <w:r w:rsidR="000103B5" w:rsidRPr="0007311B">
            <w:rPr>
              <w:rFonts w:cs="Times New Roman"/>
              <w:color w:val="000000"/>
              <w:lang w:val="en-GB"/>
            </w:rPr>
            <w:t>(Nayeem and Faheem, 2021; Mohamoud, 2024)</w:t>
          </w:r>
        </w:sdtContent>
      </w:sdt>
      <w:r w:rsidRPr="0007311B">
        <w:rPr>
          <w:rFonts w:cs="Times New Roman"/>
          <w:lang w:val="en-GB"/>
        </w:rPr>
        <w:t>.  According to Li (2020), the political and economic forces that pervade the US market have forced O4G (Organisation for Growth) to create a Commonwealth of roles and a realignment of salaries and benefits packages. The resultant solution leads to dissatisfaction within the staff as the employees choose to opt out voluntarily and exit the organisation and the remaining suffer from horrible retention problems. Such a scenario indicates that the politico-legal factors make HR managers compromise between fulfilling the regulatory requirements and motivating and retaining employees under the performance management and employee relations functions. The compensation policies and training and development are impacted by market conditions in labour and cost pressures. According to Li (2020), uncertainties in the economy led to adjustments in salaries under the O4G initiative that linked individual performance goals with organisation cost-control goals while risking short-term low levels of engagement</w:t>
      </w:r>
      <w:r w:rsidR="00F663BB" w:rsidRPr="0007311B">
        <w:rPr>
          <w:rFonts w:cs="Times New Roman"/>
          <w:lang w:val="en-GB"/>
        </w:rPr>
        <w:t xml:space="preserve"> </w:t>
      </w:r>
      <w:sdt>
        <w:sdtPr>
          <w:rPr>
            <w:rFonts w:cs="Times New Roman"/>
            <w:color w:val="000000"/>
            <w:lang w:val="en-GB"/>
          </w:rPr>
          <w:tag w:val="MENDELEY_CITATION_v3_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"/>
          <w:id w:val="-470599009"/>
          <w:placeholder>
            <w:docPart w:val="DefaultPlaceholder_-1854013440"/>
          </w:placeholder>
        </w:sdtPr>
        <w:sdtContent>
          <w:r w:rsidR="000103B5" w:rsidRPr="0007311B">
            <w:rPr>
              <w:rFonts w:cs="Times New Roman"/>
              <w:color w:val="000000"/>
              <w:lang w:val="en-GB"/>
            </w:rPr>
            <w:t>(Li, 2020)</w:t>
          </w:r>
        </w:sdtContent>
      </w:sdt>
      <w:r w:rsidRPr="0007311B">
        <w:rPr>
          <w:rFonts w:cs="Times New Roman"/>
          <w:lang w:val="en-GB"/>
        </w:rPr>
        <w:t>.</w:t>
      </w:r>
    </w:p>
    <w:p w14:paraId="5F909577" w14:textId="516CACA9" w:rsidR="009D5153" w:rsidRPr="0007311B" w:rsidRDefault="009D5153" w:rsidP="009D5153">
      <w:pPr>
        <w:rPr>
          <w:rFonts w:cs="Times New Roman"/>
          <w:lang w:val="en-GB"/>
        </w:rPr>
      </w:pPr>
      <w:r w:rsidRPr="0007311B">
        <w:rPr>
          <w:rFonts w:cs="Times New Roman"/>
          <w:lang w:val="en-GB"/>
        </w:rPr>
        <w:t xml:space="preserve"> The recruitment and development program are affected by social and technological forces. The contribution of research such as Pérez-Pérez (2023) shows that IKEA’s humanistic management model in Spain responds to other stakeholders’ social concerns of meaningfulness in work, diversity and inclusion, through internal communication and employer branding. By incorporating these factors into their training and employee relations functions, the firm is able to convert social pressure into firm commitment and talent attraction</w:t>
      </w:r>
      <w:r w:rsidR="00F663BB" w:rsidRPr="0007311B">
        <w:rPr>
          <w:rFonts w:cs="Times New Roman"/>
          <w:lang w:val="en-GB"/>
        </w:rPr>
        <w:t xml:space="preserve"> </w:t>
      </w:r>
      <w:sdt>
        <w:sdtPr>
          <w:rPr>
            <w:rFonts w:cs="Times New Roman"/>
            <w:color w:val="000000"/>
            <w:lang w:val="en-GB"/>
          </w:rPr>
          <w:tag w:val="MENDELEY_CITATION_v3_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"/>
          <w:id w:val="-819575527"/>
          <w:placeholder>
            <w:docPart w:val="DefaultPlaceholder_-1854013440"/>
          </w:placeholder>
        </w:sdtPr>
        <w:sdtContent>
          <w:r w:rsidR="000103B5" w:rsidRPr="0007311B">
            <w:rPr>
              <w:rFonts w:cs="Times New Roman"/>
              <w:color w:val="000000"/>
              <w:lang w:val="en-GB"/>
            </w:rPr>
            <w:t xml:space="preserve">(Pérez-Pérez, </w:t>
          </w:r>
          <w:proofErr w:type="spellStart"/>
          <w:r w:rsidR="000103B5" w:rsidRPr="0007311B">
            <w:rPr>
              <w:rFonts w:cs="Times New Roman"/>
              <w:color w:val="000000"/>
              <w:lang w:val="en-GB"/>
            </w:rPr>
            <w:t>Berlanga</w:t>
          </w:r>
          <w:proofErr w:type="spellEnd"/>
          <w:r w:rsidR="000103B5" w:rsidRPr="0007311B">
            <w:rPr>
              <w:rFonts w:cs="Times New Roman"/>
              <w:color w:val="000000"/>
              <w:lang w:val="en-GB"/>
            </w:rPr>
            <w:t xml:space="preserve"> and Victoria, 2023)</w:t>
          </w:r>
        </w:sdtContent>
      </w:sdt>
      <w:r w:rsidRPr="0007311B">
        <w:rPr>
          <w:rFonts w:cs="Times New Roman"/>
          <w:lang w:val="en-GB"/>
        </w:rPr>
        <w:t>.</w:t>
      </w:r>
    </w:p>
    <w:p w14:paraId="768C7F00" w14:textId="31925ABF" w:rsidR="009D5153" w:rsidRPr="0007311B" w:rsidRDefault="009D5153" w:rsidP="009D5153">
      <w:pPr>
        <w:rPr>
          <w:rFonts w:cs="Times New Roman"/>
          <w:lang w:val="en-GB"/>
        </w:rPr>
      </w:pPr>
      <w:r w:rsidRPr="0007311B">
        <w:rPr>
          <w:rFonts w:cs="Times New Roman"/>
          <w:lang w:val="en-GB"/>
        </w:rPr>
        <w:t xml:space="preserve">Sustainability regulations and climate pressures are making Green HRM relevant today.  As noted by Pérez-Pérez in 2023, IKEA incorporates consciousness about the environment in training and evaluation conversations to turn ecological pressure into a common purpose.  The power of the environmental forces to create meaning enhances each of the four HR functions to align employee behaviours with sustainability objectives. The forces of PESTLE do not have purely independent </w:t>
      </w:r>
      <w:r w:rsidRPr="0007311B">
        <w:rPr>
          <w:rFonts w:cs="Times New Roman"/>
          <w:lang w:val="en-GB"/>
        </w:rPr>
        <w:lastRenderedPageBreak/>
        <w:t>effects but interdependent effects. When HR managers respond accordingly, they create strategic advantage with their integration of responses</w:t>
      </w:r>
      <w:r w:rsidR="000103B5" w:rsidRPr="0007311B">
        <w:rPr>
          <w:rFonts w:cs="Times New Roman"/>
          <w:lang w:val="en-GB"/>
        </w:rPr>
        <w:t xml:space="preserve"> </w:t>
      </w:r>
      <w:sdt>
        <w:sdtPr>
          <w:rPr>
            <w:rFonts w:cs="Times New Roman"/>
            <w:color w:val="000000"/>
            <w:lang w:val="en-GB"/>
          </w:rPr>
          <w:tag w:val="MENDELEY_CITATION_v3_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"/>
          <w:id w:val="-504828296"/>
          <w:placeholder>
            <w:docPart w:val="DefaultPlaceholder_-1854013440"/>
          </w:placeholder>
        </w:sdtPr>
        <w:sdtContent>
          <w:r w:rsidR="000103B5" w:rsidRPr="0007311B">
            <w:rPr>
              <w:rFonts w:cs="Times New Roman"/>
              <w:color w:val="000000"/>
              <w:lang w:val="en-GB"/>
            </w:rPr>
            <w:t>(Wang, 2024)</w:t>
          </w:r>
        </w:sdtContent>
      </w:sdt>
      <w:r w:rsidRPr="0007311B">
        <w:rPr>
          <w:rFonts w:cs="Times New Roman"/>
          <w:lang w:val="en-GB"/>
        </w:rPr>
        <w:t xml:space="preserve">. </w:t>
      </w:r>
    </w:p>
    <w:p w14:paraId="58153965" w14:textId="6842BD47" w:rsidR="009D5153" w:rsidRPr="0007311B" w:rsidRDefault="009D5153" w:rsidP="009D5153">
      <w:pPr>
        <w:rPr>
          <w:rFonts w:cs="Times New Roman"/>
          <w:lang w:val="en-GB"/>
        </w:rPr>
      </w:pPr>
      <w:r w:rsidRPr="0007311B">
        <w:rPr>
          <w:rFonts w:cs="Times New Roman"/>
          <w:lang w:val="en-GB"/>
        </w:rPr>
        <w:t>Value connection is linked to reduced turnover and similar problems (Li, 2020; Pérez-Pérez, 2023). The competitive edge gained is about other firms who will simply follow or reactively/partly engage which will increase their costs and weaken effectiveness. The model essentially reminds you that not just any environmental factor is.</w:t>
      </w:r>
    </w:p>
    <w:p w14:paraId="582B2317" w14:textId="77777777" w:rsidR="009D5153" w:rsidRPr="0007311B" w:rsidRDefault="009D5153" w:rsidP="009D5153">
      <w:pPr>
        <w:rPr>
          <w:rFonts w:cs="Times New Roman"/>
          <w:lang w:val="en-GB"/>
        </w:rPr>
      </w:pPr>
    </w:p>
    <w:p w14:paraId="1A3B63F3" w14:textId="2D62C51C" w:rsidR="006F0AD2" w:rsidRPr="0007311B" w:rsidRDefault="006F0AD2" w:rsidP="006F0AD2">
      <w:pPr>
        <w:pStyle w:val="Heading2"/>
        <w:rPr>
          <w:rFonts w:cs="Times New Roman"/>
          <w:szCs w:val="24"/>
          <w:lang w:val="en-GB"/>
        </w:rPr>
      </w:pPr>
      <w:bookmarkStart w:id="5" w:name="_Toc226494205"/>
      <w:r w:rsidRPr="0007311B">
        <w:rPr>
          <w:rFonts w:cs="Times New Roman"/>
          <w:szCs w:val="24"/>
          <w:lang w:val="en-GB"/>
        </w:rPr>
        <w:t>4.2 Country Differences</w:t>
      </w:r>
      <w:bookmarkEnd w:id="5"/>
    </w:p>
    <w:p w14:paraId="578AEBDC" w14:textId="15F03D85" w:rsidR="004016BA" w:rsidRPr="0007311B" w:rsidRDefault="00F663BB" w:rsidP="004016BA">
      <w:pPr>
        <w:rPr>
          <w:rFonts w:cs="Times New Roman"/>
          <w:lang w:val="en-GB"/>
        </w:rPr>
      </w:pPr>
      <w:r w:rsidRPr="0007311B">
        <w:rPr>
          <w:rFonts w:cs="Times New Roman"/>
          <w:lang w:val="en-GB"/>
        </w:rPr>
        <w:t>The project analyses how do different country-level PESTLE factors, create different impacts on IKEA’s HR policies. Argue how this requires IKEA to use a subsidiary-level agency that is consistent with the key. Analysis the agency’s use of the diverse workforce from the host country. Finally, discuss how this issue creates HR problems and the final conclusion.</w:t>
      </w:r>
    </w:p>
    <w:p w14:paraId="72619EDD" w14:textId="36294A6D" w:rsidR="004016BA" w:rsidRPr="0007311B" w:rsidRDefault="004016BA" w:rsidP="004016BA">
      <w:pPr>
        <w:pStyle w:val="Caption"/>
        <w:rPr>
          <w:rFonts w:cs="Times New Roman"/>
          <w:szCs w:val="24"/>
          <w:lang w:val="en-GB"/>
        </w:rPr>
      </w:pPr>
      <w:r w:rsidRPr="0007311B">
        <w:rPr>
          <w:rFonts w:cs="Times New Roman"/>
          <w:szCs w:val="24"/>
          <w:lang w:val="en-GB"/>
        </w:rPr>
        <w:t xml:space="preserve">Table </w:t>
      </w:r>
      <w:r w:rsidRPr="0007311B">
        <w:rPr>
          <w:rFonts w:cs="Times New Roman"/>
          <w:szCs w:val="24"/>
          <w:lang w:val="en-GB"/>
        </w:rPr>
        <w:fldChar w:fldCharType="begin"/>
      </w:r>
      <w:r w:rsidRPr="0007311B">
        <w:rPr>
          <w:rFonts w:cs="Times New Roman"/>
          <w:szCs w:val="24"/>
          <w:lang w:val="en-GB"/>
        </w:rPr>
        <w:instrText xml:space="preserve"> SEQ Table \* ARABIC </w:instrText>
      </w:r>
      <w:r w:rsidRPr="0007311B">
        <w:rPr>
          <w:rFonts w:cs="Times New Roman"/>
          <w:szCs w:val="24"/>
          <w:lang w:val="en-GB"/>
        </w:rPr>
        <w:fldChar w:fldCharType="separate"/>
      </w:r>
      <w:r w:rsidR="003742AA" w:rsidRPr="0007311B">
        <w:rPr>
          <w:rFonts w:cs="Times New Roman"/>
          <w:noProof/>
          <w:szCs w:val="24"/>
          <w:lang w:val="en-GB"/>
        </w:rPr>
        <w:t>2</w:t>
      </w:r>
      <w:r w:rsidRPr="0007311B">
        <w:rPr>
          <w:rFonts w:cs="Times New Roman"/>
          <w:szCs w:val="24"/>
          <w:lang w:val="en-GB"/>
        </w:rPr>
        <w:fldChar w:fldCharType="end"/>
      </w:r>
      <w:r w:rsidRPr="0007311B">
        <w:rPr>
          <w:rFonts w:cs="Times New Roman"/>
          <w:szCs w:val="24"/>
          <w:lang w:val="en-GB"/>
        </w:rPr>
        <w:t xml:space="preserve"> PESTLE Influences on IKEA HR Practices – Selected Country Comparison</w:t>
      </w:r>
    </w:p>
    <w:tbl>
      <w:tblPr>
        <w:tblStyle w:val="TableGrid2"/>
        <w:tblW w:w="0" w:type="auto"/>
        <w:tblLook w:val="04A0" w:firstRow="1" w:lastRow="0" w:firstColumn="1" w:lastColumn="0" w:noHBand="0" w:noVBand="1"/>
      </w:tblPr>
      <w:tblGrid>
        <w:gridCol w:w="1083"/>
        <w:gridCol w:w="2578"/>
        <w:gridCol w:w="2774"/>
        <w:gridCol w:w="2915"/>
      </w:tblGrid>
      <w:tr w:rsidR="004016BA" w:rsidRPr="0007311B" w14:paraId="3D11B4FF" w14:textId="77777777" w:rsidTr="00135185">
        <w:tc>
          <w:tcPr>
            <w:tcW w:w="0" w:type="auto"/>
            <w:hideMark/>
          </w:tcPr>
          <w:p w14:paraId="261867DE" w14:textId="77777777" w:rsidR="004016BA" w:rsidRPr="0007311B" w:rsidRDefault="004016BA" w:rsidP="00135185">
            <w:pPr>
              <w:rPr>
                <w:rFonts w:cs="Times New Roman"/>
                <w:b/>
                <w:bCs/>
                <w:sz w:val="24"/>
                <w:szCs w:val="24"/>
                <w:lang w:val="en-GB"/>
              </w:rPr>
            </w:pPr>
            <w:r w:rsidRPr="0007311B">
              <w:rPr>
                <w:rFonts w:cs="Times New Roman"/>
                <w:b/>
                <w:bCs/>
                <w:sz w:val="24"/>
                <w:szCs w:val="24"/>
                <w:lang w:val="en-GB"/>
              </w:rPr>
              <w:t>Country</w:t>
            </w:r>
          </w:p>
        </w:tc>
        <w:tc>
          <w:tcPr>
            <w:tcW w:w="0" w:type="auto"/>
            <w:hideMark/>
          </w:tcPr>
          <w:p w14:paraId="11557290" w14:textId="77777777" w:rsidR="004016BA" w:rsidRPr="0007311B" w:rsidRDefault="004016BA" w:rsidP="00135185">
            <w:pPr>
              <w:rPr>
                <w:rFonts w:cs="Times New Roman"/>
                <w:b/>
                <w:bCs/>
                <w:sz w:val="24"/>
                <w:szCs w:val="24"/>
                <w:lang w:val="en-GB"/>
              </w:rPr>
            </w:pPr>
            <w:r w:rsidRPr="0007311B">
              <w:rPr>
                <w:rFonts w:cs="Times New Roman"/>
                <w:b/>
                <w:bCs/>
                <w:sz w:val="24"/>
                <w:szCs w:val="24"/>
                <w:lang w:val="en-GB"/>
              </w:rPr>
              <w:t>Dominant PESTLE Factors</w:t>
            </w:r>
          </w:p>
        </w:tc>
        <w:tc>
          <w:tcPr>
            <w:tcW w:w="0" w:type="auto"/>
            <w:hideMark/>
          </w:tcPr>
          <w:p w14:paraId="1618B9A9" w14:textId="77777777" w:rsidR="004016BA" w:rsidRPr="0007311B" w:rsidRDefault="004016BA" w:rsidP="00135185">
            <w:pPr>
              <w:rPr>
                <w:rFonts w:cs="Times New Roman"/>
                <w:b/>
                <w:bCs/>
                <w:sz w:val="24"/>
                <w:szCs w:val="24"/>
                <w:lang w:val="en-GB"/>
              </w:rPr>
            </w:pPr>
            <w:r w:rsidRPr="0007311B">
              <w:rPr>
                <w:rFonts w:cs="Times New Roman"/>
                <w:b/>
                <w:bCs/>
                <w:sz w:val="24"/>
                <w:szCs w:val="24"/>
                <w:lang w:val="en-GB"/>
              </w:rPr>
              <w:t>Key HR Adaptation Example</w:t>
            </w:r>
          </w:p>
        </w:tc>
        <w:tc>
          <w:tcPr>
            <w:tcW w:w="0" w:type="auto"/>
            <w:hideMark/>
          </w:tcPr>
          <w:p w14:paraId="4D97367A" w14:textId="77777777" w:rsidR="004016BA" w:rsidRPr="0007311B" w:rsidRDefault="004016BA" w:rsidP="00135185">
            <w:pPr>
              <w:rPr>
                <w:rFonts w:cs="Times New Roman"/>
                <w:b/>
                <w:bCs/>
                <w:sz w:val="24"/>
                <w:szCs w:val="24"/>
                <w:lang w:val="en-GB"/>
              </w:rPr>
            </w:pPr>
            <w:r w:rsidRPr="0007311B">
              <w:rPr>
                <w:rFonts w:cs="Times New Roman"/>
                <w:b/>
                <w:bCs/>
                <w:sz w:val="24"/>
                <w:szCs w:val="24"/>
                <w:lang w:val="en-GB"/>
              </w:rPr>
              <w:t>Outcome for HR Effectiveness</w:t>
            </w:r>
          </w:p>
        </w:tc>
      </w:tr>
      <w:tr w:rsidR="004016BA" w:rsidRPr="0007311B" w14:paraId="514205E7" w14:textId="77777777" w:rsidTr="00135185">
        <w:tc>
          <w:tcPr>
            <w:tcW w:w="0" w:type="auto"/>
            <w:hideMark/>
          </w:tcPr>
          <w:p w14:paraId="6B5969D5" w14:textId="77777777" w:rsidR="004016BA" w:rsidRPr="0007311B" w:rsidRDefault="004016BA" w:rsidP="00135185">
            <w:pPr>
              <w:rPr>
                <w:rFonts w:cs="Times New Roman"/>
                <w:sz w:val="24"/>
                <w:szCs w:val="24"/>
                <w:lang w:val="en-GB"/>
              </w:rPr>
            </w:pPr>
            <w:r w:rsidRPr="0007311B">
              <w:rPr>
                <w:rFonts w:cs="Times New Roman"/>
                <w:sz w:val="24"/>
                <w:szCs w:val="24"/>
                <w:lang w:val="en-GB"/>
              </w:rPr>
              <w:t>Sweden</w:t>
            </w:r>
          </w:p>
        </w:tc>
        <w:tc>
          <w:tcPr>
            <w:tcW w:w="0" w:type="auto"/>
            <w:hideMark/>
          </w:tcPr>
          <w:p w14:paraId="603E105B" w14:textId="77777777" w:rsidR="004016BA" w:rsidRPr="0007311B" w:rsidRDefault="004016BA" w:rsidP="00135185">
            <w:pPr>
              <w:rPr>
                <w:rFonts w:cs="Times New Roman"/>
                <w:sz w:val="24"/>
                <w:szCs w:val="24"/>
                <w:lang w:val="en-GB"/>
              </w:rPr>
            </w:pPr>
            <w:r w:rsidRPr="0007311B">
              <w:rPr>
                <w:rFonts w:cs="Times New Roman"/>
                <w:sz w:val="24"/>
                <w:szCs w:val="24"/>
                <w:lang w:val="en-GB"/>
              </w:rPr>
              <w:t>Social (egalitarian norms), Legal (union rights)</w:t>
            </w:r>
          </w:p>
        </w:tc>
        <w:tc>
          <w:tcPr>
            <w:tcW w:w="0" w:type="auto"/>
            <w:hideMark/>
          </w:tcPr>
          <w:p w14:paraId="48065630" w14:textId="77777777" w:rsidR="004016BA" w:rsidRPr="0007311B" w:rsidRDefault="004016BA" w:rsidP="00135185">
            <w:pPr>
              <w:rPr>
                <w:rFonts w:cs="Times New Roman"/>
                <w:sz w:val="24"/>
                <w:szCs w:val="24"/>
                <w:lang w:val="en-GB"/>
              </w:rPr>
            </w:pPr>
            <w:r w:rsidRPr="0007311B">
              <w:rPr>
                <w:rFonts w:cs="Times New Roman"/>
                <w:sz w:val="24"/>
                <w:szCs w:val="24"/>
                <w:lang w:val="en-GB"/>
              </w:rPr>
              <w:t>Flat hierarchy with co-determination in decisions</w:t>
            </w:r>
          </w:p>
        </w:tc>
        <w:tc>
          <w:tcPr>
            <w:tcW w:w="0" w:type="auto"/>
            <w:hideMark/>
          </w:tcPr>
          <w:p w14:paraId="36255531" w14:textId="77777777" w:rsidR="004016BA" w:rsidRPr="0007311B" w:rsidRDefault="004016BA" w:rsidP="00135185">
            <w:pPr>
              <w:rPr>
                <w:rFonts w:cs="Times New Roman"/>
                <w:sz w:val="24"/>
                <w:szCs w:val="24"/>
                <w:lang w:val="en-GB"/>
              </w:rPr>
            </w:pPr>
            <w:r w:rsidRPr="0007311B">
              <w:rPr>
                <w:rFonts w:cs="Times New Roman"/>
                <w:sz w:val="24"/>
                <w:szCs w:val="24"/>
                <w:lang w:val="en-GB"/>
              </w:rPr>
              <w:t>Seamless global-standard transfer; high trust</w:t>
            </w:r>
          </w:p>
        </w:tc>
      </w:tr>
      <w:tr w:rsidR="004016BA" w:rsidRPr="0007311B" w14:paraId="470DA2A1" w14:textId="77777777" w:rsidTr="00135185">
        <w:tc>
          <w:tcPr>
            <w:tcW w:w="0" w:type="auto"/>
            <w:hideMark/>
          </w:tcPr>
          <w:p w14:paraId="6CE9453C" w14:textId="77777777" w:rsidR="004016BA" w:rsidRPr="0007311B" w:rsidRDefault="004016BA" w:rsidP="00135185">
            <w:pPr>
              <w:rPr>
                <w:rFonts w:cs="Times New Roman"/>
                <w:sz w:val="24"/>
                <w:szCs w:val="24"/>
                <w:lang w:val="en-GB"/>
              </w:rPr>
            </w:pPr>
            <w:r w:rsidRPr="0007311B">
              <w:rPr>
                <w:rFonts w:cs="Times New Roman"/>
                <w:sz w:val="24"/>
                <w:szCs w:val="24"/>
                <w:lang w:val="en-GB"/>
              </w:rPr>
              <w:t>China</w:t>
            </w:r>
          </w:p>
        </w:tc>
        <w:tc>
          <w:tcPr>
            <w:tcW w:w="0" w:type="auto"/>
            <w:hideMark/>
          </w:tcPr>
          <w:p w14:paraId="4C11F23A" w14:textId="77777777" w:rsidR="004016BA" w:rsidRPr="0007311B" w:rsidRDefault="004016BA" w:rsidP="00135185">
            <w:pPr>
              <w:rPr>
                <w:rFonts w:cs="Times New Roman"/>
                <w:sz w:val="24"/>
                <w:szCs w:val="24"/>
                <w:lang w:val="en-GB"/>
              </w:rPr>
            </w:pPr>
            <w:r w:rsidRPr="0007311B">
              <w:rPr>
                <w:rFonts w:cs="Times New Roman"/>
                <w:sz w:val="24"/>
                <w:szCs w:val="24"/>
                <w:lang w:val="en-GB"/>
              </w:rPr>
              <w:t>Social (collectivist values), Technological (digital economy)</w:t>
            </w:r>
          </w:p>
        </w:tc>
        <w:tc>
          <w:tcPr>
            <w:tcW w:w="0" w:type="auto"/>
            <w:hideMark/>
          </w:tcPr>
          <w:p w14:paraId="67867668" w14:textId="77777777" w:rsidR="004016BA" w:rsidRPr="0007311B" w:rsidRDefault="004016BA" w:rsidP="00135185">
            <w:pPr>
              <w:rPr>
                <w:rFonts w:cs="Times New Roman"/>
                <w:sz w:val="24"/>
                <w:szCs w:val="24"/>
                <w:lang w:val="en-GB"/>
              </w:rPr>
            </w:pPr>
            <w:r w:rsidRPr="0007311B">
              <w:rPr>
                <w:rFonts w:cs="Times New Roman"/>
                <w:sz w:val="24"/>
                <w:szCs w:val="24"/>
                <w:lang w:val="en-GB"/>
              </w:rPr>
              <w:t>Group-oriented training + culturally sensitive digital performance tools</w:t>
            </w:r>
          </w:p>
        </w:tc>
        <w:tc>
          <w:tcPr>
            <w:tcW w:w="0" w:type="auto"/>
            <w:hideMark/>
          </w:tcPr>
          <w:p w14:paraId="2C795DBB" w14:textId="77777777" w:rsidR="004016BA" w:rsidRPr="0007311B" w:rsidRDefault="004016BA" w:rsidP="00135185">
            <w:pPr>
              <w:rPr>
                <w:rFonts w:cs="Times New Roman"/>
                <w:sz w:val="24"/>
                <w:szCs w:val="24"/>
                <w:lang w:val="en-GB"/>
              </w:rPr>
            </w:pPr>
            <w:r w:rsidRPr="0007311B">
              <w:rPr>
                <w:rFonts w:cs="Times New Roman"/>
                <w:sz w:val="24"/>
                <w:szCs w:val="24"/>
                <w:lang w:val="en-GB"/>
              </w:rPr>
              <w:t>Enhanced emotional bonding and upskilling; active cultural bridging required</w:t>
            </w:r>
          </w:p>
        </w:tc>
      </w:tr>
      <w:tr w:rsidR="004016BA" w:rsidRPr="0007311B" w14:paraId="670B97DF" w14:textId="77777777" w:rsidTr="00135185">
        <w:tc>
          <w:tcPr>
            <w:tcW w:w="0" w:type="auto"/>
            <w:hideMark/>
          </w:tcPr>
          <w:p w14:paraId="7124D034" w14:textId="77777777" w:rsidR="004016BA" w:rsidRPr="0007311B" w:rsidRDefault="004016BA" w:rsidP="00135185">
            <w:pPr>
              <w:rPr>
                <w:rFonts w:cs="Times New Roman"/>
                <w:sz w:val="24"/>
                <w:szCs w:val="24"/>
                <w:lang w:val="en-GB"/>
              </w:rPr>
            </w:pPr>
            <w:r w:rsidRPr="0007311B">
              <w:rPr>
                <w:rFonts w:cs="Times New Roman"/>
                <w:sz w:val="24"/>
                <w:szCs w:val="24"/>
                <w:lang w:val="en-GB"/>
              </w:rPr>
              <w:t>India</w:t>
            </w:r>
          </w:p>
        </w:tc>
        <w:tc>
          <w:tcPr>
            <w:tcW w:w="0" w:type="auto"/>
            <w:hideMark/>
          </w:tcPr>
          <w:p w14:paraId="2C54534D" w14:textId="77777777" w:rsidR="004016BA" w:rsidRPr="0007311B" w:rsidRDefault="004016BA" w:rsidP="00135185">
            <w:pPr>
              <w:rPr>
                <w:rFonts w:cs="Times New Roman"/>
                <w:sz w:val="24"/>
                <w:szCs w:val="24"/>
                <w:lang w:val="en-GB"/>
              </w:rPr>
            </w:pPr>
            <w:r w:rsidRPr="0007311B">
              <w:rPr>
                <w:rFonts w:cs="Times New Roman"/>
                <w:sz w:val="24"/>
                <w:szCs w:val="24"/>
                <w:lang w:val="en-GB"/>
              </w:rPr>
              <w:t>Economic (rapid growth), Social (hierarchical expectations)</w:t>
            </w:r>
          </w:p>
        </w:tc>
        <w:tc>
          <w:tcPr>
            <w:tcW w:w="0" w:type="auto"/>
            <w:hideMark/>
          </w:tcPr>
          <w:p w14:paraId="3A0C86EB" w14:textId="77777777" w:rsidR="004016BA" w:rsidRPr="0007311B" w:rsidRDefault="004016BA" w:rsidP="00135185">
            <w:pPr>
              <w:rPr>
                <w:rFonts w:cs="Times New Roman"/>
                <w:sz w:val="24"/>
                <w:szCs w:val="24"/>
                <w:lang w:val="en-GB"/>
              </w:rPr>
            </w:pPr>
            <w:r w:rsidRPr="0007311B">
              <w:rPr>
                <w:rFonts w:cs="Times New Roman"/>
                <w:sz w:val="24"/>
                <w:szCs w:val="24"/>
                <w:lang w:val="en-GB"/>
              </w:rPr>
              <w:t>Localised recruitment drives and extended parental leave</w:t>
            </w:r>
          </w:p>
        </w:tc>
        <w:tc>
          <w:tcPr>
            <w:tcW w:w="0" w:type="auto"/>
            <w:hideMark/>
          </w:tcPr>
          <w:p w14:paraId="0DA0A5F6" w14:textId="77777777" w:rsidR="004016BA" w:rsidRPr="0007311B" w:rsidRDefault="004016BA" w:rsidP="00135185">
            <w:pPr>
              <w:rPr>
                <w:rFonts w:cs="Times New Roman"/>
                <w:sz w:val="24"/>
                <w:szCs w:val="24"/>
                <w:lang w:val="en-GB"/>
              </w:rPr>
            </w:pPr>
            <w:r w:rsidRPr="0007311B">
              <w:rPr>
                <w:rFonts w:cs="Times New Roman"/>
                <w:sz w:val="24"/>
                <w:szCs w:val="24"/>
                <w:lang w:val="en-GB"/>
              </w:rPr>
              <w:t>Higher training investment but stronger diversity and retention</w:t>
            </w:r>
          </w:p>
        </w:tc>
      </w:tr>
    </w:tbl>
    <w:p w14:paraId="42CE271E" w14:textId="68560D4A" w:rsidR="004016BA" w:rsidRPr="0007311B" w:rsidRDefault="004016BA" w:rsidP="004016BA">
      <w:pPr>
        <w:rPr>
          <w:rFonts w:cs="Times New Roman"/>
          <w:lang w:val="en-GB"/>
        </w:rPr>
      </w:pPr>
      <w:r w:rsidRPr="0007311B">
        <w:rPr>
          <w:rFonts w:cs="Times New Roman"/>
          <w:lang w:val="en-GB"/>
        </w:rPr>
        <w:t xml:space="preserve">Source: </w:t>
      </w:r>
      <w:sdt>
        <w:sdtPr>
          <w:rPr>
            <w:rFonts w:cs="Times New Roman"/>
            <w:color w:val="000000"/>
            <w:lang w:val="en-GB"/>
          </w:rPr>
          <w:tag w:val="MENDELEY_CITATION_v3_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"/>
          <w:id w:val="858091649"/>
          <w:placeholder>
            <w:docPart w:val="DefaultPlaceholder_-1854013440"/>
          </w:placeholder>
        </w:sdtPr>
        <w:sdtContent>
          <w:r w:rsidR="000103B5" w:rsidRPr="0007311B">
            <w:rPr>
              <w:rFonts w:cs="Times New Roman"/>
              <w:color w:val="000000"/>
              <w:lang w:val="en-GB"/>
            </w:rPr>
            <w:t>(Li, 2020; Mansouri, 2025)</w:t>
          </w:r>
        </w:sdtContent>
      </w:sdt>
    </w:p>
    <w:p w14:paraId="150DB069" w14:textId="77777777" w:rsidR="004F65BB" w:rsidRDefault="004F65BB" w:rsidP="009D5153">
      <w:pPr>
        <w:rPr>
          <w:rFonts w:cs="Times New Roman"/>
          <w:lang w:val="en-GB"/>
        </w:rPr>
      </w:pPr>
    </w:p>
    <w:p w14:paraId="225F88E1" w14:textId="77777777" w:rsidR="004F65BB" w:rsidRDefault="004F65BB" w:rsidP="009D5153">
      <w:pPr>
        <w:rPr>
          <w:rFonts w:cs="Times New Roman"/>
          <w:lang w:val="en-GB"/>
        </w:rPr>
      </w:pPr>
    </w:p>
    <w:p w14:paraId="6DB9B76D" w14:textId="493571E7" w:rsidR="009D5153" w:rsidRPr="0007311B" w:rsidRDefault="009D5153" w:rsidP="009D5153">
      <w:pPr>
        <w:rPr>
          <w:rFonts w:cs="Times New Roman"/>
          <w:lang w:val="en-GB"/>
        </w:rPr>
      </w:pPr>
      <w:r w:rsidRPr="0007311B">
        <w:rPr>
          <w:rFonts w:cs="Times New Roman"/>
          <w:lang w:val="en-GB"/>
        </w:rPr>
        <w:t xml:space="preserve">Sweden, as the country of origin, is noted for its strong social emphasis on equality combined with supportive legal set-ups. Thus, one could transfer the democratic “co-worker” model virtually unchanged. The performance management processes in Sweden have very limited adaptation, as have employee relations producing ultra-alignment and trust.  On the other hand, China has collectivist social norms which are rapidly changing with technology. The combination of PESTLE influences in this presenter is causing deliberate and sustained change. According to high-grade empirical material evidence, IKEA China has adapted considerably its communication practices as well as training and imported digital performance materials </w:t>
      </w:r>
      <w:sdt>
        <w:sdtPr>
          <w:rPr>
            <w:rFonts w:cs="Times New Roman"/>
            <w:color w:val="000000"/>
            <w:lang w:val="en-GB"/>
          </w:rPr>
          <w:tag w:val="MENDELEY_CITATION_v3_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"/>
          <w:id w:val="279072874"/>
          <w:placeholder>
            <w:docPart w:val="DefaultPlaceholder_-1854013440"/>
          </w:placeholder>
        </w:sdtPr>
        <w:sdtContent>
          <w:r w:rsidR="000103B5" w:rsidRPr="0007311B">
            <w:rPr>
              <w:rFonts w:cs="Times New Roman"/>
              <w:color w:val="000000"/>
              <w:lang w:val="en-GB"/>
            </w:rPr>
            <w:t>(Mansouri, 2025)</w:t>
          </w:r>
        </w:sdtContent>
      </w:sdt>
      <w:r w:rsidRPr="0007311B">
        <w:rPr>
          <w:rFonts w:cs="Times New Roman"/>
          <w:lang w:val="en-GB"/>
        </w:rPr>
        <w:t>. Globalized adaptations strengthen employee relations through collective purpose which however requires continuing to strive to reconcile expectations of higher powers with global empowerment values. This raises the strategic role of HR managers. The swift economic growth in India is imposing various pressures on hierarchical social norms.</w:t>
      </w:r>
    </w:p>
    <w:p w14:paraId="70B06A39" w14:textId="25CD3869" w:rsidR="009D5153" w:rsidRPr="0007311B" w:rsidRDefault="009D5153" w:rsidP="009D5153">
      <w:pPr>
        <w:rPr>
          <w:rFonts w:cs="Times New Roman"/>
          <w:lang w:val="en-GB"/>
        </w:rPr>
      </w:pPr>
      <w:r w:rsidRPr="0007311B">
        <w:rPr>
          <w:rFonts w:cs="Times New Roman"/>
          <w:lang w:val="en-GB"/>
        </w:rPr>
        <w:t xml:space="preserve">The successful absorption of variety helps the HR managers to utilize the variation as strength which works as a competitive advantage. On the contrary, the failure to localize can lead employees to disengagement which may cause higher turnover rates </w:t>
      </w:r>
      <w:sdt>
        <w:sdtPr>
          <w:rPr>
            <w:rFonts w:cs="Times New Roman"/>
            <w:color w:val="000000"/>
            <w:lang w:val="en-GB"/>
          </w:rPr>
          <w:tag w:val="MENDELEY_CITATION_v3_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"/>
          <w:id w:val="-675727527"/>
          <w:placeholder>
            <w:docPart w:val="DefaultPlaceholder_-1854013440"/>
          </w:placeholder>
        </w:sdtPr>
        <w:sdtContent>
          <w:r w:rsidR="000103B5" w:rsidRPr="0007311B">
            <w:rPr>
              <w:rFonts w:cs="Times New Roman"/>
              <w:color w:val="000000"/>
              <w:lang w:val="en-GB"/>
            </w:rPr>
            <w:t>(Li, 2020; Mansouri, 2025)</w:t>
          </w:r>
        </w:sdtContent>
      </w:sdt>
      <w:r w:rsidRPr="0007311B">
        <w:rPr>
          <w:rFonts w:cs="Times New Roman"/>
          <w:lang w:val="en-GB"/>
        </w:rPr>
        <w:t>.</w:t>
      </w:r>
    </w:p>
    <w:p w14:paraId="073A000B" w14:textId="77777777" w:rsidR="009D5153" w:rsidRPr="0007311B" w:rsidRDefault="009D5153" w:rsidP="009D5153">
      <w:pPr>
        <w:rPr>
          <w:rFonts w:cs="Times New Roman"/>
          <w:lang w:val="en-GB"/>
        </w:rPr>
      </w:pPr>
    </w:p>
    <w:p w14:paraId="73761008" w14:textId="02F99880" w:rsidR="006F0AD2" w:rsidRPr="0007311B" w:rsidRDefault="006F0AD2" w:rsidP="00F663BB">
      <w:pPr>
        <w:pStyle w:val="Heading1"/>
        <w:numPr>
          <w:ilvl w:val="0"/>
          <w:numId w:val="15"/>
        </w:numPr>
        <w:rPr>
          <w:rFonts w:cs="Times New Roman"/>
          <w:sz w:val="24"/>
          <w:szCs w:val="24"/>
          <w:lang w:val="en-GB"/>
        </w:rPr>
      </w:pPr>
      <w:bookmarkStart w:id="6" w:name="_Toc226494206"/>
      <w:r w:rsidRPr="0007311B">
        <w:rPr>
          <w:rFonts w:cs="Times New Roman"/>
          <w:sz w:val="24"/>
          <w:szCs w:val="24"/>
          <w:lang w:val="en-GB"/>
        </w:rPr>
        <w:t>Conclusion</w:t>
      </w:r>
      <w:bookmarkEnd w:id="6"/>
      <w:r w:rsidRPr="0007311B">
        <w:rPr>
          <w:rFonts w:cs="Times New Roman"/>
          <w:sz w:val="24"/>
          <w:szCs w:val="24"/>
          <w:lang w:val="en-GB"/>
        </w:rPr>
        <w:t xml:space="preserve"> </w:t>
      </w:r>
    </w:p>
    <w:p w14:paraId="0A4CD792" w14:textId="780DD525" w:rsidR="00F663BB" w:rsidRPr="0007311B" w:rsidRDefault="00F663BB" w:rsidP="00F663BB">
      <w:pPr>
        <w:rPr>
          <w:rFonts w:cs="Times New Roman"/>
          <w:lang w:val="en-GB"/>
        </w:rPr>
      </w:pPr>
      <w:r w:rsidRPr="0007311B">
        <w:rPr>
          <w:rFonts w:cs="Times New Roman"/>
          <w:lang w:val="en-GB"/>
        </w:rPr>
        <w:t>IKEA must conduct a critical PESTLE analysis as the political- legal element directly affecting human resource practice. Each nation has a particular labour law that governs issues ranging from a person’s employment and dismissal to discrimination. The penalties for violating the employment act require legal procedures to follow the discharge of a worker.</w:t>
      </w:r>
      <w:r w:rsidR="000103B5" w:rsidRPr="0007311B">
        <w:rPr>
          <w:rFonts w:cs="Times New Roman"/>
          <w:lang w:val="en-GB"/>
        </w:rPr>
        <w:t xml:space="preserve"> O</w:t>
      </w:r>
      <w:r w:rsidRPr="0007311B">
        <w:rPr>
          <w:rFonts w:cs="Times New Roman"/>
          <w:lang w:val="en-GB"/>
        </w:rPr>
        <w:t>ther violations which refer to sexual or workplace harassment must comply with the law of that country. The economy is evolving quickly, and HR practices are under direct impact of it. For instance, throughout COVID-19, the resort was unable to lay any people off without compensation for many days</w:t>
      </w:r>
      <w:r w:rsidR="000103B5" w:rsidRPr="0007311B">
        <w:rPr>
          <w:rFonts w:cs="Times New Roman"/>
          <w:lang w:val="en-GB"/>
        </w:rPr>
        <w:t xml:space="preserve"> </w:t>
      </w:r>
      <w:sdt>
        <w:sdtPr>
          <w:rPr>
            <w:rFonts w:cs="Times New Roman"/>
            <w:color w:val="000000"/>
            <w:lang w:val="en-GB"/>
          </w:rPr>
          <w:tag w:val="MENDELEY_CITATION_v3_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"/>
          <w:id w:val="1890833264"/>
          <w:placeholder>
            <w:docPart w:val="DefaultPlaceholder_-1854013440"/>
          </w:placeholder>
        </w:sdtPr>
        <w:sdtContent>
          <w:r w:rsidR="000103B5" w:rsidRPr="0007311B">
            <w:rPr>
              <w:rFonts w:eastAsia="Times New Roman" w:cs="Times New Roman"/>
              <w:color w:val="000000"/>
              <w:lang w:val="en-GB"/>
            </w:rPr>
            <w:t xml:space="preserve">(Javed </w:t>
          </w:r>
          <w:r w:rsidR="000103B5" w:rsidRPr="0007311B">
            <w:rPr>
              <w:rFonts w:eastAsia="Times New Roman" w:cs="Times New Roman"/>
              <w:i/>
              <w:iCs/>
              <w:color w:val="000000"/>
              <w:lang w:val="en-GB"/>
            </w:rPr>
            <w:t>et al.</w:t>
          </w:r>
          <w:r w:rsidR="000103B5" w:rsidRPr="0007311B">
            <w:rPr>
              <w:rFonts w:eastAsia="Times New Roman" w:cs="Times New Roman"/>
              <w:color w:val="000000"/>
              <w:lang w:val="en-GB"/>
            </w:rPr>
            <w:t>, 2025)</w:t>
          </w:r>
        </w:sdtContent>
      </w:sdt>
      <w:r w:rsidRPr="0007311B">
        <w:rPr>
          <w:rFonts w:cs="Times New Roman"/>
          <w:lang w:val="en-GB"/>
        </w:rPr>
        <w:t>. However, Recruitment Training, and Development gets under the influence of Economic Activities. It has been noted that, due to cutbacks, the department in fear of layoffs and everyone’s job at high risk. According to</w:t>
      </w:r>
      <w:r w:rsidR="000103B5" w:rsidRPr="0007311B">
        <w:rPr>
          <w:rFonts w:cs="Times New Roman"/>
          <w:color w:val="000000"/>
          <w:lang w:val="en-GB"/>
        </w:rPr>
        <w:t xml:space="preserve"> Tiwari, (2025)</w:t>
      </w:r>
      <w:r w:rsidRPr="0007311B">
        <w:rPr>
          <w:rFonts w:cs="Times New Roman"/>
          <w:lang w:val="en-GB"/>
        </w:rPr>
        <w:t>, the pay levels strategy is detrimental to interns’ psychological safety</w:t>
      </w:r>
      <w:r w:rsidR="000103B5" w:rsidRPr="0007311B">
        <w:rPr>
          <w:rFonts w:cs="Times New Roman"/>
          <w:lang w:val="en-GB"/>
        </w:rPr>
        <w:t xml:space="preserve"> </w:t>
      </w:r>
      <w:sdt>
        <w:sdtPr>
          <w:rPr>
            <w:rFonts w:cs="Times New Roman"/>
            <w:color w:val="000000"/>
            <w:lang w:val="en-GB"/>
          </w:rPr>
          <w:tag w:val="MENDELEY_CITATION_v3_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"/>
          <w:id w:val="-548155892"/>
          <w:placeholder>
            <w:docPart w:val="DefaultPlaceholder_-1854013440"/>
          </w:placeholder>
        </w:sdtPr>
        <w:sdtContent>
          <w:r w:rsidR="000103B5" w:rsidRPr="0007311B">
            <w:rPr>
              <w:rFonts w:cs="Times New Roman"/>
              <w:color w:val="000000"/>
              <w:lang w:val="en-GB"/>
            </w:rPr>
            <w:t>(Tiwari, 2025)</w:t>
          </w:r>
        </w:sdtContent>
      </w:sdt>
      <w:r w:rsidRPr="0007311B">
        <w:rPr>
          <w:rFonts w:cs="Times New Roman"/>
          <w:lang w:val="en-GB"/>
        </w:rPr>
        <w:t>.</w:t>
      </w:r>
    </w:p>
    <w:p w14:paraId="68223289" w14:textId="173A2E14" w:rsidR="00F663BB" w:rsidRPr="0007311B" w:rsidRDefault="00F663BB" w:rsidP="00F663BB">
      <w:pPr>
        <w:rPr>
          <w:rFonts w:cs="Times New Roman"/>
          <w:lang w:val="en-GB"/>
        </w:rPr>
      </w:pPr>
      <w:r w:rsidRPr="0007311B">
        <w:rPr>
          <w:rFonts w:cs="Times New Roman"/>
          <w:lang w:val="en-GB"/>
        </w:rPr>
        <w:lastRenderedPageBreak/>
        <w:t xml:space="preserve">The social factor is another short but a powerful element that impacts the HR practice. For example, the management has implemented gender-based and pay equality in IKEA due to the increasing consciousness of gender equality. This leads to a more diverse talent pool, which spurs competition between companies </w:t>
      </w:r>
      <w:sdt>
        <w:sdtPr>
          <w:rPr>
            <w:rFonts w:cs="Times New Roman"/>
            <w:color w:val="000000"/>
            <w:lang w:val="en-GB"/>
          </w:rPr>
          <w:tag w:val="MENDELEY_CITATION_v3_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"/>
          <w:id w:val="1172831192"/>
          <w:placeholder>
            <w:docPart w:val="DefaultPlaceholder_-1854013440"/>
          </w:placeholder>
        </w:sdtPr>
        <w:sdtContent>
          <w:r w:rsidR="000103B5" w:rsidRPr="0007311B">
            <w:rPr>
              <w:rFonts w:cs="Times New Roman"/>
              <w:color w:val="000000"/>
              <w:lang w:val="en-GB"/>
            </w:rPr>
            <w:t>(</w:t>
          </w:r>
          <w:proofErr w:type="spellStart"/>
          <w:r w:rsidR="000103B5" w:rsidRPr="0007311B">
            <w:rPr>
              <w:rFonts w:cs="Times New Roman"/>
              <w:color w:val="000000"/>
              <w:lang w:val="en-GB"/>
            </w:rPr>
            <w:t>Irad</w:t>
          </w:r>
          <w:proofErr w:type="spellEnd"/>
          <w:r w:rsidR="000103B5" w:rsidRPr="0007311B">
            <w:rPr>
              <w:rFonts w:cs="Times New Roman"/>
              <w:color w:val="000000"/>
              <w:lang w:val="en-GB"/>
            </w:rPr>
            <w:t>, Kadir and Kadir, 2025)</w:t>
          </w:r>
        </w:sdtContent>
      </w:sdt>
      <w:r w:rsidRPr="0007311B">
        <w:rPr>
          <w:rFonts w:cs="Times New Roman"/>
          <w:lang w:val="en-GB"/>
        </w:rPr>
        <w:t xml:space="preserve"> In addition, technology is enabling HR services to reach more diverse communities and offer equal remuneration and benefits. However, technology in HR will only improve the role. As we live in a world of exponential growth in technology and rapid changes. New skills are required which have not been needed for centuries.</w:t>
      </w:r>
    </w:p>
    <w:p w14:paraId="2DD0BA5C" w14:textId="1748E290" w:rsidR="00F663BB" w:rsidRPr="0007311B" w:rsidRDefault="00F663BB">
      <w:pPr>
        <w:spacing w:line="278" w:lineRule="auto"/>
        <w:jc w:val="left"/>
        <w:rPr>
          <w:rFonts w:cs="Times New Roman"/>
          <w:lang w:val="en-GB"/>
        </w:rPr>
      </w:pPr>
      <w:r w:rsidRPr="0007311B">
        <w:rPr>
          <w:rFonts w:cs="Times New Roman"/>
          <w:lang w:val="en-GB"/>
        </w:rPr>
        <w:br w:type="page"/>
      </w:r>
    </w:p>
    <w:p w14:paraId="61C992DC" w14:textId="5F063DE5" w:rsidR="006F0AD2" w:rsidRPr="007F1D7A" w:rsidRDefault="006F0AD2" w:rsidP="006F0AD2">
      <w:pPr>
        <w:pStyle w:val="Heading1"/>
        <w:rPr>
          <w:rFonts w:cs="Times New Roman"/>
          <w:sz w:val="24"/>
          <w:szCs w:val="24"/>
        </w:rPr>
      </w:pPr>
      <w:bookmarkStart w:id="7" w:name="_Toc226494207"/>
      <w:r w:rsidRPr="0007311B">
        <w:rPr>
          <w:rFonts w:cs="Times New Roman"/>
          <w:sz w:val="24"/>
          <w:szCs w:val="24"/>
          <w:lang w:val="en-GB"/>
        </w:rPr>
        <w:lastRenderedPageBreak/>
        <w:t>Ref</w:t>
      </w:r>
      <w:r w:rsidRPr="007F1D7A">
        <w:rPr>
          <w:rFonts w:cs="Times New Roman"/>
          <w:sz w:val="24"/>
          <w:szCs w:val="24"/>
        </w:rPr>
        <w:t>erences</w:t>
      </w:r>
      <w:bookmarkEnd w:id="7"/>
    </w:p>
    <w:sdt>
      <w:sdtPr>
        <w:rPr>
          <w:rFonts w:cs="Times New Roman"/>
          <w:color w:val="000000"/>
        </w:rPr>
        <w:tag w:val="MENDELEY_BIBLIOGRAPHY"/>
        <w:id w:val="786248781"/>
        <w:placeholder>
          <w:docPart w:val="DefaultPlaceholder_-1854013440"/>
        </w:placeholder>
      </w:sdtPr>
      <w:sdtContent>
        <w:p w14:paraId="280744FF" w14:textId="4DA702A9" w:rsidR="00F349AE" w:rsidRPr="007F1D7A" w:rsidRDefault="00F349AE">
          <w:pPr>
            <w:divId w:val="975522847"/>
            <w:rPr>
              <w:rFonts w:eastAsia="Times New Roman" w:cs="Times New Roman"/>
              <w:kern w:val="0"/>
              <w14:ligatures w14:val="none"/>
            </w:rPr>
          </w:pPr>
          <w:r w:rsidRPr="007F1D7A">
            <w:rPr>
              <w:rFonts w:eastAsia="Times New Roman" w:cs="Times New Roman"/>
            </w:rPr>
            <w:t xml:space="preserve">IKEA Global (2025) </w:t>
          </w:r>
          <w:r w:rsidRPr="007F1D7A">
            <w:rPr>
              <w:rFonts w:eastAsia="Times New Roman" w:cs="Times New Roman"/>
              <w:i/>
              <w:iCs/>
            </w:rPr>
            <w:t>The year in review FY25 – IKEA Global</w:t>
          </w:r>
          <w:r w:rsidRPr="007F1D7A">
            <w:rPr>
              <w:rFonts w:eastAsia="Times New Roman" w:cs="Times New Roman"/>
            </w:rPr>
            <w:t xml:space="preserve">. Available at: </w:t>
          </w:r>
          <w:hyperlink r:id="rId11" w:history="1">
            <w:r w:rsidRPr="007F1D7A">
              <w:rPr>
                <w:rStyle w:val="Hyperlink"/>
                <w:rFonts w:eastAsia="Times New Roman" w:cs="Times New Roman"/>
              </w:rPr>
              <w:t>https://www.ikea.com/global/en/our-business/how-we-work/year-in-review-fy25/</w:t>
            </w:r>
          </w:hyperlink>
          <w:r w:rsidRPr="007F1D7A">
            <w:rPr>
              <w:rFonts w:eastAsia="Times New Roman" w:cs="Times New Roman"/>
            </w:rPr>
            <w:t xml:space="preserve">  (Accessed: April 7, 2026).</w:t>
          </w:r>
        </w:p>
        <w:p w14:paraId="39EEC048" w14:textId="41843B60" w:rsidR="00F349AE" w:rsidRPr="007F1D7A" w:rsidRDefault="00F349AE">
          <w:pPr>
            <w:divId w:val="1132676133"/>
            <w:rPr>
              <w:rFonts w:eastAsia="Times New Roman" w:cs="Times New Roman"/>
            </w:rPr>
          </w:pPr>
          <w:r w:rsidRPr="007F1D7A">
            <w:rPr>
              <w:rFonts w:eastAsia="Times New Roman" w:cs="Times New Roman"/>
            </w:rPr>
            <w:t xml:space="preserve">Ingka Group (2030) </w:t>
          </w:r>
          <w:r w:rsidRPr="007F1D7A">
            <w:rPr>
              <w:rFonts w:eastAsia="Times New Roman" w:cs="Times New Roman"/>
              <w:i/>
              <w:iCs/>
            </w:rPr>
            <w:t>Annual Summary and Sustainability Report FY25.</w:t>
          </w:r>
          <w:r w:rsidRPr="007F1D7A">
            <w:rPr>
              <w:rFonts w:eastAsia="Times New Roman" w:cs="Times New Roman"/>
            </w:rPr>
            <w:t xml:space="preserve"> Available at: </w:t>
          </w:r>
          <w:hyperlink r:id="rId12" w:history="1">
            <w:r w:rsidRPr="007F1D7A">
              <w:rPr>
                <w:rStyle w:val="Hyperlink"/>
                <w:rFonts w:eastAsia="Times New Roman" w:cs="Times New Roman"/>
              </w:rPr>
              <w:t>https://assets.site.ingka.com/ingka-com/reports/IngkaGroup_AnnualSummaryandSustainabilityReport_FY25.pdf</w:t>
            </w:r>
          </w:hyperlink>
          <w:r w:rsidRPr="007F1D7A">
            <w:rPr>
              <w:rFonts w:eastAsia="Times New Roman" w:cs="Times New Roman"/>
            </w:rPr>
            <w:t xml:space="preserve">  (Accessed: April 7, 2026).</w:t>
          </w:r>
        </w:p>
        <w:p w14:paraId="1753553D" w14:textId="08B4877E" w:rsidR="00F349AE" w:rsidRPr="007F1D7A" w:rsidRDefault="00F349AE">
          <w:pPr>
            <w:divId w:val="465052914"/>
            <w:rPr>
              <w:rFonts w:eastAsia="Times New Roman" w:cs="Times New Roman"/>
            </w:rPr>
          </w:pPr>
          <w:r w:rsidRPr="007F1D7A">
            <w:rPr>
              <w:rFonts w:eastAsia="Times New Roman" w:cs="Times New Roman"/>
            </w:rPr>
            <w:t xml:space="preserve">Inter IKEA Group (2025) </w:t>
          </w:r>
          <w:r w:rsidRPr="007F1D7A">
            <w:rPr>
              <w:rFonts w:eastAsia="Times New Roman" w:cs="Times New Roman"/>
              <w:i/>
              <w:iCs/>
            </w:rPr>
            <w:t>Inter IKEA Group - Inter IKEA Group</w:t>
          </w:r>
          <w:r w:rsidRPr="007F1D7A">
            <w:rPr>
              <w:rFonts w:eastAsia="Times New Roman" w:cs="Times New Roman"/>
            </w:rPr>
            <w:t xml:space="preserve">. Available at: </w:t>
          </w:r>
          <w:hyperlink r:id="rId13" w:history="1">
            <w:r w:rsidRPr="007F1D7A">
              <w:rPr>
                <w:rStyle w:val="Hyperlink"/>
                <w:rFonts w:eastAsia="Times New Roman" w:cs="Times New Roman"/>
              </w:rPr>
              <w:t>https://www.inter.ikea.com/</w:t>
            </w:r>
          </w:hyperlink>
          <w:r w:rsidRPr="007F1D7A">
            <w:rPr>
              <w:rFonts w:eastAsia="Times New Roman" w:cs="Times New Roman"/>
            </w:rPr>
            <w:t xml:space="preserve">  (Accessed: April 7, 2026).</w:t>
          </w:r>
        </w:p>
        <w:p w14:paraId="72F9B8C8" w14:textId="7670360F" w:rsidR="00F349AE" w:rsidRPr="007F1D7A" w:rsidRDefault="00F349AE">
          <w:pPr>
            <w:divId w:val="51777727"/>
            <w:rPr>
              <w:rFonts w:eastAsia="Times New Roman" w:cs="Times New Roman"/>
            </w:rPr>
          </w:pPr>
          <w:proofErr w:type="spellStart"/>
          <w:r w:rsidRPr="007F1D7A">
            <w:rPr>
              <w:rFonts w:eastAsia="Times New Roman" w:cs="Times New Roman"/>
            </w:rPr>
            <w:t>Irad</w:t>
          </w:r>
          <w:proofErr w:type="spellEnd"/>
          <w:r w:rsidRPr="007F1D7A">
            <w:rPr>
              <w:rFonts w:eastAsia="Times New Roman" w:cs="Times New Roman"/>
            </w:rPr>
            <w:t xml:space="preserve">, S., Kadir, N. and Kadir, A.R. (2025) “Strategies for Green Human Resource Development to Enhance Corporate Competitiveness in the Green Economy,” pp. 937–945. Available at: </w:t>
          </w:r>
          <w:hyperlink r:id="rId14" w:history="1">
            <w:r w:rsidRPr="007F1D7A">
              <w:rPr>
                <w:rStyle w:val="Hyperlink"/>
                <w:rFonts w:eastAsia="Times New Roman" w:cs="Times New Roman"/>
              </w:rPr>
              <w:t>https://doi.org/10.2991/978-94-6463-758-8_78</w:t>
            </w:r>
          </w:hyperlink>
          <w:r w:rsidRPr="007F1D7A">
            <w:rPr>
              <w:rFonts w:eastAsia="Times New Roman" w:cs="Times New Roman"/>
            </w:rPr>
            <w:t xml:space="preserve">. </w:t>
          </w:r>
        </w:p>
        <w:p w14:paraId="7132D6A0" w14:textId="25760FD7" w:rsidR="00F349AE" w:rsidRPr="007F1D7A" w:rsidRDefault="00F349AE">
          <w:pPr>
            <w:divId w:val="2061783219"/>
            <w:rPr>
              <w:rFonts w:eastAsia="Times New Roman" w:cs="Times New Roman"/>
            </w:rPr>
          </w:pPr>
          <w:r w:rsidRPr="007F1D7A">
            <w:rPr>
              <w:rFonts w:eastAsia="Times New Roman" w:cs="Times New Roman"/>
            </w:rPr>
            <w:t xml:space="preserve">Javed, M. </w:t>
          </w:r>
          <w:r w:rsidRPr="007F1D7A">
            <w:rPr>
              <w:rFonts w:eastAsia="Times New Roman" w:cs="Times New Roman"/>
              <w:i/>
              <w:iCs/>
            </w:rPr>
            <w:t>et al.</w:t>
          </w:r>
          <w:r w:rsidRPr="007F1D7A">
            <w:rPr>
              <w:rFonts w:eastAsia="Times New Roman" w:cs="Times New Roman"/>
            </w:rPr>
            <w:t xml:space="preserve"> (2025) “Leadership and Sustainability in a Globalized World: Emerging Trends, Global Contexts, Key Challenges, and Effective Strategies,” </w:t>
          </w:r>
          <w:r w:rsidRPr="007F1D7A">
            <w:rPr>
              <w:rFonts w:eastAsia="Times New Roman" w:cs="Times New Roman"/>
              <w:i/>
              <w:iCs/>
            </w:rPr>
            <w:t>Business Strategy and the Environment</w:t>
          </w:r>
          <w:r w:rsidRPr="007F1D7A">
            <w:rPr>
              <w:rFonts w:eastAsia="Times New Roman" w:cs="Times New Roman"/>
            </w:rPr>
            <w:t xml:space="preserve"> [Preprint]. Available at: </w:t>
          </w:r>
          <w:hyperlink r:id="rId15" w:history="1">
            <w:r w:rsidRPr="007F1D7A">
              <w:rPr>
                <w:rStyle w:val="Hyperlink"/>
                <w:rFonts w:eastAsia="Times New Roman" w:cs="Times New Roman"/>
              </w:rPr>
              <w:t>https://doi.org/10.1002/BSE.70329;WGROUP:STRING:PUBLICATION</w:t>
            </w:r>
          </w:hyperlink>
          <w:r w:rsidRPr="007F1D7A">
            <w:rPr>
              <w:rFonts w:eastAsia="Times New Roman" w:cs="Times New Roman"/>
            </w:rPr>
            <w:t xml:space="preserve">. </w:t>
          </w:r>
        </w:p>
        <w:p w14:paraId="4660AFA3" w14:textId="3EAD509D" w:rsidR="00F349AE" w:rsidRPr="007F1D7A" w:rsidRDefault="00F349AE">
          <w:pPr>
            <w:divId w:val="1952323180"/>
            <w:rPr>
              <w:rFonts w:eastAsia="Times New Roman" w:cs="Times New Roman"/>
            </w:rPr>
          </w:pPr>
          <w:r w:rsidRPr="007F1D7A">
            <w:rPr>
              <w:rFonts w:eastAsia="Times New Roman" w:cs="Times New Roman"/>
            </w:rPr>
            <w:t xml:space="preserve">Li, Y. (2020) “Business Insight: Leadership and Human Resource Management Analysis for IKEA,” </w:t>
          </w:r>
          <w:r w:rsidRPr="007F1D7A">
            <w:rPr>
              <w:rFonts w:eastAsia="Times New Roman" w:cs="Times New Roman"/>
              <w:i/>
              <w:iCs/>
            </w:rPr>
            <w:t>International Journal of Multidisciplinary Research and Publications (IJMRAP)</w:t>
          </w:r>
          <w:r w:rsidRPr="007F1D7A">
            <w:rPr>
              <w:rFonts w:eastAsia="Times New Roman" w:cs="Times New Roman"/>
            </w:rPr>
            <w:t>, 3(1), pp. 74–81.</w:t>
          </w:r>
          <w:r w:rsidRPr="007F1D7A">
            <w:rPr>
              <w:rFonts w:cs="Times New Roman"/>
            </w:rPr>
            <w:t xml:space="preserve"> </w:t>
          </w:r>
          <w:hyperlink r:id="rId16" w:history="1">
            <w:r w:rsidRPr="007F1D7A">
              <w:rPr>
                <w:rStyle w:val="Hyperlink"/>
                <w:rFonts w:eastAsia="Times New Roman" w:cs="Times New Roman"/>
              </w:rPr>
              <w:t>http://ijmrap.com/wp-content/uploads/2020/07/IJMRAP-V3N1P47Y20.pdf</w:t>
            </w:r>
          </w:hyperlink>
          <w:r w:rsidRPr="007F1D7A">
            <w:rPr>
              <w:rFonts w:eastAsia="Times New Roman" w:cs="Times New Roman"/>
            </w:rPr>
            <w:t xml:space="preserve"> </w:t>
          </w:r>
        </w:p>
        <w:p w14:paraId="063ECF45" w14:textId="7B384597" w:rsidR="00F349AE" w:rsidRPr="007F1D7A" w:rsidRDefault="00F349AE">
          <w:pPr>
            <w:divId w:val="1684890466"/>
            <w:rPr>
              <w:rFonts w:eastAsia="Times New Roman" w:cs="Times New Roman"/>
            </w:rPr>
          </w:pPr>
          <w:r w:rsidRPr="007F1D7A">
            <w:rPr>
              <w:rFonts w:eastAsia="Times New Roman" w:cs="Times New Roman"/>
            </w:rPr>
            <w:t xml:space="preserve">Mansouri, N. (2025) </w:t>
          </w:r>
          <w:r w:rsidRPr="007F1D7A">
            <w:rPr>
              <w:rFonts w:eastAsia="Times New Roman" w:cs="Times New Roman"/>
              <w:i/>
              <w:iCs/>
            </w:rPr>
            <w:t>Balancing Global Consistency and Cultural Adaptation: IKEA’s Communication Practices in Sweden and China’, Diva-portal</w:t>
          </w:r>
          <w:r w:rsidRPr="007F1D7A">
            <w:rPr>
              <w:rFonts w:eastAsia="Times New Roman" w:cs="Times New Roman"/>
            </w:rPr>
            <w:t xml:space="preserve">. Available at: </w:t>
          </w:r>
          <w:hyperlink r:id="rId17" w:history="1">
            <w:r w:rsidRPr="007F1D7A">
              <w:rPr>
                <w:rStyle w:val="Hyperlink"/>
                <w:rFonts w:eastAsia="Times New Roman" w:cs="Times New Roman"/>
              </w:rPr>
              <w:t>https://www.diva-portal.org/smash/get/diva2:1987697/FULLTEXT01.pdf</w:t>
            </w:r>
          </w:hyperlink>
          <w:r w:rsidRPr="007F1D7A">
            <w:rPr>
              <w:rFonts w:eastAsia="Times New Roman" w:cs="Times New Roman"/>
            </w:rPr>
            <w:t xml:space="preserve"> (Accessed: April 7, 2026).</w:t>
          </w:r>
        </w:p>
        <w:p w14:paraId="32A22F62" w14:textId="0A17396C" w:rsidR="00F349AE" w:rsidRPr="007F1D7A" w:rsidRDefault="00F349AE">
          <w:pPr>
            <w:divId w:val="435633676"/>
            <w:rPr>
              <w:rFonts w:eastAsia="Times New Roman" w:cs="Times New Roman"/>
            </w:rPr>
          </w:pPr>
          <w:r w:rsidRPr="007F1D7A">
            <w:rPr>
              <w:rFonts w:eastAsia="Times New Roman" w:cs="Times New Roman"/>
            </w:rPr>
            <w:t xml:space="preserve">Mohamoud, H.A. (2024) “HR’s supports and develop for the team leaders.” Available at: </w:t>
          </w:r>
          <w:hyperlink r:id="rId18" w:history="1">
            <w:r w:rsidRPr="007F1D7A">
              <w:rPr>
                <w:rStyle w:val="Hyperlink"/>
                <w:rFonts w:eastAsia="Times New Roman" w:cs="Times New Roman"/>
              </w:rPr>
              <w:t>http://www.theseus.fi/handle/10024/851561</w:t>
            </w:r>
          </w:hyperlink>
          <w:r w:rsidRPr="007F1D7A">
            <w:rPr>
              <w:rFonts w:eastAsia="Times New Roman" w:cs="Times New Roman"/>
            </w:rPr>
            <w:t xml:space="preserve">  (Accessed: April 7, 2026).</w:t>
          </w:r>
        </w:p>
        <w:p w14:paraId="1300879D" w14:textId="57DA3630" w:rsidR="00F349AE" w:rsidRPr="007F1D7A" w:rsidRDefault="00F349AE">
          <w:pPr>
            <w:divId w:val="544679710"/>
            <w:rPr>
              <w:rFonts w:eastAsia="Times New Roman" w:cs="Times New Roman"/>
            </w:rPr>
          </w:pPr>
          <w:r w:rsidRPr="007F1D7A">
            <w:rPr>
              <w:rFonts w:eastAsia="Times New Roman" w:cs="Times New Roman"/>
            </w:rPr>
            <w:t xml:space="preserve">Nayeem, M.A. and Faheem, H. (2021) “IKEA’s Talent Management and Corporate Culture,” </w:t>
          </w:r>
          <w:r w:rsidRPr="007F1D7A">
            <w:rPr>
              <w:rFonts w:eastAsia="Times New Roman" w:cs="Times New Roman"/>
              <w:i/>
              <w:iCs/>
            </w:rPr>
            <w:t>The IUP Journal of Organizational Behavior</w:t>
          </w:r>
          <w:r w:rsidRPr="007F1D7A">
            <w:rPr>
              <w:rFonts w:eastAsia="Times New Roman" w:cs="Times New Roman"/>
            </w:rPr>
            <w:t xml:space="preserve">, 20(4), p. 482. Available at: </w:t>
          </w:r>
          <w:hyperlink r:id="rId19" w:history="1">
            <w:r w:rsidRPr="007F1D7A">
              <w:rPr>
                <w:rStyle w:val="Hyperlink"/>
                <w:rFonts w:eastAsia="Times New Roman" w:cs="Times New Roman"/>
              </w:rPr>
              <w:t>www.icmrindia.org</w:t>
            </w:r>
          </w:hyperlink>
          <w:r w:rsidRPr="007F1D7A">
            <w:rPr>
              <w:rFonts w:eastAsia="Times New Roman" w:cs="Times New Roman"/>
            </w:rPr>
            <w:t xml:space="preserve">  (Accessed: April 7, 2026).</w:t>
          </w:r>
        </w:p>
        <w:p w14:paraId="165F50AE" w14:textId="24930592" w:rsidR="00F349AE" w:rsidRPr="007F1D7A" w:rsidRDefault="00F349AE">
          <w:pPr>
            <w:divId w:val="502161301"/>
            <w:rPr>
              <w:rFonts w:eastAsia="Times New Roman" w:cs="Times New Roman"/>
            </w:rPr>
          </w:pPr>
          <w:r w:rsidRPr="007F1D7A">
            <w:rPr>
              <w:rFonts w:eastAsia="Times New Roman" w:cs="Times New Roman"/>
            </w:rPr>
            <w:lastRenderedPageBreak/>
            <w:t xml:space="preserve">Pérez-Pérez, L., </w:t>
          </w:r>
          <w:proofErr w:type="spellStart"/>
          <w:r w:rsidRPr="007F1D7A">
            <w:rPr>
              <w:rFonts w:eastAsia="Times New Roman" w:cs="Times New Roman"/>
            </w:rPr>
            <w:t>Berlanga</w:t>
          </w:r>
          <w:proofErr w:type="spellEnd"/>
          <w:r w:rsidRPr="007F1D7A">
            <w:rPr>
              <w:rFonts w:eastAsia="Times New Roman" w:cs="Times New Roman"/>
            </w:rPr>
            <w:t xml:space="preserve">, I. and Victoria, J.S. (2023) “Internal communication and employer branding within a humanistic model – a case study of IKEA (Spain, 2019–2021),” </w:t>
          </w:r>
          <w:r w:rsidRPr="007F1D7A">
            <w:rPr>
              <w:rFonts w:eastAsia="Times New Roman" w:cs="Times New Roman"/>
              <w:i/>
              <w:iCs/>
            </w:rPr>
            <w:t>Corporate Communications</w:t>
          </w:r>
          <w:r w:rsidRPr="007F1D7A">
            <w:rPr>
              <w:rFonts w:eastAsia="Times New Roman" w:cs="Times New Roman"/>
            </w:rPr>
            <w:t xml:space="preserve">, 28(2), pp. 213–229. Available at: </w:t>
          </w:r>
          <w:hyperlink r:id="rId20" w:history="1">
            <w:r w:rsidRPr="007F1D7A">
              <w:rPr>
                <w:rStyle w:val="Hyperlink"/>
                <w:rFonts w:eastAsia="Times New Roman" w:cs="Times New Roman"/>
              </w:rPr>
              <w:t>https://doi.org/10.1108/CCIJ-03-2022-0027</w:t>
            </w:r>
          </w:hyperlink>
          <w:r w:rsidRPr="007F1D7A">
            <w:rPr>
              <w:rFonts w:eastAsia="Times New Roman" w:cs="Times New Roman"/>
            </w:rPr>
            <w:t xml:space="preserve">. </w:t>
          </w:r>
        </w:p>
        <w:p w14:paraId="61A6D0FE" w14:textId="1F7706EA" w:rsidR="00F349AE" w:rsidRPr="007F1D7A" w:rsidRDefault="00F349AE">
          <w:pPr>
            <w:divId w:val="477459416"/>
            <w:rPr>
              <w:rFonts w:eastAsia="Times New Roman" w:cs="Times New Roman"/>
            </w:rPr>
          </w:pPr>
          <w:proofErr w:type="spellStart"/>
          <w:r w:rsidRPr="007F1D7A">
            <w:rPr>
              <w:rFonts w:eastAsia="Times New Roman" w:cs="Times New Roman"/>
            </w:rPr>
            <w:t>Ramsudeen</w:t>
          </w:r>
          <w:proofErr w:type="spellEnd"/>
          <w:r w:rsidRPr="007F1D7A">
            <w:rPr>
              <w:rFonts w:eastAsia="Times New Roman" w:cs="Times New Roman"/>
            </w:rPr>
            <w:t xml:space="preserve">, R. (2025) “A Theoretical, Diagnostic Review of SWOT, PESTLE, Porter’s 5 Five Forces Models, as a Strategic Analytical Planning Tools for the Business Environment,” </w:t>
          </w:r>
          <w:proofErr w:type="spellStart"/>
          <w:r w:rsidRPr="007F1D7A">
            <w:rPr>
              <w:rFonts w:eastAsia="Times New Roman" w:cs="Times New Roman"/>
              <w:i/>
              <w:iCs/>
            </w:rPr>
            <w:t>Texila</w:t>
          </w:r>
          <w:proofErr w:type="spellEnd"/>
          <w:r w:rsidRPr="007F1D7A">
            <w:rPr>
              <w:rFonts w:eastAsia="Times New Roman" w:cs="Times New Roman"/>
              <w:i/>
              <w:iCs/>
            </w:rPr>
            <w:t xml:space="preserve"> International Journal of Management</w:t>
          </w:r>
          <w:r w:rsidRPr="007F1D7A">
            <w:rPr>
              <w:rFonts w:eastAsia="Times New Roman" w:cs="Times New Roman"/>
            </w:rPr>
            <w:t xml:space="preserve">, 11(02). Available at: </w:t>
          </w:r>
          <w:hyperlink r:id="rId21" w:history="1">
            <w:r w:rsidRPr="007F1D7A">
              <w:rPr>
                <w:rStyle w:val="Hyperlink"/>
                <w:rFonts w:eastAsia="Times New Roman" w:cs="Times New Roman"/>
              </w:rPr>
              <w:t>https://doi.org/10.21522/TIJMG.2015.11.02.ART047</w:t>
            </w:r>
          </w:hyperlink>
          <w:r w:rsidRPr="007F1D7A">
            <w:rPr>
              <w:rFonts w:eastAsia="Times New Roman" w:cs="Times New Roman"/>
            </w:rPr>
            <w:t xml:space="preserve">. </w:t>
          </w:r>
        </w:p>
        <w:p w14:paraId="57AC7970" w14:textId="1FB52512" w:rsidR="00F349AE" w:rsidRPr="007F1D7A" w:rsidRDefault="00F349AE">
          <w:pPr>
            <w:divId w:val="1326737870"/>
            <w:rPr>
              <w:rFonts w:eastAsia="Times New Roman" w:cs="Times New Roman"/>
            </w:rPr>
          </w:pPr>
          <w:r w:rsidRPr="007F1D7A">
            <w:rPr>
              <w:rFonts w:eastAsia="Times New Roman" w:cs="Times New Roman"/>
            </w:rPr>
            <w:t xml:space="preserve">Song, J.W. (2021) “How MNE subsidiaries transfer HRM practices in distant environments: A tale of two IKEA subsidiaries,” </w:t>
          </w:r>
          <w:r w:rsidRPr="007F1D7A">
            <w:rPr>
              <w:rFonts w:eastAsia="Times New Roman" w:cs="Times New Roman"/>
              <w:i/>
              <w:iCs/>
            </w:rPr>
            <w:t>Journal of International Management</w:t>
          </w:r>
          <w:r w:rsidRPr="007F1D7A">
            <w:rPr>
              <w:rFonts w:eastAsia="Times New Roman" w:cs="Times New Roman"/>
            </w:rPr>
            <w:t xml:space="preserve">, 27(2). Available at: </w:t>
          </w:r>
          <w:hyperlink r:id="rId22" w:history="1">
            <w:r w:rsidRPr="007F1D7A">
              <w:rPr>
                <w:rStyle w:val="Hyperlink"/>
                <w:rFonts w:eastAsia="Times New Roman" w:cs="Times New Roman"/>
              </w:rPr>
              <w:t>https://doi.org/10.1016/J.INTMAN.2021.100850</w:t>
            </w:r>
          </w:hyperlink>
          <w:r w:rsidRPr="007F1D7A">
            <w:rPr>
              <w:rFonts w:eastAsia="Times New Roman" w:cs="Times New Roman"/>
            </w:rPr>
            <w:t xml:space="preserve">. </w:t>
          </w:r>
        </w:p>
        <w:p w14:paraId="0EBB9D60" w14:textId="29949831" w:rsidR="00F349AE" w:rsidRPr="007F1D7A" w:rsidRDefault="00F349AE">
          <w:pPr>
            <w:divId w:val="1317497209"/>
            <w:rPr>
              <w:rFonts w:eastAsia="Times New Roman" w:cs="Times New Roman"/>
            </w:rPr>
          </w:pPr>
          <w:r w:rsidRPr="007F1D7A">
            <w:rPr>
              <w:rFonts w:eastAsia="Times New Roman" w:cs="Times New Roman"/>
            </w:rPr>
            <w:t>Tiwari, A. (2025) “Impact of HRM Practices on Organizational Sustainability,” 1.</w:t>
          </w:r>
          <w:r w:rsidRPr="007F1D7A">
            <w:rPr>
              <w:rFonts w:cs="Times New Roman"/>
            </w:rPr>
            <w:t xml:space="preserve"> </w:t>
          </w:r>
          <w:hyperlink r:id="rId23" w:history="1">
            <w:r w:rsidRPr="007F1D7A">
              <w:rPr>
                <w:rStyle w:val="Hyperlink"/>
                <w:rFonts w:eastAsia="Times New Roman" w:cs="Times New Roman"/>
              </w:rPr>
              <w:t>https://scholarlypublication.com/wp-content/uploads/2025/05/Commercia-251002.pdf</w:t>
            </w:r>
          </w:hyperlink>
          <w:r w:rsidRPr="007F1D7A">
            <w:rPr>
              <w:rFonts w:eastAsia="Times New Roman" w:cs="Times New Roman"/>
            </w:rPr>
            <w:t xml:space="preserve"> </w:t>
          </w:r>
        </w:p>
        <w:p w14:paraId="4E911DA0" w14:textId="4175E8B8" w:rsidR="00F349AE" w:rsidRPr="007F1D7A" w:rsidRDefault="00F349AE">
          <w:pPr>
            <w:divId w:val="292294946"/>
            <w:rPr>
              <w:rFonts w:eastAsia="Times New Roman" w:cs="Times New Roman"/>
            </w:rPr>
          </w:pPr>
          <w:r w:rsidRPr="007F1D7A">
            <w:rPr>
              <w:rFonts w:eastAsia="Times New Roman" w:cs="Times New Roman"/>
            </w:rPr>
            <w:t xml:space="preserve">Wang, S. (2024) “An analysis of the problems and optimization strategies of employee relationship management in IKEA enterprises,” </w:t>
          </w:r>
          <w:r w:rsidRPr="007F1D7A">
            <w:rPr>
              <w:rFonts w:eastAsia="Times New Roman" w:cs="Times New Roman"/>
              <w:i/>
              <w:iCs/>
            </w:rPr>
            <w:t>Exploring the Financial Landscape in the Digital Age - Proceedings of the International Conference on Financial Management and the Digital Economy, ICFMDE 2023</w:t>
          </w:r>
          <w:r w:rsidRPr="007F1D7A">
            <w:rPr>
              <w:rFonts w:eastAsia="Times New Roman" w:cs="Times New Roman"/>
            </w:rPr>
            <w:t xml:space="preserve">, pp. 560–566. Available at: </w:t>
          </w:r>
          <w:hyperlink r:id="rId24" w:history="1">
            <w:r w:rsidRPr="007F1D7A">
              <w:rPr>
                <w:rStyle w:val="Hyperlink"/>
                <w:rFonts w:eastAsia="Times New Roman" w:cs="Times New Roman"/>
              </w:rPr>
              <w:t>https://doi.org/10.1201/9781003508816-80/ANALYSIS-PROBLEMS-OPTIMIZATION-STRATEGIES-EMPLOYEE-RELATIONSHIP-MANAGEMENT-IKEA-ENTERPRISES-SIQI-WANG</w:t>
            </w:r>
          </w:hyperlink>
          <w:r w:rsidRPr="007F1D7A">
            <w:rPr>
              <w:rFonts w:eastAsia="Times New Roman" w:cs="Times New Roman"/>
            </w:rPr>
            <w:t xml:space="preserve">. </w:t>
          </w:r>
        </w:p>
        <w:p w14:paraId="630F823F" w14:textId="302A7458" w:rsidR="00F663BB" w:rsidRPr="007F1D7A" w:rsidRDefault="00F349AE" w:rsidP="00F663BB">
          <w:pPr>
            <w:rPr>
              <w:rFonts w:cs="Times New Roman"/>
            </w:rPr>
          </w:pPr>
          <w:r w:rsidRPr="007F1D7A">
            <w:rPr>
              <w:rFonts w:eastAsia="Times New Roman" w:cs="Times New Roman"/>
            </w:rPr>
            <w:t> </w:t>
          </w:r>
        </w:p>
      </w:sdtContent>
    </w:sdt>
    <w:sectPr w:rsidR="00F663BB" w:rsidRPr="007F1D7A" w:rsidSect="006F0AD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CE6CE6" w14:textId="77777777" w:rsidR="00606BB0" w:rsidRDefault="00606BB0" w:rsidP="00326A94">
      <w:pPr>
        <w:spacing w:after="0" w:line="240" w:lineRule="auto"/>
      </w:pPr>
      <w:r>
        <w:separator/>
      </w:r>
    </w:p>
  </w:endnote>
  <w:endnote w:type="continuationSeparator" w:id="0">
    <w:p w14:paraId="6E15825E" w14:textId="77777777" w:rsidR="00606BB0" w:rsidRDefault="00606BB0" w:rsidP="00326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Iskoola Pota">
    <w:panose1 w:val="020B0502040204020203"/>
    <w:charset w:val="4D"/>
    <w:family w:val="swiss"/>
    <w:pitch w:val="variable"/>
    <w:sig w:usb0="00000003" w:usb1="00000000" w:usb2="00000200" w:usb3="00000000" w:csb0="00000001" w:csb1="00000000"/>
  </w:font>
  <w:font w:name="Arial Unicode MS">
    <w:panose1 w:val="020B0604020202020204"/>
    <w:charset w:val="80"/>
    <w:family w:val="swiss"/>
    <w:pitch w:val="variable"/>
    <w:sig w:usb0="F7FFAFFF" w:usb1="E9DFFFFF" w:usb2="0000003F" w:usb3="00000000" w:csb0="003F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2D1279" w14:textId="77777777" w:rsidR="00606BB0" w:rsidRDefault="00606BB0" w:rsidP="00326A94">
      <w:pPr>
        <w:spacing w:after="0" w:line="240" w:lineRule="auto"/>
      </w:pPr>
      <w:r>
        <w:separator/>
      </w:r>
    </w:p>
  </w:footnote>
  <w:footnote w:type="continuationSeparator" w:id="0">
    <w:p w14:paraId="032E64E5" w14:textId="77777777" w:rsidR="00606BB0" w:rsidRDefault="00606BB0" w:rsidP="00326A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53C9F"/>
    <w:multiLevelType w:val="multilevel"/>
    <w:tmpl w:val="D15A1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4C1EBB"/>
    <w:multiLevelType w:val="hybridMultilevel"/>
    <w:tmpl w:val="95A6B042"/>
    <w:lvl w:ilvl="0" w:tplc="4809000F">
      <w:start w:val="4"/>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20EF2886"/>
    <w:multiLevelType w:val="hybridMultilevel"/>
    <w:tmpl w:val="13446E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352AE7"/>
    <w:multiLevelType w:val="multilevel"/>
    <w:tmpl w:val="1A7AF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624623"/>
    <w:multiLevelType w:val="hybridMultilevel"/>
    <w:tmpl w:val="D07E0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A13BFD"/>
    <w:multiLevelType w:val="hybridMultilevel"/>
    <w:tmpl w:val="50622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757A94"/>
    <w:multiLevelType w:val="multilevel"/>
    <w:tmpl w:val="AC76E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782673"/>
    <w:multiLevelType w:val="multilevel"/>
    <w:tmpl w:val="7A72FC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7376BE7"/>
    <w:multiLevelType w:val="multilevel"/>
    <w:tmpl w:val="83945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2F1D4F"/>
    <w:multiLevelType w:val="multilevel"/>
    <w:tmpl w:val="2EB2C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CBF2F08"/>
    <w:multiLevelType w:val="hybridMultilevel"/>
    <w:tmpl w:val="F392E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86470C"/>
    <w:multiLevelType w:val="multilevel"/>
    <w:tmpl w:val="C11CE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3A55A32"/>
    <w:multiLevelType w:val="multilevel"/>
    <w:tmpl w:val="0A0EF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D17341"/>
    <w:multiLevelType w:val="hybridMultilevel"/>
    <w:tmpl w:val="EE3CF96A"/>
    <w:lvl w:ilvl="0" w:tplc="4809000F">
      <w:start w:val="2"/>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4" w15:restartNumberingAfterBreak="0">
    <w:nsid w:val="7C621DFC"/>
    <w:multiLevelType w:val="hybridMultilevel"/>
    <w:tmpl w:val="74ECF09C"/>
    <w:lvl w:ilvl="0" w:tplc="4809000F">
      <w:start w:val="5"/>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34349904">
    <w:abstractNumId w:val="0"/>
  </w:num>
  <w:num w:numId="2" w16cid:durableId="368531667">
    <w:abstractNumId w:val="10"/>
  </w:num>
  <w:num w:numId="3" w16cid:durableId="393045900">
    <w:abstractNumId w:val="5"/>
  </w:num>
  <w:num w:numId="4" w16cid:durableId="1981156869">
    <w:abstractNumId w:val="7"/>
  </w:num>
  <w:num w:numId="5" w16cid:durableId="156531304">
    <w:abstractNumId w:val="4"/>
  </w:num>
  <w:num w:numId="6" w16cid:durableId="1472478158">
    <w:abstractNumId w:val="8"/>
  </w:num>
  <w:num w:numId="7" w16cid:durableId="335889473">
    <w:abstractNumId w:val="11"/>
  </w:num>
  <w:num w:numId="8" w16cid:durableId="938952926">
    <w:abstractNumId w:val="9"/>
  </w:num>
  <w:num w:numId="9" w16cid:durableId="1248734073">
    <w:abstractNumId w:val="3"/>
  </w:num>
  <w:num w:numId="10" w16cid:durableId="713039152">
    <w:abstractNumId w:val="6"/>
  </w:num>
  <w:num w:numId="11" w16cid:durableId="687563834">
    <w:abstractNumId w:val="12"/>
  </w:num>
  <w:num w:numId="12" w16cid:durableId="1095249937">
    <w:abstractNumId w:val="13"/>
  </w:num>
  <w:num w:numId="13" w16cid:durableId="893463164">
    <w:abstractNumId w:val="1"/>
  </w:num>
  <w:num w:numId="14" w16cid:durableId="1104110415">
    <w:abstractNumId w:val="14"/>
  </w:num>
  <w:num w:numId="15" w16cid:durableId="18569214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36"/>
    <w:rsid w:val="000103B5"/>
    <w:rsid w:val="0004184C"/>
    <w:rsid w:val="0007311B"/>
    <w:rsid w:val="00117333"/>
    <w:rsid w:val="00156E68"/>
    <w:rsid w:val="00180A20"/>
    <w:rsid w:val="0018247E"/>
    <w:rsid w:val="001F6E2C"/>
    <w:rsid w:val="00207F87"/>
    <w:rsid w:val="002428FC"/>
    <w:rsid w:val="002D39D2"/>
    <w:rsid w:val="00326A94"/>
    <w:rsid w:val="0034219C"/>
    <w:rsid w:val="00343E4A"/>
    <w:rsid w:val="00346998"/>
    <w:rsid w:val="003742AA"/>
    <w:rsid w:val="00384ED4"/>
    <w:rsid w:val="00395DD0"/>
    <w:rsid w:val="003D001A"/>
    <w:rsid w:val="003E4777"/>
    <w:rsid w:val="003F09C6"/>
    <w:rsid w:val="004016BA"/>
    <w:rsid w:val="00411D69"/>
    <w:rsid w:val="00413AFA"/>
    <w:rsid w:val="00427658"/>
    <w:rsid w:val="00481CD1"/>
    <w:rsid w:val="004E7DE9"/>
    <w:rsid w:val="004F1062"/>
    <w:rsid w:val="004F65BB"/>
    <w:rsid w:val="00513E2D"/>
    <w:rsid w:val="005400D7"/>
    <w:rsid w:val="005D61B1"/>
    <w:rsid w:val="005F7042"/>
    <w:rsid w:val="00606BB0"/>
    <w:rsid w:val="00614833"/>
    <w:rsid w:val="006264BA"/>
    <w:rsid w:val="006577FC"/>
    <w:rsid w:val="00662745"/>
    <w:rsid w:val="006D51FB"/>
    <w:rsid w:val="006E312A"/>
    <w:rsid w:val="006F0AD2"/>
    <w:rsid w:val="0073772A"/>
    <w:rsid w:val="00764F6E"/>
    <w:rsid w:val="00786FF1"/>
    <w:rsid w:val="007877FC"/>
    <w:rsid w:val="007F1D7A"/>
    <w:rsid w:val="00834210"/>
    <w:rsid w:val="008424D0"/>
    <w:rsid w:val="00872960"/>
    <w:rsid w:val="0093525B"/>
    <w:rsid w:val="009A5B36"/>
    <w:rsid w:val="009D5153"/>
    <w:rsid w:val="009E37C1"/>
    <w:rsid w:val="00A00050"/>
    <w:rsid w:val="00A0148A"/>
    <w:rsid w:val="00A027FF"/>
    <w:rsid w:val="00A100CD"/>
    <w:rsid w:val="00A97EA8"/>
    <w:rsid w:val="00AA6BF9"/>
    <w:rsid w:val="00AB100F"/>
    <w:rsid w:val="00B239FD"/>
    <w:rsid w:val="00B414EE"/>
    <w:rsid w:val="00B9376C"/>
    <w:rsid w:val="00BB1A4C"/>
    <w:rsid w:val="00C16968"/>
    <w:rsid w:val="00C3102A"/>
    <w:rsid w:val="00C849E0"/>
    <w:rsid w:val="00D220DC"/>
    <w:rsid w:val="00D80772"/>
    <w:rsid w:val="00E059E3"/>
    <w:rsid w:val="00E63947"/>
    <w:rsid w:val="00E92CFE"/>
    <w:rsid w:val="00EB73A5"/>
    <w:rsid w:val="00ED725A"/>
    <w:rsid w:val="00EE4A73"/>
    <w:rsid w:val="00EF203B"/>
    <w:rsid w:val="00EF2AA7"/>
    <w:rsid w:val="00F349AE"/>
    <w:rsid w:val="00F663BB"/>
    <w:rsid w:val="00F810E7"/>
    <w:rsid w:val="00FD05B6"/>
    <w:rsid w:val="00FF5D6D"/>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8434C"/>
  <w15:chartTrackingRefBased/>
  <w15:docId w15:val="{3C48891C-27F9-514D-B301-9090DC83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4D0"/>
    <w:pPr>
      <w:spacing w:line="360" w:lineRule="auto"/>
      <w:jc w:val="both"/>
    </w:pPr>
    <w:rPr>
      <w:rFonts w:ascii="Times New Roman" w:hAnsi="Times New Roman" w:cs="Arial Unicode MS"/>
    </w:rPr>
  </w:style>
  <w:style w:type="paragraph" w:styleId="Heading1">
    <w:name w:val="heading 1"/>
    <w:basedOn w:val="Normal"/>
    <w:next w:val="Normal"/>
    <w:link w:val="Heading1Char"/>
    <w:uiPriority w:val="9"/>
    <w:qFormat/>
    <w:rsid w:val="008424D0"/>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8424D0"/>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427658"/>
    <w:pPr>
      <w:keepNext/>
      <w:keepLines/>
      <w:spacing w:before="160" w:after="80"/>
      <w:jc w:val="left"/>
      <w:outlineLvl w:val="2"/>
    </w:pPr>
    <w:rPr>
      <w:rFonts w:eastAsiaTheme="majorEastAsia" w:cstheme="majorBidi"/>
      <w:color w:val="000000" w:themeColor="text1"/>
      <w:szCs w:val="28"/>
    </w:rPr>
  </w:style>
  <w:style w:type="paragraph" w:styleId="Heading4">
    <w:name w:val="heading 4"/>
    <w:basedOn w:val="Normal"/>
    <w:next w:val="Normal"/>
    <w:link w:val="Heading4Char"/>
    <w:uiPriority w:val="9"/>
    <w:semiHidden/>
    <w:unhideWhenUsed/>
    <w:qFormat/>
    <w:rsid w:val="009A5B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B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B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B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B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B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4D0"/>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8424D0"/>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427658"/>
    <w:rPr>
      <w:rFonts w:ascii="Times New Roman" w:eastAsiaTheme="majorEastAsia" w:hAnsi="Times New Roman" w:cstheme="majorBidi"/>
      <w:color w:val="000000" w:themeColor="text1"/>
      <w:szCs w:val="28"/>
    </w:rPr>
  </w:style>
  <w:style w:type="character" w:customStyle="1" w:styleId="Heading4Char">
    <w:name w:val="Heading 4 Char"/>
    <w:basedOn w:val="DefaultParagraphFont"/>
    <w:link w:val="Heading4"/>
    <w:uiPriority w:val="9"/>
    <w:semiHidden/>
    <w:rsid w:val="009A5B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B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B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B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B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B36"/>
    <w:rPr>
      <w:rFonts w:eastAsiaTheme="majorEastAsia" w:cstheme="majorBidi"/>
      <w:color w:val="272727" w:themeColor="text1" w:themeTint="D8"/>
    </w:rPr>
  </w:style>
  <w:style w:type="paragraph" w:styleId="Title">
    <w:name w:val="Title"/>
    <w:basedOn w:val="Normal"/>
    <w:next w:val="Normal"/>
    <w:link w:val="TitleChar"/>
    <w:uiPriority w:val="10"/>
    <w:qFormat/>
    <w:rsid w:val="009A5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B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B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B36"/>
    <w:pPr>
      <w:spacing w:before="160"/>
      <w:jc w:val="center"/>
    </w:pPr>
    <w:rPr>
      <w:i/>
      <w:iCs/>
      <w:color w:val="404040" w:themeColor="text1" w:themeTint="BF"/>
    </w:rPr>
  </w:style>
  <w:style w:type="character" w:customStyle="1" w:styleId="QuoteChar">
    <w:name w:val="Quote Char"/>
    <w:basedOn w:val="DefaultParagraphFont"/>
    <w:link w:val="Quote"/>
    <w:uiPriority w:val="29"/>
    <w:rsid w:val="009A5B36"/>
    <w:rPr>
      <w:rFonts w:cs="Arial Unicode MS"/>
      <w:i/>
      <w:iCs/>
      <w:color w:val="404040" w:themeColor="text1" w:themeTint="BF"/>
    </w:rPr>
  </w:style>
  <w:style w:type="paragraph" w:styleId="ListParagraph">
    <w:name w:val="List Paragraph"/>
    <w:basedOn w:val="Normal"/>
    <w:uiPriority w:val="99"/>
    <w:qFormat/>
    <w:rsid w:val="009A5B36"/>
    <w:pPr>
      <w:ind w:left="720"/>
      <w:contextualSpacing/>
    </w:pPr>
  </w:style>
  <w:style w:type="character" w:styleId="IntenseEmphasis">
    <w:name w:val="Intense Emphasis"/>
    <w:basedOn w:val="DefaultParagraphFont"/>
    <w:uiPriority w:val="21"/>
    <w:qFormat/>
    <w:rsid w:val="009A5B36"/>
    <w:rPr>
      <w:i/>
      <w:iCs/>
      <w:color w:val="0F4761" w:themeColor="accent1" w:themeShade="BF"/>
    </w:rPr>
  </w:style>
  <w:style w:type="paragraph" w:styleId="IntenseQuote">
    <w:name w:val="Intense Quote"/>
    <w:basedOn w:val="Normal"/>
    <w:next w:val="Normal"/>
    <w:link w:val="IntenseQuoteChar"/>
    <w:uiPriority w:val="30"/>
    <w:qFormat/>
    <w:rsid w:val="009A5B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B36"/>
    <w:rPr>
      <w:rFonts w:cs="Arial Unicode MS"/>
      <w:i/>
      <w:iCs/>
      <w:color w:val="0F4761" w:themeColor="accent1" w:themeShade="BF"/>
    </w:rPr>
  </w:style>
  <w:style w:type="character" w:styleId="IntenseReference">
    <w:name w:val="Intense Reference"/>
    <w:basedOn w:val="DefaultParagraphFont"/>
    <w:uiPriority w:val="32"/>
    <w:qFormat/>
    <w:rsid w:val="009A5B36"/>
    <w:rPr>
      <w:b/>
      <w:bCs/>
      <w:smallCaps/>
      <w:color w:val="0F4761" w:themeColor="accent1" w:themeShade="BF"/>
      <w:spacing w:val="5"/>
    </w:rPr>
  </w:style>
  <w:style w:type="paragraph" w:styleId="NormalWeb">
    <w:name w:val="Normal (Web)"/>
    <w:basedOn w:val="Normal"/>
    <w:uiPriority w:val="99"/>
    <w:semiHidden/>
    <w:unhideWhenUsed/>
    <w:rsid w:val="009A5B36"/>
    <w:pPr>
      <w:spacing w:before="100" w:beforeAutospacing="1" w:after="100" w:afterAutospacing="1" w:line="240" w:lineRule="auto"/>
    </w:pPr>
    <w:rPr>
      <w:rFonts w:eastAsia="Times New Roman" w:cs="Times New Roman"/>
      <w:kern w:val="0"/>
      <w14:ligatures w14:val="none"/>
    </w:rPr>
  </w:style>
  <w:style w:type="character" w:customStyle="1" w:styleId="ebmsme">
    <w:name w:val="ebmsme"/>
    <w:basedOn w:val="DefaultParagraphFont"/>
    <w:rsid w:val="009A5B36"/>
  </w:style>
  <w:style w:type="character" w:customStyle="1" w:styleId="apple-converted-space">
    <w:name w:val="apple-converted-space"/>
    <w:basedOn w:val="DefaultParagraphFont"/>
    <w:rsid w:val="009A5B36"/>
  </w:style>
  <w:style w:type="character" w:styleId="Hyperlink">
    <w:name w:val="Hyperlink"/>
    <w:basedOn w:val="DefaultParagraphFont"/>
    <w:uiPriority w:val="99"/>
    <w:unhideWhenUsed/>
    <w:rsid w:val="009A5B36"/>
    <w:rPr>
      <w:color w:val="0000FF"/>
      <w:u w:val="single"/>
    </w:rPr>
  </w:style>
  <w:style w:type="character" w:customStyle="1" w:styleId="m7eme">
    <w:name w:val="m7eme"/>
    <w:basedOn w:val="DefaultParagraphFont"/>
    <w:rsid w:val="009A5B36"/>
  </w:style>
  <w:style w:type="character" w:customStyle="1" w:styleId="adtyne">
    <w:name w:val="adtyne"/>
    <w:basedOn w:val="DefaultParagraphFont"/>
    <w:rsid w:val="009A5B36"/>
  </w:style>
  <w:style w:type="character" w:customStyle="1" w:styleId="vnumgf">
    <w:name w:val="vnumgf"/>
    <w:basedOn w:val="DefaultParagraphFont"/>
    <w:rsid w:val="009A5B36"/>
  </w:style>
  <w:style w:type="character" w:styleId="PlaceholderText">
    <w:name w:val="Placeholder Text"/>
    <w:basedOn w:val="DefaultParagraphFont"/>
    <w:uiPriority w:val="99"/>
    <w:rsid w:val="00EF203B"/>
    <w:rPr>
      <w:color w:val="666666"/>
    </w:rPr>
  </w:style>
  <w:style w:type="character" w:styleId="UnresolvedMention">
    <w:name w:val="Unresolved Mention"/>
    <w:basedOn w:val="DefaultParagraphFont"/>
    <w:uiPriority w:val="99"/>
    <w:semiHidden/>
    <w:unhideWhenUsed/>
    <w:rsid w:val="00B414EE"/>
    <w:rPr>
      <w:color w:val="605E5C"/>
      <w:shd w:val="clear" w:color="auto" w:fill="E1DFDD"/>
    </w:rPr>
  </w:style>
  <w:style w:type="paragraph" w:styleId="TOCHeading">
    <w:name w:val="TOC Heading"/>
    <w:basedOn w:val="Heading1"/>
    <w:next w:val="Normal"/>
    <w:uiPriority w:val="39"/>
    <w:unhideWhenUsed/>
    <w:qFormat/>
    <w:rsid w:val="009E37C1"/>
    <w:pPr>
      <w:spacing w:before="480" w:after="0" w:line="276" w:lineRule="auto"/>
      <w:jc w:val="left"/>
      <w:outlineLvl w:val="9"/>
    </w:pPr>
    <w:rPr>
      <w:rFonts w:asciiTheme="majorHAnsi" w:hAnsiTheme="majorHAnsi"/>
      <w:bCs/>
      <w:color w:val="0F4761" w:themeColor="accent1" w:themeShade="BF"/>
      <w:kern w:val="0"/>
      <w:sz w:val="28"/>
      <w:szCs w:val="28"/>
      <w:lang w:bidi="ar-SA"/>
      <w14:ligatures w14:val="none"/>
    </w:rPr>
  </w:style>
  <w:style w:type="paragraph" w:styleId="TOC1">
    <w:name w:val="toc 1"/>
    <w:basedOn w:val="Normal"/>
    <w:next w:val="Normal"/>
    <w:autoRedefine/>
    <w:uiPriority w:val="39"/>
    <w:unhideWhenUsed/>
    <w:rsid w:val="009E37C1"/>
    <w:pPr>
      <w:spacing w:before="120" w:after="0"/>
      <w:jc w:val="left"/>
    </w:pPr>
    <w:rPr>
      <w:rFonts w:asciiTheme="minorHAnsi" w:hAnsiTheme="minorHAnsi" w:cs="Iskoola Pota"/>
      <w:b/>
      <w:bCs/>
      <w:i/>
      <w:iCs/>
    </w:rPr>
  </w:style>
  <w:style w:type="paragraph" w:styleId="TOC2">
    <w:name w:val="toc 2"/>
    <w:basedOn w:val="Normal"/>
    <w:next w:val="Normal"/>
    <w:autoRedefine/>
    <w:uiPriority w:val="39"/>
    <w:unhideWhenUsed/>
    <w:rsid w:val="009E37C1"/>
    <w:pPr>
      <w:spacing w:before="120" w:after="0"/>
      <w:ind w:left="240"/>
      <w:jc w:val="left"/>
    </w:pPr>
    <w:rPr>
      <w:rFonts w:asciiTheme="minorHAnsi" w:hAnsiTheme="minorHAnsi" w:cs="Iskoola Pota"/>
      <w:b/>
      <w:bCs/>
      <w:sz w:val="22"/>
      <w:szCs w:val="22"/>
    </w:rPr>
  </w:style>
  <w:style w:type="paragraph" w:styleId="TOC3">
    <w:name w:val="toc 3"/>
    <w:basedOn w:val="Normal"/>
    <w:next w:val="Normal"/>
    <w:autoRedefine/>
    <w:uiPriority w:val="39"/>
    <w:semiHidden/>
    <w:unhideWhenUsed/>
    <w:rsid w:val="009E37C1"/>
    <w:pPr>
      <w:spacing w:after="0"/>
      <w:ind w:left="480"/>
      <w:jc w:val="left"/>
    </w:pPr>
    <w:rPr>
      <w:rFonts w:asciiTheme="minorHAnsi" w:hAnsiTheme="minorHAnsi" w:cs="Iskoola Pota"/>
      <w:sz w:val="20"/>
      <w:szCs w:val="20"/>
    </w:rPr>
  </w:style>
  <w:style w:type="paragraph" w:styleId="TOC4">
    <w:name w:val="toc 4"/>
    <w:basedOn w:val="Normal"/>
    <w:next w:val="Normal"/>
    <w:autoRedefine/>
    <w:uiPriority w:val="39"/>
    <w:semiHidden/>
    <w:unhideWhenUsed/>
    <w:rsid w:val="009E37C1"/>
    <w:pPr>
      <w:spacing w:after="0"/>
      <w:ind w:left="720"/>
      <w:jc w:val="left"/>
    </w:pPr>
    <w:rPr>
      <w:rFonts w:asciiTheme="minorHAnsi" w:hAnsiTheme="minorHAnsi" w:cs="Iskoola Pota"/>
      <w:sz w:val="20"/>
      <w:szCs w:val="20"/>
    </w:rPr>
  </w:style>
  <w:style w:type="paragraph" w:styleId="TOC5">
    <w:name w:val="toc 5"/>
    <w:basedOn w:val="Normal"/>
    <w:next w:val="Normal"/>
    <w:autoRedefine/>
    <w:uiPriority w:val="39"/>
    <w:semiHidden/>
    <w:unhideWhenUsed/>
    <w:rsid w:val="009E37C1"/>
    <w:pPr>
      <w:spacing w:after="0"/>
      <w:ind w:left="960"/>
      <w:jc w:val="left"/>
    </w:pPr>
    <w:rPr>
      <w:rFonts w:asciiTheme="minorHAnsi" w:hAnsiTheme="minorHAnsi" w:cs="Iskoola Pota"/>
      <w:sz w:val="20"/>
      <w:szCs w:val="20"/>
    </w:rPr>
  </w:style>
  <w:style w:type="paragraph" w:styleId="TOC6">
    <w:name w:val="toc 6"/>
    <w:basedOn w:val="Normal"/>
    <w:next w:val="Normal"/>
    <w:autoRedefine/>
    <w:uiPriority w:val="39"/>
    <w:semiHidden/>
    <w:unhideWhenUsed/>
    <w:rsid w:val="009E37C1"/>
    <w:pPr>
      <w:spacing w:after="0"/>
      <w:ind w:left="1200"/>
      <w:jc w:val="left"/>
    </w:pPr>
    <w:rPr>
      <w:rFonts w:asciiTheme="minorHAnsi" w:hAnsiTheme="minorHAnsi" w:cs="Iskoola Pota"/>
      <w:sz w:val="20"/>
      <w:szCs w:val="20"/>
    </w:rPr>
  </w:style>
  <w:style w:type="paragraph" w:styleId="TOC7">
    <w:name w:val="toc 7"/>
    <w:basedOn w:val="Normal"/>
    <w:next w:val="Normal"/>
    <w:autoRedefine/>
    <w:uiPriority w:val="39"/>
    <w:semiHidden/>
    <w:unhideWhenUsed/>
    <w:rsid w:val="009E37C1"/>
    <w:pPr>
      <w:spacing w:after="0"/>
      <w:ind w:left="1440"/>
      <w:jc w:val="left"/>
    </w:pPr>
    <w:rPr>
      <w:rFonts w:asciiTheme="minorHAnsi" w:hAnsiTheme="minorHAnsi" w:cs="Iskoola Pota"/>
      <w:sz w:val="20"/>
      <w:szCs w:val="20"/>
    </w:rPr>
  </w:style>
  <w:style w:type="paragraph" w:styleId="TOC8">
    <w:name w:val="toc 8"/>
    <w:basedOn w:val="Normal"/>
    <w:next w:val="Normal"/>
    <w:autoRedefine/>
    <w:uiPriority w:val="39"/>
    <w:semiHidden/>
    <w:unhideWhenUsed/>
    <w:rsid w:val="009E37C1"/>
    <w:pPr>
      <w:spacing w:after="0"/>
      <w:ind w:left="1680"/>
      <w:jc w:val="left"/>
    </w:pPr>
    <w:rPr>
      <w:rFonts w:asciiTheme="minorHAnsi" w:hAnsiTheme="minorHAnsi" w:cs="Iskoola Pota"/>
      <w:sz w:val="20"/>
      <w:szCs w:val="20"/>
    </w:rPr>
  </w:style>
  <w:style w:type="paragraph" w:styleId="TOC9">
    <w:name w:val="toc 9"/>
    <w:basedOn w:val="Normal"/>
    <w:next w:val="Normal"/>
    <w:autoRedefine/>
    <w:uiPriority w:val="39"/>
    <w:semiHidden/>
    <w:unhideWhenUsed/>
    <w:rsid w:val="009E37C1"/>
    <w:pPr>
      <w:spacing w:after="0"/>
      <w:ind w:left="1920"/>
      <w:jc w:val="left"/>
    </w:pPr>
    <w:rPr>
      <w:rFonts w:asciiTheme="minorHAnsi" w:hAnsiTheme="minorHAnsi" w:cs="Iskoola Pota"/>
      <w:sz w:val="20"/>
      <w:szCs w:val="20"/>
    </w:rPr>
  </w:style>
  <w:style w:type="character" w:styleId="Strong">
    <w:name w:val="Strong"/>
    <w:basedOn w:val="DefaultParagraphFont"/>
    <w:uiPriority w:val="22"/>
    <w:qFormat/>
    <w:rsid w:val="00A00050"/>
    <w:rPr>
      <w:b/>
      <w:bCs/>
    </w:rPr>
  </w:style>
  <w:style w:type="paragraph" w:styleId="Caption">
    <w:name w:val="caption"/>
    <w:basedOn w:val="Normal"/>
    <w:next w:val="Normal"/>
    <w:uiPriority w:val="35"/>
    <w:unhideWhenUsed/>
    <w:qFormat/>
    <w:rsid w:val="00395DD0"/>
    <w:pPr>
      <w:spacing w:after="200" w:line="240" w:lineRule="auto"/>
      <w:jc w:val="left"/>
    </w:pPr>
    <w:rPr>
      <w:iCs/>
      <w:color w:val="0E2841" w:themeColor="text2"/>
      <w:szCs w:val="18"/>
    </w:rPr>
  </w:style>
  <w:style w:type="table" w:styleId="TableGrid">
    <w:name w:val="Table Grid"/>
    <w:basedOn w:val="TableNormal"/>
    <w:uiPriority w:val="99"/>
    <w:qFormat/>
    <w:rsid w:val="00EB73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F09C6"/>
    <w:pPr>
      <w:spacing w:after="0" w:line="240" w:lineRule="auto"/>
    </w:pPr>
    <w:rPr>
      <w:rFonts w:ascii="Calibri" w:eastAsia="Calibri" w:hAnsi="Calibri" w:cs="Iskoola Pot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F0AD2"/>
    <w:pPr>
      <w:spacing w:after="0" w:line="240" w:lineRule="auto"/>
    </w:pPr>
    <w:rPr>
      <w:rFonts w:eastAsiaTheme="minorEastAsia"/>
      <w:kern w:val="0"/>
      <w:sz w:val="22"/>
      <w:szCs w:val="22"/>
      <w:lang w:eastAsia="zh-CN" w:bidi="ar-SA"/>
      <w14:ligatures w14:val="none"/>
    </w:rPr>
  </w:style>
  <w:style w:type="character" w:customStyle="1" w:styleId="NoSpacingChar">
    <w:name w:val="No Spacing Char"/>
    <w:basedOn w:val="DefaultParagraphFont"/>
    <w:link w:val="NoSpacing"/>
    <w:uiPriority w:val="1"/>
    <w:rsid w:val="006F0AD2"/>
    <w:rPr>
      <w:rFonts w:eastAsiaTheme="minorEastAsia"/>
      <w:kern w:val="0"/>
      <w:sz w:val="22"/>
      <w:szCs w:val="22"/>
      <w:lang w:eastAsia="zh-CN" w:bidi="ar-SA"/>
      <w14:ligatures w14:val="none"/>
    </w:rPr>
  </w:style>
  <w:style w:type="paragraph" w:styleId="Header">
    <w:name w:val="header"/>
    <w:basedOn w:val="Normal"/>
    <w:link w:val="HeaderChar"/>
    <w:uiPriority w:val="99"/>
    <w:unhideWhenUsed/>
    <w:rsid w:val="00326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A94"/>
    <w:rPr>
      <w:rFonts w:ascii="Times New Roman" w:hAnsi="Times New Roman" w:cs="Arial Unicode MS"/>
    </w:rPr>
  </w:style>
  <w:style w:type="paragraph" w:styleId="Footer">
    <w:name w:val="footer"/>
    <w:basedOn w:val="Normal"/>
    <w:link w:val="FooterChar"/>
    <w:uiPriority w:val="99"/>
    <w:unhideWhenUsed/>
    <w:rsid w:val="00326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A94"/>
    <w:rPr>
      <w:rFonts w:ascii="Times New Roman" w:hAnsi="Times New Roman" w:cs="Arial Unicode M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14161">
      <w:marLeft w:val="0"/>
      <w:marRight w:val="0"/>
      <w:marTop w:val="0"/>
      <w:marBottom w:val="0"/>
      <w:divBdr>
        <w:top w:val="none" w:sz="0" w:space="0" w:color="auto"/>
        <w:left w:val="none" w:sz="0" w:space="0" w:color="auto"/>
        <w:bottom w:val="none" w:sz="0" w:space="0" w:color="auto"/>
        <w:right w:val="none" w:sz="0" w:space="0" w:color="auto"/>
      </w:divBdr>
    </w:div>
    <w:div w:id="34044531">
      <w:marLeft w:val="0"/>
      <w:marRight w:val="0"/>
      <w:marTop w:val="0"/>
      <w:marBottom w:val="0"/>
      <w:divBdr>
        <w:top w:val="none" w:sz="0" w:space="0" w:color="auto"/>
        <w:left w:val="none" w:sz="0" w:space="0" w:color="auto"/>
        <w:bottom w:val="none" w:sz="0" w:space="0" w:color="auto"/>
        <w:right w:val="none" w:sz="0" w:space="0" w:color="auto"/>
      </w:divBdr>
    </w:div>
    <w:div w:id="51777727">
      <w:marLeft w:val="0"/>
      <w:marRight w:val="0"/>
      <w:marTop w:val="0"/>
      <w:marBottom w:val="0"/>
      <w:divBdr>
        <w:top w:val="none" w:sz="0" w:space="0" w:color="auto"/>
        <w:left w:val="none" w:sz="0" w:space="0" w:color="auto"/>
        <w:bottom w:val="none" w:sz="0" w:space="0" w:color="auto"/>
        <w:right w:val="none" w:sz="0" w:space="0" w:color="auto"/>
      </w:divBdr>
    </w:div>
    <w:div w:id="66735726">
      <w:marLeft w:val="0"/>
      <w:marRight w:val="0"/>
      <w:marTop w:val="0"/>
      <w:marBottom w:val="0"/>
      <w:divBdr>
        <w:top w:val="none" w:sz="0" w:space="0" w:color="auto"/>
        <w:left w:val="none" w:sz="0" w:space="0" w:color="auto"/>
        <w:bottom w:val="none" w:sz="0" w:space="0" w:color="auto"/>
        <w:right w:val="none" w:sz="0" w:space="0" w:color="auto"/>
      </w:divBdr>
    </w:div>
    <w:div w:id="153225438">
      <w:marLeft w:val="0"/>
      <w:marRight w:val="0"/>
      <w:marTop w:val="0"/>
      <w:marBottom w:val="0"/>
      <w:divBdr>
        <w:top w:val="none" w:sz="0" w:space="0" w:color="auto"/>
        <w:left w:val="none" w:sz="0" w:space="0" w:color="auto"/>
        <w:bottom w:val="none" w:sz="0" w:space="0" w:color="auto"/>
        <w:right w:val="none" w:sz="0" w:space="0" w:color="auto"/>
      </w:divBdr>
    </w:div>
    <w:div w:id="157308708">
      <w:marLeft w:val="0"/>
      <w:marRight w:val="0"/>
      <w:marTop w:val="0"/>
      <w:marBottom w:val="0"/>
      <w:divBdr>
        <w:top w:val="none" w:sz="0" w:space="0" w:color="auto"/>
        <w:left w:val="none" w:sz="0" w:space="0" w:color="auto"/>
        <w:bottom w:val="none" w:sz="0" w:space="0" w:color="auto"/>
        <w:right w:val="none" w:sz="0" w:space="0" w:color="auto"/>
      </w:divBdr>
    </w:div>
    <w:div w:id="164250624">
      <w:marLeft w:val="0"/>
      <w:marRight w:val="0"/>
      <w:marTop w:val="0"/>
      <w:marBottom w:val="0"/>
      <w:divBdr>
        <w:top w:val="none" w:sz="0" w:space="0" w:color="auto"/>
        <w:left w:val="none" w:sz="0" w:space="0" w:color="auto"/>
        <w:bottom w:val="none" w:sz="0" w:space="0" w:color="auto"/>
        <w:right w:val="none" w:sz="0" w:space="0" w:color="auto"/>
      </w:divBdr>
    </w:div>
    <w:div w:id="164443675">
      <w:marLeft w:val="0"/>
      <w:marRight w:val="0"/>
      <w:marTop w:val="0"/>
      <w:marBottom w:val="0"/>
      <w:divBdr>
        <w:top w:val="none" w:sz="0" w:space="0" w:color="auto"/>
        <w:left w:val="none" w:sz="0" w:space="0" w:color="auto"/>
        <w:bottom w:val="none" w:sz="0" w:space="0" w:color="auto"/>
        <w:right w:val="none" w:sz="0" w:space="0" w:color="auto"/>
      </w:divBdr>
    </w:div>
    <w:div w:id="190798604">
      <w:marLeft w:val="0"/>
      <w:marRight w:val="0"/>
      <w:marTop w:val="0"/>
      <w:marBottom w:val="0"/>
      <w:divBdr>
        <w:top w:val="none" w:sz="0" w:space="0" w:color="auto"/>
        <w:left w:val="none" w:sz="0" w:space="0" w:color="auto"/>
        <w:bottom w:val="none" w:sz="0" w:space="0" w:color="auto"/>
        <w:right w:val="none" w:sz="0" w:space="0" w:color="auto"/>
      </w:divBdr>
    </w:div>
    <w:div w:id="234364344">
      <w:marLeft w:val="0"/>
      <w:marRight w:val="0"/>
      <w:marTop w:val="0"/>
      <w:marBottom w:val="0"/>
      <w:divBdr>
        <w:top w:val="none" w:sz="0" w:space="0" w:color="auto"/>
        <w:left w:val="none" w:sz="0" w:space="0" w:color="auto"/>
        <w:bottom w:val="none" w:sz="0" w:space="0" w:color="auto"/>
        <w:right w:val="none" w:sz="0" w:space="0" w:color="auto"/>
      </w:divBdr>
    </w:div>
    <w:div w:id="240061611">
      <w:marLeft w:val="0"/>
      <w:marRight w:val="0"/>
      <w:marTop w:val="0"/>
      <w:marBottom w:val="0"/>
      <w:divBdr>
        <w:top w:val="none" w:sz="0" w:space="0" w:color="auto"/>
        <w:left w:val="none" w:sz="0" w:space="0" w:color="auto"/>
        <w:bottom w:val="none" w:sz="0" w:space="0" w:color="auto"/>
        <w:right w:val="none" w:sz="0" w:space="0" w:color="auto"/>
      </w:divBdr>
    </w:div>
    <w:div w:id="242372082">
      <w:marLeft w:val="0"/>
      <w:marRight w:val="0"/>
      <w:marTop w:val="0"/>
      <w:marBottom w:val="0"/>
      <w:divBdr>
        <w:top w:val="none" w:sz="0" w:space="0" w:color="auto"/>
        <w:left w:val="none" w:sz="0" w:space="0" w:color="auto"/>
        <w:bottom w:val="none" w:sz="0" w:space="0" w:color="auto"/>
        <w:right w:val="none" w:sz="0" w:space="0" w:color="auto"/>
      </w:divBdr>
    </w:div>
    <w:div w:id="251815217">
      <w:marLeft w:val="0"/>
      <w:marRight w:val="0"/>
      <w:marTop w:val="0"/>
      <w:marBottom w:val="0"/>
      <w:divBdr>
        <w:top w:val="none" w:sz="0" w:space="0" w:color="auto"/>
        <w:left w:val="none" w:sz="0" w:space="0" w:color="auto"/>
        <w:bottom w:val="none" w:sz="0" w:space="0" w:color="auto"/>
        <w:right w:val="none" w:sz="0" w:space="0" w:color="auto"/>
      </w:divBdr>
    </w:div>
    <w:div w:id="265044195">
      <w:marLeft w:val="0"/>
      <w:marRight w:val="0"/>
      <w:marTop w:val="0"/>
      <w:marBottom w:val="0"/>
      <w:divBdr>
        <w:top w:val="none" w:sz="0" w:space="0" w:color="auto"/>
        <w:left w:val="none" w:sz="0" w:space="0" w:color="auto"/>
        <w:bottom w:val="none" w:sz="0" w:space="0" w:color="auto"/>
        <w:right w:val="none" w:sz="0" w:space="0" w:color="auto"/>
      </w:divBdr>
    </w:div>
    <w:div w:id="292294946">
      <w:marLeft w:val="0"/>
      <w:marRight w:val="0"/>
      <w:marTop w:val="0"/>
      <w:marBottom w:val="0"/>
      <w:divBdr>
        <w:top w:val="none" w:sz="0" w:space="0" w:color="auto"/>
        <w:left w:val="none" w:sz="0" w:space="0" w:color="auto"/>
        <w:bottom w:val="none" w:sz="0" w:space="0" w:color="auto"/>
        <w:right w:val="none" w:sz="0" w:space="0" w:color="auto"/>
      </w:divBdr>
    </w:div>
    <w:div w:id="292953576">
      <w:marLeft w:val="0"/>
      <w:marRight w:val="0"/>
      <w:marTop w:val="0"/>
      <w:marBottom w:val="0"/>
      <w:divBdr>
        <w:top w:val="none" w:sz="0" w:space="0" w:color="auto"/>
        <w:left w:val="none" w:sz="0" w:space="0" w:color="auto"/>
        <w:bottom w:val="none" w:sz="0" w:space="0" w:color="auto"/>
        <w:right w:val="none" w:sz="0" w:space="0" w:color="auto"/>
      </w:divBdr>
    </w:div>
    <w:div w:id="294141264">
      <w:bodyDiv w:val="1"/>
      <w:marLeft w:val="0"/>
      <w:marRight w:val="0"/>
      <w:marTop w:val="0"/>
      <w:marBottom w:val="0"/>
      <w:divBdr>
        <w:top w:val="none" w:sz="0" w:space="0" w:color="auto"/>
        <w:left w:val="none" w:sz="0" w:space="0" w:color="auto"/>
        <w:bottom w:val="none" w:sz="0" w:space="0" w:color="auto"/>
        <w:right w:val="none" w:sz="0" w:space="0" w:color="auto"/>
      </w:divBdr>
      <w:divsChild>
        <w:div w:id="2026177150">
          <w:marLeft w:val="0"/>
          <w:marRight w:val="0"/>
          <w:marTop w:val="0"/>
          <w:marBottom w:val="0"/>
          <w:divBdr>
            <w:top w:val="none" w:sz="0" w:space="0" w:color="auto"/>
            <w:left w:val="none" w:sz="0" w:space="0" w:color="auto"/>
            <w:bottom w:val="none" w:sz="0" w:space="0" w:color="auto"/>
            <w:right w:val="none" w:sz="0" w:space="0" w:color="auto"/>
          </w:divBdr>
          <w:divsChild>
            <w:div w:id="887297906">
              <w:marLeft w:val="0"/>
              <w:marRight w:val="0"/>
              <w:marTop w:val="0"/>
              <w:marBottom w:val="0"/>
              <w:divBdr>
                <w:top w:val="none" w:sz="0" w:space="0" w:color="auto"/>
                <w:left w:val="none" w:sz="0" w:space="0" w:color="auto"/>
                <w:bottom w:val="none" w:sz="0" w:space="0" w:color="auto"/>
                <w:right w:val="none" w:sz="0" w:space="0" w:color="auto"/>
              </w:divBdr>
              <w:divsChild>
                <w:div w:id="1635982533">
                  <w:marLeft w:val="0"/>
                  <w:marRight w:val="0"/>
                  <w:marTop w:val="0"/>
                  <w:marBottom w:val="0"/>
                  <w:divBdr>
                    <w:top w:val="none" w:sz="0" w:space="0" w:color="auto"/>
                    <w:left w:val="none" w:sz="0" w:space="0" w:color="auto"/>
                    <w:bottom w:val="none" w:sz="0" w:space="0" w:color="auto"/>
                    <w:right w:val="none" w:sz="0" w:space="0" w:color="auto"/>
                  </w:divBdr>
                  <w:divsChild>
                    <w:div w:id="163348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454963">
      <w:marLeft w:val="0"/>
      <w:marRight w:val="0"/>
      <w:marTop w:val="0"/>
      <w:marBottom w:val="0"/>
      <w:divBdr>
        <w:top w:val="none" w:sz="0" w:space="0" w:color="auto"/>
        <w:left w:val="none" w:sz="0" w:space="0" w:color="auto"/>
        <w:bottom w:val="none" w:sz="0" w:space="0" w:color="auto"/>
        <w:right w:val="none" w:sz="0" w:space="0" w:color="auto"/>
      </w:divBdr>
    </w:div>
    <w:div w:id="304480725">
      <w:marLeft w:val="0"/>
      <w:marRight w:val="0"/>
      <w:marTop w:val="0"/>
      <w:marBottom w:val="0"/>
      <w:divBdr>
        <w:top w:val="none" w:sz="0" w:space="0" w:color="auto"/>
        <w:left w:val="none" w:sz="0" w:space="0" w:color="auto"/>
        <w:bottom w:val="none" w:sz="0" w:space="0" w:color="auto"/>
        <w:right w:val="none" w:sz="0" w:space="0" w:color="auto"/>
      </w:divBdr>
    </w:div>
    <w:div w:id="310522608">
      <w:marLeft w:val="0"/>
      <w:marRight w:val="0"/>
      <w:marTop w:val="0"/>
      <w:marBottom w:val="0"/>
      <w:divBdr>
        <w:top w:val="none" w:sz="0" w:space="0" w:color="auto"/>
        <w:left w:val="none" w:sz="0" w:space="0" w:color="auto"/>
        <w:bottom w:val="none" w:sz="0" w:space="0" w:color="auto"/>
        <w:right w:val="none" w:sz="0" w:space="0" w:color="auto"/>
      </w:divBdr>
    </w:div>
    <w:div w:id="311636919">
      <w:marLeft w:val="0"/>
      <w:marRight w:val="0"/>
      <w:marTop w:val="0"/>
      <w:marBottom w:val="0"/>
      <w:divBdr>
        <w:top w:val="none" w:sz="0" w:space="0" w:color="auto"/>
        <w:left w:val="none" w:sz="0" w:space="0" w:color="auto"/>
        <w:bottom w:val="none" w:sz="0" w:space="0" w:color="auto"/>
        <w:right w:val="none" w:sz="0" w:space="0" w:color="auto"/>
      </w:divBdr>
    </w:div>
    <w:div w:id="337315526">
      <w:marLeft w:val="0"/>
      <w:marRight w:val="0"/>
      <w:marTop w:val="0"/>
      <w:marBottom w:val="0"/>
      <w:divBdr>
        <w:top w:val="none" w:sz="0" w:space="0" w:color="auto"/>
        <w:left w:val="none" w:sz="0" w:space="0" w:color="auto"/>
        <w:bottom w:val="none" w:sz="0" w:space="0" w:color="auto"/>
        <w:right w:val="none" w:sz="0" w:space="0" w:color="auto"/>
      </w:divBdr>
    </w:div>
    <w:div w:id="350382378">
      <w:marLeft w:val="480"/>
      <w:marRight w:val="0"/>
      <w:marTop w:val="0"/>
      <w:marBottom w:val="0"/>
      <w:divBdr>
        <w:top w:val="none" w:sz="0" w:space="0" w:color="auto"/>
        <w:left w:val="none" w:sz="0" w:space="0" w:color="auto"/>
        <w:bottom w:val="none" w:sz="0" w:space="0" w:color="auto"/>
        <w:right w:val="none" w:sz="0" w:space="0" w:color="auto"/>
      </w:divBdr>
    </w:div>
    <w:div w:id="369037668">
      <w:marLeft w:val="0"/>
      <w:marRight w:val="0"/>
      <w:marTop w:val="0"/>
      <w:marBottom w:val="0"/>
      <w:divBdr>
        <w:top w:val="none" w:sz="0" w:space="0" w:color="auto"/>
        <w:left w:val="none" w:sz="0" w:space="0" w:color="auto"/>
        <w:bottom w:val="none" w:sz="0" w:space="0" w:color="auto"/>
        <w:right w:val="none" w:sz="0" w:space="0" w:color="auto"/>
      </w:divBdr>
    </w:div>
    <w:div w:id="387802878">
      <w:marLeft w:val="0"/>
      <w:marRight w:val="0"/>
      <w:marTop w:val="0"/>
      <w:marBottom w:val="0"/>
      <w:divBdr>
        <w:top w:val="none" w:sz="0" w:space="0" w:color="auto"/>
        <w:left w:val="none" w:sz="0" w:space="0" w:color="auto"/>
        <w:bottom w:val="none" w:sz="0" w:space="0" w:color="auto"/>
        <w:right w:val="none" w:sz="0" w:space="0" w:color="auto"/>
      </w:divBdr>
    </w:div>
    <w:div w:id="401946035">
      <w:marLeft w:val="0"/>
      <w:marRight w:val="0"/>
      <w:marTop w:val="0"/>
      <w:marBottom w:val="0"/>
      <w:divBdr>
        <w:top w:val="none" w:sz="0" w:space="0" w:color="auto"/>
        <w:left w:val="none" w:sz="0" w:space="0" w:color="auto"/>
        <w:bottom w:val="none" w:sz="0" w:space="0" w:color="auto"/>
        <w:right w:val="none" w:sz="0" w:space="0" w:color="auto"/>
      </w:divBdr>
    </w:div>
    <w:div w:id="411591058">
      <w:marLeft w:val="0"/>
      <w:marRight w:val="0"/>
      <w:marTop w:val="0"/>
      <w:marBottom w:val="0"/>
      <w:divBdr>
        <w:top w:val="none" w:sz="0" w:space="0" w:color="auto"/>
        <w:left w:val="none" w:sz="0" w:space="0" w:color="auto"/>
        <w:bottom w:val="none" w:sz="0" w:space="0" w:color="auto"/>
        <w:right w:val="none" w:sz="0" w:space="0" w:color="auto"/>
      </w:divBdr>
    </w:div>
    <w:div w:id="435633676">
      <w:marLeft w:val="0"/>
      <w:marRight w:val="0"/>
      <w:marTop w:val="0"/>
      <w:marBottom w:val="0"/>
      <w:divBdr>
        <w:top w:val="none" w:sz="0" w:space="0" w:color="auto"/>
        <w:left w:val="none" w:sz="0" w:space="0" w:color="auto"/>
        <w:bottom w:val="none" w:sz="0" w:space="0" w:color="auto"/>
        <w:right w:val="none" w:sz="0" w:space="0" w:color="auto"/>
      </w:divBdr>
    </w:div>
    <w:div w:id="463545090">
      <w:bodyDiv w:val="1"/>
      <w:marLeft w:val="0"/>
      <w:marRight w:val="0"/>
      <w:marTop w:val="0"/>
      <w:marBottom w:val="0"/>
      <w:divBdr>
        <w:top w:val="none" w:sz="0" w:space="0" w:color="auto"/>
        <w:left w:val="none" w:sz="0" w:space="0" w:color="auto"/>
        <w:bottom w:val="none" w:sz="0" w:space="0" w:color="auto"/>
        <w:right w:val="none" w:sz="0" w:space="0" w:color="auto"/>
      </w:divBdr>
      <w:divsChild>
        <w:div w:id="1842744091">
          <w:marLeft w:val="0"/>
          <w:marRight w:val="0"/>
          <w:marTop w:val="0"/>
          <w:marBottom w:val="0"/>
          <w:divBdr>
            <w:top w:val="none" w:sz="0" w:space="0" w:color="auto"/>
            <w:left w:val="none" w:sz="0" w:space="0" w:color="auto"/>
            <w:bottom w:val="none" w:sz="0" w:space="0" w:color="auto"/>
            <w:right w:val="none" w:sz="0" w:space="0" w:color="auto"/>
          </w:divBdr>
          <w:divsChild>
            <w:div w:id="766583543">
              <w:marLeft w:val="0"/>
              <w:marRight w:val="0"/>
              <w:marTop w:val="0"/>
              <w:marBottom w:val="0"/>
              <w:divBdr>
                <w:top w:val="none" w:sz="0" w:space="0" w:color="auto"/>
                <w:left w:val="none" w:sz="0" w:space="0" w:color="auto"/>
                <w:bottom w:val="none" w:sz="0" w:space="0" w:color="auto"/>
                <w:right w:val="none" w:sz="0" w:space="0" w:color="auto"/>
              </w:divBdr>
              <w:divsChild>
                <w:div w:id="37277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052914">
      <w:marLeft w:val="0"/>
      <w:marRight w:val="0"/>
      <w:marTop w:val="0"/>
      <w:marBottom w:val="0"/>
      <w:divBdr>
        <w:top w:val="none" w:sz="0" w:space="0" w:color="auto"/>
        <w:left w:val="none" w:sz="0" w:space="0" w:color="auto"/>
        <w:bottom w:val="none" w:sz="0" w:space="0" w:color="auto"/>
        <w:right w:val="none" w:sz="0" w:space="0" w:color="auto"/>
      </w:divBdr>
    </w:div>
    <w:div w:id="473177941">
      <w:marLeft w:val="0"/>
      <w:marRight w:val="0"/>
      <w:marTop w:val="0"/>
      <w:marBottom w:val="0"/>
      <w:divBdr>
        <w:top w:val="none" w:sz="0" w:space="0" w:color="auto"/>
        <w:left w:val="none" w:sz="0" w:space="0" w:color="auto"/>
        <w:bottom w:val="none" w:sz="0" w:space="0" w:color="auto"/>
        <w:right w:val="none" w:sz="0" w:space="0" w:color="auto"/>
      </w:divBdr>
    </w:div>
    <w:div w:id="475295688">
      <w:marLeft w:val="0"/>
      <w:marRight w:val="0"/>
      <w:marTop w:val="0"/>
      <w:marBottom w:val="0"/>
      <w:divBdr>
        <w:top w:val="none" w:sz="0" w:space="0" w:color="auto"/>
        <w:left w:val="none" w:sz="0" w:space="0" w:color="auto"/>
        <w:bottom w:val="none" w:sz="0" w:space="0" w:color="auto"/>
        <w:right w:val="none" w:sz="0" w:space="0" w:color="auto"/>
      </w:divBdr>
    </w:div>
    <w:div w:id="477459416">
      <w:marLeft w:val="0"/>
      <w:marRight w:val="0"/>
      <w:marTop w:val="0"/>
      <w:marBottom w:val="0"/>
      <w:divBdr>
        <w:top w:val="none" w:sz="0" w:space="0" w:color="auto"/>
        <w:left w:val="none" w:sz="0" w:space="0" w:color="auto"/>
        <w:bottom w:val="none" w:sz="0" w:space="0" w:color="auto"/>
        <w:right w:val="none" w:sz="0" w:space="0" w:color="auto"/>
      </w:divBdr>
    </w:div>
    <w:div w:id="478689339">
      <w:marLeft w:val="0"/>
      <w:marRight w:val="0"/>
      <w:marTop w:val="0"/>
      <w:marBottom w:val="0"/>
      <w:divBdr>
        <w:top w:val="none" w:sz="0" w:space="0" w:color="auto"/>
        <w:left w:val="none" w:sz="0" w:space="0" w:color="auto"/>
        <w:bottom w:val="none" w:sz="0" w:space="0" w:color="auto"/>
        <w:right w:val="none" w:sz="0" w:space="0" w:color="auto"/>
      </w:divBdr>
    </w:div>
    <w:div w:id="494541210">
      <w:marLeft w:val="0"/>
      <w:marRight w:val="0"/>
      <w:marTop w:val="0"/>
      <w:marBottom w:val="0"/>
      <w:divBdr>
        <w:top w:val="none" w:sz="0" w:space="0" w:color="auto"/>
        <w:left w:val="none" w:sz="0" w:space="0" w:color="auto"/>
        <w:bottom w:val="none" w:sz="0" w:space="0" w:color="auto"/>
        <w:right w:val="none" w:sz="0" w:space="0" w:color="auto"/>
      </w:divBdr>
    </w:div>
    <w:div w:id="502161301">
      <w:marLeft w:val="0"/>
      <w:marRight w:val="0"/>
      <w:marTop w:val="0"/>
      <w:marBottom w:val="0"/>
      <w:divBdr>
        <w:top w:val="none" w:sz="0" w:space="0" w:color="auto"/>
        <w:left w:val="none" w:sz="0" w:space="0" w:color="auto"/>
        <w:bottom w:val="none" w:sz="0" w:space="0" w:color="auto"/>
        <w:right w:val="none" w:sz="0" w:space="0" w:color="auto"/>
      </w:divBdr>
    </w:div>
    <w:div w:id="528833334">
      <w:bodyDiv w:val="1"/>
      <w:marLeft w:val="0"/>
      <w:marRight w:val="0"/>
      <w:marTop w:val="0"/>
      <w:marBottom w:val="0"/>
      <w:divBdr>
        <w:top w:val="none" w:sz="0" w:space="0" w:color="auto"/>
        <w:left w:val="none" w:sz="0" w:space="0" w:color="auto"/>
        <w:bottom w:val="none" w:sz="0" w:space="0" w:color="auto"/>
        <w:right w:val="none" w:sz="0" w:space="0" w:color="auto"/>
      </w:divBdr>
      <w:divsChild>
        <w:div w:id="965165725">
          <w:marLeft w:val="0"/>
          <w:marRight w:val="0"/>
          <w:marTop w:val="0"/>
          <w:marBottom w:val="0"/>
          <w:divBdr>
            <w:top w:val="none" w:sz="0" w:space="0" w:color="auto"/>
            <w:left w:val="none" w:sz="0" w:space="0" w:color="auto"/>
            <w:bottom w:val="none" w:sz="0" w:space="0" w:color="auto"/>
            <w:right w:val="none" w:sz="0" w:space="0" w:color="auto"/>
          </w:divBdr>
          <w:divsChild>
            <w:div w:id="869219223">
              <w:marLeft w:val="0"/>
              <w:marRight w:val="0"/>
              <w:marTop w:val="0"/>
              <w:marBottom w:val="0"/>
              <w:divBdr>
                <w:top w:val="none" w:sz="0" w:space="0" w:color="auto"/>
                <w:left w:val="none" w:sz="0" w:space="0" w:color="auto"/>
                <w:bottom w:val="none" w:sz="0" w:space="0" w:color="auto"/>
                <w:right w:val="none" w:sz="0" w:space="0" w:color="auto"/>
              </w:divBdr>
              <w:divsChild>
                <w:div w:id="1596479108">
                  <w:marLeft w:val="0"/>
                  <w:marRight w:val="0"/>
                  <w:marTop w:val="0"/>
                  <w:marBottom w:val="0"/>
                  <w:divBdr>
                    <w:top w:val="none" w:sz="0" w:space="0" w:color="auto"/>
                    <w:left w:val="none" w:sz="0" w:space="0" w:color="auto"/>
                    <w:bottom w:val="none" w:sz="0" w:space="0" w:color="auto"/>
                    <w:right w:val="none" w:sz="0" w:space="0" w:color="auto"/>
                  </w:divBdr>
                  <w:divsChild>
                    <w:div w:id="186787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783237">
      <w:marLeft w:val="0"/>
      <w:marRight w:val="0"/>
      <w:marTop w:val="0"/>
      <w:marBottom w:val="0"/>
      <w:divBdr>
        <w:top w:val="none" w:sz="0" w:space="0" w:color="auto"/>
        <w:left w:val="none" w:sz="0" w:space="0" w:color="auto"/>
        <w:bottom w:val="none" w:sz="0" w:space="0" w:color="auto"/>
        <w:right w:val="none" w:sz="0" w:space="0" w:color="auto"/>
      </w:divBdr>
    </w:div>
    <w:div w:id="544679710">
      <w:marLeft w:val="0"/>
      <w:marRight w:val="0"/>
      <w:marTop w:val="0"/>
      <w:marBottom w:val="0"/>
      <w:divBdr>
        <w:top w:val="none" w:sz="0" w:space="0" w:color="auto"/>
        <w:left w:val="none" w:sz="0" w:space="0" w:color="auto"/>
        <w:bottom w:val="none" w:sz="0" w:space="0" w:color="auto"/>
        <w:right w:val="none" w:sz="0" w:space="0" w:color="auto"/>
      </w:divBdr>
    </w:div>
    <w:div w:id="622006667">
      <w:marLeft w:val="0"/>
      <w:marRight w:val="0"/>
      <w:marTop w:val="0"/>
      <w:marBottom w:val="0"/>
      <w:divBdr>
        <w:top w:val="none" w:sz="0" w:space="0" w:color="auto"/>
        <w:left w:val="none" w:sz="0" w:space="0" w:color="auto"/>
        <w:bottom w:val="none" w:sz="0" w:space="0" w:color="auto"/>
        <w:right w:val="none" w:sz="0" w:space="0" w:color="auto"/>
      </w:divBdr>
    </w:div>
    <w:div w:id="638530952">
      <w:marLeft w:val="0"/>
      <w:marRight w:val="0"/>
      <w:marTop w:val="0"/>
      <w:marBottom w:val="0"/>
      <w:divBdr>
        <w:top w:val="none" w:sz="0" w:space="0" w:color="auto"/>
        <w:left w:val="none" w:sz="0" w:space="0" w:color="auto"/>
        <w:bottom w:val="none" w:sz="0" w:space="0" w:color="auto"/>
        <w:right w:val="none" w:sz="0" w:space="0" w:color="auto"/>
      </w:divBdr>
    </w:div>
    <w:div w:id="655694433">
      <w:marLeft w:val="0"/>
      <w:marRight w:val="0"/>
      <w:marTop w:val="0"/>
      <w:marBottom w:val="0"/>
      <w:divBdr>
        <w:top w:val="none" w:sz="0" w:space="0" w:color="auto"/>
        <w:left w:val="none" w:sz="0" w:space="0" w:color="auto"/>
        <w:bottom w:val="none" w:sz="0" w:space="0" w:color="auto"/>
        <w:right w:val="none" w:sz="0" w:space="0" w:color="auto"/>
      </w:divBdr>
    </w:div>
    <w:div w:id="660155411">
      <w:marLeft w:val="0"/>
      <w:marRight w:val="0"/>
      <w:marTop w:val="0"/>
      <w:marBottom w:val="0"/>
      <w:divBdr>
        <w:top w:val="none" w:sz="0" w:space="0" w:color="auto"/>
        <w:left w:val="none" w:sz="0" w:space="0" w:color="auto"/>
        <w:bottom w:val="none" w:sz="0" w:space="0" w:color="auto"/>
        <w:right w:val="none" w:sz="0" w:space="0" w:color="auto"/>
      </w:divBdr>
    </w:div>
    <w:div w:id="692920535">
      <w:marLeft w:val="0"/>
      <w:marRight w:val="0"/>
      <w:marTop w:val="0"/>
      <w:marBottom w:val="0"/>
      <w:divBdr>
        <w:top w:val="none" w:sz="0" w:space="0" w:color="auto"/>
        <w:left w:val="none" w:sz="0" w:space="0" w:color="auto"/>
        <w:bottom w:val="none" w:sz="0" w:space="0" w:color="auto"/>
        <w:right w:val="none" w:sz="0" w:space="0" w:color="auto"/>
      </w:divBdr>
    </w:div>
    <w:div w:id="732852468">
      <w:marLeft w:val="0"/>
      <w:marRight w:val="0"/>
      <w:marTop w:val="0"/>
      <w:marBottom w:val="0"/>
      <w:divBdr>
        <w:top w:val="none" w:sz="0" w:space="0" w:color="auto"/>
        <w:left w:val="none" w:sz="0" w:space="0" w:color="auto"/>
        <w:bottom w:val="none" w:sz="0" w:space="0" w:color="auto"/>
        <w:right w:val="none" w:sz="0" w:space="0" w:color="auto"/>
      </w:divBdr>
    </w:div>
    <w:div w:id="759374047">
      <w:marLeft w:val="0"/>
      <w:marRight w:val="0"/>
      <w:marTop w:val="0"/>
      <w:marBottom w:val="0"/>
      <w:divBdr>
        <w:top w:val="none" w:sz="0" w:space="0" w:color="auto"/>
        <w:left w:val="none" w:sz="0" w:space="0" w:color="auto"/>
        <w:bottom w:val="none" w:sz="0" w:space="0" w:color="auto"/>
        <w:right w:val="none" w:sz="0" w:space="0" w:color="auto"/>
      </w:divBdr>
    </w:div>
    <w:div w:id="769469969">
      <w:marLeft w:val="0"/>
      <w:marRight w:val="0"/>
      <w:marTop w:val="0"/>
      <w:marBottom w:val="0"/>
      <w:divBdr>
        <w:top w:val="none" w:sz="0" w:space="0" w:color="auto"/>
        <w:left w:val="none" w:sz="0" w:space="0" w:color="auto"/>
        <w:bottom w:val="none" w:sz="0" w:space="0" w:color="auto"/>
        <w:right w:val="none" w:sz="0" w:space="0" w:color="auto"/>
      </w:divBdr>
    </w:div>
    <w:div w:id="794832179">
      <w:marLeft w:val="0"/>
      <w:marRight w:val="0"/>
      <w:marTop w:val="0"/>
      <w:marBottom w:val="0"/>
      <w:divBdr>
        <w:top w:val="none" w:sz="0" w:space="0" w:color="auto"/>
        <w:left w:val="none" w:sz="0" w:space="0" w:color="auto"/>
        <w:bottom w:val="none" w:sz="0" w:space="0" w:color="auto"/>
        <w:right w:val="none" w:sz="0" w:space="0" w:color="auto"/>
      </w:divBdr>
    </w:div>
    <w:div w:id="822086362">
      <w:marLeft w:val="0"/>
      <w:marRight w:val="0"/>
      <w:marTop w:val="0"/>
      <w:marBottom w:val="0"/>
      <w:divBdr>
        <w:top w:val="none" w:sz="0" w:space="0" w:color="auto"/>
        <w:left w:val="none" w:sz="0" w:space="0" w:color="auto"/>
        <w:bottom w:val="none" w:sz="0" w:space="0" w:color="auto"/>
        <w:right w:val="none" w:sz="0" w:space="0" w:color="auto"/>
      </w:divBdr>
    </w:div>
    <w:div w:id="876351065">
      <w:marLeft w:val="0"/>
      <w:marRight w:val="0"/>
      <w:marTop w:val="0"/>
      <w:marBottom w:val="0"/>
      <w:divBdr>
        <w:top w:val="none" w:sz="0" w:space="0" w:color="auto"/>
        <w:left w:val="none" w:sz="0" w:space="0" w:color="auto"/>
        <w:bottom w:val="none" w:sz="0" w:space="0" w:color="auto"/>
        <w:right w:val="none" w:sz="0" w:space="0" w:color="auto"/>
      </w:divBdr>
    </w:div>
    <w:div w:id="975522847">
      <w:marLeft w:val="0"/>
      <w:marRight w:val="0"/>
      <w:marTop w:val="0"/>
      <w:marBottom w:val="0"/>
      <w:divBdr>
        <w:top w:val="none" w:sz="0" w:space="0" w:color="auto"/>
        <w:left w:val="none" w:sz="0" w:space="0" w:color="auto"/>
        <w:bottom w:val="none" w:sz="0" w:space="0" w:color="auto"/>
        <w:right w:val="none" w:sz="0" w:space="0" w:color="auto"/>
      </w:divBdr>
    </w:div>
    <w:div w:id="988628577">
      <w:marLeft w:val="0"/>
      <w:marRight w:val="0"/>
      <w:marTop w:val="0"/>
      <w:marBottom w:val="0"/>
      <w:divBdr>
        <w:top w:val="none" w:sz="0" w:space="0" w:color="auto"/>
        <w:left w:val="none" w:sz="0" w:space="0" w:color="auto"/>
        <w:bottom w:val="none" w:sz="0" w:space="0" w:color="auto"/>
        <w:right w:val="none" w:sz="0" w:space="0" w:color="auto"/>
      </w:divBdr>
    </w:div>
    <w:div w:id="1001003940">
      <w:marLeft w:val="0"/>
      <w:marRight w:val="0"/>
      <w:marTop w:val="0"/>
      <w:marBottom w:val="0"/>
      <w:divBdr>
        <w:top w:val="none" w:sz="0" w:space="0" w:color="auto"/>
        <w:left w:val="none" w:sz="0" w:space="0" w:color="auto"/>
        <w:bottom w:val="none" w:sz="0" w:space="0" w:color="auto"/>
        <w:right w:val="none" w:sz="0" w:space="0" w:color="auto"/>
      </w:divBdr>
    </w:div>
    <w:div w:id="1013268326">
      <w:marLeft w:val="0"/>
      <w:marRight w:val="0"/>
      <w:marTop w:val="0"/>
      <w:marBottom w:val="0"/>
      <w:divBdr>
        <w:top w:val="none" w:sz="0" w:space="0" w:color="auto"/>
        <w:left w:val="none" w:sz="0" w:space="0" w:color="auto"/>
        <w:bottom w:val="none" w:sz="0" w:space="0" w:color="auto"/>
        <w:right w:val="none" w:sz="0" w:space="0" w:color="auto"/>
      </w:divBdr>
    </w:div>
    <w:div w:id="1046442480">
      <w:marLeft w:val="480"/>
      <w:marRight w:val="0"/>
      <w:marTop w:val="0"/>
      <w:marBottom w:val="0"/>
      <w:divBdr>
        <w:top w:val="none" w:sz="0" w:space="0" w:color="auto"/>
        <w:left w:val="none" w:sz="0" w:space="0" w:color="auto"/>
        <w:bottom w:val="none" w:sz="0" w:space="0" w:color="auto"/>
        <w:right w:val="none" w:sz="0" w:space="0" w:color="auto"/>
      </w:divBdr>
    </w:div>
    <w:div w:id="1077944491">
      <w:bodyDiv w:val="1"/>
      <w:marLeft w:val="0"/>
      <w:marRight w:val="0"/>
      <w:marTop w:val="0"/>
      <w:marBottom w:val="0"/>
      <w:divBdr>
        <w:top w:val="none" w:sz="0" w:space="0" w:color="auto"/>
        <w:left w:val="none" w:sz="0" w:space="0" w:color="auto"/>
        <w:bottom w:val="none" w:sz="0" w:space="0" w:color="auto"/>
        <w:right w:val="none" w:sz="0" w:space="0" w:color="auto"/>
      </w:divBdr>
      <w:divsChild>
        <w:div w:id="941913134">
          <w:marLeft w:val="0"/>
          <w:marRight w:val="0"/>
          <w:marTop w:val="0"/>
          <w:marBottom w:val="0"/>
          <w:divBdr>
            <w:top w:val="none" w:sz="0" w:space="0" w:color="auto"/>
            <w:left w:val="none" w:sz="0" w:space="0" w:color="auto"/>
            <w:bottom w:val="none" w:sz="0" w:space="0" w:color="auto"/>
            <w:right w:val="none" w:sz="0" w:space="0" w:color="auto"/>
          </w:divBdr>
          <w:divsChild>
            <w:div w:id="327444155">
              <w:marLeft w:val="0"/>
              <w:marRight w:val="0"/>
              <w:marTop w:val="0"/>
              <w:marBottom w:val="0"/>
              <w:divBdr>
                <w:top w:val="none" w:sz="0" w:space="0" w:color="auto"/>
                <w:left w:val="none" w:sz="0" w:space="0" w:color="auto"/>
                <w:bottom w:val="none" w:sz="0" w:space="0" w:color="auto"/>
                <w:right w:val="none" w:sz="0" w:space="0" w:color="auto"/>
              </w:divBdr>
              <w:divsChild>
                <w:div w:id="34760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676133">
      <w:marLeft w:val="0"/>
      <w:marRight w:val="0"/>
      <w:marTop w:val="0"/>
      <w:marBottom w:val="0"/>
      <w:divBdr>
        <w:top w:val="none" w:sz="0" w:space="0" w:color="auto"/>
        <w:left w:val="none" w:sz="0" w:space="0" w:color="auto"/>
        <w:bottom w:val="none" w:sz="0" w:space="0" w:color="auto"/>
        <w:right w:val="none" w:sz="0" w:space="0" w:color="auto"/>
      </w:divBdr>
    </w:div>
    <w:div w:id="1155297171">
      <w:marLeft w:val="0"/>
      <w:marRight w:val="0"/>
      <w:marTop w:val="0"/>
      <w:marBottom w:val="0"/>
      <w:divBdr>
        <w:top w:val="none" w:sz="0" w:space="0" w:color="auto"/>
        <w:left w:val="none" w:sz="0" w:space="0" w:color="auto"/>
        <w:bottom w:val="none" w:sz="0" w:space="0" w:color="auto"/>
        <w:right w:val="none" w:sz="0" w:space="0" w:color="auto"/>
      </w:divBdr>
    </w:div>
    <w:div w:id="1175921868">
      <w:marLeft w:val="0"/>
      <w:marRight w:val="0"/>
      <w:marTop w:val="0"/>
      <w:marBottom w:val="0"/>
      <w:divBdr>
        <w:top w:val="none" w:sz="0" w:space="0" w:color="auto"/>
        <w:left w:val="none" w:sz="0" w:space="0" w:color="auto"/>
        <w:bottom w:val="none" w:sz="0" w:space="0" w:color="auto"/>
        <w:right w:val="none" w:sz="0" w:space="0" w:color="auto"/>
      </w:divBdr>
    </w:div>
    <w:div w:id="1188176152">
      <w:marLeft w:val="0"/>
      <w:marRight w:val="0"/>
      <w:marTop w:val="0"/>
      <w:marBottom w:val="0"/>
      <w:divBdr>
        <w:top w:val="none" w:sz="0" w:space="0" w:color="auto"/>
        <w:left w:val="none" w:sz="0" w:space="0" w:color="auto"/>
        <w:bottom w:val="none" w:sz="0" w:space="0" w:color="auto"/>
        <w:right w:val="none" w:sz="0" w:space="0" w:color="auto"/>
      </w:divBdr>
    </w:div>
    <w:div w:id="1202285028">
      <w:marLeft w:val="0"/>
      <w:marRight w:val="0"/>
      <w:marTop w:val="0"/>
      <w:marBottom w:val="0"/>
      <w:divBdr>
        <w:top w:val="none" w:sz="0" w:space="0" w:color="auto"/>
        <w:left w:val="none" w:sz="0" w:space="0" w:color="auto"/>
        <w:bottom w:val="none" w:sz="0" w:space="0" w:color="auto"/>
        <w:right w:val="none" w:sz="0" w:space="0" w:color="auto"/>
      </w:divBdr>
    </w:div>
    <w:div w:id="1202937109">
      <w:marLeft w:val="0"/>
      <w:marRight w:val="0"/>
      <w:marTop w:val="0"/>
      <w:marBottom w:val="0"/>
      <w:divBdr>
        <w:top w:val="none" w:sz="0" w:space="0" w:color="auto"/>
        <w:left w:val="none" w:sz="0" w:space="0" w:color="auto"/>
        <w:bottom w:val="none" w:sz="0" w:space="0" w:color="auto"/>
        <w:right w:val="none" w:sz="0" w:space="0" w:color="auto"/>
      </w:divBdr>
    </w:div>
    <w:div w:id="1215046034">
      <w:marLeft w:val="480"/>
      <w:marRight w:val="0"/>
      <w:marTop w:val="0"/>
      <w:marBottom w:val="0"/>
      <w:divBdr>
        <w:top w:val="none" w:sz="0" w:space="0" w:color="auto"/>
        <w:left w:val="none" w:sz="0" w:space="0" w:color="auto"/>
        <w:bottom w:val="none" w:sz="0" w:space="0" w:color="auto"/>
        <w:right w:val="none" w:sz="0" w:space="0" w:color="auto"/>
      </w:divBdr>
    </w:div>
    <w:div w:id="1221597698">
      <w:marLeft w:val="0"/>
      <w:marRight w:val="0"/>
      <w:marTop w:val="0"/>
      <w:marBottom w:val="0"/>
      <w:divBdr>
        <w:top w:val="none" w:sz="0" w:space="0" w:color="auto"/>
        <w:left w:val="none" w:sz="0" w:space="0" w:color="auto"/>
        <w:bottom w:val="none" w:sz="0" w:space="0" w:color="auto"/>
        <w:right w:val="none" w:sz="0" w:space="0" w:color="auto"/>
      </w:divBdr>
    </w:div>
    <w:div w:id="1230337083">
      <w:marLeft w:val="0"/>
      <w:marRight w:val="0"/>
      <w:marTop w:val="0"/>
      <w:marBottom w:val="0"/>
      <w:divBdr>
        <w:top w:val="none" w:sz="0" w:space="0" w:color="auto"/>
        <w:left w:val="none" w:sz="0" w:space="0" w:color="auto"/>
        <w:bottom w:val="none" w:sz="0" w:space="0" w:color="auto"/>
        <w:right w:val="none" w:sz="0" w:space="0" w:color="auto"/>
      </w:divBdr>
    </w:div>
    <w:div w:id="1313020534">
      <w:marLeft w:val="0"/>
      <w:marRight w:val="0"/>
      <w:marTop w:val="0"/>
      <w:marBottom w:val="0"/>
      <w:divBdr>
        <w:top w:val="none" w:sz="0" w:space="0" w:color="auto"/>
        <w:left w:val="none" w:sz="0" w:space="0" w:color="auto"/>
        <w:bottom w:val="none" w:sz="0" w:space="0" w:color="auto"/>
        <w:right w:val="none" w:sz="0" w:space="0" w:color="auto"/>
      </w:divBdr>
    </w:div>
    <w:div w:id="1317106832">
      <w:marLeft w:val="0"/>
      <w:marRight w:val="0"/>
      <w:marTop w:val="0"/>
      <w:marBottom w:val="0"/>
      <w:divBdr>
        <w:top w:val="none" w:sz="0" w:space="0" w:color="auto"/>
        <w:left w:val="none" w:sz="0" w:space="0" w:color="auto"/>
        <w:bottom w:val="none" w:sz="0" w:space="0" w:color="auto"/>
        <w:right w:val="none" w:sz="0" w:space="0" w:color="auto"/>
      </w:divBdr>
    </w:div>
    <w:div w:id="1317497209">
      <w:marLeft w:val="0"/>
      <w:marRight w:val="0"/>
      <w:marTop w:val="0"/>
      <w:marBottom w:val="0"/>
      <w:divBdr>
        <w:top w:val="none" w:sz="0" w:space="0" w:color="auto"/>
        <w:left w:val="none" w:sz="0" w:space="0" w:color="auto"/>
        <w:bottom w:val="none" w:sz="0" w:space="0" w:color="auto"/>
        <w:right w:val="none" w:sz="0" w:space="0" w:color="auto"/>
      </w:divBdr>
    </w:div>
    <w:div w:id="1326737870">
      <w:marLeft w:val="0"/>
      <w:marRight w:val="0"/>
      <w:marTop w:val="0"/>
      <w:marBottom w:val="0"/>
      <w:divBdr>
        <w:top w:val="none" w:sz="0" w:space="0" w:color="auto"/>
        <w:left w:val="none" w:sz="0" w:space="0" w:color="auto"/>
        <w:bottom w:val="none" w:sz="0" w:space="0" w:color="auto"/>
        <w:right w:val="none" w:sz="0" w:space="0" w:color="auto"/>
      </w:divBdr>
    </w:div>
    <w:div w:id="1339314077">
      <w:marLeft w:val="0"/>
      <w:marRight w:val="0"/>
      <w:marTop w:val="0"/>
      <w:marBottom w:val="0"/>
      <w:divBdr>
        <w:top w:val="none" w:sz="0" w:space="0" w:color="auto"/>
        <w:left w:val="none" w:sz="0" w:space="0" w:color="auto"/>
        <w:bottom w:val="none" w:sz="0" w:space="0" w:color="auto"/>
        <w:right w:val="none" w:sz="0" w:space="0" w:color="auto"/>
      </w:divBdr>
    </w:div>
    <w:div w:id="1342510761">
      <w:marLeft w:val="0"/>
      <w:marRight w:val="0"/>
      <w:marTop w:val="0"/>
      <w:marBottom w:val="0"/>
      <w:divBdr>
        <w:top w:val="none" w:sz="0" w:space="0" w:color="auto"/>
        <w:left w:val="none" w:sz="0" w:space="0" w:color="auto"/>
        <w:bottom w:val="none" w:sz="0" w:space="0" w:color="auto"/>
        <w:right w:val="none" w:sz="0" w:space="0" w:color="auto"/>
      </w:divBdr>
    </w:div>
    <w:div w:id="1352561361">
      <w:marLeft w:val="0"/>
      <w:marRight w:val="0"/>
      <w:marTop w:val="0"/>
      <w:marBottom w:val="0"/>
      <w:divBdr>
        <w:top w:val="none" w:sz="0" w:space="0" w:color="auto"/>
        <w:left w:val="none" w:sz="0" w:space="0" w:color="auto"/>
        <w:bottom w:val="none" w:sz="0" w:space="0" w:color="auto"/>
        <w:right w:val="none" w:sz="0" w:space="0" w:color="auto"/>
      </w:divBdr>
    </w:div>
    <w:div w:id="1362629725">
      <w:marLeft w:val="0"/>
      <w:marRight w:val="0"/>
      <w:marTop w:val="0"/>
      <w:marBottom w:val="0"/>
      <w:divBdr>
        <w:top w:val="none" w:sz="0" w:space="0" w:color="auto"/>
        <w:left w:val="none" w:sz="0" w:space="0" w:color="auto"/>
        <w:bottom w:val="none" w:sz="0" w:space="0" w:color="auto"/>
        <w:right w:val="none" w:sz="0" w:space="0" w:color="auto"/>
      </w:divBdr>
    </w:div>
    <w:div w:id="1416509776">
      <w:marLeft w:val="0"/>
      <w:marRight w:val="0"/>
      <w:marTop w:val="0"/>
      <w:marBottom w:val="0"/>
      <w:divBdr>
        <w:top w:val="none" w:sz="0" w:space="0" w:color="auto"/>
        <w:left w:val="none" w:sz="0" w:space="0" w:color="auto"/>
        <w:bottom w:val="none" w:sz="0" w:space="0" w:color="auto"/>
        <w:right w:val="none" w:sz="0" w:space="0" w:color="auto"/>
      </w:divBdr>
    </w:div>
    <w:div w:id="1434016220">
      <w:marLeft w:val="0"/>
      <w:marRight w:val="0"/>
      <w:marTop w:val="0"/>
      <w:marBottom w:val="0"/>
      <w:divBdr>
        <w:top w:val="none" w:sz="0" w:space="0" w:color="auto"/>
        <w:left w:val="none" w:sz="0" w:space="0" w:color="auto"/>
        <w:bottom w:val="none" w:sz="0" w:space="0" w:color="auto"/>
        <w:right w:val="none" w:sz="0" w:space="0" w:color="auto"/>
      </w:divBdr>
    </w:div>
    <w:div w:id="1468472917">
      <w:marLeft w:val="0"/>
      <w:marRight w:val="0"/>
      <w:marTop w:val="0"/>
      <w:marBottom w:val="0"/>
      <w:divBdr>
        <w:top w:val="none" w:sz="0" w:space="0" w:color="auto"/>
        <w:left w:val="none" w:sz="0" w:space="0" w:color="auto"/>
        <w:bottom w:val="none" w:sz="0" w:space="0" w:color="auto"/>
        <w:right w:val="none" w:sz="0" w:space="0" w:color="auto"/>
      </w:divBdr>
    </w:div>
    <w:div w:id="1488933461">
      <w:marLeft w:val="0"/>
      <w:marRight w:val="0"/>
      <w:marTop w:val="0"/>
      <w:marBottom w:val="0"/>
      <w:divBdr>
        <w:top w:val="none" w:sz="0" w:space="0" w:color="auto"/>
        <w:left w:val="none" w:sz="0" w:space="0" w:color="auto"/>
        <w:bottom w:val="none" w:sz="0" w:space="0" w:color="auto"/>
        <w:right w:val="none" w:sz="0" w:space="0" w:color="auto"/>
      </w:divBdr>
    </w:div>
    <w:div w:id="1587231635">
      <w:marLeft w:val="0"/>
      <w:marRight w:val="0"/>
      <w:marTop w:val="0"/>
      <w:marBottom w:val="0"/>
      <w:divBdr>
        <w:top w:val="none" w:sz="0" w:space="0" w:color="auto"/>
        <w:left w:val="none" w:sz="0" w:space="0" w:color="auto"/>
        <w:bottom w:val="none" w:sz="0" w:space="0" w:color="auto"/>
        <w:right w:val="none" w:sz="0" w:space="0" w:color="auto"/>
      </w:divBdr>
    </w:div>
    <w:div w:id="1662542673">
      <w:marLeft w:val="0"/>
      <w:marRight w:val="0"/>
      <w:marTop w:val="0"/>
      <w:marBottom w:val="0"/>
      <w:divBdr>
        <w:top w:val="none" w:sz="0" w:space="0" w:color="auto"/>
        <w:left w:val="none" w:sz="0" w:space="0" w:color="auto"/>
        <w:bottom w:val="none" w:sz="0" w:space="0" w:color="auto"/>
        <w:right w:val="none" w:sz="0" w:space="0" w:color="auto"/>
      </w:divBdr>
    </w:div>
    <w:div w:id="1681735830">
      <w:marLeft w:val="0"/>
      <w:marRight w:val="0"/>
      <w:marTop w:val="0"/>
      <w:marBottom w:val="0"/>
      <w:divBdr>
        <w:top w:val="none" w:sz="0" w:space="0" w:color="auto"/>
        <w:left w:val="none" w:sz="0" w:space="0" w:color="auto"/>
        <w:bottom w:val="none" w:sz="0" w:space="0" w:color="auto"/>
        <w:right w:val="none" w:sz="0" w:space="0" w:color="auto"/>
      </w:divBdr>
    </w:div>
    <w:div w:id="1684890466">
      <w:marLeft w:val="0"/>
      <w:marRight w:val="0"/>
      <w:marTop w:val="0"/>
      <w:marBottom w:val="0"/>
      <w:divBdr>
        <w:top w:val="none" w:sz="0" w:space="0" w:color="auto"/>
        <w:left w:val="none" w:sz="0" w:space="0" w:color="auto"/>
        <w:bottom w:val="none" w:sz="0" w:space="0" w:color="auto"/>
        <w:right w:val="none" w:sz="0" w:space="0" w:color="auto"/>
      </w:divBdr>
    </w:div>
    <w:div w:id="1695426273">
      <w:marLeft w:val="0"/>
      <w:marRight w:val="0"/>
      <w:marTop w:val="0"/>
      <w:marBottom w:val="0"/>
      <w:divBdr>
        <w:top w:val="none" w:sz="0" w:space="0" w:color="auto"/>
        <w:left w:val="none" w:sz="0" w:space="0" w:color="auto"/>
        <w:bottom w:val="none" w:sz="0" w:space="0" w:color="auto"/>
        <w:right w:val="none" w:sz="0" w:space="0" w:color="auto"/>
      </w:divBdr>
    </w:div>
    <w:div w:id="1705252654">
      <w:marLeft w:val="0"/>
      <w:marRight w:val="0"/>
      <w:marTop w:val="0"/>
      <w:marBottom w:val="0"/>
      <w:divBdr>
        <w:top w:val="none" w:sz="0" w:space="0" w:color="auto"/>
        <w:left w:val="none" w:sz="0" w:space="0" w:color="auto"/>
        <w:bottom w:val="none" w:sz="0" w:space="0" w:color="auto"/>
        <w:right w:val="none" w:sz="0" w:space="0" w:color="auto"/>
      </w:divBdr>
    </w:div>
    <w:div w:id="1772318738">
      <w:marLeft w:val="0"/>
      <w:marRight w:val="0"/>
      <w:marTop w:val="0"/>
      <w:marBottom w:val="0"/>
      <w:divBdr>
        <w:top w:val="none" w:sz="0" w:space="0" w:color="auto"/>
        <w:left w:val="none" w:sz="0" w:space="0" w:color="auto"/>
        <w:bottom w:val="none" w:sz="0" w:space="0" w:color="auto"/>
        <w:right w:val="none" w:sz="0" w:space="0" w:color="auto"/>
      </w:divBdr>
    </w:div>
    <w:div w:id="1828860821">
      <w:marLeft w:val="0"/>
      <w:marRight w:val="0"/>
      <w:marTop w:val="0"/>
      <w:marBottom w:val="0"/>
      <w:divBdr>
        <w:top w:val="none" w:sz="0" w:space="0" w:color="auto"/>
        <w:left w:val="none" w:sz="0" w:space="0" w:color="auto"/>
        <w:bottom w:val="none" w:sz="0" w:space="0" w:color="auto"/>
        <w:right w:val="none" w:sz="0" w:space="0" w:color="auto"/>
      </w:divBdr>
    </w:div>
    <w:div w:id="1870340534">
      <w:marLeft w:val="0"/>
      <w:marRight w:val="0"/>
      <w:marTop w:val="0"/>
      <w:marBottom w:val="0"/>
      <w:divBdr>
        <w:top w:val="none" w:sz="0" w:space="0" w:color="auto"/>
        <w:left w:val="none" w:sz="0" w:space="0" w:color="auto"/>
        <w:bottom w:val="none" w:sz="0" w:space="0" w:color="auto"/>
        <w:right w:val="none" w:sz="0" w:space="0" w:color="auto"/>
      </w:divBdr>
    </w:div>
    <w:div w:id="1876426812">
      <w:marLeft w:val="480"/>
      <w:marRight w:val="0"/>
      <w:marTop w:val="0"/>
      <w:marBottom w:val="0"/>
      <w:divBdr>
        <w:top w:val="none" w:sz="0" w:space="0" w:color="auto"/>
        <w:left w:val="none" w:sz="0" w:space="0" w:color="auto"/>
        <w:bottom w:val="none" w:sz="0" w:space="0" w:color="auto"/>
        <w:right w:val="none" w:sz="0" w:space="0" w:color="auto"/>
      </w:divBdr>
    </w:div>
    <w:div w:id="1882784325">
      <w:marLeft w:val="0"/>
      <w:marRight w:val="0"/>
      <w:marTop w:val="0"/>
      <w:marBottom w:val="0"/>
      <w:divBdr>
        <w:top w:val="none" w:sz="0" w:space="0" w:color="auto"/>
        <w:left w:val="none" w:sz="0" w:space="0" w:color="auto"/>
        <w:bottom w:val="none" w:sz="0" w:space="0" w:color="auto"/>
        <w:right w:val="none" w:sz="0" w:space="0" w:color="auto"/>
      </w:divBdr>
    </w:div>
    <w:div w:id="1899973226">
      <w:marLeft w:val="0"/>
      <w:marRight w:val="0"/>
      <w:marTop w:val="0"/>
      <w:marBottom w:val="0"/>
      <w:divBdr>
        <w:top w:val="none" w:sz="0" w:space="0" w:color="auto"/>
        <w:left w:val="none" w:sz="0" w:space="0" w:color="auto"/>
        <w:bottom w:val="none" w:sz="0" w:space="0" w:color="auto"/>
        <w:right w:val="none" w:sz="0" w:space="0" w:color="auto"/>
      </w:divBdr>
    </w:div>
    <w:div w:id="1914049617">
      <w:marLeft w:val="0"/>
      <w:marRight w:val="0"/>
      <w:marTop w:val="0"/>
      <w:marBottom w:val="0"/>
      <w:divBdr>
        <w:top w:val="none" w:sz="0" w:space="0" w:color="auto"/>
        <w:left w:val="none" w:sz="0" w:space="0" w:color="auto"/>
        <w:bottom w:val="none" w:sz="0" w:space="0" w:color="auto"/>
        <w:right w:val="none" w:sz="0" w:space="0" w:color="auto"/>
      </w:divBdr>
    </w:div>
    <w:div w:id="1928659246">
      <w:marLeft w:val="0"/>
      <w:marRight w:val="0"/>
      <w:marTop w:val="0"/>
      <w:marBottom w:val="0"/>
      <w:divBdr>
        <w:top w:val="none" w:sz="0" w:space="0" w:color="auto"/>
        <w:left w:val="none" w:sz="0" w:space="0" w:color="auto"/>
        <w:bottom w:val="none" w:sz="0" w:space="0" w:color="auto"/>
        <w:right w:val="none" w:sz="0" w:space="0" w:color="auto"/>
      </w:divBdr>
    </w:div>
    <w:div w:id="1952323180">
      <w:marLeft w:val="0"/>
      <w:marRight w:val="0"/>
      <w:marTop w:val="0"/>
      <w:marBottom w:val="0"/>
      <w:divBdr>
        <w:top w:val="none" w:sz="0" w:space="0" w:color="auto"/>
        <w:left w:val="none" w:sz="0" w:space="0" w:color="auto"/>
        <w:bottom w:val="none" w:sz="0" w:space="0" w:color="auto"/>
        <w:right w:val="none" w:sz="0" w:space="0" w:color="auto"/>
      </w:divBdr>
    </w:div>
    <w:div w:id="1980765134">
      <w:marLeft w:val="0"/>
      <w:marRight w:val="0"/>
      <w:marTop w:val="0"/>
      <w:marBottom w:val="0"/>
      <w:divBdr>
        <w:top w:val="none" w:sz="0" w:space="0" w:color="auto"/>
        <w:left w:val="none" w:sz="0" w:space="0" w:color="auto"/>
        <w:bottom w:val="none" w:sz="0" w:space="0" w:color="auto"/>
        <w:right w:val="none" w:sz="0" w:space="0" w:color="auto"/>
      </w:divBdr>
    </w:div>
    <w:div w:id="1993870544">
      <w:marLeft w:val="0"/>
      <w:marRight w:val="0"/>
      <w:marTop w:val="0"/>
      <w:marBottom w:val="0"/>
      <w:divBdr>
        <w:top w:val="none" w:sz="0" w:space="0" w:color="auto"/>
        <w:left w:val="none" w:sz="0" w:space="0" w:color="auto"/>
        <w:bottom w:val="none" w:sz="0" w:space="0" w:color="auto"/>
        <w:right w:val="none" w:sz="0" w:space="0" w:color="auto"/>
      </w:divBdr>
    </w:div>
    <w:div w:id="2033417987">
      <w:marLeft w:val="0"/>
      <w:marRight w:val="0"/>
      <w:marTop w:val="0"/>
      <w:marBottom w:val="0"/>
      <w:divBdr>
        <w:top w:val="none" w:sz="0" w:space="0" w:color="auto"/>
        <w:left w:val="none" w:sz="0" w:space="0" w:color="auto"/>
        <w:bottom w:val="none" w:sz="0" w:space="0" w:color="auto"/>
        <w:right w:val="none" w:sz="0" w:space="0" w:color="auto"/>
      </w:divBdr>
    </w:div>
    <w:div w:id="2033992166">
      <w:marLeft w:val="0"/>
      <w:marRight w:val="0"/>
      <w:marTop w:val="0"/>
      <w:marBottom w:val="0"/>
      <w:divBdr>
        <w:top w:val="none" w:sz="0" w:space="0" w:color="auto"/>
        <w:left w:val="none" w:sz="0" w:space="0" w:color="auto"/>
        <w:bottom w:val="none" w:sz="0" w:space="0" w:color="auto"/>
        <w:right w:val="none" w:sz="0" w:space="0" w:color="auto"/>
      </w:divBdr>
    </w:div>
    <w:div w:id="2061783219">
      <w:marLeft w:val="0"/>
      <w:marRight w:val="0"/>
      <w:marTop w:val="0"/>
      <w:marBottom w:val="0"/>
      <w:divBdr>
        <w:top w:val="none" w:sz="0" w:space="0" w:color="auto"/>
        <w:left w:val="none" w:sz="0" w:space="0" w:color="auto"/>
        <w:bottom w:val="none" w:sz="0" w:space="0" w:color="auto"/>
        <w:right w:val="none" w:sz="0" w:space="0" w:color="auto"/>
      </w:divBdr>
    </w:div>
    <w:div w:id="2062945333">
      <w:marLeft w:val="0"/>
      <w:marRight w:val="0"/>
      <w:marTop w:val="0"/>
      <w:marBottom w:val="0"/>
      <w:divBdr>
        <w:top w:val="none" w:sz="0" w:space="0" w:color="auto"/>
        <w:left w:val="none" w:sz="0" w:space="0" w:color="auto"/>
        <w:bottom w:val="none" w:sz="0" w:space="0" w:color="auto"/>
        <w:right w:val="none" w:sz="0" w:space="0" w:color="auto"/>
      </w:divBdr>
    </w:div>
    <w:div w:id="2137990324">
      <w:marLeft w:val="0"/>
      <w:marRight w:val="0"/>
      <w:marTop w:val="0"/>
      <w:marBottom w:val="0"/>
      <w:divBdr>
        <w:top w:val="none" w:sz="0" w:space="0" w:color="auto"/>
        <w:left w:val="none" w:sz="0" w:space="0" w:color="auto"/>
        <w:bottom w:val="none" w:sz="0" w:space="0" w:color="auto"/>
        <w:right w:val="none" w:sz="0" w:space="0" w:color="auto"/>
      </w:divBdr>
    </w:div>
    <w:div w:id="214558469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ter.ikea.com/" TargetMode="External"/><Relationship Id="rId18" Type="http://schemas.openxmlformats.org/officeDocument/2006/relationships/hyperlink" Target="http://www.theseus.fi/handle/10024/851561"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doi.org/10.21522/TIJMG.2015.11.02.ART047" TargetMode="External"/><Relationship Id="rId7" Type="http://schemas.openxmlformats.org/officeDocument/2006/relationships/endnotes" Target="endnotes.xml"/><Relationship Id="rId12" Type="http://schemas.openxmlformats.org/officeDocument/2006/relationships/hyperlink" Target="https://assets.site.ingka.com/ingka-com/reports/IngkaGroup_AnnualSummaryandSustainabilityReport_FY25.pdf" TargetMode="External"/><Relationship Id="rId17" Type="http://schemas.openxmlformats.org/officeDocument/2006/relationships/hyperlink" Target="https://www.diva-portal.org/smash/get/diva2:1987697/FULLTEXT01.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ijmrap.com/wp-content/uploads/2020/07/IJMRAP-V3N1P47Y20.pdf" TargetMode="External"/><Relationship Id="rId20" Type="http://schemas.openxmlformats.org/officeDocument/2006/relationships/hyperlink" Target="https://doi.org/10.1108/CCIJ-03-2022-00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kea.com/global/en/our-business/how-we-work/year-in-review-fy25/" TargetMode="External"/><Relationship Id="rId24" Type="http://schemas.openxmlformats.org/officeDocument/2006/relationships/hyperlink" Target="https://doi.org/10.1201/9781003508816-80/ANALYSIS-PROBLEMS-OPTIMIZATION-STRATEGIES-EMPLOYEE-RELATIONSHIP-MANAGEMENT-IKEA-ENTERPRISES-SIQI-WANG" TargetMode="External"/><Relationship Id="rId5" Type="http://schemas.openxmlformats.org/officeDocument/2006/relationships/webSettings" Target="webSettings.xml"/><Relationship Id="rId15" Type="http://schemas.openxmlformats.org/officeDocument/2006/relationships/hyperlink" Target="https://doi.org/10.1002/BSE.70329;WGROUP:STRING:PUBLICATION" TargetMode="External"/><Relationship Id="rId23" Type="http://schemas.openxmlformats.org/officeDocument/2006/relationships/hyperlink" Target="https://scholarlypublication.com/wp-content/uploads/2025/05/Commercia-251002.pdf" TargetMode="External"/><Relationship Id="rId10" Type="http://schemas.openxmlformats.org/officeDocument/2006/relationships/image" Target="media/image3.jpeg"/><Relationship Id="rId19" Type="http://schemas.openxmlformats.org/officeDocument/2006/relationships/hyperlink" Target="http://www.icmrindia.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991/978-94-6463-758-8_78" TargetMode="External"/><Relationship Id="rId22" Type="http://schemas.openxmlformats.org/officeDocument/2006/relationships/hyperlink" Target="https://doi.org/10.1016/J.INTMAN.2021.100850"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2F24D386-37D8-0A49-A478-5018DEF2975E}"/>
      </w:docPartPr>
      <w:docPartBody>
        <w:p w:rsidR="00E82913" w:rsidRDefault="0039448F">
          <w:r w:rsidRPr="0019048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Iskoola Pota">
    <w:panose1 w:val="020B0502040204020203"/>
    <w:charset w:val="4D"/>
    <w:family w:val="swiss"/>
    <w:pitch w:val="variable"/>
    <w:sig w:usb0="00000003" w:usb1="00000000" w:usb2="00000200" w:usb3="00000000" w:csb0="00000001" w:csb1="00000000"/>
  </w:font>
  <w:font w:name="Arial Unicode MS">
    <w:panose1 w:val="020B0604020202020204"/>
    <w:charset w:val="80"/>
    <w:family w:val="swiss"/>
    <w:pitch w:val="variable"/>
    <w:sig w:usb0="F7FFAFFF" w:usb1="E9DFFFFF" w:usb2="0000003F" w:usb3="00000000" w:csb0="003F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48F"/>
    <w:rsid w:val="00146407"/>
    <w:rsid w:val="00156E68"/>
    <w:rsid w:val="0039448F"/>
    <w:rsid w:val="00764F6E"/>
    <w:rsid w:val="008A3237"/>
    <w:rsid w:val="00AC5DFF"/>
    <w:rsid w:val="00B9376C"/>
    <w:rsid w:val="00E82913"/>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rial Unicode M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rsid w:val="0039448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4528BF-EB1A-BB43-B411-AA5CFA7B4C2C}">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3597150663"/>
    <we:property name="MENDELEY_CITATIONS" value="[{&quot;citationID&quot;:&quot;MENDELEY_CITATION_26555962-c149-4147-a1fe-2d1ae54dfbdc&quot;,&quot;properties&quot;:{&quot;noteIndex&quot;:0},&quot;isEdited&quot;:false,&quot;manualOverride&quot;:{&quot;isManuallyOverridden&quot;:false,&quot;citeprocText&quot;:&quot;(Song, 2021)&quot;,&quot;manualOverrideText&quot;:&quot;&quot;},&quot;citationTag&quot;:&quot;MENDELEY_CITATION_v3_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&quot;,&quot;citationItems&quot;:[{&quot;id&quot;:&quot;b37a0ac7-cc5e-3673-991f-bb2b7072e3af&quot;,&quot;itemData&quot;:{&quot;type&quot;:&quot;article-journal&quot;,&quot;id&quot;:&quot;b37a0ac7-cc5e-3673-991f-bb2b7072e3af&quot;,&quot;title&quot;:&quot;How MNE subsidiaries transfer HRM practices in distant environments: A tale of two IKEA subsidiaries&quot;,&quot;author&quot;:[{&quot;family&quot;:&quot;Song&quot;,&quot;given&quot;:&quot;Ji Won&quot;,&quot;parse-names&quot;:false,&quot;dropping-particle&quot;:&quot;&quot;,&quot;non-dropping-particle&quot;:&quot;&quot;}],&quot;container-title&quot;:&quot;Journal of International Management&quot;,&quot;accessed&quot;:{&quot;date-parts&quot;:[[2026,4,7]]},&quot;DOI&quot;:&quot;10.1016/J.INTMAN.2021.100850&quot;,&quot;ISSN&quot;:&quot;10754253&quot;,&quot;URL&quot;:&quot;https://www.researchgate.net/publication/351303296_How_MNE_subsidiaries_transfer_HRM_practices_in_distant_environments_A_tale_of_two_IKEA_subsidiaries&quot;,&quot;issued&quot;:{&quot;date-parts&quot;:[[2021,6,1]]},&quot;abstract&quot;:&quot;While most research in the international business field focuses on the impact of the national institutional environment on multinational enterprises (MNEs), this paper explores the opposite relationship—the role and impact of MNE subsidiaries on the host country institutional environment. I analyze the subsidiaries' agency in the transfer activities of human resource management (HRM) practices by bringing the case of IKEA subsidiaries in Korea and Japan and find that these subsidiaries not only adapted to pressures arising from an institutional distance but also played an important role in influencing the institutional arrangement for employment system of their host countries. With a contextualized agency model, this study finds that institutional and organizational contexts that these subsidiaries are embedded in shaped their agencies and strategic responses and co-evolved with their host institutional environments while transferring HRM practices. These findings have implications for the IB and IHRM field, as they highlight the potential of MNE subsidiaries as agents.&quot;,&quot;publisher&quot;:&quot;Elsevier Inc.&quot;,&quot;issue&quot;:&quot;2&quot;,&quot;volume&quot;:&quot;27&quot;,&quot;container-title-short&quot;:&quot;&quot;},&quot;isTemporary&quot;:false}]},{&quot;citationID&quot;:&quot;MENDELEY_CITATION_227cc0d4-cc1e-42c3-a6a2-95df9af96a9a&quot;,&quot;properties&quot;:{&quot;noteIndex&quot;:0},&quot;isEdited&quot;:false,&quot;manualOverride&quot;:{&quot;isManuallyOverridden&quot;:false,&quot;citeprocText&quot;:&quot;(Song, 2021)&quot;,&quot;manualOverrideText&quot;:&quot;&quot;},&quot;citationTag&quot;:&quot;MENDELEY_CITATION_v3_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&quot;,&quot;citationItems&quot;:[{&quot;id&quot;:&quot;b37a0ac7-cc5e-3673-991f-bb2b7072e3af&quot;,&quot;itemData&quot;:{&quot;type&quot;:&quot;article-journal&quot;,&quot;id&quot;:&quot;b37a0ac7-cc5e-3673-991f-bb2b7072e3af&quot;,&quot;title&quot;:&quot;How MNE subsidiaries transfer HRM practices in distant environments: A tale of two IKEA subsidiaries&quot;,&quot;author&quot;:[{&quot;family&quot;:&quot;Song&quot;,&quot;given&quot;:&quot;Ji Won&quot;,&quot;parse-names&quot;:false,&quot;dropping-particle&quot;:&quot;&quot;,&quot;non-dropping-particle&quot;:&quot;&quot;}],&quot;container-title&quot;:&quot;Journal of International Management&quot;,&quot;accessed&quot;:{&quot;date-parts&quot;:[[2026,4,7]]},&quot;DOI&quot;:&quot;10.1016/J.INTMAN.2021.100850&quot;,&quot;ISSN&quot;:&quot;10754253&quot;,&quot;URL&quot;:&quot;https://www.researchgate.net/publication/351303296_How_MNE_subsidiaries_transfer_HRM_practices_in_distant_environments_A_tale_of_two_IKEA_subsidiaries&quot;,&quot;issued&quot;:{&quot;date-parts&quot;:[[2021,6,1]]},&quot;abstract&quot;:&quot;While most research in the international business field focuses on the impact of the national institutional environment on multinational enterprises (MNEs), this paper explores the opposite relationship—the role and impact of MNE subsidiaries on the host country institutional environment. I analyze the subsidiaries' agency in the transfer activities of human resource management (HRM) practices by bringing the case of IKEA subsidiaries in Korea and Japan and find that these subsidiaries not only adapted to pressures arising from an institutional distance but also played an important role in influencing the institutional arrangement for employment system of their host countries. With a contextualized agency model, this study finds that institutional and organizational contexts that these subsidiaries are embedded in shaped their agencies and strategic responses and co-evolved with their host institutional environments while transferring HRM practices. These findings have implications for the IB and IHRM field, as they highlight the potential of MNE subsidiaries as agents.&quot;,&quot;publisher&quot;:&quot;Elsevier Inc.&quot;,&quot;issue&quot;:&quot;2&quot;,&quot;volume&quot;:&quot;27&quot;,&quot;container-title-short&quot;:&quot;&quot;},&quot;isTemporary&quot;:false}]},{&quot;citationID&quot;:&quot;MENDELEY_CITATION_3bdbc414-278f-48d9-af17-57419a682cbe&quot;,&quot;properties&quot;:{&quot;noteIndex&quot;:0},&quot;isEdited&quot;:false,&quot;manualOverride&quot;:{&quot;isManuallyOverridden&quot;:false,&quot;citeprocText&quot;:&quot;(Ramsudeen, 2025)&quot;,&quot;manualOverrideText&quot;:&quot;&quot;},&quot;citationTag&quot;:&quot;MENDELEY_CITATION_v3_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&quot;,&quot;citationItems&quot;:[{&quot;id&quot;:&quot;19604e52-794c-300b-a962-bc06eb90b8d4&quot;,&quot;itemData&quot;:{&quot;type&quot;:&quot;article-journal&quot;,&quot;id&quot;:&quot;19604e52-794c-300b-a962-bc06eb90b8d4&quot;,&quot;title&quot;:&quot;A Theoretical, Diagnostic Review of SWOT, PESTLE, Porter’s 5 Five Forces Models, as a Strategic Analytical Planning Tools for the Business Environment&quot;,&quot;author&quot;:[{&quot;family&quot;:&quot;Ramsudeen&quot;,&quot;given&quot;:&quot;R&quot;,&quot;parse-names&quot;:false,&quot;dropping-particle&quot;:&quot;&quot;,&quot;non-dropping-particle&quot;:&quot;&quot;}],&quot;container-title&quot;:&quot;Texila International Journal of Management&quot;,&quot;accessed&quot;:{&quot;date-parts&quot;:[[2026,4,7]]},&quot;DOI&quot;:&quot;10.21522/TIJMG.2015.11.02.ART047&quot;,&quot;issued&quot;:{&quot;date-parts&quot;:[[2025,8,29]]},&quot;abstract&quot;:&quot;This paper examines three strategic tools used by organizations globally. This examination would be a theoretical diagnostic perspective in analyzing these strategic planning tools. The three strategic tools that would be investigated are SWOT analysis, PESTEL analysis, Porters 5 forces. These strategic planning tools play an important role in the fields of strategic planning, assessing the business environment, mitigating risks, assessing external and internal factors, developing strategies, analyse the competitive industry, profitability. These three pivotal strategic marketing and business analytical tools, each of these offers an exceptional perspective for assessing internal capabilities, and external environments factors, business dynamics, and marketing strategies. SWOT analysis presents a systematic method for recognizing strengths, weaknesses, opportunities, and threats, fundamental for strategic decision-making. The PESTEL analysis proposal several insights into macro-environmental factors, these include political, economic, social, technological, environmental, and legal that heavily influence an organization. Porter's Five Forces model investigates the competitive forces within an industry, emphasizing impending threats and market attractiveness. By incorporating these frameworks, businesses can enhance they, competitive positioning, strategic planning and market responsiveness in a progressively complex business landscape. These insights from the study would be critical for firms aiming to enhance they organizations using these strategi tools. This study analysed, accessed, and synthesized the SWOT, PESTEL, Porters five forces literature, acknowledging for new theoretical perspectives and frameworks to surface.&quot;,&quot;publisher&quot;:&quot;Texila International Marketing Management&quot;,&quot;issue&quot;:&quot;02&quot;,&quot;volume&quot;:&quot;11&quot;,&quot;container-title-short&quot;:&quot;&quot;},&quot;isTemporary&quot;:false}]},{&quot;citationID&quot;:&quot;MENDELEY_CITATION_a51cccbf-0fa8-4b3b-8804-bc426a8eb967&quot;,&quot;properties&quot;:{&quot;noteIndex&quot;:0},&quot;isEdited&quot;:false,&quot;manualOverride&quot;:{&quot;isManuallyOverridden&quot;:false,&quot;citeprocText&quot;:&quot;(Inter IKEA Group, 2025; Ramsudeen, 2025)&quot;,&quot;manualOverrideText&quot;:&quot;&quot;},&quot;citationTag&quot;:&quot;MENDELEY_CITATION_v3_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&quot;,&quot;citationItems&quot;:[{&quot;id&quot;:&quot;19604e52-794c-300b-a962-bc06eb90b8d4&quot;,&quot;itemData&quot;:{&quot;type&quot;:&quot;article-journal&quot;,&quot;id&quot;:&quot;19604e52-794c-300b-a962-bc06eb90b8d4&quot;,&quot;title&quot;:&quot;A Theoretical, Diagnostic Review of SWOT, PESTLE, Porter’s 5 Five Forces Models, as a Strategic Analytical Planning Tools for the Business Environment&quot;,&quot;author&quot;:[{&quot;family&quot;:&quot;Ramsudeen&quot;,&quot;given&quot;:&quot;R&quot;,&quot;parse-names&quot;:false,&quot;dropping-particle&quot;:&quot;&quot;,&quot;non-dropping-particle&quot;:&quot;&quot;}],&quot;container-title&quot;:&quot;Texila International Journal of Management&quot;,&quot;accessed&quot;:{&quot;date-parts&quot;:[[2026,4,7]]},&quot;DOI&quot;:&quot;10.21522/TIJMG.2015.11.02.ART047&quot;,&quot;issued&quot;:{&quot;date-parts&quot;:[[2025,8,29]]},&quot;abstract&quot;:&quot;This paper examines three strategic tools used by organizations globally. This examination would be a theoretical diagnostic perspective in analyzing these strategic planning tools. The three strategic tools that would be investigated are SWOT analysis, PESTEL analysis, Porters 5 forces. These strategic planning tools play an important role in the fields of strategic planning, assessing the business environment, mitigating risks, assessing external and internal factors, developing strategies, analyse the competitive industry, profitability. These three pivotal strategic marketing and business analytical tools, each of these offers an exceptional perspective for assessing internal capabilities, and external environments factors, business dynamics, and marketing strategies. SWOT analysis presents a systematic method for recognizing strengths, weaknesses, opportunities, and threats, fundamental for strategic decision-making. The PESTEL analysis proposal several insights into macro-environmental factors, these include political, economic, social, technological, environmental, and legal that heavily influence an organization. Porter's Five Forces model investigates the competitive forces within an industry, emphasizing impending threats and market attractiveness. By incorporating these frameworks, businesses can enhance they, competitive positioning, strategic planning and market responsiveness in a progressively complex business landscape. These insights from the study would be critical for firms aiming to enhance they organizations using these strategi tools. This study analysed, accessed, and synthesized the SWOT, PESTEL, Porters five forces literature, acknowledging for new theoretical perspectives and frameworks to surface.&quot;,&quot;publisher&quot;:&quot;Texila International Marketing Management&quot;,&quot;issue&quot;:&quot;02&quot;,&quot;volume&quot;:&quot;11&quot;,&quot;container-title-short&quot;:&quot;&quot;},&quot;isTemporary&quot;:false},{&quot;id&quot;:&quot;b4140ff7-35f9-37cb-b730-761792c7b8cc&quot;,&quot;itemData&quot;:{&quot;type&quot;:&quot;webpage&quot;,&quot;id&quot;:&quot;b4140ff7-35f9-37cb-b730-761792c7b8cc&quot;,&quot;title&quot;:&quot;Inter IKEA Group - Inter IKEA Group&quot;,&quot;author&quot;:[{&quot;family&quot;:&quot;Inter IKEA Group&quot;,&quot;given&quot;:&quot;&quot;,&quot;parse-names&quot;:false,&quot;dropping-particle&quot;:&quot;&quot;,&quot;non-dropping-particle&quot;:&quot;&quot;}],&quot;accessed&quot;:{&quot;date-parts&quot;:[[2026,4,7]]},&quot;URL&quot;:&quot;https://www.inter.ikea.com/&quot;,&quot;issued&quot;:{&quot;date-parts&quot;:[[2025]]},&quot;container-title-short&quot;:&quot;&quot;},&quot;isTemporary&quot;:false}]},{&quot;citationID&quot;:&quot;MENDELEY_CITATION_8d23c979-3fae-4f06-bc66-b8a6bc515776&quot;,&quot;properties&quot;:{&quot;noteIndex&quot;:0},&quot;isEdited&quot;:false,&quot;manualOverride&quot;:{&quot;isManuallyOverridden&quot;:false,&quot;citeprocText&quot;:&quot;(Inter IKEA Group, 2025)&quot;,&quot;manualOverrideText&quot;:&quot;&quot;},&quot;citationTag&quot;:&quot;MENDELEY_CITATION_v3_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&quot;,&quot;citationItems&quot;:[{&quot;id&quot;:&quot;b4140ff7-35f9-37cb-b730-761792c7b8cc&quot;,&quot;itemData&quot;:{&quot;type&quot;:&quot;webpage&quot;,&quot;id&quot;:&quot;b4140ff7-35f9-37cb-b730-761792c7b8cc&quot;,&quot;title&quot;:&quot;Inter IKEA Group - Inter IKEA Group&quot;,&quot;author&quot;:[{&quot;family&quot;:&quot;Inter IKEA Group&quot;,&quot;given&quot;:&quot;&quot;,&quot;parse-names&quot;:false,&quot;dropping-particle&quot;:&quot;&quot;,&quot;non-dropping-particle&quot;:&quot;&quot;}],&quot;accessed&quot;:{&quot;date-parts&quot;:[[2026,4,7]]},&quot;URL&quot;:&quot;https://www.inter.ikea.com/&quot;,&quot;issued&quot;:{&quot;date-parts&quot;:[[2025]]},&quot;container-title-short&quot;:&quot;&quot;},&quot;isTemporary&quot;:false}]},{&quot;citationID&quot;:&quot;MENDELEY_CITATION_2db66888-40d5-429a-be27-5174dc796134&quot;,&quot;properties&quot;:{&quot;noteIndex&quot;:0},&quot;isEdited&quot;:false,&quot;manualOverride&quot;:{&quot;isManuallyOverridden&quot;:false,&quot;citeprocText&quot;:&quot;(IKEA Global, 2025; Ingka Group, 2030)&quot;,&quot;manualOverrideText&quot;:&quot;&quot;},&quot;citationTag&quot;:&quot;MENDELEY_CITATION_v3_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&quot;,&quot;citationItems&quot;:[{&quot;id&quot;:&quot;cd1be7a4-d4ab-3782-bb9e-8ed80ae354ff&quot;,&quot;itemData&quot;:{&quot;type&quot;:&quot;webpage&quot;,&quot;id&quot;:&quot;cd1be7a4-d4ab-3782-bb9e-8ed80ae354ff&quot;,&quot;title&quot;:&quot;Annual Summary and Sustainability Report FY25.&quot;,&quot;author&quot;:[{&quot;family&quot;:&quot;Ingka Group&quot;,&quot;given&quot;:&quot;&quot;,&quot;parse-names&quot;:false,&quot;dropping-particle&quot;:&quot;&quot;,&quot;non-dropping-particle&quot;:&quot;&quot;}],&quot;accessed&quot;:{&quot;date-parts&quot;:[[2026,4,7]]},&quot;URL&quot;:&quot;https://assets.site.ingka.com/ingka-com/reports/IngkaGroup_AnnualSummaryandSustainabilityReport_FY25.pdf&quot;,&quot;issued&quot;:{&quot;date-parts&quot;:[[2030]]},&quot;container-title-short&quot;:&quot;&quot;},&quot;isTemporary&quot;:false},{&quot;id&quot;:&quot;1a661566-eecb-3565-a5cd-e7d23b5488e7&quot;,&quot;itemData&quot;:{&quot;type&quot;:&quot;webpage&quot;,&quot;id&quot;:&quot;1a661566-eecb-3565-a5cd-e7d23b5488e7&quot;,&quot;title&quot;:&quot;The year in review FY25 – IKEA Global&quot;,&quot;author&quot;:[{&quot;family&quot;:&quot;IKEA Global&quot;,&quot;given&quot;:&quot;&quot;,&quot;parse-names&quot;:false,&quot;dropping-particle&quot;:&quot;&quot;,&quot;non-dropping-particle&quot;:&quot;&quot;}],&quot;accessed&quot;:{&quot;date-parts&quot;:[[2026,4,7]]},&quot;URL&quot;:&quot;https://www.ikea.com/global/en/our-business/how-we-work/year-in-review-fy25/&quot;,&quot;issued&quot;:{&quot;date-parts&quot;:[[2025]]},&quot;container-title-short&quot;:&quot;&quot;},&quot;isTemporary&quot;:false}]},{&quot;citationID&quot;:&quot;MENDELEY_CITATION_4641b6c9-8b33-49c1-8fd6-0572449c1d7c&quot;,&quot;properties&quot;:{&quot;noteIndex&quot;:0},&quot;isEdited&quot;:false,&quot;manualOverride&quot;:{&quot;isManuallyOverridden&quot;:true,&quot;citeprocText&quot;:&quot;(Ingka Group, 2030)&quot;,&quot;manualOverrideText&quot;:&quot;(Ingka Group, 2026)&quot;},&quot;citationTag&quot;:&quot;MENDELEY_CITATION_v3_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&quot;,&quot;citationItems&quot;:[{&quot;id&quot;:&quot;cd1be7a4-d4ab-3782-bb9e-8ed80ae354ff&quot;,&quot;itemData&quot;:{&quot;type&quot;:&quot;webpage&quot;,&quot;id&quot;:&quot;cd1be7a4-d4ab-3782-bb9e-8ed80ae354ff&quot;,&quot;title&quot;:&quot;Annual Summary and Sustainability Report FY25.&quot;,&quot;author&quot;:[{&quot;family&quot;:&quot;Ingka Group&quot;,&quot;given&quot;:&quot;&quot;,&quot;parse-names&quot;:false,&quot;dropping-particle&quot;:&quot;&quot;,&quot;non-dropping-particle&quot;:&quot;&quot;}],&quot;accessed&quot;:{&quot;date-parts&quot;:[[2026,4,7]]},&quot;URL&quot;:&quot;https://assets.site.ingka.com/ingka-com/reports/IngkaGroup_AnnualSummaryandSustainabilityReport_FY25.pdf&quot;,&quot;issued&quot;:{&quot;date-parts&quot;:[[2030]]},&quot;container-title-short&quot;:&quot;&quot;},&quot;isTemporary&quot;:false}]},{&quot;citationID&quot;:&quot;MENDELEY_CITATION_7ab2756b-5d49-44dd-9367-299ff571da21&quot;,&quot;properties&quot;:{&quot;noteIndex&quot;:0},&quot;isEdited&quot;:false,&quot;manualOverride&quot;:{&quot;isManuallyOverridden&quot;:false,&quot;citeprocText&quot;:&quot;(Song, 2021)&quot;,&quot;manualOverrideText&quot;:&quot;&quot;},&quot;citationTag&quot;:&quot;MENDELEY_CITATION_v3_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&quot;,&quot;citationItems&quot;:[{&quot;id&quot;:&quot;b37a0ac7-cc5e-3673-991f-bb2b7072e3af&quot;,&quot;itemData&quot;:{&quot;type&quot;:&quot;article-journal&quot;,&quot;id&quot;:&quot;b37a0ac7-cc5e-3673-991f-bb2b7072e3af&quot;,&quot;title&quot;:&quot;How MNE subsidiaries transfer HRM practices in distant environments: A tale of two IKEA subsidiaries&quot;,&quot;author&quot;:[{&quot;family&quot;:&quot;Song&quot;,&quot;given&quot;:&quot;Ji Won&quot;,&quot;parse-names&quot;:false,&quot;dropping-particle&quot;:&quot;&quot;,&quot;non-dropping-particle&quot;:&quot;&quot;}],&quot;container-title&quot;:&quot;Journal of International Management&quot;,&quot;accessed&quot;:{&quot;date-parts&quot;:[[2026,4,7]]},&quot;DOI&quot;:&quot;10.1016/J.INTMAN.2021.100850&quot;,&quot;ISSN&quot;:&quot;10754253&quot;,&quot;URL&quot;:&quot;https://www.researchgate.net/publication/351303296_How_MNE_subsidiaries_transfer_HRM_practices_in_distant_environments_A_tale_of_two_IKEA_subsidiaries&quot;,&quot;issued&quot;:{&quot;date-parts&quot;:[[2021,6,1]]},&quot;abstract&quot;:&quot;While most research in the international business field focuses on the impact of the national institutional environment on multinational enterprises (MNEs), this paper explores the opposite relationship—the role and impact of MNE subsidiaries on the host country institutional environment. I analyze the subsidiaries' agency in the transfer activities of human resource management (HRM) practices by bringing the case of IKEA subsidiaries in Korea and Japan and find that these subsidiaries not only adapted to pressures arising from an institutional distance but also played an important role in influencing the institutional arrangement for employment system of their host countries. With a contextualized agency model, this study finds that institutional and organizational contexts that these subsidiaries are embedded in shaped their agencies and strategic responses and co-evolved with their host institutional environments while transferring HRM practices. These findings have implications for the IB and IHRM field, as they highlight the potential of MNE subsidiaries as agents.&quot;,&quot;publisher&quot;:&quot;Elsevier Inc.&quot;,&quot;issue&quot;:&quot;2&quot;,&quot;volume&quot;:&quot;27&quot;,&quot;container-title-short&quot;:&quot;&quot;},&quot;isTemporary&quot;:false}]},{&quot;citationID&quot;:&quot;MENDELEY_CITATION_15ca3a3e-8da5-4776-b1e5-e414b141c57a&quot;,&quot;properties&quot;:{&quot;noteIndex&quot;:0},&quot;isEdited&quot;:false,&quot;manualOverride&quot;:{&quot;isManuallyOverridden&quot;:true,&quot;citeprocText&quot;:&quot;(Song, 2021; Ingka Group, 2030)&quot;,&quot;manualOverrideText&quot;:&quot;(Ingka Group, 2026; Song, 2021)&quot;},&quot;citationTag&quot;:&quot;MENDELEY_CITATION_v3_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&quot;,&quot;citationItems&quot;:[{&quot;id&quot;:&quot;b37a0ac7-cc5e-3673-991f-bb2b7072e3af&quot;,&quot;itemData&quot;:{&quot;type&quot;:&quot;article-journal&quot;,&quot;id&quot;:&quot;b37a0ac7-cc5e-3673-991f-bb2b7072e3af&quot;,&quot;title&quot;:&quot;How MNE subsidiaries transfer HRM practices in distant environments: A tale of two IKEA subsidiaries&quot;,&quot;author&quot;:[{&quot;family&quot;:&quot;Song&quot;,&quot;given&quot;:&quot;Ji Won&quot;,&quot;parse-names&quot;:false,&quot;dropping-particle&quot;:&quot;&quot;,&quot;non-dropping-particle&quot;:&quot;&quot;}],&quot;container-title&quot;:&quot;Journal of International Management&quot;,&quot;accessed&quot;:{&quot;date-parts&quot;:[[2026,4,7]]},&quot;DOI&quot;:&quot;10.1016/J.INTMAN.2021.100850&quot;,&quot;ISSN&quot;:&quot;10754253&quot;,&quot;URL&quot;:&quot;https://www.researchgate.net/publication/351303296_How_MNE_subsidiaries_transfer_HRM_practices_in_distant_environments_A_tale_of_two_IKEA_subsidiaries&quot;,&quot;issued&quot;:{&quot;date-parts&quot;:[[2021,6,1]]},&quot;abstract&quot;:&quot;While most research in the international business field focuses on the impact of the national institutional environment on multinational enterprises (MNEs), this paper explores the opposite relationship—the role and impact of MNE subsidiaries on the host country institutional environment. I analyze the subsidiaries' agency in the transfer activities of human resource management (HRM) practices by bringing the case of IKEA subsidiaries in Korea and Japan and find that these subsidiaries not only adapted to pressures arising from an institutional distance but also played an important role in influencing the institutional arrangement for employment system of their host countries. With a contextualized agency model, this study finds that institutional and organizational contexts that these subsidiaries are embedded in shaped their agencies and strategic responses and co-evolved with their host institutional environments while transferring HRM practices. These findings have implications for the IB and IHRM field, as they highlight the potential of MNE subsidiaries as agents.&quot;,&quot;publisher&quot;:&quot;Elsevier Inc.&quot;,&quot;issue&quot;:&quot;2&quot;,&quot;volume&quot;:&quot;27&quot;,&quot;container-title-short&quot;:&quot;&quot;},&quot;isTemporary&quot;:false},{&quot;id&quot;:&quot;cd1be7a4-d4ab-3782-bb9e-8ed80ae354ff&quot;,&quot;itemData&quot;:{&quot;type&quot;:&quot;webpage&quot;,&quot;id&quot;:&quot;cd1be7a4-d4ab-3782-bb9e-8ed80ae354ff&quot;,&quot;title&quot;:&quot;Annual Summary and Sustainability Report FY25.&quot;,&quot;author&quot;:[{&quot;family&quot;:&quot;Ingka Group&quot;,&quot;given&quot;:&quot;&quot;,&quot;parse-names&quot;:false,&quot;dropping-particle&quot;:&quot;&quot;,&quot;non-dropping-particle&quot;:&quot;&quot;}],&quot;accessed&quot;:{&quot;date-parts&quot;:[[2026,4,7]]},&quot;URL&quot;:&quot;https://assets.site.ingka.com/ingka-com/reports/IngkaGroup_AnnualSummaryandSustainabilityReport_FY25.pdf&quot;,&quot;issued&quot;:{&quot;date-parts&quot;:[[2030]]},&quot;container-title-short&quot;:&quot;&quot;},&quot;isTemporary&quot;:false}]},{&quot;citationID&quot;:&quot;MENDELEY_CITATION_3780646b-ecbd-4105-bd78-531f3c3b785a&quot;,&quot;properties&quot;:{&quot;noteIndex&quot;:0},&quot;isEdited&quot;:false,&quot;manualOverride&quot;:{&quot;isManuallyOverridden&quot;:false,&quot;citeprocText&quot;:&quot;(Nayeem and Faheem, 2021; Mohamoud, 2024)&quot;,&quot;manualOverrideText&quot;:&quot;&quot;},&quot;citationTag&quot;:&quot;MENDELEY_CITATION_v3_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&quot;,&quot;citationItems&quot;:[{&quot;id&quot;:&quot;5d774210-6cca-32ef-8f53-6795542731eb&quot;,&quot;itemData&quot;:{&quot;type&quot;:&quot;article-journal&quot;,&quot;id&quot;:&quot;5d774210-6cca-32ef-8f53-6795542731eb&quot;,&quot;title&quot;:&quot;HR’s supports and develop for the team leaders&quot;,&quot;author&quot;:[{&quot;family&quot;:&quot;Mohamoud&quot;,&quot;given&quot;:&quot;Hiddig Ahmed&quot;,&quot;parse-names&quot;:false,&quot;dropping-particle&quot;:&quot;&quot;,&quot;non-dropping-particle&quot;:&quot;&quot;}],&quot;accessed&quot;:{&quot;date-parts&quot;:[[2026,4,7]]},&quot;URL&quot;:&quot;http://www.theseus.fi/handle/10024/851561&quot;,&quot;issued&quot;:{&quot;date-parts&quot;:[[2024]]},&quot;container-title-short&quot;:&quot;&quot;},&quot;isTemporary&quot;:false},{&quot;id&quot;:&quot;5a494546-ca89-370a-a88a-ed8c23a8783b&quot;,&quot;itemData&quot;:{&quot;type&quot;:&quot;article-journal&quot;,&quot;id&quot;:&quot;5a494546-ca89-370a-a88a-ed8c23a8783b&quot;,&quot;title&quot;:&quot;IKEA's Talent Management and Corporate Culture&quot;,&quot;author&quot;:[{&quot;family&quot;:&quot;Nayeem&quot;,&quot;given&quot;:&quot;Mohammad Abdul&quot;,&quot;parse-names&quot;:false,&quot;dropping-particle&quot;:&quot;&quot;,&quot;non-dropping-particle&quot;:&quot;&quot;},{&quot;family&quot;:&quot;Faheem&quot;,&quot;given&quot;:&quot;Hadiya&quot;,&quot;parse-names&quot;:false,&quot;dropping-particle&quot;:&quot;&quot;,&quot;non-dropping-particle&quot;:&quot;&quot;}],&quot;container-title&quot;:&quot;The IUP Journal of Organizational Behavior&quot;,&quot;accessed&quot;:{&quot;date-parts&quot;:[[2026,4,7]]},&quot;URL&quot;:&quot;www.icmrindia.org&quot;,&quot;issued&quot;:{&quot;date-parts&quot;:[[2021]]},&quot;page&quot;:&quot;482&quot;,&quot;abstract&quot;:&quot;The case discusses IKEA's talent management initiatives and its corporate culture. The retailer recruited employees based on values and beliefs rather than just on skills, experience, and other credentials. It fostered an 'egalitarian culture' that offered full benefits even to part-time workers who worked for 20 hours or more per week. In 2017, global research and consulting firm Great Place to Work and Fortune named IKEA US among its 2017 Fortune 100 Best Companies to Work For. Analysts opined that its talent management initiatives and its strong corporate culture provided IKEA with a competitive advantage.Though IKEA was touted to be an ideal employer in the retail market, it was hit with a lawsuit in the US court over alleged age discrimination in February 2019. Some IKEA employees stated that the retailer had fostered a culture of age discrimination wherein young workers were recruited and promoted over workers who were 40 years and older, thereby violating the Age Discrimination in Employment Act.&quot;,&quot;issue&quot;:&quot;4&quot;,&quot;volume&quot;:&quot;20&quot;,&quot;container-title-short&quot;:&quot;&quot;},&quot;isTemporary&quot;:false}]},{&quot;citationID&quot;:&quot;MENDELEY_CITATION_130d9f21-9659-460f-b4ca-4a2cebe71d98&quot;,&quot;properties&quot;:{&quot;noteIndex&quot;:0},&quot;isEdited&quot;:false,&quot;manualOverride&quot;:{&quot;isManuallyOverridden&quot;:false,&quot;citeprocText&quot;:&quot;(Li, 2020)&quot;,&quot;manualOverrideText&quot;:&quot;&quot;},&quot;citationTag&quot;:&quot;MENDELEY_CITATION_v3_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&quot;,&quot;citationItems&quot;:[{&quot;id&quot;:&quot;f1d5ac20-011d-33ab-a81c-2bcf13e63011&quot;,&quot;itemData&quot;:{&quot;type&quot;:&quot;article-journal&quot;,&quot;id&quot;:&quot;f1d5ac20-011d-33ab-a81c-2bcf13e63011&quot;,&quot;title&quot;:&quot;Business Insight: Leadership and Human Resource Management Analysis for IKEA&quot;,&quot;author&quot;:[{&quot;family&quot;:&quot;Li&quot;,&quot;given&quot;:&quot;Yanning&quot;,&quot;parse-names&quot;:false,&quot;dropping-particle&quot;:&quot;&quot;,&quot;non-dropping-particle&quot;:&quot;&quot;}],&quot;container-title&quot;:&quot;International Journal of Multidisciplinary Research and Publications (IJMRAP)&quot;,&quot;accessed&quot;:{&quot;date-parts&quot;:[[2026,4,7]]},&quot;issued&quot;:{&quot;date-parts&quot;:[[2020]]},&quot;page&quot;:&quot;74-81&quot;,&quot;abstract&quot;:&quot;This paper aims at evaluating the management of IKEA from two perspectives: the leadership of leaders and managers and the human resource management inside the firm. Part 1 focuses on analyzing the leadership of leaders in IKEA and providing suggestions for the challenges faced by the leaders. Part 2 focuses on the human resource management issues of IKEA and also provides relative suggestions.&quot;,&quot;issue&quot;:&quot;1&quot;,&quot;volume&quot;:&quot;3&quot;,&quot;container-title-short&quot;:&quot;&quot;},&quot;isTemporary&quot;:false}]},{&quot;citationID&quot;:&quot;MENDELEY_CITATION_ab2dcaba-869f-4145-a4a3-c4aae115fbf5&quot;,&quot;properties&quot;:{&quot;noteIndex&quot;:0},&quot;isEdited&quot;:false,&quot;manualOverride&quot;:{&quot;isManuallyOverridden&quot;:false,&quot;citeprocText&quot;:&quot;(Pérez-Pérez, Berlanga and Victoria, 2023)&quot;,&quot;manualOverrideText&quot;:&quot;&quot;},&quot;citationTag&quot;:&quot;MENDELEY_CITATION_v3_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&quot;,&quot;citationItems&quot;:[{&quot;id&quot;:&quot;a36f5d91-90d1-3a11-bc01-cebfafc8fc99&quot;,&quot;itemData&quot;:{&quot;type&quot;:&quot;article-journal&quot;,&quot;id&quot;:&quot;a36f5d91-90d1-3a11-bc01-cebfafc8fc99&quot;,&quot;title&quot;:&quot;Internal communication and employer branding within a humanistic model – a case study of IKEA (Spain, 2019–2021)&quot;,&quot;author&quot;:[{&quot;family&quot;:&quot;Pérez-Pérez&quot;,&quot;given&quot;:&quot;Lucía&quot;,&quot;parse-names&quot;:false,&quot;dropping-particle&quot;:&quot;&quot;,&quot;non-dropping-particle&quot;:&quot;&quot;},{&quot;family&quot;:&quot;Berlanga&quot;,&quot;given&quot;:&quot;Inmaculada&quot;,&quot;parse-names&quot;:false,&quot;dropping-particle&quot;:&quot;&quot;,&quot;non-dropping-particle&quot;:&quot;&quot;},{&quot;family&quot;:&quot;Victoria&quot;,&quot;given&quot;:&quot;Juan Salvador&quot;,&quot;parse-names&quot;:false,&quot;dropping-particle&quot;:&quot;&quot;,&quot;non-dropping-particle&quot;:&quot;&quot;}],&quot;container-title&quot;:&quot;Corporate Communications&quot;,&quot;accessed&quot;:{&quot;date-parts&quot;:[[2026,4,7]]},&quot;DOI&quot;:&quot;10.1108/CCIJ-03-2022-0027&quot;,&quot;ISSN&quot;:&quot;13563289&quot;,&quot;issued&quot;:{&quot;date-parts&quot;:[[2023,3,7]]},&quot;page&quot;:&quot;213-229&quot;,&quot;abstract&quot;:&quot;Purpose: The study aims to establish that a humanistic model is a necessary context for efficient employer branding (EB) and to identify the characteristic features of a humanistic model in IKEA. Design/methodology/approach: This study included a review of the scientific literature and a narrative case study via semi-structured interviews with top management leaders and middle managers. Findings: The research demonstrates that the effectiveness of EB depends on the implementation of a humanistic model and that IKEA uses a business paradigm that involves EB through a humanistic management model. In addition, the pandemic has enhanced prosocial management and revealed the need for this model in companies. Through the analysis of the humanistic model used by IKEA, the authors provide an example of how other organizations and business leaders can develop communities and society not based on profit maximization. However, further research is needed to contrast the quantitative information provided by the company itself and by external sources. What is offered in this article is the starting point for future studies on this topic. Originality/value: This is one of the first studies on EB in the context of a humanistic model and the first to use IKEA as a paradigmatic example.&quot;,&quot;publisher&quot;:&quot;Emerald Publishing&quot;,&quot;issue&quot;:&quot;2&quot;,&quot;volume&quot;:&quot;28&quot;,&quot;container-title-short&quot;:&quot;&quot;},&quot;isTemporary&quot;:false}]},{&quot;citationID&quot;:&quot;MENDELEY_CITATION_3f9432cd-fef1-4e49-bb47-dc37b06df0c0&quot;,&quot;properties&quot;:{&quot;noteIndex&quot;:0},&quot;isEdited&quot;:false,&quot;manualOverride&quot;:{&quot;isManuallyOverridden&quot;:false,&quot;citeprocText&quot;:&quot;(Wang, 2024)&quot;,&quot;manualOverrideText&quot;:&quot;&quot;},&quot;citationTag&quot;:&quot;MENDELEY_CITATION_v3_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&quot;,&quot;citationItems&quot;:[{&quot;id&quot;:&quot;354bc62a-8499-3cb0-92ea-00d81eabd229&quot;,&quot;itemData&quot;:{&quot;type&quot;:&quot;article-journal&quot;,&quot;id&quot;:&quot;354bc62a-8499-3cb0-92ea-00d81eabd229&quot;,&quot;title&quot;:&quot;An analysis of the problems and optimization strategies of employee relationship management in IKEA enterprises&quot;,&quot;author&quot;:[{&quot;family&quot;:&quot;Wang&quot;,&quot;given&quot;:&quot;Siqi&quot;,&quot;parse-names&quot;:false,&quot;dropping-particle&quot;:&quot;&quot;,&quot;non-dropping-particle&quot;:&quot;&quot;}],&quot;container-title&quot;:&quot;Exploring the Financial Landscape in the Digital Age - Proceedings of the International Conference on Financial Management and the Digital Economy, ICFMDE 2023&quot;,&quot;accessed&quot;:{&quot;date-parts&quot;:[[2026,4,7]]},&quot;DOI&quot;:&quot;10.1201/9781003508816-80/ANALYSIS-PROBLEMS-OPTIMIZATION-STRATEGIES-EMPLOYEE-RELATIONSHIP-MANAGEMENT-IKEA-ENTERPRISES-SIQI-WANG&quot;,&quot;ISBN&quot;:&quot;9781032833309&quot;,&quot;URL&quot;:&quot;https://www.taylorfrancis.com/chapters/edit/10.1201/9781003508816-80/analysis-problems-optimization-strategies-employee-relationship-management-ikea-enterprises-siqi-wang&quot;,&quot;issued&quot;:{&quot;date-parts&quot;:[[2024,8,13]]},&quot;page&quot;:&quot;560-566&quot;,&quot;abstract&quot;:&quot;Employee relationship management is one of the key topics in today’s research. Researchers’ studies on IKEA have mainly dealt with the application, importance, and turnover rate of employee relations, leadership, related skills training, and labor harmony, etc. However, there is a lack of a comprehensive and unified understanding of the current problems faced by employee relations management within the IKEA enterprise. Therefore, through literature survey method and case study method, this paper explores the employee relationship management of IKEA enterprise and at the same time puts forward the practical solutions to give IKEA managers and related researchers a reference. Through the study, IKEA may face many problems in employee relationship management, such as the lack of knowledge updating and internal innovation of corporate management, inflexible rewards and incentives, employees’ professional skills need to be trained, employees’ lack of awareness of corporate culture, and the rigidity of human resources organizational structure, and so on. Therefore, to address the above problems, this paper gives specific recommendations: strengthening leadership training for managers, developing advanced hiring and incentive mechanisms, training employees’ skills, promoting the implementation of corporate culture among employees, and implementing vertical or mixed management mechanisms. According to the enterprise model and personnel structure, the human resource management department must conduct an in-depth study on the individual differences of employees and establish a suitable employee management system, so as to maintain good employee relations, improve employee motivation and promote the development of the company.&quot;,&quot;publisher&quot;:&quot;CRC Press/Balkema&quot;,&quot;container-title-short&quot;:&quot;&quot;},&quot;isTemporary&quot;:false}]},{&quot;citationID&quot;:&quot;MENDELEY_CITATION_a9e88a6b-9878-4143-ab48-a951dd11bf8d&quot;,&quot;properties&quot;:{&quot;noteIndex&quot;:0},&quot;isEdited&quot;:false,&quot;manualOverride&quot;:{&quot;isManuallyOverridden&quot;:false,&quot;citeprocText&quot;:&quot;(Li, 2020; Mansouri, 2025)&quot;,&quot;manualOverrideText&quot;:&quot;&quot;},&quot;citationTag&quot;:&quot;MENDELEY_CITATION_v3_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&quot;,&quot;citationItems&quot;:[{&quot;id&quot;:&quot;a32113fc-66a8-37d6-ada6-4a5cfd9625e9&quot;,&quot;itemData&quot;:{&quot;type&quot;:&quot;webpage&quot;,&quot;id&quot;:&quot;a32113fc-66a8-37d6-ada6-4a5cfd9625e9&quot;,&quot;title&quot;:&quot;Balancing Global Consistency and Cultural Adaptation: IKEA’s Communication Practices in Sweden and China’, Diva-portal&quot;,&quot;author&quot;:[{&quot;family&quot;:&quot;Mansouri&quot;,&quot;given&quot;:&quot;N.&quot;,&quot;parse-names&quot;:false,&quot;dropping-particle&quot;:&quot;&quot;,&quot;non-dropping-particle&quot;:&quot;&quot;}],&quot;accessed&quot;:{&quot;date-parts&quot;:[[2026,4,7]]},&quot;URL&quot;:&quot;https://www.diva-portal.org/smash/get/diva2:1987697/FULLTEXT01.pdf&quot;,&quot;issued&quot;:{&quot;date-parts&quot;:[[2025]]},&quot;container-title-short&quot;:&quot;&quot;},&quot;isTemporary&quot;:false},{&quot;id&quot;:&quot;f1d5ac20-011d-33ab-a81c-2bcf13e63011&quot;,&quot;itemData&quot;:{&quot;type&quot;:&quot;article-journal&quot;,&quot;id&quot;:&quot;f1d5ac20-011d-33ab-a81c-2bcf13e63011&quot;,&quot;title&quot;:&quot;Business Insight: Leadership and Human Resource Management Analysis for IKEA&quot;,&quot;author&quot;:[{&quot;family&quot;:&quot;Li&quot;,&quot;given&quot;:&quot;Yanning&quot;,&quot;parse-names&quot;:false,&quot;dropping-particle&quot;:&quot;&quot;,&quot;non-dropping-particle&quot;:&quot;&quot;}],&quot;container-title&quot;:&quot;International Journal of Multidisciplinary Research and Publications (IJMRAP)&quot;,&quot;accessed&quot;:{&quot;date-parts&quot;:[[2026,4,7]]},&quot;issued&quot;:{&quot;date-parts&quot;:[[2020]]},&quot;page&quot;:&quot;74-81&quot;,&quot;abstract&quot;:&quot;This paper aims at evaluating the management of IKEA from two perspectives: the leadership of leaders and managers and the human resource management inside the firm. Part 1 focuses on analyzing the leadership of leaders in IKEA and providing suggestions for the challenges faced by the leaders. Part 2 focuses on the human resource management issues of IKEA and also provides relative suggestions.&quot;,&quot;issue&quot;:&quot;1&quot;,&quot;volume&quot;:&quot;3&quot;,&quot;container-title-short&quot;:&quot;&quot;},&quot;isTemporary&quot;:false}]},{&quot;citationID&quot;:&quot;MENDELEY_CITATION_3bb8e3cc-b30e-4a43-8f6c-5e9ffb9ecbf9&quot;,&quot;properties&quot;:{&quot;noteIndex&quot;:0},&quot;isEdited&quot;:false,&quot;manualOverride&quot;:{&quot;isManuallyOverridden&quot;:false,&quot;citeprocText&quot;:&quot;(Mansouri, 2025)&quot;,&quot;manualOverrideText&quot;:&quot;&quot;},&quot;citationTag&quot;:&quot;MENDELEY_CITATION_v3_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&quot;,&quot;citationItems&quot;:[{&quot;id&quot;:&quot;a32113fc-66a8-37d6-ada6-4a5cfd9625e9&quot;,&quot;itemData&quot;:{&quot;type&quot;:&quot;webpage&quot;,&quot;id&quot;:&quot;a32113fc-66a8-37d6-ada6-4a5cfd9625e9&quot;,&quot;title&quot;:&quot;Balancing Global Consistency and Cultural Adaptation: IKEA’s Communication Practices in Sweden and China’, Diva-portal&quot;,&quot;author&quot;:[{&quot;family&quot;:&quot;Mansouri&quot;,&quot;given&quot;:&quot;N.&quot;,&quot;parse-names&quot;:false,&quot;dropping-particle&quot;:&quot;&quot;,&quot;non-dropping-particle&quot;:&quot;&quot;}],&quot;accessed&quot;:{&quot;date-parts&quot;:[[2026,4,7]]},&quot;URL&quot;:&quot;https://www.diva-portal.org/smash/get/diva2:1987697/FULLTEXT01.pdf&quot;,&quot;issued&quot;:{&quot;date-parts&quot;:[[2025]]},&quot;container-title-short&quot;:&quot;&quot;},&quot;isTemporary&quot;:false}]},{&quot;citationID&quot;:&quot;MENDELEY_CITATION_ce3c9e42-56b0-4183-b488-2a31374bea7f&quot;,&quot;properties&quot;:{&quot;noteIndex&quot;:0},&quot;isEdited&quot;:false,&quot;manualOverride&quot;:{&quot;isManuallyOverridden&quot;:false,&quot;citeprocText&quot;:&quot;(Li, 2020; Mansouri, 2025)&quot;,&quot;manualOverrideText&quot;:&quot;&quot;},&quot;citationTag&quot;:&quot;MENDELEY_CITATION_v3_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&quot;,&quot;citationItems&quot;:[{&quot;id&quot;:&quot;a32113fc-66a8-37d6-ada6-4a5cfd9625e9&quot;,&quot;itemData&quot;:{&quot;type&quot;:&quot;webpage&quot;,&quot;id&quot;:&quot;a32113fc-66a8-37d6-ada6-4a5cfd9625e9&quot;,&quot;title&quot;:&quot;Balancing Global Consistency and Cultural Adaptation: IKEA’s Communication Practices in Sweden and China’, Diva-portal&quot;,&quot;author&quot;:[{&quot;family&quot;:&quot;Mansouri&quot;,&quot;given&quot;:&quot;N.&quot;,&quot;parse-names&quot;:false,&quot;dropping-particle&quot;:&quot;&quot;,&quot;non-dropping-particle&quot;:&quot;&quot;}],&quot;accessed&quot;:{&quot;date-parts&quot;:[[2026,4,7]]},&quot;URL&quot;:&quot;https://www.diva-portal.org/smash/get/diva2:1987697/FULLTEXT01.pdf&quot;,&quot;issued&quot;:{&quot;date-parts&quot;:[[2025]]},&quot;container-title-short&quot;:&quot;&quot;},&quot;isTemporary&quot;:false},{&quot;id&quot;:&quot;f1d5ac20-011d-33ab-a81c-2bcf13e63011&quot;,&quot;itemData&quot;:{&quot;type&quot;:&quot;article-journal&quot;,&quot;id&quot;:&quot;f1d5ac20-011d-33ab-a81c-2bcf13e63011&quot;,&quot;title&quot;:&quot;Business Insight: Leadership and Human Resource Management Analysis for IKEA&quot;,&quot;author&quot;:[{&quot;family&quot;:&quot;Li&quot;,&quot;given&quot;:&quot;Yanning&quot;,&quot;parse-names&quot;:false,&quot;dropping-particle&quot;:&quot;&quot;,&quot;non-dropping-particle&quot;:&quot;&quot;}],&quot;container-title&quot;:&quot;International Journal of Multidisciplinary Research and Publications (IJMRAP)&quot;,&quot;accessed&quot;:{&quot;date-parts&quot;:[[2026,4,7]]},&quot;issued&quot;:{&quot;date-parts&quot;:[[2020]]},&quot;page&quot;:&quot;74-81&quot;,&quot;abstract&quot;:&quot;This paper aims at evaluating the management of IKEA from two perspectives: the leadership of leaders and managers and the human resource management inside the firm. Part 1 focuses on analyzing the leadership of leaders in IKEA and providing suggestions for the challenges faced by the leaders. Part 2 focuses on the human resource management issues of IKEA and also provides relative suggestions.&quot;,&quot;issue&quot;:&quot;1&quot;,&quot;volume&quot;:&quot;3&quot;,&quot;container-title-short&quot;:&quot;&quot;},&quot;isTemporary&quot;:false}]},{&quot;citationID&quot;:&quot;MENDELEY_CITATION_bf808446-503c-45ae-b257-3d1080b32caf&quot;,&quot;properties&quot;:{&quot;noteIndex&quot;:0},&quot;isEdited&quot;:false,&quot;manualOverride&quot;:{&quot;isManuallyOverridden&quot;:false,&quot;citeprocText&quot;:&quot;(Javed &lt;i&gt;et al.&lt;/i&gt;, 2025)&quot;,&quot;manualOverrideText&quot;:&quot;&quot;},&quot;citationTag&quot;:&quot;MENDELEY_CITATION_v3_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&quot;,&quot;citationItems&quot;:[{&quot;id&quot;:&quot;8d7848d7-80cb-3caf-bb15-dec27871e414&quot;,&quot;itemData&quot;:{&quot;type&quot;:&quot;article-journal&quot;,&quot;id&quot;:&quot;8d7848d7-80cb-3caf-bb15-dec27871e414&quot;,&quot;title&quot;:&quot;Leadership and Sustainability in a Globalized World: Emerging Trends, Global Contexts, Key Challenges, and Effective Strategies&quot;,&quot;author&quot;:[{&quot;family&quot;:&quot;Javed&quot;,&quot;given&quot;:&quot;Muzhar&quot;,&quot;parse-names&quot;:false,&quot;dropping-particle&quot;:&quot;&quot;,&quot;non-dropping-particle&quot;:&quot;&quot;},{&quot;family&quot;:&quot;Bilal&quot;,&quot;given&quot;:&quot;Bilal&quot;,&quot;parse-names&quot;:false,&quot;dropping-particle&quot;:&quot;&quot;,&quot;non-dropping-particle&quot;:&quot;&quot;},{&quot;family&quot;:&quot;Mouri&quot;,&quot;given&quot;:&quot;Nacef&quot;,&quot;parse-names&quot;:false,&quot;dropping-particle&quot;:&quot;&quot;,&quot;non-dropping-particle&quot;:&quot;&quot;},{&quot;family&quot;:&quot;Faisal&quot;,&quot;given&quot;:&quot;Muhammad&quot;,&quot;parse-names&quot;:false,&quot;dropping-particle&quot;:&quot;&quot;,&quot;non-dropping-particle&quot;:&quot;&quot;}],&quot;container-title&quot;:&quot;Business Strategy and the Environment&quot;,&quot;container-title-short&quot;:&quot;Bus. Strategy Environ.&quot;,&quot;accessed&quot;:{&quot;date-parts&quot;:[[2026,4,7]]},&quot;DOI&quot;:&quot;10.1002/BSE.70329;WGROUP:STRING:PUBLICATION&quot;,&quot;ISSN&quot;:&quot;10990836&quot;,&quot;URL&quot;:&quot;/doi/pdf/10.1002/bse.70329&quot;,&quot;issued&quot;:{&quot;date-parts&quot;:[[2025]]},&quot;abstract&quot;:&quot;This systematic review analyzes 109 studies from top business journals, exploring the connection between leadership and sustainability, including key leadership styles, emerging trends, and challenges in integrating sustainability into organizational strategies and operations. Our analysis reveals responsible leadership, followed by transformational and female leadership, as the most common styles used to drive the integration of sustainability into organizational strategies and operations. Core sustainability practices are more closely aligned with addressing grand societal challenges, particularly “climate action” followed by “quality education,” “innovation,” and “gender equality.” The study highlights key challenges facing the leadership in driving sustainability include stakeholders' resistance to change, financial constraints, capacity building, and regulatory hurdles. Overcoming these requires raising stakeholder awareness, aligning sustainability with business goals, leveraging cross-sectoral collaboration, and regulatory harmonization. This study highlights the transformative role of leadership in promoting sustainability, emphasizing cross-sectoral learning to drive meaningful change.&quot;,&quot;publisher&quot;:&quot;John Wiley and Sons Ltd&quot;},&quot;isTemporary&quot;:false}]},{&quot;citationID&quot;:&quot;MENDELEY_CITATION_0c37e5b6-c446-400e-bf52-a9362031e20b&quot;,&quot;properties&quot;:{&quot;noteIndex&quot;:0},&quot;isEdited&quot;:false,&quot;manualOverride&quot;:{&quot;isManuallyOverridden&quot;:false,&quot;citeprocText&quot;:&quot;(Tiwari, 2025)&quot;,&quot;manualOverrideText&quot;:&quot;&quot;},&quot;citationTag&quot;:&quot;MENDELEY_CITATION_v3_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&quot;,&quot;citationItems&quot;:[{&quot;id&quot;:&quot;65b58418-5418-39ee-bcc2-da5735add49a&quot;,&quot;itemData&quot;:{&quot;type&quot;:&quot;article-journal&quot;,&quot;id&quot;:&quot;65b58418-5418-39ee-bcc2-da5735add49a&quot;,&quot;title&quot;:&quot;Impact of HRM Practices on Organizational Sustainability&quot;,&quot;author&quot;:[{&quot;family&quot;:&quot;Tiwari&quot;,&quot;given&quot;:&quot;Alpna&quot;,&quot;parse-names&quot;:false,&quot;dropping-particle&quot;:&quot;&quot;,&quot;non-dropping-particle&quot;:&quot;&quot;}],&quot;accessed&quot;:{&quot;date-parts&quot;:[[2026,4,7]]},&quot;issued&quot;:{&quot;date-parts&quot;:[[2025]]},&quot;abstract&quot;:&quot;The cornerstones of enhanced performance and sustained competitive advantage are material assets, human capital, and organizational resources. Businesses can achieve sustainability goals and differentiate themselves from the competition by integrating green initiatives with human resources management (HRM) strategies. This study examines the effects of a number of HRM practices on an organization's long-term sustainability, including hiring, training and development, management of performance, employee engagement initiatives, and green HRM policies. The study looks into how these practices affect sustainability outcomes including improved company reputation, increased employee retention rates, and less of an influence on the environment. This Study has used quantitative data from a thorough review of peer-reviewed journals, including Wiley Online Library, ScienceDirect, Emerald, and Sage Publications. The findings demonstrate the importance of sustainable HRM practices in developing an employer brand that appeals to both current and prospective employees while maintaining a consistent corporate image. By identifying gaps in the literature, this study provides useful insights and a research roadmap for future investigations into the dynamic interaction between HRM practices and organizational sustainability.&quot;,&quot;volume&quot;:&quot;1&quot;,&quot;container-title-short&quot;:&quot;&quot;},&quot;isTemporary&quot;:false}]},{&quot;citationID&quot;:&quot;MENDELEY_CITATION_0739b02c-4596-4dd2-8a97-cdd80dc125d2&quot;,&quot;properties&quot;:{&quot;noteIndex&quot;:0},&quot;isEdited&quot;:false,&quot;manualOverride&quot;:{&quot;isManuallyOverridden&quot;:false,&quot;citeprocText&quot;:&quot;(Irad, Kadir and Kadir, 2025)&quot;,&quot;manualOverrideText&quot;:&quot;&quot;},&quot;citationTag&quot;:&quot;MENDELEY_CITATION_v3_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&quot;,&quot;citationItems&quot;:[{&quot;id&quot;:&quot;4e8808e1-ebc9-3d4f-a892-fae55ca5a3c8&quot;,&quot;itemData&quot;:{&quot;type&quot;:&quot;article-journal&quot;,&quot;id&quot;:&quot;4e8808e1-ebc9-3d4f-a892-fae55ca5a3c8&quot;,&quot;title&quot;:&quot;Strategies for Green Human Resource Development to Enhance Corporate Competitiveness in the Green Economy&quot;,&quot;author&quot;:[{&quot;family&quot;:&quot;Irad&quot;,&quot;given&quot;:&quot;Sukmawarni&quot;,&quot;parse-names&quot;:false,&quot;dropping-particle&quot;:&quot;&quot;,&quot;non-dropping-particle&quot;:&quot;&quot;},{&quot;family&quot;:&quot;Kadir&quot;,&quot;given&quot;:&quot;Nuraeni&quot;,&quot;parse-names&quot;:false,&quot;dropping-particle&quot;:&quot;&quot;,&quot;non-dropping-particle&quot;:&quot;&quot;},{&quot;family&quot;:&quot;Kadir&quot;,&quot;given&quot;:&quot;Abdul Rahman&quot;,&quot;parse-names&quot;:false,&quot;dropping-particle&quot;:&quot;&quot;,&quot;non-dropping-particle&quot;:&quot;&quot;}],&quot;accessed&quot;:{&quot;date-parts&quot;:[[2026,4,7]]},&quot;DOI&quot;:&quot;10.2991/978-94-6463-758-8_78&quot;,&quot;ISBN&quot;:&quot;978-94-6463-758-8&quot;,&quot;ISSN&quot;:&quot;2352-5428&quot;,&quot;URL&quot;:&quot;https://www.atlantis-press.com/proceedings/icame-24/126014224&quot;,&quot;issued&quot;:{&quot;date-parts&quot;:[[2025,7,30]]},&quot;page&quot;:&quot;937-945&quot;,&quot;abstract&quot;:&quot;In the context of increasing urgency towards environmental sustainability, Green Human Resource Management (GHRM) has emerged as a strategic approach to align HR practices with organizational sustainability goals. This research reviews the current literature on green HRM strategies and their impact on corporate competitiveness in the green economy, with a particular focus on the fast-moving consumer goods (FMCG) sector. By integrating the perspectives of Resource-Based View (RBV), Natural Resource-Based View (NRBV), Ability-Motivation-Opportunity (AMO) theory, and Stakeholder Theory, this study aims to provide a comprehensive understanding of the implementation and effectiveness of GHRM in multinational companies. Through a systematic review of more than 10 scholarly articles published between 2010-2023, the study identifies best GHRM practices and analyzes their relationship with sustainability performance and corporate competitiveness. The main findings show that effective GHRM implementation is positively correlated with increased sustainable product innovation. This research makes a theoretical contribution by synthesizing various perspectives in GHRM analysis and expanding the understanding of the role of HR in supporting organizational sustainability.&quot;,&quot;publisher&quot;:&quot;Atlantis Press&quot;,&quot;container-title-short&quot;:&quot;&quot;},&quot;isTemporary&quot;:false}]}]"/>
    <we:property name="MENDELEY_CITATIONS_STYLE" value="{&quot;id&quot;:&quot;https://www.zotero.org/styles/harvard1&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28D05-BD13-EA48-B724-FB15A3F56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12</Pages>
  <Words>2932</Words>
  <Characters>16719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Evaluating the Impact of Internal and External Environmental Factors on HR Managers’ Effectiveness: A Case Study of IKEA</vt:lpstr>
    </vt:vector>
  </TitlesOfParts>
  <Manager/>
  <Company/>
  <LinksUpToDate>false</LinksUpToDate>
  <CharactersWithSpaces>19612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Impact of Internal and External Environmental Factors on HR Managers’ Effectiveness: A Case Study of IKEA</dc:title>
  <dc:subject/>
  <dc:creator>Student ID : 2024350</dc:creator>
  <cp:keywords/>
  <dc:description/>
  <cp:lastModifiedBy>User</cp:lastModifiedBy>
  <cp:revision>45</cp:revision>
  <cp:lastPrinted>2026-04-07T17:14:00Z</cp:lastPrinted>
  <dcterms:created xsi:type="dcterms:W3CDTF">2026-04-13T15:01:00Z</dcterms:created>
  <dcterms:modified xsi:type="dcterms:W3CDTF">2026-04-15T12:55:00Z</dcterms:modified>
  <cp:category/>
</cp:coreProperties>
</file>