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618C" w:rsidRPr="00386329" w:rsidRDefault="0010618C" w:rsidP="0010618C">
      <w:pPr>
        <w:pStyle w:val="Heading1"/>
      </w:pPr>
      <w:bookmarkStart w:id="0" w:name="_Toc223829448"/>
      <w:r w:rsidRPr="00386329">
        <w:t>CHAPTER 3: METHODOLOGY</w:t>
      </w:r>
      <w:bookmarkEnd w:id="0"/>
    </w:p>
    <w:p w:rsidR="0010618C" w:rsidRPr="00386329" w:rsidRDefault="0010618C" w:rsidP="0010618C">
      <w:pPr>
        <w:pStyle w:val="Heading2"/>
      </w:pPr>
      <w:bookmarkStart w:id="1" w:name="_Toc223829449"/>
      <w:r w:rsidRPr="00386329">
        <w:t>3.1 Introduction</w:t>
      </w:r>
      <w:bookmarkEnd w:id="1"/>
    </w:p>
    <w:p w:rsidR="0010618C" w:rsidRPr="00196296" w:rsidRDefault="0010618C" w:rsidP="0010618C">
      <w:pPr>
        <w:rPr>
          <w:rFonts w:cs="Times New Roman"/>
          <w:szCs w:val="24"/>
        </w:rPr>
      </w:pPr>
      <w:r w:rsidRPr="00196296">
        <w:rPr>
          <w:rFonts w:cs="Times New Roman"/>
          <w:szCs w:val="24"/>
        </w:rPr>
        <w:t xml:space="preserve">The chapter presents the research design that will be employed to explore the economic and geographic barriers to access to healthcare in the rural part of England. Research methodology is a systematic technique of gathering information, processing the facts, and assessing them to answer research questions. Credible, reliable and relevant research methodology is a critical part of research where a person is keen on being sure that the research results will be credible, reliable and relevant to the research objectives (Potter </w:t>
      </w:r>
      <w:r w:rsidRPr="00196296">
        <w:rPr>
          <w:rStyle w:val="Emphasis"/>
          <w:rFonts w:cs="Times New Roman"/>
          <w:szCs w:val="24"/>
        </w:rPr>
        <w:t>et al.</w:t>
      </w:r>
      <w:r w:rsidRPr="00196296">
        <w:rPr>
          <w:rFonts w:cs="Times New Roman"/>
          <w:szCs w:val="24"/>
        </w:rPr>
        <w:t>, 2025).</w:t>
      </w:r>
    </w:p>
    <w:p w:rsidR="0010618C" w:rsidRPr="00196296" w:rsidRDefault="0010618C" w:rsidP="0010618C">
      <w:pPr>
        <w:rPr>
          <w:rFonts w:cs="Times New Roman"/>
          <w:szCs w:val="24"/>
        </w:rPr>
      </w:pPr>
      <w:r w:rsidRPr="00196296">
        <w:rPr>
          <w:rFonts w:cs="Times New Roman"/>
          <w:szCs w:val="24"/>
        </w:rPr>
        <w:t>The aim of the study is to research the barriers that impede the accessibility of healthcare among the rural population and the alternatives to the ways these stated issues can be eliminated, and healthcare accessibility can be increased. In such a direction, the study will be conducted through a secondary research method, which will include examining the existing academic sources on the subject of rural access to healthcare, government reports on it, and government policy reports on the subject.</w:t>
      </w:r>
    </w:p>
    <w:p w:rsidR="0010618C" w:rsidRPr="00386329" w:rsidRDefault="0010618C" w:rsidP="0010618C">
      <w:pPr>
        <w:pStyle w:val="Heading2"/>
      </w:pPr>
      <w:bookmarkStart w:id="2" w:name="_Toc223829450"/>
      <w:r w:rsidRPr="00386329">
        <w:t>3.2 Research Design</w:t>
      </w:r>
      <w:bookmarkEnd w:id="2"/>
    </w:p>
    <w:p w:rsidR="0010618C" w:rsidRPr="00196296" w:rsidRDefault="0010618C" w:rsidP="0010618C">
      <w:pPr>
        <w:rPr>
          <w:rFonts w:cs="Times New Roman"/>
          <w:szCs w:val="24"/>
        </w:rPr>
      </w:pPr>
      <w:r w:rsidRPr="00196296">
        <w:rPr>
          <w:rFonts w:cs="Times New Roman"/>
          <w:szCs w:val="24"/>
        </w:rPr>
        <w:t>Research design can be described as the broad style in which the study will be carried out and the way in which the research goals will be met. It gives a systematic reference which guides data collection and analysis. The type of design adopted in this study is a qualitative research design. The qualitative research is also effective when it is planned to learn the patterns, experiences, and relations in a specific situation and investigate complex social issues (Ham, 2024).</w:t>
      </w:r>
    </w:p>
    <w:p w:rsidR="0010618C" w:rsidRPr="00196296" w:rsidRDefault="0010618C" w:rsidP="0010618C">
      <w:pPr>
        <w:rPr>
          <w:rFonts w:cs="Times New Roman"/>
          <w:szCs w:val="24"/>
        </w:rPr>
      </w:pPr>
      <w:r w:rsidRPr="00196296">
        <w:rPr>
          <w:rFonts w:cs="Times New Roman"/>
          <w:szCs w:val="24"/>
        </w:rPr>
        <w:t>The problem of accessibility of health care services in the rural setting is a complex one, and it concerns the geographical setting, the financial factors, policy, and health care facilities. These arguments are related to one another and demand the intensive analysis of the evidence that we have contrasted with quantification. Qualitative research design has thus been deemed fit for the exploration of the barriers and problems in the rural populations.</w:t>
      </w:r>
    </w:p>
    <w:p w:rsidR="0010618C" w:rsidRPr="00386329" w:rsidRDefault="0010618C" w:rsidP="0010618C">
      <w:pPr>
        <w:pStyle w:val="Heading2"/>
      </w:pPr>
      <w:bookmarkStart w:id="3" w:name="_Toc223829451"/>
      <w:r w:rsidRPr="00386329">
        <w:t>3.3 Research Approach</w:t>
      </w:r>
      <w:bookmarkEnd w:id="3"/>
    </w:p>
    <w:p w:rsidR="0010618C" w:rsidRPr="00196296" w:rsidRDefault="0010618C" w:rsidP="0010618C">
      <w:pPr>
        <w:rPr>
          <w:rFonts w:cs="Times New Roman"/>
          <w:szCs w:val="24"/>
        </w:rPr>
      </w:pPr>
      <w:r w:rsidRPr="00196296">
        <w:rPr>
          <w:rFonts w:cs="Times New Roman"/>
          <w:szCs w:val="24"/>
        </w:rPr>
        <w:lastRenderedPageBreak/>
        <w:t>The study is a deductive study. The deductive methodology is based on the analysis of existing theories and research data and the generalisation of the results to a particular research situation to make conclusions. The literature on the subject is reviewed based on the existing theories regarding healthcare accessibility and health disparities in the rural areas covered by the study.</w:t>
      </w:r>
    </w:p>
    <w:p w:rsidR="0010618C" w:rsidRPr="00196296" w:rsidRDefault="0010618C" w:rsidP="0010618C">
      <w:pPr>
        <w:rPr>
          <w:rFonts w:cs="Times New Roman"/>
          <w:szCs w:val="24"/>
        </w:rPr>
      </w:pPr>
      <w:r w:rsidRPr="00196296">
        <w:rPr>
          <w:rFonts w:cs="Times New Roman"/>
          <w:szCs w:val="24"/>
        </w:rPr>
        <w:t>This deductive approach to the study will enable the study to demonstrate similarity on issues surrounding the access to healthcare that have been encountered in some of the preceding studies, like geographic isolation, transport issues and financial constraints in accessing healthcare and the challenge in this context in rural England (Yoder-Wise and Sportsman, 2022). It is also under this that the research can determine the effectiveness of the policy interventions and actions that have been taken to resolve the healthcare disparities that the rural population has.</w:t>
      </w:r>
    </w:p>
    <w:p w:rsidR="0010618C" w:rsidRPr="00386329" w:rsidRDefault="0010618C" w:rsidP="0010618C">
      <w:pPr>
        <w:pStyle w:val="Heading2"/>
      </w:pPr>
      <w:bookmarkStart w:id="4" w:name="_Toc223829452"/>
      <w:r w:rsidRPr="00386329">
        <w:t>3.4 Data Collection Method</w:t>
      </w:r>
      <w:bookmarkEnd w:id="4"/>
    </w:p>
    <w:p w:rsidR="0010618C" w:rsidRPr="00196296" w:rsidRDefault="0010618C" w:rsidP="0010618C">
      <w:pPr>
        <w:rPr>
          <w:rFonts w:cs="Times New Roman"/>
          <w:szCs w:val="24"/>
        </w:rPr>
      </w:pPr>
      <w:r w:rsidRPr="00196296">
        <w:rPr>
          <w:rFonts w:cs="Times New Roman"/>
          <w:szCs w:val="24"/>
        </w:rPr>
        <w:t>The study is solely based on secondary data. The secondary research refers to the exploration of the already gathered and published information by other researchers, organisations or governmental agencies. The secondary data are mostly used in academic research as the research attempts to survey the evidence that already exists in a given field of study and to determine the patterns or trends of the research (Raphael, 2020).</w:t>
      </w:r>
    </w:p>
    <w:p w:rsidR="0010618C" w:rsidRPr="00196296" w:rsidRDefault="0010618C" w:rsidP="0010618C">
      <w:pPr>
        <w:rPr>
          <w:rFonts w:cs="Times New Roman"/>
          <w:szCs w:val="24"/>
        </w:rPr>
      </w:pPr>
      <w:r w:rsidRPr="00196296">
        <w:rPr>
          <w:rFonts w:cs="Times New Roman"/>
          <w:szCs w:val="24"/>
        </w:rPr>
        <w:t>I have relied on different sources of information, credible in this study, and they include:</w:t>
      </w:r>
    </w:p>
    <w:p w:rsidR="0010618C" w:rsidRPr="00196296" w:rsidRDefault="0010618C" w:rsidP="0010618C">
      <w:pPr>
        <w:pStyle w:val="ListParagraph"/>
        <w:numPr>
          <w:ilvl w:val="0"/>
          <w:numId w:val="2"/>
        </w:numPr>
        <w:rPr>
          <w:rFonts w:cs="Times New Roman"/>
          <w:szCs w:val="24"/>
        </w:rPr>
      </w:pPr>
      <w:r w:rsidRPr="00196296">
        <w:rPr>
          <w:rFonts w:cs="Times New Roman"/>
          <w:szCs w:val="24"/>
        </w:rPr>
        <w:t>Citations in the peer-reviewed journal articles that are pertinent to the availability of rural healthcare.</w:t>
      </w:r>
    </w:p>
    <w:p w:rsidR="0010618C" w:rsidRPr="00196296" w:rsidRDefault="0010618C" w:rsidP="0010618C">
      <w:pPr>
        <w:pStyle w:val="ListParagraph"/>
        <w:numPr>
          <w:ilvl w:val="0"/>
          <w:numId w:val="2"/>
        </w:numPr>
        <w:rPr>
          <w:rFonts w:cs="Times New Roman"/>
          <w:szCs w:val="24"/>
        </w:rPr>
      </w:pPr>
      <w:r w:rsidRPr="00196296">
        <w:rPr>
          <w:rFonts w:cs="Times New Roman"/>
          <w:szCs w:val="24"/>
        </w:rPr>
        <w:t>Books and scholarly publications on healthcare systems and inequalities in healthcare.</w:t>
      </w:r>
    </w:p>
    <w:p w:rsidR="0010618C" w:rsidRPr="00196296" w:rsidRDefault="0010618C" w:rsidP="0010618C">
      <w:pPr>
        <w:pStyle w:val="ListParagraph"/>
        <w:numPr>
          <w:ilvl w:val="0"/>
          <w:numId w:val="2"/>
        </w:numPr>
        <w:rPr>
          <w:rFonts w:cs="Times New Roman"/>
          <w:szCs w:val="24"/>
        </w:rPr>
      </w:pPr>
      <w:r w:rsidRPr="00196296">
        <w:rPr>
          <w:rFonts w:cs="Times New Roman"/>
          <w:szCs w:val="24"/>
        </w:rPr>
        <w:t>_Government reports and policy literature pertaining to healthcare service in England.</w:t>
      </w:r>
    </w:p>
    <w:p w:rsidR="0010618C" w:rsidRPr="00196296" w:rsidRDefault="0010618C" w:rsidP="0010618C">
      <w:pPr>
        <w:pStyle w:val="ListParagraph"/>
        <w:numPr>
          <w:ilvl w:val="0"/>
          <w:numId w:val="2"/>
        </w:numPr>
        <w:rPr>
          <w:rFonts w:cs="Times New Roman"/>
          <w:szCs w:val="24"/>
        </w:rPr>
      </w:pPr>
      <w:r w:rsidRPr="00196296">
        <w:rPr>
          <w:rFonts w:cs="Times New Roman"/>
          <w:szCs w:val="24"/>
        </w:rPr>
        <w:t>Existence of the healthcare organisations (including NHS) in the published literature.</w:t>
      </w:r>
    </w:p>
    <w:p w:rsidR="0010618C" w:rsidRPr="00196296" w:rsidRDefault="0010618C" w:rsidP="0010618C">
      <w:pPr>
        <w:pStyle w:val="ListParagraph"/>
        <w:numPr>
          <w:ilvl w:val="0"/>
          <w:numId w:val="2"/>
        </w:numPr>
        <w:rPr>
          <w:rFonts w:cs="Times New Roman"/>
          <w:szCs w:val="24"/>
        </w:rPr>
      </w:pPr>
      <w:r w:rsidRPr="00196296">
        <w:rPr>
          <w:rFonts w:cs="Times New Roman"/>
          <w:szCs w:val="24"/>
        </w:rPr>
        <w:t>Such are the reports of international organisations that operate in the sphere of rural health and health care accessibility.</w:t>
      </w:r>
    </w:p>
    <w:p w:rsidR="0010618C" w:rsidRPr="00196296" w:rsidRDefault="0010618C" w:rsidP="0010618C">
      <w:pPr>
        <w:rPr>
          <w:rFonts w:cs="Times New Roman"/>
          <w:szCs w:val="24"/>
        </w:rPr>
      </w:pPr>
      <w:r w:rsidRPr="00196296">
        <w:rPr>
          <w:rFonts w:cs="Times New Roman"/>
          <w:szCs w:val="24"/>
        </w:rPr>
        <w:lastRenderedPageBreak/>
        <w:t>The databases that were searched online were Google Scholar, PubMed and university library databases because these databases were used to locate the relevant literature. The keywords used in the search process included:</w:t>
      </w:r>
    </w:p>
    <w:p w:rsidR="0010618C" w:rsidRPr="00196296" w:rsidRDefault="0010618C" w:rsidP="0010618C">
      <w:pPr>
        <w:pStyle w:val="ListParagraph"/>
        <w:numPr>
          <w:ilvl w:val="0"/>
          <w:numId w:val="1"/>
        </w:numPr>
        <w:rPr>
          <w:rFonts w:cs="Times New Roman"/>
          <w:szCs w:val="24"/>
        </w:rPr>
      </w:pPr>
      <w:r w:rsidRPr="00196296">
        <w:rPr>
          <w:rFonts w:cs="Times New Roman"/>
          <w:szCs w:val="24"/>
        </w:rPr>
        <w:t>rural healthcare access</w:t>
      </w:r>
    </w:p>
    <w:p w:rsidR="0010618C" w:rsidRPr="00196296" w:rsidRDefault="0010618C" w:rsidP="0010618C">
      <w:pPr>
        <w:pStyle w:val="ListParagraph"/>
        <w:numPr>
          <w:ilvl w:val="0"/>
          <w:numId w:val="1"/>
        </w:numPr>
        <w:rPr>
          <w:rFonts w:cs="Times New Roman"/>
          <w:szCs w:val="24"/>
        </w:rPr>
      </w:pPr>
      <w:r w:rsidRPr="00196296">
        <w:rPr>
          <w:rFonts w:cs="Times New Roman"/>
          <w:szCs w:val="24"/>
        </w:rPr>
        <w:t>Inequality in healthcare in England.</w:t>
      </w:r>
    </w:p>
    <w:p w:rsidR="0010618C" w:rsidRPr="00196296" w:rsidRDefault="0010618C" w:rsidP="0010618C">
      <w:pPr>
        <w:pStyle w:val="ListParagraph"/>
        <w:numPr>
          <w:ilvl w:val="0"/>
          <w:numId w:val="1"/>
        </w:numPr>
        <w:rPr>
          <w:rFonts w:cs="Times New Roman"/>
          <w:szCs w:val="24"/>
        </w:rPr>
      </w:pPr>
      <w:proofErr w:type="gramStart"/>
      <w:r w:rsidRPr="00196296">
        <w:rPr>
          <w:rFonts w:cs="Times New Roman"/>
          <w:szCs w:val="24"/>
        </w:rPr>
        <w:t>medical</w:t>
      </w:r>
      <w:proofErr w:type="gramEnd"/>
      <w:r w:rsidRPr="00196296">
        <w:rPr>
          <w:rFonts w:cs="Times New Roman"/>
          <w:szCs w:val="24"/>
        </w:rPr>
        <w:t xml:space="preserve"> barriers to market.</w:t>
      </w:r>
    </w:p>
    <w:p w:rsidR="0010618C" w:rsidRPr="00196296" w:rsidRDefault="0010618C" w:rsidP="0010618C">
      <w:pPr>
        <w:pStyle w:val="ListParagraph"/>
        <w:numPr>
          <w:ilvl w:val="0"/>
          <w:numId w:val="1"/>
        </w:numPr>
        <w:rPr>
          <w:rFonts w:cs="Times New Roman"/>
          <w:szCs w:val="24"/>
        </w:rPr>
      </w:pPr>
      <w:proofErr w:type="gramStart"/>
      <w:r w:rsidRPr="00196296">
        <w:rPr>
          <w:rFonts w:cs="Times New Roman"/>
          <w:szCs w:val="24"/>
        </w:rPr>
        <w:t>geographic</w:t>
      </w:r>
      <w:proofErr w:type="gramEnd"/>
      <w:r w:rsidRPr="00196296">
        <w:rPr>
          <w:rFonts w:cs="Times New Roman"/>
          <w:szCs w:val="24"/>
        </w:rPr>
        <w:t xml:space="preserve"> impediments in healthcare.</w:t>
      </w:r>
    </w:p>
    <w:p w:rsidR="0010618C" w:rsidRPr="00196296" w:rsidRDefault="0010618C" w:rsidP="0010618C">
      <w:pPr>
        <w:pStyle w:val="ListParagraph"/>
        <w:numPr>
          <w:ilvl w:val="0"/>
          <w:numId w:val="1"/>
        </w:numPr>
        <w:rPr>
          <w:rFonts w:cs="Times New Roman"/>
          <w:szCs w:val="24"/>
        </w:rPr>
      </w:pPr>
      <w:r w:rsidRPr="00196296">
        <w:rPr>
          <w:rFonts w:cs="Times New Roman"/>
          <w:szCs w:val="24"/>
        </w:rPr>
        <w:t>rural health services</w:t>
      </w:r>
    </w:p>
    <w:p w:rsidR="0010618C" w:rsidRPr="00196296" w:rsidRDefault="0010618C" w:rsidP="0010618C">
      <w:pPr>
        <w:pStyle w:val="ListParagraph"/>
        <w:numPr>
          <w:ilvl w:val="0"/>
          <w:numId w:val="1"/>
        </w:numPr>
        <w:rPr>
          <w:rFonts w:cs="Times New Roman"/>
          <w:szCs w:val="24"/>
        </w:rPr>
      </w:pPr>
      <w:proofErr w:type="gramStart"/>
      <w:r w:rsidRPr="00196296">
        <w:rPr>
          <w:rFonts w:cs="Times New Roman"/>
          <w:szCs w:val="24"/>
        </w:rPr>
        <w:t>health</w:t>
      </w:r>
      <w:proofErr w:type="gramEnd"/>
      <w:r w:rsidRPr="00196296">
        <w:rPr>
          <w:rFonts w:cs="Times New Roman"/>
          <w:szCs w:val="24"/>
        </w:rPr>
        <w:t xml:space="preserve"> care in the rural areas.</w:t>
      </w:r>
    </w:p>
    <w:p w:rsidR="0010618C" w:rsidRPr="00196296" w:rsidRDefault="0010618C" w:rsidP="0010618C">
      <w:pPr>
        <w:rPr>
          <w:rFonts w:cs="Times New Roman"/>
          <w:szCs w:val="24"/>
        </w:rPr>
      </w:pPr>
      <w:r w:rsidRPr="00196296">
        <w:rPr>
          <w:rFonts w:cs="Times New Roman"/>
          <w:szCs w:val="24"/>
        </w:rPr>
        <w:t>The rationale behind the utilisation of more than a single source was due to the fact that the information gathered to execute the research was all-inclusive and based on academic premises.</w:t>
      </w:r>
    </w:p>
    <w:p w:rsidR="0010618C" w:rsidRPr="00386329" w:rsidRDefault="0010618C" w:rsidP="0010618C">
      <w:pPr>
        <w:pStyle w:val="Heading2"/>
      </w:pPr>
      <w:bookmarkStart w:id="5" w:name="_Toc223829453"/>
      <w:r w:rsidRPr="00386329">
        <w:t>3.5 Inclusion and Exclusion Criteria</w:t>
      </w:r>
      <w:bookmarkEnd w:id="5"/>
    </w:p>
    <w:p w:rsidR="0010618C" w:rsidRPr="00196296" w:rsidRDefault="0010618C" w:rsidP="0010618C">
      <w:pPr>
        <w:rPr>
          <w:rFonts w:cs="Times New Roman"/>
          <w:szCs w:val="24"/>
        </w:rPr>
      </w:pPr>
      <w:r w:rsidRPr="00196296">
        <w:rPr>
          <w:rFonts w:cs="Times New Roman"/>
          <w:szCs w:val="24"/>
        </w:rPr>
        <w:t>To achieve the quality of the literature used in the study and relevance, certain inclusion and exclusion criteria were used as part of the literature selection process.</w:t>
      </w:r>
    </w:p>
    <w:p w:rsidR="0010618C" w:rsidRPr="00196296" w:rsidRDefault="0010618C" w:rsidP="0010618C">
      <w:pPr>
        <w:rPr>
          <w:rFonts w:cs="Times New Roman"/>
          <w:b/>
          <w:szCs w:val="24"/>
        </w:rPr>
      </w:pPr>
      <w:r w:rsidRPr="00196296">
        <w:rPr>
          <w:rFonts w:cs="Times New Roman"/>
          <w:b/>
          <w:szCs w:val="24"/>
        </w:rPr>
        <w:t>Inclusion Criteria</w:t>
      </w:r>
    </w:p>
    <w:p w:rsidR="0010618C" w:rsidRPr="00196296" w:rsidRDefault="0010618C" w:rsidP="0010618C">
      <w:pPr>
        <w:rPr>
          <w:rFonts w:cs="Times New Roman"/>
          <w:szCs w:val="24"/>
        </w:rPr>
      </w:pPr>
      <w:r w:rsidRPr="00196296">
        <w:rPr>
          <w:rFonts w:cs="Times New Roman"/>
          <w:szCs w:val="24"/>
        </w:rPr>
        <w:t>The following were the references on which the study was carried out:</w:t>
      </w:r>
    </w:p>
    <w:p w:rsidR="0010618C" w:rsidRPr="00196296" w:rsidRDefault="0010618C" w:rsidP="0010618C">
      <w:pPr>
        <w:pStyle w:val="ListParagraph"/>
        <w:numPr>
          <w:ilvl w:val="0"/>
          <w:numId w:val="4"/>
        </w:numPr>
        <w:rPr>
          <w:rFonts w:cs="Times New Roman"/>
          <w:szCs w:val="24"/>
        </w:rPr>
      </w:pPr>
      <w:r w:rsidRPr="00196296">
        <w:rPr>
          <w:rFonts w:cs="Times New Roman"/>
          <w:szCs w:val="24"/>
        </w:rPr>
        <w:t>Rural healthcare access scholarly article accesses.</w:t>
      </w:r>
    </w:p>
    <w:p w:rsidR="0010618C" w:rsidRPr="00196296" w:rsidRDefault="0010618C" w:rsidP="0010618C">
      <w:pPr>
        <w:pStyle w:val="ListParagraph"/>
        <w:numPr>
          <w:ilvl w:val="0"/>
          <w:numId w:val="4"/>
        </w:numPr>
        <w:rPr>
          <w:rFonts w:cs="Times New Roman"/>
          <w:szCs w:val="24"/>
        </w:rPr>
      </w:pPr>
      <w:r w:rsidRPr="00196296">
        <w:rPr>
          <w:rFonts w:cs="Times New Roman"/>
          <w:szCs w:val="24"/>
        </w:rPr>
        <w:t>Articles that were conducted in the past 10 years will be relevant.</w:t>
      </w:r>
    </w:p>
    <w:p w:rsidR="0010618C" w:rsidRPr="00196296" w:rsidRDefault="0010618C" w:rsidP="0010618C">
      <w:pPr>
        <w:pStyle w:val="ListParagraph"/>
        <w:numPr>
          <w:ilvl w:val="0"/>
          <w:numId w:val="4"/>
        </w:numPr>
        <w:rPr>
          <w:rFonts w:cs="Times New Roman"/>
          <w:szCs w:val="24"/>
        </w:rPr>
      </w:pPr>
      <w:r w:rsidRPr="00196296">
        <w:rPr>
          <w:rFonts w:cs="Times New Roman"/>
          <w:szCs w:val="24"/>
        </w:rPr>
        <w:t>Government reports and government policy documents on healthcare in England.</w:t>
      </w:r>
    </w:p>
    <w:p w:rsidR="0010618C" w:rsidRPr="00196296" w:rsidRDefault="0010618C" w:rsidP="0010618C">
      <w:pPr>
        <w:pStyle w:val="ListParagraph"/>
        <w:numPr>
          <w:ilvl w:val="0"/>
          <w:numId w:val="4"/>
        </w:numPr>
        <w:rPr>
          <w:rFonts w:cs="Times New Roman"/>
          <w:szCs w:val="24"/>
        </w:rPr>
      </w:pPr>
      <w:r w:rsidRPr="00196296">
        <w:rPr>
          <w:rFonts w:cs="Times New Roman"/>
          <w:szCs w:val="24"/>
        </w:rPr>
        <w:t>The research studies that are targeted at the economic or geographical restrictions to accessing healthcare.</w:t>
      </w:r>
    </w:p>
    <w:p w:rsidR="0010618C" w:rsidRPr="00196296" w:rsidRDefault="0010618C" w:rsidP="0010618C">
      <w:pPr>
        <w:pStyle w:val="ListParagraph"/>
        <w:numPr>
          <w:ilvl w:val="0"/>
          <w:numId w:val="4"/>
        </w:numPr>
        <w:rPr>
          <w:rFonts w:cs="Times New Roman"/>
          <w:szCs w:val="24"/>
        </w:rPr>
      </w:pPr>
      <w:r w:rsidRPr="00196296">
        <w:rPr>
          <w:rFonts w:cs="Times New Roman"/>
          <w:szCs w:val="24"/>
        </w:rPr>
        <w:t>Members of peer-reviewed articles of reliable scholarly literature.</w:t>
      </w:r>
    </w:p>
    <w:p w:rsidR="0010618C" w:rsidRPr="00196296" w:rsidRDefault="0010618C" w:rsidP="0010618C">
      <w:pPr>
        <w:rPr>
          <w:rFonts w:cs="Times New Roman"/>
          <w:b/>
          <w:szCs w:val="24"/>
        </w:rPr>
      </w:pPr>
      <w:r w:rsidRPr="00196296">
        <w:rPr>
          <w:rFonts w:cs="Times New Roman"/>
          <w:b/>
          <w:szCs w:val="24"/>
        </w:rPr>
        <w:t>Exclusion Criteria</w:t>
      </w:r>
    </w:p>
    <w:p w:rsidR="0010618C" w:rsidRPr="00196296" w:rsidRDefault="0010618C" w:rsidP="0010618C">
      <w:pPr>
        <w:rPr>
          <w:rFonts w:cs="Times New Roman"/>
          <w:szCs w:val="24"/>
        </w:rPr>
      </w:pPr>
      <w:r w:rsidRPr="00196296">
        <w:rPr>
          <w:rFonts w:cs="Times New Roman"/>
          <w:szCs w:val="24"/>
        </w:rPr>
        <w:t>The sources not brought on board in the study were:</w:t>
      </w:r>
    </w:p>
    <w:p w:rsidR="0010618C" w:rsidRPr="00196296" w:rsidRDefault="0010618C" w:rsidP="0010618C">
      <w:pPr>
        <w:pStyle w:val="ListParagraph"/>
        <w:numPr>
          <w:ilvl w:val="0"/>
          <w:numId w:val="3"/>
        </w:numPr>
        <w:rPr>
          <w:rFonts w:cs="Times New Roman"/>
          <w:szCs w:val="24"/>
        </w:rPr>
      </w:pPr>
      <w:r w:rsidRPr="00196296">
        <w:rPr>
          <w:rFonts w:cs="Times New Roman"/>
          <w:szCs w:val="24"/>
        </w:rPr>
        <w:t>Non-scholarly online sites have no reference sources.</w:t>
      </w:r>
    </w:p>
    <w:p w:rsidR="0010618C" w:rsidRPr="00196296" w:rsidRDefault="0010618C" w:rsidP="0010618C">
      <w:pPr>
        <w:pStyle w:val="ListParagraph"/>
        <w:numPr>
          <w:ilvl w:val="0"/>
          <w:numId w:val="3"/>
        </w:numPr>
        <w:rPr>
          <w:rFonts w:cs="Times New Roman"/>
          <w:szCs w:val="24"/>
        </w:rPr>
      </w:pPr>
      <w:r w:rsidRPr="00196296">
        <w:rPr>
          <w:rFonts w:cs="Times New Roman"/>
          <w:szCs w:val="24"/>
        </w:rPr>
        <w:t>Articles that were not connected to the accessibility of rural healthcare.</w:t>
      </w:r>
    </w:p>
    <w:p w:rsidR="0010618C" w:rsidRPr="00196296" w:rsidRDefault="0010618C" w:rsidP="0010618C">
      <w:pPr>
        <w:pStyle w:val="ListParagraph"/>
        <w:numPr>
          <w:ilvl w:val="0"/>
          <w:numId w:val="3"/>
        </w:numPr>
        <w:rPr>
          <w:rFonts w:cs="Times New Roman"/>
          <w:szCs w:val="24"/>
        </w:rPr>
      </w:pPr>
      <w:r w:rsidRPr="00196296">
        <w:rPr>
          <w:rFonts w:cs="Times New Roman"/>
          <w:szCs w:val="24"/>
        </w:rPr>
        <w:t>The articles describing the countries solely, the health care of which is radically different from that of the UK (McLaughlin, Olson and Sharma, 2022).</w:t>
      </w:r>
    </w:p>
    <w:p w:rsidR="0010618C" w:rsidRPr="00196296" w:rsidRDefault="0010618C" w:rsidP="0010618C">
      <w:pPr>
        <w:pStyle w:val="ListParagraph"/>
        <w:numPr>
          <w:ilvl w:val="0"/>
          <w:numId w:val="3"/>
        </w:numPr>
        <w:rPr>
          <w:rFonts w:cs="Times New Roman"/>
          <w:szCs w:val="24"/>
        </w:rPr>
      </w:pPr>
      <w:r w:rsidRPr="00196296">
        <w:rPr>
          <w:rFonts w:cs="Times New Roman"/>
          <w:szCs w:val="24"/>
        </w:rPr>
        <w:t>Poor articles with regard to methodology or data.</w:t>
      </w:r>
    </w:p>
    <w:p w:rsidR="0010618C" w:rsidRPr="00196296" w:rsidRDefault="0010618C" w:rsidP="0010618C">
      <w:pPr>
        <w:rPr>
          <w:rFonts w:cs="Times New Roman"/>
          <w:szCs w:val="24"/>
        </w:rPr>
      </w:pPr>
      <w:r w:rsidRPr="00196296">
        <w:rPr>
          <w:rFonts w:cs="Times New Roman"/>
          <w:szCs w:val="24"/>
        </w:rPr>
        <w:lastRenderedPageBreak/>
        <w:t>The use of these criteria was useful in ensuring that the literature was reliable, relevant and scholarly and used in the conduction of the research.</w:t>
      </w:r>
    </w:p>
    <w:p w:rsidR="0010618C" w:rsidRPr="00386329" w:rsidRDefault="0010618C" w:rsidP="0010618C">
      <w:pPr>
        <w:pStyle w:val="Heading2"/>
      </w:pPr>
      <w:bookmarkStart w:id="6" w:name="_Toc223829454"/>
      <w:r w:rsidRPr="00386329">
        <w:t>3.6 Data Analysis Method</w:t>
      </w:r>
      <w:bookmarkEnd w:id="6"/>
    </w:p>
    <w:p w:rsidR="0010618C" w:rsidRPr="00196296" w:rsidRDefault="0010618C" w:rsidP="0010618C">
      <w:pPr>
        <w:rPr>
          <w:rFonts w:cs="Times New Roman"/>
          <w:szCs w:val="24"/>
        </w:rPr>
      </w:pPr>
      <w:r w:rsidRPr="00196296">
        <w:rPr>
          <w:rFonts w:cs="Times New Roman"/>
          <w:szCs w:val="24"/>
        </w:rPr>
        <w:t>In the analysis of the data, thematic analysis was employed after the gathering of the pertinent literature. One of the qualitative data techniques that is applied to list patterns, themes, and relationships among some information is thematic analysis.</w:t>
      </w:r>
    </w:p>
    <w:p w:rsidR="0010618C" w:rsidRPr="00196296" w:rsidRDefault="0010618C" w:rsidP="0010618C">
      <w:pPr>
        <w:rPr>
          <w:rFonts w:cs="Times New Roman"/>
          <w:szCs w:val="24"/>
        </w:rPr>
      </w:pPr>
      <w:r w:rsidRPr="00196296">
        <w:rPr>
          <w:rFonts w:cs="Times New Roman"/>
          <w:szCs w:val="24"/>
        </w:rPr>
        <w:t>The thematic analysis was divided into a number of steps:</w:t>
      </w:r>
    </w:p>
    <w:p w:rsidR="0010618C" w:rsidRPr="00196296" w:rsidRDefault="0010618C" w:rsidP="0010618C">
      <w:pPr>
        <w:pStyle w:val="ListParagraph"/>
        <w:numPr>
          <w:ilvl w:val="0"/>
          <w:numId w:val="5"/>
        </w:numPr>
        <w:rPr>
          <w:rFonts w:cs="Times New Roman"/>
          <w:szCs w:val="24"/>
        </w:rPr>
      </w:pPr>
      <w:r w:rsidRPr="00196296">
        <w:rPr>
          <w:rFonts w:cs="Times New Roman"/>
          <w:szCs w:val="24"/>
        </w:rPr>
        <w:t>Literature analysis to obtain knowledge about the most significant findings concerning the previous studies.</w:t>
      </w:r>
    </w:p>
    <w:p w:rsidR="0010618C" w:rsidRPr="00196296" w:rsidRDefault="0010618C" w:rsidP="0010618C">
      <w:pPr>
        <w:pStyle w:val="ListParagraph"/>
        <w:numPr>
          <w:ilvl w:val="0"/>
          <w:numId w:val="5"/>
        </w:numPr>
        <w:rPr>
          <w:rFonts w:cs="Times New Roman"/>
          <w:szCs w:val="24"/>
        </w:rPr>
      </w:pPr>
      <w:r w:rsidRPr="00196296">
        <w:rPr>
          <w:rFonts w:cs="Times New Roman"/>
          <w:szCs w:val="24"/>
        </w:rPr>
        <w:t>Determining the overall themes in relation to the barriers to access to healthcare.</w:t>
      </w:r>
    </w:p>
    <w:p w:rsidR="0010618C" w:rsidRPr="00196296" w:rsidRDefault="0010618C" w:rsidP="0010618C">
      <w:pPr>
        <w:pStyle w:val="ListParagraph"/>
        <w:numPr>
          <w:ilvl w:val="0"/>
          <w:numId w:val="5"/>
        </w:numPr>
        <w:rPr>
          <w:rFonts w:cs="Times New Roman"/>
          <w:szCs w:val="24"/>
        </w:rPr>
      </w:pPr>
      <w:r w:rsidRPr="00196296">
        <w:rPr>
          <w:rFonts w:cs="Times New Roman"/>
          <w:szCs w:val="24"/>
        </w:rPr>
        <w:t>Including the themes in broader problems like economic barriers, geographical problems and policy responses (Wasserman, 2020).</w:t>
      </w:r>
    </w:p>
    <w:p w:rsidR="0010618C" w:rsidRPr="00196296" w:rsidRDefault="0010618C" w:rsidP="0010618C">
      <w:pPr>
        <w:pStyle w:val="ListParagraph"/>
        <w:numPr>
          <w:ilvl w:val="0"/>
          <w:numId w:val="5"/>
        </w:numPr>
        <w:rPr>
          <w:rFonts w:cs="Times New Roman"/>
          <w:szCs w:val="24"/>
        </w:rPr>
      </w:pPr>
      <w:r w:rsidRPr="00196296">
        <w:rPr>
          <w:rFonts w:cs="Times New Roman"/>
          <w:szCs w:val="24"/>
        </w:rPr>
        <w:t>Contrasting the results of various studies from the perspective of establishing similarities and differences.</w:t>
      </w:r>
    </w:p>
    <w:p w:rsidR="0010618C" w:rsidRPr="00196296" w:rsidRDefault="0010618C" w:rsidP="0010618C">
      <w:pPr>
        <w:pStyle w:val="ListParagraph"/>
        <w:numPr>
          <w:ilvl w:val="0"/>
          <w:numId w:val="5"/>
        </w:numPr>
        <w:rPr>
          <w:rFonts w:cs="Times New Roman"/>
          <w:szCs w:val="24"/>
        </w:rPr>
      </w:pPr>
      <w:r w:rsidRPr="00196296">
        <w:rPr>
          <w:rFonts w:cs="Times New Roman"/>
          <w:szCs w:val="24"/>
        </w:rPr>
        <w:t>The discussion of the findings according to the research questions and objectives.</w:t>
      </w:r>
    </w:p>
    <w:p w:rsidR="0010618C" w:rsidRPr="00196296" w:rsidRDefault="0010618C" w:rsidP="0010618C">
      <w:pPr>
        <w:rPr>
          <w:rFonts w:cs="Times New Roman"/>
          <w:szCs w:val="24"/>
        </w:rPr>
      </w:pPr>
      <w:r w:rsidRPr="00196296">
        <w:rPr>
          <w:rFonts w:cs="Times New Roman"/>
          <w:szCs w:val="24"/>
        </w:rPr>
        <w:t>As a result, the major themes concerning the issue of rural access to healthcare in England were determined and addressed. The results and discussion have these themes on which they are based, and this is discussed in the following chapter.</w:t>
      </w:r>
    </w:p>
    <w:p w:rsidR="0010618C" w:rsidRPr="00386329" w:rsidRDefault="0010618C" w:rsidP="0010618C">
      <w:pPr>
        <w:pStyle w:val="Heading2"/>
      </w:pPr>
      <w:bookmarkStart w:id="7" w:name="_Toc223829455"/>
      <w:r w:rsidRPr="00386329">
        <w:t>3.7 Ethical Considerations</w:t>
      </w:r>
      <w:bookmarkEnd w:id="7"/>
    </w:p>
    <w:p w:rsidR="0010618C" w:rsidRPr="00196296" w:rsidRDefault="0010618C" w:rsidP="0010618C">
      <w:pPr>
        <w:rPr>
          <w:rFonts w:cs="Times New Roman"/>
          <w:szCs w:val="24"/>
        </w:rPr>
      </w:pPr>
      <w:r w:rsidRPr="00196296">
        <w:rPr>
          <w:rFonts w:cs="Times New Roman"/>
          <w:szCs w:val="24"/>
        </w:rPr>
        <w:t xml:space="preserve">A research study constitutes ethical consideration. This is because this research shall be based on the secondary data and, therefore, direct human contact, such as interviews and questionnaires, shall not occur (Valera-Medina and </w:t>
      </w:r>
      <w:proofErr w:type="spellStart"/>
      <w:r w:rsidRPr="00196296">
        <w:rPr>
          <w:rFonts w:cs="Times New Roman"/>
          <w:szCs w:val="24"/>
        </w:rPr>
        <w:t>Banares</w:t>
      </w:r>
      <w:proofErr w:type="spellEnd"/>
      <w:r w:rsidRPr="00196296">
        <w:rPr>
          <w:rFonts w:cs="Times New Roman"/>
          <w:szCs w:val="24"/>
        </w:rPr>
        <w:t xml:space="preserve"> </w:t>
      </w:r>
      <w:proofErr w:type="spellStart"/>
      <w:r w:rsidRPr="00196296">
        <w:rPr>
          <w:rFonts w:cs="Times New Roman"/>
          <w:szCs w:val="24"/>
        </w:rPr>
        <w:t>Alcantara</w:t>
      </w:r>
      <w:proofErr w:type="spellEnd"/>
      <w:r w:rsidRPr="00196296">
        <w:rPr>
          <w:rFonts w:cs="Times New Roman"/>
          <w:szCs w:val="24"/>
        </w:rPr>
        <w:t>, 2020). The problem of confidentiality and consent of the participants does not apply, thus.</w:t>
      </w:r>
    </w:p>
    <w:p w:rsidR="0010618C" w:rsidRPr="00196296" w:rsidRDefault="0010618C" w:rsidP="0010618C">
      <w:pPr>
        <w:rPr>
          <w:rFonts w:cs="Times New Roman"/>
          <w:szCs w:val="24"/>
        </w:rPr>
      </w:pPr>
      <w:r w:rsidRPr="00196296">
        <w:rPr>
          <w:rFonts w:cs="Times New Roman"/>
          <w:szCs w:val="24"/>
        </w:rPr>
        <w:t>The research ethics were, however, practised even during the research. All the sources that were used in the study have been referenced and cited in the Harvard style of reference. It will not only see the original authors get credit for their work, but it will also aid in maintaining academic integrity.</w:t>
      </w:r>
    </w:p>
    <w:p w:rsidR="0010618C" w:rsidRPr="00386329" w:rsidRDefault="0010618C" w:rsidP="0010618C">
      <w:pPr>
        <w:pStyle w:val="Heading2"/>
      </w:pPr>
      <w:bookmarkStart w:id="8" w:name="_Toc223829456"/>
      <w:r w:rsidRPr="00386329">
        <w:t>3.8 Limitations of the Research</w:t>
      </w:r>
      <w:bookmarkEnd w:id="8"/>
    </w:p>
    <w:p w:rsidR="0010618C" w:rsidRPr="00196296" w:rsidRDefault="0010618C" w:rsidP="0010618C">
      <w:pPr>
        <w:rPr>
          <w:rFonts w:cs="Times New Roman"/>
          <w:szCs w:val="24"/>
        </w:rPr>
      </w:pPr>
      <w:r w:rsidRPr="00196296">
        <w:rPr>
          <w:rFonts w:cs="Times New Roman"/>
          <w:szCs w:val="24"/>
        </w:rPr>
        <w:lastRenderedPageBreak/>
        <w:t>Although secondary research is beneficial, it also has limitations, though. Among the shortcomings that are associated with the method is that the researcher would not have access to the data initially obtained. This implies that the study will be based on the validity and reliability of past research being published.</w:t>
      </w:r>
    </w:p>
    <w:p w:rsidR="0010618C" w:rsidRPr="00196296" w:rsidRDefault="0010618C" w:rsidP="0010618C">
      <w:pPr>
        <w:rPr>
          <w:rFonts w:cs="Times New Roman"/>
          <w:szCs w:val="24"/>
        </w:rPr>
      </w:pPr>
      <w:r w:rsidRPr="00196296">
        <w:rPr>
          <w:rFonts w:cs="Times New Roman"/>
          <w:szCs w:val="24"/>
        </w:rPr>
        <w:t>The other limitation is that the secondary data might not be in a position to provide comprehensive responses to the research questions of the study. The other studies might be broad in addressing the healthcare issues as opposed to area-specific economic and geographical limitations in this research.</w:t>
      </w:r>
    </w:p>
    <w:p w:rsidR="0010618C" w:rsidRDefault="0010618C" w:rsidP="0010618C">
      <w:pPr>
        <w:rPr>
          <w:rFonts w:cs="Times New Roman"/>
          <w:szCs w:val="24"/>
        </w:rPr>
      </w:pPr>
      <w:r w:rsidRPr="00196296">
        <w:rPr>
          <w:rFonts w:cs="Times New Roman"/>
          <w:szCs w:val="24"/>
        </w:rPr>
        <w:t>Moreover, the secondary data assumes that the study will not involve the direct observation of the rural population or medical workers. The main research would offer a deeper understanding of the lives of the people in the rural community with the help of interviews or surveys.</w:t>
      </w:r>
    </w:p>
    <w:p w:rsidR="0010618C" w:rsidRDefault="0010618C" w:rsidP="0010618C">
      <w:pPr>
        <w:rPr>
          <w:rFonts w:cs="Times New Roman"/>
          <w:szCs w:val="24"/>
        </w:rPr>
      </w:pPr>
    </w:p>
    <w:p w:rsidR="0010618C" w:rsidRPr="0082364A" w:rsidRDefault="0010618C" w:rsidP="0010618C">
      <w:pPr>
        <w:jc w:val="center"/>
        <w:rPr>
          <w:sz w:val="20"/>
          <w:szCs w:val="24"/>
        </w:rPr>
      </w:pPr>
      <w:r w:rsidRPr="0082364A">
        <w:rPr>
          <w:b/>
          <w:sz w:val="36"/>
          <w:szCs w:val="24"/>
        </w:rPr>
        <w:t>BMHP6020 Independent Project Source Tracking Table</w:t>
      </w:r>
    </w:p>
    <w:p w:rsidR="0010618C" w:rsidRPr="00CC15DD" w:rsidRDefault="0010618C" w:rsidP="0010618C">
      <w:pPr>
        <w:jc w:val="center"/>
        <w:rPr>
          <w:szCs w:val="24"/>
        </w:rPr>
      </w:pPr>
      <w:r w:rsidRPr="00CC15DD">
        <w:rPr>
          <w:i/>
          <w:szCs w:val="24"/>
        </w:rPr>
        <w:t>Completed for: Examining Economic and Geographic Barriers to Healthcare Access in Rural England</w:t>
      </w:r>
    </w:p>
    <w:tbl>
      <w:tblPr>
        <w:tblStyle w:val="TableGrid"/>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1060"/>
        <w:gridCol w:w="1511"/>
        <w:gridCol w:w="1839"/>
        <w:gridCol w:w="2636"/>
        <w:gridCol w:w="1970"/>
      </w:tblGrid>
      <w:tr w:rsidR="0010618C" w:rsidRPr="00CC15DD" w:rsidTr="00C873F8">
        <w:trPr>
          <w:cantSplit/>
          <w:tblHeader/>
          <w:jc w:val="center"/>
        </w:trPr>
        <w:tc>
          <w:tcPr>
            <w:tcW w:w="1080" w:type="dxa"/>
            <w:shd w:val="clear" w:color="auto" w:fill="D9EAF7"/>
            <w:vAlign w:val="center"/>
          </w:tcPr>
          <w:p w:rsidR="0010618C" w:rsidRPr="00CC15DD" w:rsidRDefault="0010618C" w:rsidP="00C873F8">
            <w:pPr>
              <w:jc w:val="center"/>
              <w:rPr>
                <w:szCs w:val="24"/>
              </w:rPr>
            </w:pPr>
          </w:p>
        </w:tc>
        <w:tc>
          <w:tcPr>
            <w:tcW w:w="2232" w:type="dxa"/>
            <w:shd w:val="clear" w:color="auto" w:fill="D9EAF7"/>
            <w:vAlign w:val="center"/>
          </w:tcPr>
          <w:p w:rsidR="0010618C" w:rsidRPr="00CC15DD" w:rsidRDefault="0010618C" w:rsidP="00C873F8">
            <w:pPr>
              <w:jc w:val="center"/>
              <w:rPr>
                <w:szCs w:val="24"/>
              </w:rPr>
            </w:pPr>
            <w:r w:rsidRPr="00CC15DD">
              <w:rPr>
                <w:b/>
                <w:szCs w:val="24"/>
              </w:rPr>
              <w:t>Author &amp; Year</w:t>
            </w:r>
          </w:p>
        </w:tc>
        <w:tc>
          <w:tcPr>
            <w:tcW w:w="3384" w:type="dxa"/>
            <w:shd w:val="clear" w:color="auto" w:fill="D9EAF7"/>
            <w:vAlign w:val="center"/>
          </w:tcPr>
          <w:p w:rsidR="0010618C" w:rsidRPr="00CC15DD" w:rsidRDefault="0010618C" w:rsidP="00C873F8">
            <w:pPr>
              <w:jc w:val="center"/>
              <w:rPr>
                <w:szCs w:val="24"/>
              </w:rPr>
            </w:pPr>
            <w:r w:rsidRPr="00CC15DD">
              <w:rPr>
                <w:b/>
                <w:szCs w:val="24"/>
              </w:rPr>
              <w:t>Article Title</w:t>
            </w:r>
          </w:p>
        </w:tc>
        <w:tc>
          <w:tcPr>
            <w:tcW w:w="6408" w:type="dxa"/>
            <w:shd w:val="clear" w:color="auto" w:fill="D9EAF7"/>
            <w:vAlign w:val="center"/>
          </w:tcPr>
          <w:p w:rsidR="0010618C" w:rsidRPr="00CC15DD" w:rsidRDefault="0010618C" w:rsidP="00C873F8">
            <w:pPr>
              <w:jc w:val="center"/>
              <w:rPr>
                <w:szCs w:val="24"/>
              </w:rPr>
            </w:pPr>
            <w:r w:rsidRPr="00CC15DD">
              <w:rPr>
                <w:b/>
                <w:szCs w:val="24"/>
              </w:rPr>
              <w:t>Article Summary</w:t>
            </w:r>
          </w:p>
        </w:tc>
        <w:tc>
          <w:tcPr>
            <w:tcW w:w="3096" w:type="dxa"/>
            <w:shd w:val="clear" w:color="auto" w:fill="D9EAF7"/>
            <w:vAlign w:val="center"/>
          </w:tcPr>
          <w:p w:rsidR="0010618C" w:rsidRPr="00CC15DD" w:rsidRDefault="0010618C" w:rsidP="00C873F8">
            <w:pPr>
              <w:jc w:val="center"/>
              <w:rPr>
                <w:szCs w:val="24"/>
              </w:rPr>
            </w:pPr>
            <w:r w:rsidRPr="00CC15DD">
              <w:rPr>
                <w:b/>
                <w:szCs w:val="24"/>
              </w:rPr>
              <w:t>Keywords / Codes</w:t>
            </w:r>
          </w:p>
        </w:tc>
      </w:tr>
      <w:tr w:rsidR="0010618C" w:rsidRPr="00CC15DD" w:rsidTr="00C873F8">
        <w:trPr>
          <w:cantSplit/>
          <w:jc w:val="center"/>
        </w:trPr>
        <w:tc>
          <w:tcPr>
            <w:tcW w:w="1080" w:type="dxa"/>
            <w:shd w:val="clear" w:color="auto" w:fill="EAF2F8"/>
          </w:tcPr>
          <w:p w:rsidR="0010618C" w:rsidRPr="00CC15DD" w:rsidRDefault="0010618C" w:rsidP="00C873F8">
            <w:pPr>
              <w:jc w:val="center"/>
              <w:rPr>
                <w:szCs w:val="24"/>
              </w:rPr>
            </w:pPr>
            <w:r w:rsidRPr="00CC15DD">
              <w:rPr>
                <w:b/>
                <w:szCs w:val="24"/>
              </w:rPr>
              <w:t>Article</w:t>
            </w:r>
          </w:p>
          <w:p w:rsidR="0010618C" w:rsidRPr="00CC15DD" w:rsidRDefault="0010618C" w:rsidP="00C873F8">
            <w:pPr>
              <w:jc w:val="center"/>
              <w:rPr>
                <w:szCs w:val="24"/>
              </w:rPr>
            </w:pPr>
            <w:r w:rsidRPr="00CC15DD">
              <w:rPr>
                <w:b/>
                <w:szCs w:val="24"/>
              </w:rPr>
              <w:t>1</w:t>
            </w:r>
          </w:p>
        </w:tc>
        <w:tc>
          <w:tcPr>
            <w:tcW w:w="2232" w:type="dxa"/>
          </w:tcPr>
          <w:p w:rsidR="0010618C" w:rsidRPr="00CC15DD" w:rsidRDefault="0010618C" w:rsidP="00C873F8">
            <w:pPr>
              <w:rPr>
                <w:szCs w:val="24"/>
              </w:rPr>
            </w:pPr>
            <w:r w:rsidRPr="00CC15DD">
              <w:rPr>
                <w:szCs w:val="24"/>
              </w:rPr>
              <w:t>Cox, Clark and Sanders, 2023</w:t>
            </w:r>
          </w:p>
        </w:tc>
        <w:tc>
          <w:tcPr>
            <w:tcW w:w="3384" w:type="dxa"/>
          </w:tcPr>
          <w:p w:rsidR="0010618C" w:rsidRPr="00CC15DD" w:rsidRDefault="0010618C" w:rsidP="00C873F8">
            <w:pPr>
              <w:rPr>
                <w:szCs w:val="24"/>
              </w:rPr>
            </w:pPr>
            <w:r w:rsidRPr="00CC15DD">
              <w:rPr>
                <w:szCs w:val="24"/>
              </w:rPr>
              <w:t>Rural healthcare</w:t>
            </w:r>
          </w:p>
        </w:tc>
        <w:tc>
          <w:tcPr>
            <w:tcW w:w="6408" w:type="dxa"/>
          </w:tcPr>
          <w:p w:rsidR="0010618C" w:rsidRPr="00CC15DD" w:rsidRDefault="0010618C" w:rsidP="00C873F8">
            <w:pPr>
              <w:rPr>
                <w:szCs w:val="24"/>
              </w:rPr>
            </w:pPr>
            <w:r w:rsidRPr="00CC15DD">
              <w:rPr>
                <w:szCs w:val="24"/>
              </w:rPr>
              <w:t xml:space="preserve">This edited academic book discusses the delivery of healthcare in rural communities and the structural barriers that affect patient access. It is useful for the dissertation because it explains how long travel distances, weak transport networks, limited local services and workforce shortages reduce timely access to care. The source supports the background and literature review by showing that rural healthcare problems are not only clinical issues but also service planning, infrastructure and policy issues. It provides a strong basis for </w:t>
            </w:r>
            <w:proofErr w:type="spellStart"/>
            <w:r w:rsidRPr="00CC15DD">
              <w:rPr>
                <w:szCs w:val="24"/>
              </w:rPr>
              <w:t>analysing</w:t>
            </w:r>
            <w:proofErr w:type="spellEnd"/>
            <w:r w:rsidRPr="00CC15DD">
              <w:rPr>
                <w:szCs w:val="24"/>
              </w:rPr>
              <w:t xml:space="preserve"> geographic isolation and rural service inequality in England.</w:t>
            </w:r>
          </w:p>
        </w:tc>
        <w:tc>
          <w:tcPr>
            <w:tcW w:w="3096" w:type="dxa"/>
          </w:tcPr>
          <w:p w:rsidR="0010618C" w:rsidRPr="00CC15DD" w:rsidRDefault="0010618C" w:rsidP="00C873F8">
            <w:pPr>
              <w:rPr>
                <w:szCs w:val="24"/>
              </w:rPr>
            </w:pPr>
            <w:r w:rsidRPr="00CC15DD">
              <w:rPr>
                <w:szCs w:val="24"/>
              </w:rPr>
              <w:t>rural healthcare; access; service barriers; workforce shortages; transport</w:t>
            </w:r>
          </w:p>
        </w:tc>
      </w:tr>
      <w:tr w:rsidR="0010618C" w:rsidRPr="00CC15DD" w:rsidTr="00C873F8">
        <w:trPr>
          <w:cantSplit/>
          <w:jc w:val="center"/>
        </w:trPr>
        <w:tc>
          <w:tcPr>
            <w:tcW w:w="1080" w:type="dxa"/>
            <w:shd w:val="clear" w:color="auto" w:fill="F2F2F2"/>
          </w:tcPr>
          <w:p w:rsidR="0010618C" w:rsidRPr="00CC15DD" w:rsidRDefault="0010618C" w:rsidP="00C873F8">
            <w:pPr>
              <w:jc w:val="center"/>
              <w:rPr>
                <w:szCs w:val="24"/>
              </w:rPr>
            </w:pPr>
            <w:r w:rsidRPr="00CC15DD">
              <w:rPr>
                <w:b/>
                <w:szCs w:val="24"/>
              </w:rPr>
              <w:lastRenderedPageBreak/>
              <w:t>CRAAP</w:t>
            </w:r>
          </w:p>
          <w:p w:rsidR="0010618C" w:rsidRPr="00CC15DD" w:rsidRDefault="0010618C" w:rsidP="00C873F8">
            <w:pPr>
              <w:jc w:val="center"/>
              <w:rPr>
                <w:szCs w:val="24"/>
              </w:rPr>
            </w:pPr>
            <w:r w:rsidRPr="00CC15DD">
              <w:rPr>
                <w:b/>
                <w:szCs w:val="24"/>
              </w:rPr>
              <w:t>Notes</w:t>
            </w:r>
          </w:p>
        </w:tc>
        <w:tc>
          <w:tcPr>
            <w:tcW w:w="12024" w:type="dxa"/>
            <w:gridSpan w:val="3"/>
          </w:tcPr>
          <w:p w:rsidR="0010618C" w:rsidRPr="00CC15DD" w:rsidRDefault="0010618C" w:rsidP="00C873F8">
            <w:pPr>
              <w:spacing w:after="20"/>
              <w:rPr>
                <w:szCs w:val="24"/>
              </w:rPr>
            </w:pPr>
            <w:r w:rsidRPr="00CC15DD">
              <w:rPr>
                <w:b/>
                <w:szCs w:val="24"/>
              </w:rPr>
              <w:t xml:space="preserve">Current: </w:t>
            </w:r>
            <w:r w:rsidRPr="00CC15DD">
              <w:rPr>
                <w:szCs w:val="24"/>
              </w:rPr>
              <w:t>Published in 2023, so the information is recent and suitable for a current dissertation topic.</w:t>
            </w:r>
          </w:p>
          <w:p w:rsidR="0010618C" w:rsidRPr="00CC15DD" w:rsidRDefault="0010618C" w:rsidP="00C873F8">
            <w:pPr>
              <w:spacing w:after="20"/>
              <w:rPr>
                <w:szCs w:val="24"/>
              </w:rPr>
            </w:pPr>
            <w:r w:rsidRPr="00CC15DD">
              <w:rPr>
                <w:b/>
                <w:szCs w:val="24"/>
              </w:rPr>
              <w:t xml:space="preserve">Relevance: </w:t>
            </w:r>
            <w:r w:rsidRPr="00CC15DD">
              <w:rPr>
                <w:szCs w:val="24"/>
              </w:rPr>
              <w:t>Directly relevant because it focuses on rural healthcare delivery and access barriers.</w:t>
            </w:r>
          </w:p>
          <w:p w:rsidR="0010618C" w:rsidRPr="00CC15DD" w:rsidRDefault="0010618C" w:rsidP="00C873F8">
            <w:pPr>
              <w:spacing w:after="20"/>
              <w:rPr>
                <w:szCs w:val="24"/>
              </w:rPr>
            </w:pPr>
            <w:r w:rsidRPr="00CC15DD">
              <w:rPr>
                <w:b/>
                <w:szCs w:val="24"/>
              </w:rPr>
              <w:t xml:space="preserve">Authority: </w:t>
            </w:r>
            <w:r w:rsidRPr="00CC15DD">
              <w:rPr>
                <w:szCs w:val="24"/>
              </w:rPr>
              <w:t>Published by CRC Press and edited by academic and healthcare authors.</w:t>
            </w:r>
          </w:p>
          <w:p w:rsidR="0010618C" w:rsidRPr="00CC15DD" w:rsidRDefault="0010618C" w:rsidP="00C873F8">
            <w:pPr>
              <w:spacing w:after="20"/>
              <w:rPr>
                <w:szCs w:val="24"/>
              </w:rPr>
            </w:pPr>
            <w:r w:rsidRPr="00CC15DD">
              <w:rPr>
                <w:b/>
                <w:szCs w:val="24"/>
              </w:rPr>
              <w:t xml:space="preserve">Accuracy: </w:t>
            </w:r>
            <w:r w:rsidRPr="00CC15DD">
              <w:rPr>
                <w:szCs w:val="24"/>
              </w:rPr>
              <w:t>The academic publisher and specialist subject focus support reliability.</w:t>
            </w:r>
          </w:p>
          <w:p w:rsidR="0010618C" w:rsidRPr="00CC15DD" w:rsidRDefault="0010618C" w:rsidP="00C873F8">
            <w:pPr>
              <w:spacing w:after="20"/>
              <w:rPr>
                <w:szCs w:val="24"/>
              </w:rPr>
            </w:pPr>
            <w:r w:rsidRPr="00CC15DD">
              <w:rPr>
                <w:b/>
                <w:szCs w:val="24"/>
              </w:rPr>
              <w:t xml:space="preserve">Purpose: </w:t>
            </w:r>
            <w:r w:rsidRPr="00CC15DD">
              <w:rPr>
                <w:szCs w:val="24"/>
              </w:rPr>
              <w:t>To explain rural healthcare issues and inform health practice, policy and service planning.</w:t>
            </w:r>
          </w:p>
        </w:tc>
        <w:tc>
          <w:tcPr>
            <w:tcW w:w="3096" w:type="dxa"/>
            <w:shd w:val="clear" w:color="auto" w:fill="F2F2F2"/>
          </w:tcPr>
          <w:p w:rsidR="0010618C" w:rsidRPr="00CC15DD" w:rsidRDefault="0010618C" w:rsidP="00C873F8">
            <w:pPr>
              <w:jc w:val="center"/>
              <w:rPr>
                <w:szCs w:val="24"/>
              </w:rPr>
            </w:pPr>
            <w:r w:rsidRPr="00CC15DD">
              <w:rPr>
                <w:b/>
                <w:szCs w:val="24"/>
              </w:rPr>
              <w:t>CRAAP Score</w:t>
            </w:r>
          </w:p>
          <w:p w:rsidR="0010618C" w:rsidRPr="00CC15DD" w:rsidRDefault="0010618C" w:rsidP="00C873F8">
            <w:pPr>
              <w:jc w:val="center"/>
              <w:rPr>
                <w:szCs w:val="24"/>
              </w:rPr>
            </w:pPr>
            <w:r w:rsidRPr="00CC15DD">
              <w:rPr>
                <w:b/>
                <w:szCs w:val="24"/>
              </w:rPr>
              <w:t>5/5</w:t>
            </w:r>
          </w:p>
        </w:tc>
      </w:tr>
      <w:tr w:rsidR="0010618C" w:rsidRPr="00CC15DD" w:rsidTr="00C873F8">
        <w:trPr>
          <w:cantSplit/>
          <w:jc w:val="center"/>
        </w:trPr>
        <w:tc>
          <w:tcPr>
            <w:tcW w:w="1080" w:type="dxa"/>
            <w:shd w:val="clear" w:color="auto" w:fill="EAF2F8"/>
          </w:tcPr>
          <w:p w:rsidR="0010618C" w:rsidRPr="00CC15DD" w:rsidRDefault="0010618C" w:rsidP="00C873F8">
            <w:pPr>
              <w:jc w:val="center"/>
              <w:rPr>
                <w:szCs w:val="24"/>
              </w:rPr>
            </w:pPr>
            <w:r w:rsidRPr="00CC15DD">
              <w:rPr>
                <w:b/>
                <w:szCs w:val="24"/>
              </w:rPr>
              <w:lastRenderedPageBreak/>
              <w:t>Article</w:t>
            </w:r>
          </w:p>
          <w:p w:rsidR="0010618C" w:rsidRPr="00CC15DD" w:rsidRDefault="0010618C" w:rsidP="00C873F8">
            <w:pPr>
              <w:jc w:val="center"/>
              <w:rPr>
                <w:szCs w:val="24"/>
              </w:rPr>
            </w:pPr>
            <w:r w:rsidRPr="00CC15DD">
              <w:rPr>
                <w:b/>
                <w:szCs w:val="24"/>
              </w:rPr>
              <w:t>2</w:t>
            </w:r>
          </w:p>
        </w:tc>
        <w:tc>
          <w:tcPr>
            <w:tcW w:w="2232" w:type="dxa"/>
          </w:tcPr>
          <w:p w:rsidR="0010618C" w:rsidRPr="00CC15DD" w:rsidRDefault="0010618C" w:rsidP="00C873F8">
            <w:pPr>
              <w:rPr>
                <w:szCs w:val="24"/>
              </w:rPr>
            </w:pPr>
            <w:r w:rsidRPr="00CC15DD">
              <w:rPr>
                <w:szCs w:val="24"/>
              </w:rPr>
              <w:t>Moseley, 2023</w:t>
            </w:r>
          </w:p>
        </w:tc>
        <w:tc>
          <w:tcPr>
            <w:tcW w:w="3384" w:type="dxa"/>
          </w:tcPr>
          <w:p w:rsidR="0010618C" w:rsidRPr="00CC15DD" w:rsidRDefault="0010618C" w:rsidP="00C873F8">
            <w:pPr>
              <w:rPr>
                <w:szCs w:val="24"/>
              </w:rPr>
            </w:pPr>
            <w:r w:rsidRPr="00CC15DD">
              <w:rPr>
                <w:szCs w:val="24"/>
              </w:rPr>
              <w:t>Accessibility: the rural challenge</w:t>
            </w:r>
          </w:p>
        </w:tc>
        <w:tc>
          <w:tcPr>
            <w:tcW w:w="6408" w:type="dxa"/>
          </w:tcPr>
          <w:p w:rsidR="0010618C" w:rsidRPr="00CC15DD" w:rsidRDefault="0010618C" w:rsidP="00C873F8">
            <w:pPr>
              <w:rPr>
                <w:szCs w:val="24"/>
              </w:rPr>
            </w:pPr>
            <w:r w:rsidRPr="00CC15DD">
              <w:rPr>
                <w:szCs w:val="24"/>
              </w:rPr>
              <w:t>This source explains how rural geography creates everyday access problems through distance, sparse infrastructure and weaker service availability. It is particularly useful for the dissertation because it supports the argument that healthcare access is shaped by where people live, not only by whether services are formally available. The discussion helps explain why rural residents may face longer travel times, fewer public transport options and reduced access to specialist services. It therefore supports the analysis of geographic barriers and the rural-urban gap in healthcare access.</w:t>
            </w:r>
          </w:p>
        </w:tc>
        <w:tc>
          <w:tcPr>
            <w:tcW w:w="3096" w:type="dxa"/>
          </w:tcPr>
          <w:p w:rsidR="0010618C" w:rsidRPr="00CC15DD" w:rsidRDefault="0010618C" w:rsidP="00C873F8">
            <w:pPr>
              <w:rPr>
                <w:szCs w:val="24"/>
              </w:rPr>
            </w:pPr>
            <w:r w:rsidRPr="00CC15DD">
              <w:rPr>
                <w:szCs w:val="24"/>
              </w:rPr>
              <w:t>accessibility; rural geography; distance; infrastructure; service availability</w:t>
            </w:r>
          </w:p>
        </w:tc>
      </w:tr>
      <w:tr w:rsidR="0010618C" w:rsidRPr="00CC15DD" w:rsidTr="00C873F8">
        <w:trPr>
          <w:cantSplit/>
          <w:jc w:val="center"/>
        </w:trPr>
        <w:tc>
          <w:tcPr>
            <w:tcW w:w="1080" w:type="dxa"/>
            <w:shd w:val="clear" w:color="auto" w:fill="F2F2F2"/>
          </w:tcPr>
          <w:p w:rsidR="0010618C" w:rsidRPr="00CC15DD" w:rsidRDefault="0010618C" w:rsidP="00C873F8">
            <w:pPr>
              <w:jc w:val="center"/>
              <w:rPr>
                <w:szCs w:val="24"/>
              </w:rPr>
            </w:pPr>
            <w:r w:rsidRPr="00CC15DD">
              <w:rPr>
                <w:b/>
                <w:szCs w:val="24"/>
              </w:rPr>
              <w:lastRenderedPageBreak/>
              <w:t>CRAAP</w:t>
            </w:r>
          </w:p>
          <w:p w:rsidR="0010618C" w:rsidRPr="00CC15DD" w:rsidRDefault="0010618C" w:rsidP="00C873F8">
            <w:pPr>
              <w:jc w:val="center"/>
              <w:rPr>
                <w:szCs w:val="24"/>
              </w:rPr>
            </w:pPr>
            <w:r w:rsidRPr="00CC15DD">
              <w:rPr>
                <w:b/>
                <w:szCs w:val="24"/>
              </w:rPr>
              <w:t>Notes</w:t>
            </w:r>
          </w:p>
        </w:tc>
        <w:tc>
          <w:tcPr>
            <w:tcW w:w="12024" w:type="dxa"/>
            <w:gridSpan w:val="3"/>
          </w:tcPr>
          <w:p w:rsidR="0010618C" w:rsidRPr="00CC15DD" w:rsidRDefault="0010618C" w:rsidP="00C873F8">
            <w:pPr>
              <w:spacing w:after="20"/>
              <w:rPr>
                <w:szCs w:val="24"/>
              </w:rPr>
            </w:pPr>
            <w:r w:rsidRPr="00CC15DD">
              <w:rPr>
                <w:b/>
                <w:szCs w:val="24"/>
              </w:rPr>
              <w:t xml:space="preserve">Current: </w:t>
            </w:r>
            <w:r w:rsidRPr="00CC15DD">
              <w:rPr>
                <w:szCs w:val="24"/>
              </w:rPr>
              <w:t>Published in 2023, so it is current enough for the research topic.</w:t>
            </w:r>
          </w:p>
          <w:p w:rsidR="0010618C" w:rsidRPr="00CC15DD" w:rsidRDefault="0010618C" w:rsidP="00C873F8">
            <w:pPr>
              <w:spacing w:after="20"/>
              <w:rPr>
                <w:szCs w:val="24"/>
              </w:rPr>
            </w:pPr>
            <w:r w:rsidRPr="00CC15DD">
              <w:rPr>
                <w:b/>
                <w:szCs w:val="24"/>
              </w:rPr>
              <w:t xml:space="preserve">Relevance: </w:t>
            </w:r>
            <w:r w:rsidRPr="00CC15DD">
              <w:rPr>
                <w:szCs w:val="24"/>
              </w:rPr>
              <w:t>Strongly relevant to geographic access challenges in rural areas.</w:t>
            </w:r>
          </w:p>
          <w:p w:rsidR="0010618C" w:rsidRPr="00CC15DD" w:rsidRDefault="0010618C" w:rsidP="00C873F8">
            <w:pPr>
              <w:spacing w:after="20"/>
              <w:rPr>
                <w:szCs w:val="24"/>
              </w:rPr>
            </w:pPr>
            <w:r w:rsidRPr="00CC15DD">
              <w:rPr>
                <w:b/>
                <w:szCs w:val="24"/>
              </w:rPr>
              <w:t xml:space="preserve">Authority: </w:t>
            </w:r>
            <w:r w:rsidRPr="00CC15DD">
              <w:rPr>
                <w:szCs w:val="24"/>
              </w:rPr>
              <w:t>Published by Routledge, an established academic publisher.</w:t>
            </w:r>
          </w:p>
          <w:p w:rsidR="0010618C" w:rsidRPr="00CC15DD" w:rsidRDefault="0010618C" w:rsidP="00C873F8">
            <w:pPr>
              <w:spacing w:after="20"/>
              <w:rPr>
                <w:szCs w:val="24"/>
              </w:rPr>
            </w:pPr>
            <w:r w:rsidRPr="00CC15DD">
              <w:rPr>
                <w:b/>
                <w:szCs w:val="24"/>
              </w:rPr>
              <w:t xml:space="preserve">Accuracy: </w:t>
            </w:r>
            <w:r w:rsidRPr="00CC15DD">
              <w:rPr>
                <w:szCs w:val="24"/>
              </w:rPr>
              <w:t>Based on rural accessibility scholarship and policy discussion.</w:t>
            </w:r>
          </w:p>
          <w:p w:rsidR="0010618C" w:rsidRPr="00CC15DD" w:rsidRDefault="0010618C" w:rsidP="00C873F8">
            <w:pPr>
              <w:spacing w:after="20"/>
              <w:rPr>
                <w:szCs w:val="24"/>
              </w:rPr>
            </w:pPr>
            <w:r w:rsidRPr="00CC15DD">
              <w:rPr>
                <w:b/>
                <w:szCs w:val="24"/>
              </w:rPr>
              <w:t xml:space="preserve">Purpose: </w:t>
            </w:r>
            <w:r w:rsidRPr="00CC15DD">
              <w:rPr>
                <w:szCs w:val="24"/>
              </w:rPr>
              <w:t>To examine rural accessibility problems and possible responses.</w:t>
            </w:r>
          </w:p>
        </w:tc>
        <w:tc>
          <w:tcPr>
            <w:tcW w:w="3096" w:type="dxa"/>
            <w:shd w:val="clear" w:color="auto" w:fill="F2F2F2"/>
          </w:tcPr>
          <w:p w:rsidR="0010618C" w:rsidRPr="00CC15DD" w:rsidRDefault="0010618C" w:rsidP="00C873F8">
            <w:pPr>
              <w:jc w:val="center"/>
              <w:rPr>
                <w:szCs w:val="24"/>
              </w:rPr>
            </w:pPr>
            <w:r w:rsidRPr="00CC15DD">
              <w:rPr>
                <w:b/>
                <w:szCs w:val="24"/>
              </w:rPr>
              <w:t>CRAAP Score</w:t>
            </w:r>
          </w:p>
          <w:p w:rsidR="0010618C" w:rsidRPr="00CC15DD" w:rsidRDefault="0010618C" w:rsidP="00C873F8">
            <w:pPr>
              <w:jc w:val="center"/>
              <w:rPr>
                <w:szCs w:val="24"/>
              </w:rPr>
            </w:pPr>
            <w:r w:rsidRPr="00CC15DD">
              <w:rPr>
                <w:b/>
                <w:szCs w:val="24"/>
              </w:rPr>
              <w:t>4/5</w:t>
            </w:r>
          </w:p>
        </w:tc>
      </w:tr>
      <w:tr w:rsidR="0010618C" w:rsidRPr="00CC15DD" w:rsidTr="00C873F8">
        <w:trPr>
          <w:cantSplit/>
          <w:jc w:val="center"/>
        </w:trPr>
        <w:tc>
          <w:tcPr>
            <w:tcW w:w="1080" w:type="dxa"/>
            <w:shd w:val="clear" w:color="auto" w:fill="EAF2F8"/>
          </w:tcPr>
          <w:p w:rsidR="0010618C" w:rsidRPr="00CC15DD" w:rsidRDefault="0010618C" w:rsidP="00C873F8">
            <w:pPr>
              <w:jc w:val="center"/>
              <w:rPr>
                <w:szCs w:val="24"/>
              </w:rPr>
            </w:pPr>
            <w:r w:rsidRPr="00CC15DD">
              <w:rPr>
                <w:b/>
                <w:szCs w:val="24"/>
              </w:rPr>
              <w:lastRenderedPageBreak/>
              <w:t>Article</w:t>
            </w:r>
          </w:p>
          <w:p w:rsidR="0010618C" w:rsidRPr="00CC15DD" w:rsidRDefault="0010618C" w:rsidP="00C873F8">
            <w:pPr>
              <w:jc w:val="center"/>
              <w:rPr>
                <w:szCs w:val="24"/>
              </w:rPr>
            </w:pPr>
            <w:r w:rsidRPr="00CC15DD">
              <w:rPr>
                <w:b/>
                <w:szCs w:val="24"/>
              </w:rPr>
              <w:t>3</w:t>
            </w:r>
          </w:p>
        </w:tc>
        <w:tc>
          <w:tcPr>
            <w:tcW w:w="2232" w:type="dxa"/>
          </w:tcPr>
          <w:p w:rsidR="0010618C" w:rsidRPr="00CC15DD" w:rsidRDefault="0010618C" w:rsidP="00C873F8">
            <w:pPr>
              <w:rPr>
                <w:szCs w:val="24"/>
              </w:rPr>
            </w:pPr>
            <w:proofErr w:type="spellStart"/>
            <w:r w:rsidRPr="00CC15DD">
              <w:rPr>
                <w:szCs w:val="24"/>
              </w:rPr>
              <w:t>Gobburi</w:t>
            </w:r>
            <w:proofErr w:type="spellEnd"/>
            <w:r w:rsidRPr="00CC15DD">
              <w:rPr>
                <w:szCs w:val="24"/>
              </w:rPr>
              <w:t xml:space="preserve"> et al., 2025</w:t>
            </w:r>
          </w:p>
        </w:tc>
        <w:tc>
          <w:tcPr>
            <w:tcW w:w="3384" w:type="dxa"/>
          </w:tcPr>
          <w:p w:rsidR="0010618C" w:rsidRPr="00CC15DD" w:rsidRDefault="0010618C" w:rsidP="00C873F8">
            <w:pPr>
              <w:rPr>
                <w:szCs w:val="24"/>
              </w:rPr>
            </w:pPr>
            <w:r w:rsidRPr="00CC15DD">
              <w:rPr>
                <w:szCs w:val="24"/>
              </w:rPr>
              <w:t>Telemedicine use in rural areas of the United Kingdom to improve access to healthcare facilities: A review of current evidence</w:t>
            </w:r>
          </w:p>
        </w:tc>
        <w:tc>
          <w:tcPr>
            <w:tcW w:w="6408" w:type="dxa"/>
          </w:tcPr>
          <w:p w:rsidR="0010618C" w:rsidRPr="00CC15DD" w:rsidRDefault="0010618C" w:rsidP="00C873F8">
            <w:pPr>
              <w:rPr>
                <w:szCs w:val="24"/>
              </w:rPr>
            </w:pPr>
            <w:r w:rsidRPr="00CC15DD">
              <w:rPr>
                <w:szCs w:val="24"/>
              </w:rPr>
              <w:t xml:space="preserve">This review examines the use of telemedicine in rural UK settings and considers whether digital healthcare can improve access to services. It is valuable for the dissertation because it links directly to one of the main proposed solutions for rural healthcare inequality. The source shows that remote consultations may reduce travel requirements, improve follow-up care and support access to specialist advice. It also </w:t>
            </w:r>
            <w:proofErr w:type="spellStart"/>
            <w:r w:rsidRPr="00CC15DD">
              <w:rPr>
                <w:szCs w:val="24"/>
              </w:rPr>
              <w:t>recognises</w:t>
            </w:r>
            <w:proofErr w:type="spellEnd"/>
            <w:r w:rsidRPr="00CC15DD">
              <w:rPr>
                <w:szCs w:val="24"/>
              </w:rPr>
              <w:t xml:space="preserve"> limitations, including digital exclusion, weak internet infrastructure and patient confidence with technology. This makes it useful for evaluating both benefits and barriers of policy interventions.</w:t>
            </w:r>
          </w:p>
        </w:tc>
        <w:tc>
          <w:tcPr>
            <w:tcW w:w="3096" w:type="dxa"/>
          </w:tcPr>
          <w:p w:rsidR="0010618C" w:rsidRPr="00CC15DD" w:rsidRDefault="0010618C" w:rsidP="00C873F8">
            <w:pPr>
              <w:rPr>
                <w:szCs w:val="24"/>
              </w:rPr>
            </w:pPr>
            <w:r w:rsidRPr="00CC15DD">
              <w:rPr>
                <w:szCs w:val="24"/>
              </w:rPr>
              <w:t>telemedicine; rural UK; healthcare access; digital health; remote consultation</w:t>
            </w:r>
          </w:p>
        </w:tc>
      </w:tr>
      <w:tr w:rsidR="0010618C" w:rsidRPr="00CC15DD" w:rsidTr="00C873F8">
        <w:trPr>
          <w:cantSplit/>
          <w:jc w:val="center"/>
        </w:trPr>
        <w:tc>
          <w:tcPr>
            <w:tcW w:w="1080" w:type="dxa"/>
            <w:shd w:val="clear" w:color="auto" w:fill="F2F2F2"/>
          </w:tcPr>
          <w:p w:rsidR="0010618C" w:rsidRPr="00CC15DD" w:rsidRDefault="0010618C" w:rsidP="00C873F8">
            <w:pPr>
              <w:jc w:val="center"/>
              <w:rPr>
                <w:szCs w:val="24"/>
              </w:rPr>
            </w:pPr>
            <w:r w:rsidRPr="00CC15DD">
              <w:rPr>
                <w:b/>
                <w:szCs w:val="24"/>
              </w:rPr>
              <w:lastRenderedPageBreak/>
              <w:t>CRAAP</w:t>
            </w:r>
          </w:p>
          <w:p w:rsidR="0010618C" w:rsidRPr="00CC15DD" w:rsidRDefault="0010618C" w:rsidP="00C873F8">
            <w:pPr>
              <w:jc w:val="center"/>
              <w:rPr>
                <w:szCs w:val="24"/>
              </w:rPr>
            </w:pPr>
            <w:r w:rsidRPr="00CC15DD">
              <w:rPr>
                <w:b/>
                <w:szCs w:val="24"/>
              </w:rPr>
              <w:t>Notes</w:t>
            </w:r>
          </w:p>
        </w:tc>
        <w:tc>
          <w:tcPr>
            <w:tcW w:w="12024" w:type="dxa"/>
            <w:gridSpan w:val="3"/>
          </w:tcPr>
          <w:p w:rsidR="0010618C" w:rsidRPr="00CC15DD" w:rsidRDefault="0010618C" w:rsidP="00C873F8">
            <w:pPr>
              <w:spacing w:after="20"/>
              <w:rPr>
                <w:szCs w:val="24"/>
              </w:rPr>
            </w:pPr>
            <w:r w:rsidRPr="00CC15DD">
              <w:rPr>
                <w:b/>
                <w:szCs w:val="24"/>
              </w:rPr>
              <w:t xml:space="preserve">Current: </w:t>
            </w:r>
            <w:r w:rsidRPr="00CC15DD">
              <w:rPr>
                <w:szCs w:val="24"/>
              </w:rPr>
              <w:t>Published in 2025, so it is highly current.</w:t>
            </w:r>
          </w:p>
          <w:p w:rsidR="0010618C" w:rsidRPr="00CC15DD" w:rsidRDefault="0010618C" w:rsidP="00C873F8">
            <w:pPr>
              <w:spacing w:after="20"/>
              <w:rPr>
                <w:szCs w:val="24"/>
              </w:rPr>
            </w:pPr>
            <w:r w:rsidRPr="00CC15DD">
              <w:rPr>
                <w:b/>
                <w:szCs w:val="24"/>
              </w:rPr>
              <w:t xml:space="preserve">Relevance: </w:t>
            </w:r>
            <w:r w:rsidRPr="00CC15DD">
              <w:rPr>
                <w:szCs w:val="24"/>
              </w:rPr>
              <w:t>Very relevant because it focuses on rural UK healthcare access.</w:t>
            </w:r>
          </w:p>
          <w:p w:rsidR="0010618C" w:rsidRPr="00CC15DD" w:rsidRDefault="0010618C" w:rsidP="00C873F8">
            <w:pPr>
              <w:spacing w:after="20"/>
              <w:rPr>
                <w:szCs w:val="24"/>
              </w:rPr>
            </w:pPr>
            <w:r w:rsidRPr="00CC15DD">
              <w:rPr>
                <w:b/>
                <w:szCs w:val="24"/>
              </w:rPr>
              <w:t xml:space="preserve">Authority: </w:t>
            </w:r>
            <w:r w:rsidRPr="00CC15DD">
              <w:rPr>
                <w:szCs w:val="24"/>
              </w:rPr>
              <w:t>Published in Informatics and Health by healthcare and public health authors.</w:t>
            </w:r>
          </w:p>
          <w:p w:rsidR="0010618C" w:rsidRPr="00CC15DD" w:rsidRDefault="0010618C" w:rsidP="00C873F8">
            <w:pPr>
              <w:spacing w:after="20"/>
              <w:rPr>
                <w:szCs w:val="24"/>
              </w:rPr>
            </w:pPr>
            <w:r w:rsidRPr="00CC15DD">
              <w:rPr>
                <w:b/>
                <w:szCs w:val="24"/>
              </w:rPr>
              <w:t xml:space="preserve">Accuracy: </w:t>
            </w:r>
            <w:r w:rsidRPr="00CC15DD">
              <w:rPr>
                <w:szCs w:val="24"/>
              </w:rPr>
              <w:t>Uses recent review evidence and includes DOI-linked publication details.</w:t>
            </w:r>
          </w:p>
          <w:p w:rsidR="0010618C" w:rsidRPr="00CC15DD" w:rsidRDefault="0010618C" w:rsidP="00C873F8">
            <w:pPr>
              <w:spacing w:after="20"/>
              <w:rPr>
                <w:szCs w:val="24"/>
              </w:rPr>
            </w:pPr>
            <w:r w:rsidRPr="00CC15DD">
              <w:rPr>
                <w:b/>
                <w:szCs w:val="24"/>
              </w:rPr>
              <w:t xml:space="preserve">Purpose: </w:t>
            </w:r>
            <w:r w:rsidRPr="00CC15DD">
              <w:rPr>
                <w:szCs w:val="24"/>
              </w:rPr>
              <w:t>To review evidence on how telemedicine can improve rural healthcare access.</w:t>
            </w:r>
          </w:p>
        </w:tc>
        <w:tc>
          <w:tcPr>
            <w:tcW w:w="3096" w:type="dxa"/>
            <w:shd w:val="clear" w:color="auto" w:fill="F2F2F2"/>
          </w:tcPr>
          <w:p w:rsidR="0010618C" w:rsidRPr="00CC15DD" w:rsidRDefault="0010618C" w:rsidP="00C873F8">
            <w:pPr>
              <w:jc w:val="center"/>
              <w:rPr>
                <w:szCs w:val="24"/>
              </w:rPr>
            </w:pPr>
            <w:r w:rsidRPr="00CC15DD">
              <w:rPr>
                <w:b/>
                <w:szCs w:val="24"/>
              </w:rPr>
              <w:t>CRAAP Score</w:t>
            </w:r>
          </w:p>
          <w:p w:rsidR="0010618C" w:rsidRPr="00CC15DD" w:rsidRDefault="0010618C" w:rsidP="00C873F8">
            <w:pPr>
              <w:jc w:val="center"/>
              <w:rPr>
                <w:szCs w:val="24"/>
              </w:rPr>
            </w:pPr>
            <w:r w:rsidRPr="00CC15DD">
              <w:rPr>
                <w:b/>
                <w:szCs w:val="24"/>
              </w:rPr>
              <w:t>5/5</w:t>
            </w:r>
          </w:p>
        </w:tc>
      </w:tr>
      <w:tr w:rsidR="0010618C" w:rsidRPr="00CC15DD" w:rsidTr="00C873F8">
        <w:trPr>
          <w:cantSplit/>
          <w:jc w:val="center"/>
        </w:trPr>
        <w:tc>
          <w:tcPr>
            <w:tcW w:w="1080" w:type="dxa"/>
            <w:shd w:val="clear" w:color="auto" w:fill="EAF2F8"/>
          </w:tcPr>
          <w:p w:rsidR="0010618C" w:rsidRPr="00CC15DD" w:rsidRDefault="0010618C" w:rsidP="00C873F8">
            <w:pPr>
              <w:jc w:val="center"/>
              <w:rPr>
                <w:szCs w:val="24"/>
              </w:rPr>
            </w:pPr>
            <w:r w:rsidRPr="00CC15DD">
              <w:rPr>
                <w:b/>
                <w:szCs w:val="24"/>
              </w:rPr>
              <w:lastRenderedPageBreak/>
              <w:t>Article</w:t>
            </w:r>
          </w:p>
          <w:p w:rsidR="0010618C" w:rsidRPr="00CC15DD" w:rsidRDefault="0010618C" w:rsidP="00C873F8">
            <w:pPr>
              <w:jc w:val="center"/>
              <w:rPr>
                <w:szCs w:val="24"/>
              </w:rPr>
            </w:pPr>
            <w:r w:rsidRPr="00CC15DD">
              <w:rPr>
                <w:b/>
                <w:szCs w:val="24"/>
              </w:rPr>
              <w:t>4</w:t>
            </w:r>
          </w:p>
        </w:tc>
        <w:tc>
          <w:tcPr>
            <w:tcW w:w="2232" w:type="dxa"/>
          </w:tcPr>
          <w:p w:rsidR="0010618C" w:rsidRPr="00CC15DD" w:rsidRDefault="0010618C" w:rsidP="00C873F8">
            <w:pPr>
              <w:rPr>
                <w:szCs w:val="24"/>
              </w:rPr>
            </w:pPr>
            <w:proofErr w:type="spellStart"/>
            <w:r w:rsidRPr="00CC15DD">
              <w:rPr>
                <w:szCs w:val="24"/>
              </w:rPr>
              <w:t>Golestani</w:t>
            </w:r>
            <w:proofErr w:type="spellEnd"/>
            <w:r w:rsidRPr="00CC15DD">
              <w:rPr>
                <w:szCs w:val="24"/>
              </w:rPr>
              <w:t xml:space="preserve">, </w:t>
            </w:r>
            <w:proofErr w:type="spellStart"/>
            <w:r w:rsidRPr="00CC15DD">
              <w:rPr>
                <w:szCs w:val="24"/>
              </w:rPr>
              <w:t>Farahani</w:t>
            </w:r>
            <w:proofErr w:type="spellEnd"/>
            <w:r w:rsidRPr="00CC15DD">
              <w:rPr>
                <w:szCs w:val="24"/>
              </w:rPr>
              <w:t xml:space="preserve"> and Peters, 2025</w:t>
            </w:r>
          </w:p>
        </w:tc>
        <w:tc>
          <w:tcPr>
            <w:tcW w:w="3384" w:type="dxa"/>
          </w:tcPr>
          <w:p w:rsidR="0010618C" w:rsidRPr="00CC15DD" w:rsidRDefault="0010618C" w:rsidP="00C873F8">
            <w:pPr>
              <w:rPr>
                <w:szCs w:val="24"/>
              </w:rPr>
            </w:pPr>
            <w:r w:rsidRPr="00CC15DD">
              <w:rPr>
                <w:szCs w:val="24"/>
              </w:rPr>
              <w:t>Exploring barriers to accessing health care services by young women in rural settings: a qualitative study in Australia, Canada, and Sweden</w:t>
            </w:r>
          </w:p>
        </w:tc>
        <w:tc>
          <w:tcPr>
            <w:tcW w:w="6408" w:type="dxa"/>
          </w:tcPr>
          <w:p w:rsidR="0010618C" w:rsidRPr="00CC15DD" w:rsidRDefault="0010618C" w:rsidP="00C873F8">
            <w:pPr>
              <w:rPr>
                <w:szCs w:val="24"/>
              </w:rPr>
            </w:pPr>
            <w:r w:rsidRPr="00CC15DD">
              <w:rPr>
                <w:szCs w:val="24"/>
              </w:rPr>
              <w:t>This qualitative study explores the barriers that young women experience when accessing healthcare in rural settings. Although it is not England-specific, it is useful because it identifies recurring rural access problems, including travel distance, service limitations, social barriers and difficulties obtaining timely appointments. The study supports the dissertation's problem statement by showing that rural access barriers can affect different groups in specific ways. It also provides qualitative evidence that rural healthcare access is shaped by both geography and service design, rather than by physical distance alone.</w:t>
            </w:r>
          </w:p>
        </w:tc>
        <w:tc>
          <w:tcPr>
            <w:tcW w:w="3096" w:type="dxa"/>
          </w:tcPr>
          <w:p w:rsidR="0010618C" w:rsidRPr="00CC15DD" w:rsidRDefault="0010618C" w:rsidP="00C873F8">
            <w:pPr>
              <w:rPr>
                <w:szCs w:val="24"/>
              </w:rPr>
            </w:pPr>
            <w:r w:rsidRPr="00CC15DD">
              <w:rPr>
                <w:szCs w:val="24"/>
              </w:rPr>
              <w:t>rural barriers; qualitative study; women; healthcare access; service limitations</w:t>
            </w:r>
          </w:p>
        </w:tc>
      </w:tr>
      <w:tr w:rsidR="0010618C" w:rsidRPr="00CC15DD" w:rsidTr="00C873F8">
        <w:trPr>
          <w:cantSplit/>
          <w:jc w:val="center"/>
        </w:trPr>
        <w:tc>
          <w:tcPr>
            <w:tcW w:w="1080" w:type="dxa"/>
            <w:shd w:val="clear" w:color="auto" w:fill="F2F2F2"/>
          </w:tcPr>
          <w:p w:rsidR="0010618C" w:rsidRPr="00CC15DD" w:rsidRDefault="0010618C" w:rsidP="00C873F8">
            <w:pPr>
              <w:jc w:val="center"/>
              <w:rPr>
                <w:szCs w:val="24"/>
              </w:rPr>
            </w:pPr>
            <w:r w:rsidRPr="00CC15DD">
              <w:rPr>
                <w:b/>
                <w:szCs w:val="24"/>
              </w:rPr>
              <w:lastRenderedPageBreak/>
              <w:t>CRAAP</w:t>
            </w:r>
          </w:p>
          <w:p w:rsidR="0010618C" w:rsidRPr="00CC15DD" w:rsidRDefault="0010618C" w:rsidP="00C873F8">
            <w:pPr>
              <w:jc w:val="center"/>
              <w:rPr>
                <w:szCs w:val="24"/>
              </w:rPr>
            </w:pPr>
            <w:r w:rsidRPr="00CC15DD">
              <w:rPr>
                <w:b/>
                <w:szCs w:val="24"/>
              </w:rPr>
              <w:t>Notes</w:t>
            </w:r>
          </w:p>
        </w:tc>
        <w:tc>
          <w:tcPr>
            <w:tcW w:w="12024" w:type="dxa"/>
            <w:gridSpan w:val="3"/>
          </w:tcPr>
          <w:p w:rsidR="0010618C" w:rsidRPr="00CC15DD" w:rsidRDefault="0010618C" w:rsidP="00C873F8">
            <w:pPr>
              <w:spacing w:after="20"/>
              <w:rPr>
                <w:szCs w:val="24"/>
              </w:rPr>
            </w:pPr>
            <w:r w:rsidRPr="00CC15DD">
              <w:rPr>
                <w:b/>
                <w:szCs w:val="24"/>
              </w:rPr>
              <w:t xml:space="preserve">Current: </w:t>
            </w:r>
            <w:r w:rsidRPr="00CC15DD">
              <w:rPr>
                <w:szCs w:val="24"/>
              </w:rPr>
              <w:t>Published in 2025, so it is current.</w:t>
            </w:r>
          </w:p>
          <w:p w:rsidR="0010618C" w:rsidRPr="00CC15DD" w:rsidRDefault="0010618C" w:rsidP="00C873F8">
            <w:pPr>
              <w:spacing w:after="20"/>
              <w:rPr>
                <w:szCs w:val="24"/>
              </w:rPr>
            </w:pPr>
            <w:r w:rsidRPr="00CC15DD">
              <w:rPr>
                <w:b/>
                <w:szCs w:val="24"/>
              </w:rPr>
              <w:t xml:space="preserve">Relevance: </w:t>
            </w:r>
            <w:r w:rsidRPr="00CC15DD">
              <w:rPr>
                <w:szCs w:val="24"/>
              </w:rPr>
              <w:t>Relevant to rural healthcare access, although the country context is not England.</w:t>
            </w:r>
          </w:p>
          <w:p w:rsidR="0010618C" w:rsidRPr="00CC15DD" w:rsidRDefault="0010618C" w:rsidP="00C873F8">
            <w:pPr>
              <w:spacing w:after="20"/>
              <w:rPr>
                <w:szCs w:val="24"/>
              </w:rPr>
            </w:pPr>
            <w:r w:rsidRPr="00CC15DD">
              <w:rPr>
                <w:b/>
                <w:szCs w:val="24"/>
              </w:rPr>
              <w:t xml:space="preserve">Authority: </w:t>
            </w:r>
            <w:r w:rsidRPr="00CC15DD">
              <w:rPr>
                <w:szCs w:val="24"/>
              </w:rPr>
              <w:t xml:space="preserve">Published in BMC Public Health, a </w:t>
            </w:r>
            <w:proofErr w:type="spellStart"/>
            <w:r w:rsidRPr="00CC15DD">
              <w:rPr>
                <w:szCs w:val="24"/>
              </w:rPr>
              <w:t>recognised</w:t>
            </w:r>
            <w:proofErr w:type="spellEnd"/>
            <w:r w:rsidRPr="00CC15DD">
              <w:rPr>
                <w:szCs w:val="24"/>
              </w:rPr>
              <w:t xml:space="preserve"> peer-reviewed journal.</w:t>
            </w:r>
          </w:p>
          <w:p w:rsidR="0010618C" w:rsidRPr="00CC15DD" w:rsidRDefault="0010618C" w:rsidP="00C873F8">
            <w:pPr>
              <w:spacing w:after="20"/>
              <w:rPr>
                <w:szCs w:val="24"/>
              </w:rPr>
            </w:pPr>
            <w:r w:rsidRPr="00CC15DD">
              <w:rPr>
                <w:b/>
                <w:szCs w:val="24"/>
              </w:rPr>
              <w:t xml:space="preserve">Accuracy: </w:t>
            </w:r>
            <w:r w:rsidRPr="00CC15DD">
              <w:rPr>
                <w:szCs w:val="24"/>
              </w:rPr>
              <w:t>Qualitative evidence from three countries supports credibility.</w:t>
            </w:r>
          </w:p>
          <w:p w:rsidR="0010618C" w:rsidRPr="00CC15DD" w:rsidRDefault="0010618C" w:rsidP="00C873F8">
            <w:pPr>
              <w:spacing w:after="20"/>
              <w:rPr>
                <w:szCs w:val="24"/>
              </w:rPr>
            </w:pPr>
            <w:r w:rsidRPr="00CC15DD">
              <w:rPr>
                <w:b/>
                <w:szCs w:val="24"/>
              </w:rPr>
              <w:t xml:space="preserve">Purpose: </w:t>
            </w:r>
            <w:r w:rsidRPr="00CC15DD">
              <w:rPr>
                <w:szCs w:val="24"/>
              </w:rPr>
              <w:t>To investigate barriers faced by young women in rural healthcare access.</w:t>
            </w:r>
          </w:p>
        </w:tc>
        <w:tc>
          <w:tcPr>
            <w:tcW w:w="3096" w:type="dxa"/>
            <w:shd w:val="clear" w:color="auto" w:fill="F2F2F2"/>
          </w:tcPr>
          <w:p w:rsidR="0010618C" w:rsidRPr="00CC15DD" w:rsidRDefault="0010618C" w:rsidP="00C873F8">
            <w:pPr>
              <w:jc w:val="center"/>
              <w:rPr>
                <w:szCs w:val="24"/>
              </w:rPr>
            </w:pPr>
            <w:r w:rsidRPr="00CC15DD">
              <w:rPr>
                <w:b/>
                <w:szCs w:val="24"/>
              </w:rPr>
              <w:t>CRAAP Score</w:t>
            </w:r>
          </w:p>
          <w:p w:rsidR="0010618C" w:rsidRPr="00CC15DD" w:rsidRDefault="0010618C" w:rsidP="00C873F8">
            <w:pPr>
              <w:jc w:val="center"/>
              <w:rPr>
                <w:szCs w:val="24"/>
              </w:rPr>
            </w:pPr>
            <w:r w:rsidRPr="00CC15DD">
              <w:rPr>
                <w:b/>
                <w:szCs w:val="24"/>
              </w:rPr>
              <w:t>4/5</w:t>
            </w:r>
          </w:p>
        </w:tc>
      </w:tr>
      <w:tr w:rsidR="0010618C" w:rsidRPr="00CC15DD" w:rsidTr="00C873F8">
        <w:trPr>
          <w:cantSplit/>
          <w:jc w:val="center"/>
        </w:trPr>
        <w:tc>
          <w:tcPr>
            <w:tcW w:w="1080" w:type="dxa"/>
            <w:shd w:val="clear" w:color="auto" w:fill="EAF2F8"/>
          </w:tcPr>
          <w:p w:rsidR="0010618C" w:rsidRPr="00CC15DD" w:rsidRDefault="0010618C" w:rsidP="00C873F8">
            <w:pPr>
              <w:jc w:val="center"/>
              <w:rPr>
                <w:szCs w:val="24"/>
              </w:rPr>
            </w:pPr>
            <w:r w:rsidRPr="00CC15DD">
              <w:rPr>
                <w:b/>
                <w:szCs w:val="24"/>
              </w:rPr>
              <w:lastRenderedPageBreak/>
              <w:t>Article</w:t>
            </w:r>
          </w:p>
          <w:p w:rsidR="0010618C" w:rsidRPr="00CC15DD" w:rsidRDefault="0010618C" w:rsidP="00C873F8">
            <w:pPr>
              <w:jc w:val="center"/>
              <w:rPr>
                <w:szCs w:val="24"/>
              </w:rPr>
            </w:pPr>
            <w:r w:rsidRPr="00CC15DD">
              <w:rPr>
                <w:b/>
                <w:szCs w:val="24"/>
              </w:rPr>
              <w:t>5</w:t>
            </w:r>
          </w:p>
        </w:tc>
        <w:tc>
          <w:tcPr>
            <w:tcW w:w="2232" w:type="dxa"/>
          </w:tcPr>
          <w:p w:rsidR="0010618C" w:rsidRPr="00CC15DD" w:rsidRDefault="0010618C" w:rsidP="00C873F8">
            <w:pPr>
              <w:rPr>
                <w:szCs w:val="24"/>
              </w:rPr>
            </w:pPr>
            <w:proofErr w:type="spellStart"/>
            <w:r w:rsidRPr="00CC15DD">
              <w:rPr>
                <w:szCs w:val="24"/>
              </w:rPr>
              <w:t>Folland</w:t>
            </w:r>
            <w:proofErr w:type="spellEnd"/>
            <w:r w:rsidRPr="00CC15DD">
              <w:rPr>
                <w:szCs w:val="24"/>
              </w:rPr>
              <w:t xml:space="preserve"> et al., 2024</w:t>
            </w:r>
          </w:p>
        </w:tc>
        <w:tc>
          <w:tcPr>
            <w:tcW w:w="3384" w:type="dxa"/>
          </w:tcPr>
          <w:p w:rsidR="0010618C" w:rsidRPr="00CC15DD" w:rsidRDefault="0010618C" w:rsidP="00C873F8">
            <w:pPr>
              <w:rPr>
                <w:szCs w:val="24"/>
              </w:rPr>
            </w:pPr>
            <w:r w:rsidRPr="00CC15DD">
              <w:rPr>
                <w:szCs w:val="24"/>
              </w:rPr>
              <w:t>The economics of health and health care</w:t>
            </w:r>
          </w:p>
        </w:tc>
        <w:tc>
          <w:tcPr>
            <w:tcW w:w="6408" w:type="dxa"/>
          </w:tcPr>
          <w:p w:rsidR="0010618C" w:rsidRPr="00CC15DD" w:rsidRDefault="0010618C" w:rsidP="00C873F8">
            <w:pPr>
              <w:rPr>
                <w:szCs w:val="24"/>
              </w:rPr>
            </w:pPr>
            <w:r w:rsidRPr="00CC15DD">
              <w:rPr>
                <w:szCs w:val="24"/>
              </w:rPr>
              <w:t xml:space="preserve">This book explains the economic dimensions of healthcare, including healthcare costs, resource allocation, demand, affordability and inequality. It is relevant to the dissertation because the study examines why economic barriers remain important even in a publicly funded NHS system. The source helps explain indirect costs such as transport, time away from work and the financial burden of repeated appointments. It also supports discussion of resource distribution between rural and urban areas. Although it is broader than rural England, it provides strong theoretical grounding for </w:t>
            </w:r>
            <w:proofErr w:type="spellStart"/>
            <w:r w:rsidRPr="00CC15DD">
              <w:rPr>
                <w:szCs w:val="24"/>
              </w:rPr>
              <w:t>analysing</w:t>
            </w:r>
            <w:proofErr w:type="spellEnd"/>
            <w:r w:rsidRPr="00CC15DD">
              <w:rPr>
                <w:szCs w:val="24"/>
              </w:rPr>
              <w:t xml:space="preserve"> economic barriers to healthcare access.</w:t>
            </w:r>
          </w:p>
        </w:tc>
        <w:tc>
          <w:tcPr>
            <w:tcW w:w="3096" w:type="dxa"/>
          </w:tcPr>
          <w:p w:rsidR="0010618C" w:rsidRPr="00CC15DD" w:rsidRDefault="0010618C" w:rsidP="00C873F8">
            <w:pPr>
              <w:rPr>
                <w:szCs w:val="24"/>
              </w:rPr>
            </w:pPr>
            <w:r w:rsidRPr="00CC15DD">
              <w:rPr>
                <w:szCs w:val="24"/>
              </w:rPr>
              <w:t>health economics; healthcare costs; inequality; resource allocation; affordability</w:t>
            </w:r>
          </w:p>
        </w:tc>
      </w:tr>
      <w:tr w:rsidR="0010618C" w:rsidRPr="00CC15DD" w:rsidTr="00C873F8">
        <w:trPr>
          <w:cantSplit/>
          <w:jc w:val="center"/>
        </w:trPr>
        <w:tc>
          <w:tcPr>
            <w:tcW w:w="1080" w:type="dxa"/>
            <w:shd w:val="clear" w:color="auto" w:fill="F2F2F2"/>
          </w:tcPr>
          <w:p w:rsidR="0010618C" w:rsidRPr="00CC15DD" w:rsidRDefault="0010618C" w:rsidP="00C873F8">
            <w:pPr>
              <w:jc w:val="center"/>
              <w:rPr>
                <w:szCs w:val="24"/>
              </w:rPr>
            </w:pPr>
            <w:r w:rsidRPr="00CC15DD">
              <w:rPr>
                <w:b/>
                <w:szCs w:val="24"/>
              </w:rPr>
              <w:lastRenderedPageBreak/>
              <w:t>CRAAP</w:t>
            </w:r>
          </w:p>
          <w:p w:rsidR="0010618C" w:rsidRPr="00CC15DD" w:rsidRDefault="0010618C" w:rsidP="00C873F8">
            <w:pPr>
              <w:jc w:val="center"/>
              <w:rPr>
                <w:szCs w:val="24"/>
              </w:rPr>
            </w:pPr>
            <w:r w:rsidRPr="00CC15DD">
              <w:rPr>
                <w:b/>
                <w:szCs w:val="24"/>
              </w:rPr>
              <w:t>Notes</w:t>
            </w:r>
          </w:p>
        </w:tc>
        <w:tc>
          <w:tcPr>
            <w:tcW w:w="12024" w:type="dxa"/>
            <w:gridSpan w:val="3"/>
          </w:tcPr>
          <w:p w:rsidR="0010618C" w:rsidRPr="00CC15DD" w:rsidRDefault="0010618C" w:rsidP="00C873F8">
            <w:pPr>
              <w:spacing w:after="20"/>
              <w:rPr>
                <w:szCs w:val="24"/>
              </w:rPr>
            </w:pPr>
            <w:r w:rsidRPr="00CC15DD">
              <w:rPr>
                <w:b/>
                <w:szCs w:val="24"/>
              </w:rPr>
              <w:t xml:space="preserve">Current: </w:t>
            </w:r>
            <w:r w:rsidRPr="00CC15DD">
              <w:rPr>
                <w:szCs w:val="24"/>
              </w:rPr>
              <w:t>The 2024 edition is current.</w:t>
            </w:r>
          </w:p>
          <w:p w:rsidR="0010618C" w:rsidRPr="00CC15DD" w:rsidRDefault="0010618C" w:rsidP="00C873F8">
            <w:pPr>
              <w:spacing w:after="20"/>
              <w:rPr>
                <w:szCs w:val="24"/>
              </w:rPr>
            </w:pPr>
            <w:r w:rsidRPr="00CC15DD">
              <w:rPr>
                <w:b/>
                <w:szCs w:val="24"/>
              </w:rPr>
              <w:t xml:space="preserve">Relevance: </w:t>
            </w:r>
            <w:r w:rsidRPr="00CC15DD">
              <w:rPr>
                <w:szCs w:val="24"/>
              </w:rPr>
              <w:t>Relevant to economic barriers, although broader than rural England.</w:t>
            </w:r>
          </w:p>
          <w:p w:rsidR="0010618C" w:rsidRPr="00CC15DD" w:rsidRDefault="0010618C" w:rsidP="00C873F8">
            <w:pPr>
              <w:spacing w:after="20"/>
              <w:rPr>
                <w:szCs w:val="24"/>
              </w:rPr>
            </w:pPr>
            <w:r w:rsidRPr="00CC15DD">
              <w:rPr>
                <w:b/>
                <w:szCs w:val="24"/>
              </w:rPr>
              <w:t xml:space="preserve">Authority: </w:t>
            </w:r>
            <w:r w:rsidRPr="00CC15DD">
              <w:rPr>
                <w:szCs w:val="24"/>
              </w:rPr>
              <w:t>Published by Routledge and written by established health economics authors.</w:t>
            </w:r>
          </w:p>
          <w:p w:rsidR="0010618C" w:rsidRPr="00CC15DD" w:rsidRDefault="0010618C" w:rsidP="00C873F8">
            <w:pPr>
              <w:spacing w:after="20"/>
              <w:rPr>
                <w:szCs w:val="24"/>
              </w:rPr>
            </w:pPr>
            <w:r w:rsidRPr="00CC15DD">
              <w:rPr>
                <w:b/>
                <w:szCs w:val="24"/>
              </w:rPr>
              <w:t xml:space="preserve">Accuracy: </w:t>
            </w:r>
            <w:r w:rsidRPr="00CC15DD">
              <w:rPr>
                <w:szCs w:val="24"/>
              </w:rPr>
              <w:t xml:space="preserve">A </w:t>
            </w:r>
            <w:proofErr w:type="spellStart"/>
            <w:r w:rsidRPr="00CC15DD">
              <w:rPr>
                <w:szCs w:val="24"/>
              </w:rPr>
              <w:t>recognised</w:t>
            </w:r>
            <w:proofErr w:type="spellEnd"/>
            <w:r w:rsidRPr="00CC15DD">
              <w:rPr>
                <w:szCs w:val="24"/>
              </w:rPr>
              <w:t xml:space="preserve"> academic textbook using evidence-based concepts.</w:t>
            </w:r>
          </w:p>
          <w:p w:rsidR="0010618C" w:rsidRPr="00CC15DD" w:rsidRDefault="0010618C" w:rsidP="00C873F8">
            <w:pPr>
              <w:spacing w:after="20"/>
              <w:rPr>
                <w:szCs w:val="24"/>
              </w:rPr>
            </w:pPr>
            <w:r w:rsidRPr="00CC15DD">
              <w:rPr>
                <w:b/>
                <w:szCs w:val="24"/>
              </w:rPr>
              <w:t xml:space="preserve">Purpose: </w:t>
            </w:r>
            <w:r w:rsidRPr="00CC15DD">
              <w:rPr>
                <w:szCs w:val="24"/>
              </w:rPr>
              <w:t>To explain economic principles within healthcare systems.</w:t>
            </w:r>
          </w:p>
        </w:tc>
        <w:tc>
          <w:tcPr>
            <w:tcW w:w="3096" w:type="dxa"/>
            <w:shd w:val="clear" w:color="auto" w:fill="F2F2F2"/>
          </w:tcPr>
          <w:p w:rsidR="0010618C" w:rsidRPr="00CC15DD" w:rsidRDefault="0010618C" w:rsidP="00C873F8">
            <w:pPr>
              <w:jc w:val="center"/>
              <w:rPr>
                <w:szCs w:val="24"/>
              </w:rPr>
            </w:pPr>
            <w:r w:rsidRPr="00CC15DD">
              <w:rPr>
                <w:b/>
                <w:szCs w:val="24"/>
              </w:rPr>
              <w:t>CRAAP Score</w:t>
            </w:r>
          </w:p>
          <w:p w:rsidR="0010618C" w:rsidRPr="00CC15DD" w:rsidRDefault="0010618C" w:rsidP="00C873F8">
            <w:pPr>
              <w:jc w:val="center"/>
              <w:rPr>
                <w:szCs w:val="24"/>
              </w:rPr>
            </w:pPr>
            <w:r w:rsidRPr="00CC15DD">
              <w:rPr>
                <w:b/>
                <w:szCs w:val="24"/>
              </w:rPr>
              <w:t>4/5</w:t>
            </w:r>
          </w:p>
        </w:tc>
      </w:tr>
      <w:tr w:rsidR="0010618C" w:rsidRPr="00CC15DD" w:rsidTr="00C873F8">
        <w:trPr>
          <w:cantSplit/>
          <w:jc w:val="center"/>
        </w:trPr>
        <w:tc>
          <w:tcPr>
            <w:tcW w:w="1080" w:type="dxa"/>
            <w:shd w:val="clear" w:color="auto" w:fill="EAF2F8"/>
          </w:tcPr>
          <w:p w:rsidR="0010618C" w:rsidRPr="00CC15DD" w:rsidRDefault="0010618C" w:rsidP="00C873F8">
            <w:pPr>
              <w:jc w:val="center"/>
              <w:rPr>
                <w:szCs w:val="24"/>
              </w:rPr>
            </w:pPr>
            <w:r w:rsidRPr="00CC15DD">
              <w:rPr>
                <w:b/>
                <w:szCs w:val="24"/>
              </w:rPr>
              <w:lastRenderedPageBreak/>
              <w:t>Article</w:t>
            </w:r>
          </w:p>
          <w:p w:rsidR="0010618C" w:rsidRPr="00CC15DD" w:rsidRDefault="0010618C" w:rsidP="00C873F8">
            <w:pPr>
              <w:jc w:val="center"/>
              <w:rPr>
                <w:szCs w:val="24"/>
              </w:rPr>
            </w:pPr>
            <w:r w:rsidRPr="00CC15DD">
              <w:rPr>
                <w:b/>
                <w:szCs w:val="24"/>
              </w:rPr>
              <w:t>6</w:t>
            </w:r>
          </w:p>
        </w:tc>
        <w:tc>
          <w:tcPr>
            <w:tcW w:w="2232" w:type="dxa"/>
          </w:tcPr>
          <w:p w:rsidR="0010618C" w:rsidRPr="00CC15DD" w:rsidRDefault="0010618C" w:rsidP="00C873F8">
            <w:pPr>
              <w:rPr>
                <w:szCs w:val="24"/>
              </w:rPr>
            </w:pPr>
            <w:proofErr w:type="spellStart"/>
            <w:r w:rsidRPr="00CC15DD">
              <w:rPr>
                <w:szCs w:val="24"/>
              </w:rPr>
              <w:t>McPake</w:t>
            </w:r>
            <w:proofErr w:type="spellEnd"/>
            <w:r w:rsidRPr="00CC15DD">
              <w:rPr>
                <w:szCs w:val="24"/>
              </w:rPr>
              <w:t xml:space="preserve"> et al., 2020</w:t>
            </w:r>
          </w:p>
        </w:tc>
        <w:tc>
          <w:tcPr>
            <w:tcW w:w="3384" w:type="dxa"/>
          </w:tcPr>
          <w:p w:rsidR="0010618C" w:rsidRPr="00CC15DD" w:rsidRDefault="0010618C" w:rsidP="00C873F8">
            <w:pPr>
              <w:rPr>
                <w:szCs w:val="24"/>
              </w:rPr>
            </w:pPr>
            <w:r w:rsidRPr="00CC15DD">
              <w:rPr>
                <w:szCs w:val="24"/>
              </w:rPr>
              <w:t>Health economics: an international perspective</w:t>
            </w:r>
          </w:p>
        </w:tc>
        <w:tc>
          <w:tcPr>
            <w:tcW w:w="6408" w:type="dxa"/>
          </w:tcPr>
          <w:p w:rsidR="0010618C" w:rsidRPr="00CC15DD" w:rsidRDefault="0010618C" w:rsidP="00C873F8">
            <w:pPr>
              <w:rPr>
                <w:szCs w:val="24"/>
              </w:rPr>
            </w:pPr>
            <w:r w:rsidRPr="00CC15DD">
              <w:rPr>
                <w:szCs w:val="24"/>
              </w:rPr>
              <w:t xml:space="preserve">This source explains healthcare economics and access issues from an international perspective. It supports the dissertation by providing concepts that help interpret structural barriers, health inequalities and resource allocation decisions. The book is useful for understanding how income, service supply, funding arrangements and health system </w:t>
            </w:r>
            <w:proofErr w:type="spellStart"/>
            <w:r w:rsidRPr="00CC15DD">
              <w:rPr>
                <w:szCs w:val="24"/>
              </w:rPr>
              <w:t>organisation</w:t>
            </w:r>
            <w:proofErr w:type="spellEnd"/>
            <w:r w:rsidRPr="00CC15DD">
              <w:rPr>
                <w:szCs w:val="24"/>
              </w:rPr>
              <w:t xml:space="preserve"> influence access to care. Although its scope is international rather than England-specific, it offers theoretical background for the literature review. It is especially useful when explaining why unequal distribution of healthcare resources can produce different experiences of access for rural and urban populations.</w:t>
            </w:r>
          </w:p>
        </w:tc>
        <w:tc>
          <w:tcPr>
            <w:tcW w:w="3096" w:type="dxa"/>
          </w:tcPr>
          <w:p w:rsidR="0010618C" w:rsidRPr="00CC15DD" w:rsidRDefault="0010618C" w:rsidP="00C873F8">
            <w:pPr>
              <w:rPr>
                <w:szCs w:val="24"/>
              </w:rPr>
            </w:pPr>
            <w:r w:rsidRPr="00CC15DD">
              <w:rPr>
                <w:szCs w:val="24"/>
              </w:rPr>
              <w:t>health economics; healthcare systems; access; inequality; resource allocation</w:t>
            </w:r>
          </w:p>
        </w:tc>
      </w:tr>
      <w:tr w:rsidR="0010618C" w:rsidRPr="00CC15DD" w:rsidTr="00C873F8">
        <w:trPr>
          <w:cantSplit/>
          <w:jc w:val="center"/>
        </w:trPr>
        <w:tc>
          <w:tcPr>
            <w:tcW w:w="1080" w:type="dxa"/>
            <w:shd w:val="clear" w:color="auto" w:fill="F2F2F2"/>
          </w:tcPr>
          <w:p w:rsidR="0010618C" w:rsidRPr="00CC15DD" w:rsidRDefault="0010618C" w:rsidP="00C873F8">
            <w:pPr>
              <w:jc w:val="center"/>
              <w:rPr>
                <w:szCs w:val="24"/>
              </w:rPr>
            </w:pPr>
            <w:r w:rsidRPr="00CC15DD">
              <w:rPr>
                <w:b/>
                <w:szCs w:val="24"/>
              </w:rPr>
              <w:lastRenderedPageBreak/>
              <w:t>CRAAP</w:t>
            </w:r>
          </w:p>
          <w:p w:rsidR="0010618C" w:rsidRPr="00CC15DD" w:rsidRDefault="0010618C" w:rsidP="00C873F8">
            <w:pPr>
              <w:jc w:val="center"/>
              <w:rPr>
                <w:szCs w:val="24"/>
              </w:rPr>
            </w:pPr>
            <w:r w:rsidRPr="00CC15DD">
              <w:rPr>
                <w:b/>
                <w:szCs w:val="24"/>
              </w:rPr>
              <w:t>Notes</w:t>
            </w:r>
          </w:p>
        </w:tc>
        <w:tc>
          <w:tcPr>
            <w:tcW w:w="12024" w:type="dxa"/>
            <w:gridSpan w:val="3"/>
          </w:tcPr>
          <w:p w:rsidR="0010618C" w:rsidRPr="00CC15DD" w:rsidRDefault="0010618C" w:rsidP="00C873F8">
            <w:pPr>
              <w:spacing w:after="20"/>
              <w:rPr>
                <w:szCs w:val="24"/>
              </w:rPr>
            </w:pPr>
            <w:r w:rsidRPr="00CC15DD">
              <w:rPr>
                <w:b/>
                <w:szCs w:val="24"/>
              </w:rPr>
              <w:t xml:space="preserve">Current: </w:t>
            </w:r>
            <w:r w:rsidRPr="00CC15DD">
              <w:rPr>
                <w:szCs w:val="24"/>
              </w:rPr>
              <w:t>Published in 2020, within the usual 10-year range.</w:t>
            </w:r>
          </w:p>
          <w:p w:rsidR="0010618C" w:rsidRPr="00CC15DD" w:rsidRDefault="0010618C" w:rsidP="00C873F8">
            <w:pPr>
              <w:spacing w:after="20"/>
              <w:rPr>
                <w:szCs w:val="24"/>
              </w:rPr>
            </w:pPr>
            <w:r w:rsidRPr="00CC15DD">
              <w:rPr>
                <w:b/>
                <w:szCs w:val="24"/>
              </w:rPr>
              <w:t xml:space="preserve">Relevance: </w:t>
            </w:r>
            <w:r w:rsidRPr="00CC15DD">
              <w:rPr>
                <w:szCs w:val="24"/>
              </w:rPr>
              <w:t>Relevant to health economics and access barriers, but international rather than UK-only.</w:t>
            </w:r>
          </w:p>
          <w:p w:rsidR="0010618C" w:rsidRPr="00CC15DD" w:rsidRDefault="0010618C" w:rsidP="00C873F8">
            <w:pPr>
              <w:spacing w:after="20"/>
              <w:rPr>
                <w:szCs w:val="24"/>
              </w:rPr>
            </w:pPr>
            <w:r w:rsidRPr="00CC15DD">
              <w:rPr>
                <w:b/>
                <w:szCs w:val="24"/>
              </w:rPr>
              <w:t xml:space="preserve">Authority: </w:t>
            </w:r>
            <w:r w:rsidRPr="00CC15DD">
              <w:rPr>
                <w:szCs w:val="24"/>
              </w:rPr>
              <w:t xml:space="preserve">Published by Routledge and written by </w:t>
            </w:r>
            <w:proofErr w:type="spellStart"/>
            <w:r w:rsidRPr="00CC15DD">
              <w:rPr>
                <w:szCs w:val="24"/>
              </w:rPr>
              <w:t>recognised</w:t>
            </w:r>
            <w:proofErr w:type="spellEnd"/>
            <w:r w:rsidRPr="00CC15DD">
              <w:rPr>
                <w:szCs w:val="24"/>
              </w:rPr>
              <w:t xml:space="preserve"> health economics scholars.</w:t>
            </w:r>
          </w:p>
          <w:p w:rsidR="0010618C" w:rsidRPr="00CC15DD" w:rsidRDefault="0010618C" w:rsidP="00C873F8">
            <w:pPr>
              <w:spacing w:after="20"/>
              <w:rPr>
                <w:szCs w:val="24"/>
              </w:rPr>
            </w:pPr>
            <w:r w:rsidRPr="00CC15DD">
              <w:rPr>
                <w:b/>
                <w:szCs w:val="24"/>
              </w:rPr>
              <w:t xml:space="preserve">Accuracy: </w:t>
            </w:r>
            <w:r w:rsidRPr="00CC15DD">
              <w:rPr>
                <w:szCs w:val="24"/>
              </w:rPr>
              <w:t>Academic textbook with established healthcare economics concepts.</w:t>
            </w:r>
          </w:p>
          <w:p w:rsidR="0010618C" w:rsidRPr="00CC15DD" w:rsidRDefault="0010618C" w:rsidP="00C873F8">
            <w:pPr>
              <w:spacing w:after="20"/>
              <w:rPr>
                <w:szCs w:val="24"/>
              </w:rPr>
            </w:pPr>
            <w:r w:rsidRPr="00CC15DD">
              <w:rPr>
                <w:b/>
                <w:szCs w:val="24"/>
              </w:rPr>
              <w:t xml:space="preserve">Purpose: </w:t>
            </w:r>
            <w:r w:rsidRPr="00CC15DD">
              <w:rPr>
                <w:szCs w:val="24"/>
              </w:rPr>
              <w:t>To explain health economics across different healthcare systems.</w:t>
            </w:r>
          </w:p>
        </w:tc>
        <w:tc>
          <w:tcPr>
            <w:tcW w:w="3096" w:type="dxa"/>
            <w:shd w:val="clear" w:color="auto" w:fill="F2F2F2"/>
          </w:tcPr>
          <w:p w:rsidR="0010618C" w:rsidRPr="00CC15DD" w:rsidRDefault="0010618C" w:rsidP="00C873F8">
            <w:pPr>
              <w:jc w:val="center"/>
              <w:rPr>
                <w:szCs w:val="24"/>
              </w:rPr>
            </w:pPr>
            <w:r w:rsidRPr="00CC15DD">
              <w:rPr>
                <w:b/>
                <w:szCs w:val="24"/>
              </w:rPr>
              <w:t>CRAAP Score</w:t>
            </w:r>
          </w:p>
          <w:p w:rsidR="0010618C" w:rsidRPr="00CC15DD" w:rsidRDefault="0010618C" w:rsidP="00C873F8">
            <w:pPr>
              <w:jc w:val="center"/>
              <w:rPr>
                <w:szCs w:val="24"/>
              </w:rPr>
            </w:pPr>
            <w:r w:rsidRPr="00CC15DD">
              <w:rPr>
                <w:b/>
                <w:szCs w:val="24"/>
              </w:rPr>
              <w:t>4/5</w:t>
            </w:r>
          </w:p>
        </w:tc>
      </w:tr>
      <w:tr w:rsidR="0010618C" w:rsidRPr="00CC15DD" w:rsidTr="00C873F8">
        <w:trPr>
          <w:cantSplit/>
          <w:jc w:val="center"/>
        </w:trPr>
        <w:tc>
          <w:tcPr>
            <w:tcW w:w="1080" w:type="dxa"/>
            <w:shd w:val="clear" w:color="auto" w:fill="EAF2F8"/>
          </w:tcPr>
          <w:p w:rsidR="0010618C" w:rsidRPr="00CC15DD" w:rsidRDefault="0010618C" w:rsidP="00C873F8">
            <w:pPr>
              <w:jc w:val="center"/>
              <w:rPr>
                <w:szCs w:val="24"/>
              </w:rPr>
            </w:pPr>
            <w:r w:rsidRPr="00CC15DD">
              <w:rPr>
                <w:b/>
                <w:szCs w:val="24"/>
              </w:rPr>
              <w:lastRenderedPageBreak/>
              <w:t>Article</w:t>
            </w:r>
          </w:p>
          <w:p w:rsidR="0010618C" w:rsidRPr="00CC15DD" w:rsidRDefault="0010618C" w:rsidP="00C873F8">
            <w:pPr>
              <w:jc w:val="center"/>
              <w:rPr>
                <w:szCs w:val="24"/>
              </w:rPr>
            </w:pPr>
            <w:r w:rsidRPr="00CC15DD">
              <w:rPr>
                <w:b/>
                <w:szCs w:val="24"/>
              </w:rPr>
              <w:t>7</w:t>
            </w:r>
          </w:p>
        </w:tc>
        <w:tc>
          <w:tcPr>
            <w:tcW w:w="2232" w:type="dxa"/>
          </w:tcPr>
          <w:p w:rsidR="0010618C" w:rsidRPr="00CC15DD" w:rsidRDefault="0010618C" w:rsidP="00C873F8">
            <w:pPr>
              <w:rPr>
                <w:szCs w:val="24"/>
              </w:rPr>
            </w:pPr>
            <w:proofErr w:type="spellStart"/>
            <w:r w:rsidRPr="00CC15DD">
              <w:rPr>
                <w:szCs w:val="24"/>
              </w:rPr>
              <w:t>Getzen</w:t>
            </w:r>
            <w:proofErr w:type="spellEnd"/>
            <w:r w:rsidRPr="00CC15DD">
              <w:rPr>
                <w:szCs w:val="24"/>
              </w:rPr>
              <w:t xml:space="preserve"> and </w:t>
            </w:r>
            <w:proofErr w:type="spellStart"/>
            <w:r w:rsidRPr="00CC15DD">
              <w:rPr>
                <w:szCs w:val="24"/>
              </w:rPr>
              <w:t>Kobernick</w:t>
            </w:r>
            <w:proofErr w:type="spellEnd"/>
            <w:r w:rsidRPr="00CC15DD">
              <w:rPr>
                <w:szCs w:val="24"/>
              </w:rPr>
              <w:t>, 2022</w:t>
            </w:r>
          </w:p>
        </w:tc>
        <w:tc>
          <w:tcPr>
            <w:tcW w:w="3384" w:type="dxa"/>
          </w:tcPr>
          <w:p w:rsidR="0010618C" w:rsidRPr="00CC15DD" w:rsidRDefault="0010618C" w:rsidP="00C873F8">
            <w:pPr>
              <w:rPr>
                <w:szCs w:val="24"/>
              </w:rPr>
            </w:pPr>
            <w:r w:rsidRPr="00CC15DD">
              <w:rPr>
                <w:szCs w:val="24"/>
              </w:rPr>
              <w:t>Health economics and financing</w:t>
            </w:r>
          </w:p>
        </w:tc>
        <w:tc>
          <w:tcPr>
            <w:tcW w:w="6408" w:type="dxa"/>
          </w:tcPr>
          <w:p w:rsidR="0010618C" w:rsidRPr="00CC15DD" w:rsidRDefault="0010618C" w:rsidP="00C873F8">
            <w:pPr>
              <w:rPr>
                <w:szCs w:val="24"/>
              </w:rPr>
            </w:pPr>
            <w:r w:rsidRPr="00CC15DD">
              <w:rPr>
                <w:szCs w:val="24"/>
              </w:rPr>
              <w:t xml:space="preserve">This book focuses on healthcare financing, affordability and the economic </w:t>
            </w:r>
            <w:proofErr w:type="spellStart"/>
            <w:r w:rsidRPr="00CC15DD">
              <w:rPr>
                <w:szCs w:val="24"/>
              </w:rPr>
              <w:t>organisation</w:t>
            </w:r>
            <w:proofErr w:type="spellEnd"/>
            <w:r w:rsidRPr="00CC15DD">
              <w:rPr>
                <w:szCs w:val="24"/>
              </w:rPr>
              <w:t xml:space="preserve"> of health systems. It is useful for the dissertation because it helps explain how costs and funding structures affect people's ability to use healthcare services. In the rural healthcare context, the source supports discussion of indirect costs such as travel expenses, prescription-related costs and opportunity costs from missed work. It also strengthens the analysis of why financial pressure can delay care-seeking </w:t>
            </w:r>
            <w:proofErr w:type="spellStart"/>
            <w:r w:rsidRPr="00CC15DD">
              <w:rPr>
                <w:szCs w:val="24"/>
              </w:rPr>
              <w:t>behaviour</w:t>
            </w:r>
            <w:proofErr w:type="spellEnd"/>
            <w:r w:rsidRPr="00CC15DD">
              <w:rPr>
                <w:szCs w:val="24"/>
              </w:rPr>
              <w:t>. The source is not rural-specific, but it provides relevant economic concepts for interpreting healthcare access problems.</w:t>
            </w:r>
          </w:p>
        </w:tc>
        <w:tc>
          <w:tcPr>
            <w:tcW w:w="3096" w:type="dxa"/>
          </w:tcPr>
          <w:p w:rsidR="0010618C" w:rsidRPr="00CC15DD" w:rsidRDefault="0010618C" w:rsidP="00C873F8">
            <w:pPr>
              <w:rPr>
                <w:szCs w:val="24"/>
              </w:rPr>
            </w:pPr>
            <w:r w:rsidRPr="00CC15DD">
              <w:rPr>
                <w:szCs w:val="24"/>
              </w:rPr>
              <w:t>health financing; affordability; healthcare systems; economics; indirect costs</w:t>
            </w:r>
          </w:p>
        </w:tc>
      </w:tr>
      <w:tr w:rsidR="0010618C" w:rsidRPr="00CC15DD" w:rsidTr="00C873F8">
        <w:trPr>
          <w:cantSplit/>
          <w:jc w:val="center"/>
        </w:trPr>
        <w:tc>
          <w:tcPr>
            <w:tcW w:w="1080" w:type="dxa"/>
            <w:shd w:val="clear" w:color="auto" w:fill="F2F2F2"/>
          </w:tcPr>
          <w:p w:rsidR="0010618C" w:rsidRPr="00CC15DD" w:rsidRDefault="0010618C" w:rsidP="00C873F8">
            <w:pPr>
              <w:jc w:val="center"/>
              <w:rPr>
                <w:szCs w:val="24"/>
              </w:rPr>
            </w:pPr>
            <w:r w:rsidRPr="00CC15DD">
              <w:rPr>
                <w:b/>
                <w:szCs w:val="24"/>
              </w:rPr>
              <w:lastRenderedPageBreak/>
              <w:t>CRAAP</w:t>
            </w:r>
          </w:p>
          <w:p w:rsidR="0010618C" w:rsidRPr="00CC15DD" w:rsidRDefault="0010618C" w:rsidP="00C873F8">
            <w:pPr>
              <w:jc w:val="center"/>
              <w:rPr>
                <w:szCs w:val="24"/>
              </w:rPr>
            </w:pPr>
            <w:r w:rsidRPr="00CC15DD">
              <w:rPr>
                <w:b/>
                <w:szCs w:val="24"/>
              </w:rPr>
              <w:t>Notes</w:t>
            </w:r>
          </w:p>
        </w:tc>
        <w:tc>
          <w:tcPr>
            <w:tcW w:w="12024" w:type="dxa"/>
            <w:gridSpan w:val="3"/>
          </w:tcPr>
          <w:p w:rsidR="0010618C" w:rsidRPr="00CC15DD" w:rsidRDefault="0010618C" w:rsidP="00C873F8">
            <w:pPr>
              <w:spacing w:after="20"/>
              <w:rPr>
                <w:szCs w:val="24"/>
              </w:rPr>
            </w:pPr>
            <w:r w:rsidRPr="00CC15DD">
              <w:rPr>
                <w:b/>
                <w:szCs w:val="24"/>
              </w:rPr>
              <w:t xml:space="preserve">Current: </w:t>
            </w:r>
            <w:r w:rsidRPr="00CC15DD">
              <w:rPr>
                <w:szCs w:val="24"/>
              </w:rPr>
              <w:t>Published in 2022, so it is reasonably current.</w:t>
            </w:r>
          </w:p>
          <w:p w:rsidR="0010618C" w:rsidRPr="00CC15DD" w:rsidRDefault="0010618C" w:rsidP="00C873F8">
            <w:pPr>
              <w:spacing w:after="20"/>
              <w:rPr>
                <w:szCs w:val="24"/>
              </w:rPr>
            </w:pPr>
            <w:r w:rsidRPr="00CC15DD">
              <w:rPr>
                <w:b/>
                <w:szCs w:val="24"/>
              </w:rPr>
              <w:t xml:space="preserve">Relevance: </w:t>
            </w:r>
            <w:r w:rsidRPr="00CC15DD">
              <w:rPr>
                <w:szCs w:val="24"/>
              </w:rPr>
              <w:t>Relevant to affordability and healthcare financing issues.</w:t>
            </w:r>
          </w:p>
          <w:p w:rsidR="0010618C" w:rsidRPr="00CC15DD" w:rsidRDefault="0010618C" w:rsidP="00C873F8">
            <w:pPr>
              <w:spacing w:after="20"/>
              <w:rPr>
                <w:szCs w:val="24"/>
              </w:rPr>
            </w:pPr>
            <w:r w:rsidRPr="00CC15DD">
              <w:rPr>
                <w:b/>
                <w:szCs w:val="24"/>
              </w:rPr>
              <w:t xml:space="preserve">Authority: </w:t>
            </w:r>
            <w:r w:rsidRPr="00CC15DD">
              <w:rPr>
                <w:szCs w:val="24"/>
              </w:rPr>
              <w:t>Published by John Wiley and Sons, a reputable academic publisher.</w:t>
            </w:r>
          </w:p>
          <w:p w:rsidR="0010618C" w:rsidRPr="00CC15DD" w:rsidRDefault="0010618C" w:rsidP="00C873F8">
            <w:pPr>
              <w:spacing w:after="20"/>
              <w:rPr>
                <w:szCs w:val="24"/>
              </w:rPr>
            </w:pPr>
            <w:r w:rsidRPr="00CC15DD">
              <w:rPr>
                <w:b/>
                <w:szCs w:val="24"/>
              </w:rPr>
              <w:t xml:space="preserve">Accuracy: </w:t>
            </w:r>
            <w:r w:rsidRPr="00CC15DD">
              <w:rPr>
                <w:szCs w:val="24"/>
              </w:rPr>
              <w:t>Uses established health economics and financing theory.</w:t>
            </w:r>
          </w:p>
          <w:p w:rsidR="0010618C" w:rsidRPr="00CC15DD" w:rsidRDefault="0010618C" w:rsidP="00C873F8">
            <w:pPr>
              <w:spacing w:after="20"/>
              <w:rPr>
                <w:szCs w:val="24"/>
              </w:rPr>
            </w:pPr>
            <w:r w:rsidRPr="00CC15DD">
              <w:rPr>
                <w:b/>
                <w:szCs w:val="24"/>
              </w:rPr>
              <w:t xml:space="preserve">Purpose: </w:t>
            </w:r>
            <w:r w:rsidRPr="00CC15DD">
              <w:rPr>
                <w:szCs w:val="24"/>
              </w:rPr>
              <w:t>To explain how healthcare is funded and how financing affects access.</w:t>
            </w:r>
          </w:p>
        </w:tc>
        <w:tc>
          <w:tcPr>
            <w:tcW w:w="3096" w:type="dxa"/>
            <w:shd w:val="clear" w:color="auto" w:fill="F2F2F2"/>
          </w:tcPr>
          <w:p w:rsidR="0010618C" w:rsidRPr="00CC15DD" w:rsidRDefault="0010618C" w:rsidP="00C873F8">
            <w:pPr>
              <w:jc w:val="center"/>
              <w:rPr>
                <w:szCs w:val="24"/>
              </w:rPr>
            </w:pPr>
            <w:r w:rsidRPr="00CC15DD">
              <w:rPr>
                <w:b/>
                <w:szCs w:val="24"/>
              </w:rPr>
              <w:t>CRAAP Score</w:t>
            </w:r>
          </w:p>
          <w:p w:rsidR="0010618C" w:rsidRPr="00CC15DD" w:rsidRDefault="0010618C" w:rsidP="00C873F8">
            <w:pPr>
              <w:jc w:val="center"/>
              <w:rPr>
                <w:szCs w:val="24"/>
              </w:rPr>
            </w:pPr>
            <w:r w:rsidRPr="00CC15DD">
              <w:rPr>
                <w:b/>
                <w:szCs w:val="24"/>
              </w:rPr>
              <w:t>4/5</w:t>
            </w:r>
          </w:p>
        </w:tc>
      </w:tr>
      <w:tr w:rsidR="0010618C" w:rsidRPr="00CC15DD" w:rsidTr="00C873F8">
        <w:trPr>
          <w:cantSplit/>
          <w:jc w:val="center"/>
        </w:trPr>
        <w:tc>
          <w:tcPr>
            <w:tcW w:w="1080" w:type="dxa"/>
            <w:shd w:val="clear" w:color="auto" w:fill="EAF2F8"/>
          </w:tcPr>
          <w:p w:rsidR="0010618C" w:rsidRPr="00CC15DD" w:rsidRDefault="0010618C" w:rsidP="00C873F8">
            <w:pPr>
              <w:jc w:val="center"/>
              <w:rPr>
                <w:szCs w:val="24"/>
              </w:rPr>
            </w:pPr>
            <w:r w:rsidRPr="00CC15DD">
              <w:rPr>
                <w:b/>
                <w:szCs w:val="24"/>
              </w:rPr>
              <w:lastRenderedPageBreak/>
              <w:t>Article</w:t>
            </w:r>
          </w:p>
          <w:p w:rsidR="0010618C" w:rsidRPr="00CC15DD" w:rsidRDefault="0010618C" w:rsidP="00C873F8">
            <w:pPr>
              <w:jc w:val="center"/>
              <w:rPr>
                <w:szCs w:val="24"/>
              </w:rPr>
            </w:pPr>
            <w:r w:rsidRPr="00CC15DD">
              <w:rPr>
                <w:b/>
                <w:szCs w:val="24"/>
              </w:rPr>
              <w:t>8</w:t>
            </w:r>
          </w:p>
        </w:tc>
        <w:tc>
          <w:tcPr>
            <w:tcW w:w="2232" w:type="dxa"/>
          </w:tcPr>
          <w:p w:rsidR="0010618C" w:rsidRPr="00CC15DD" w:rsidRDefault="0010618C" w:rsidP="00C873F8">
            <w:pPr>
              <w:rPr>
                <w:szCs w:val="24"/>
              </w:rPr>
            </w:pPr>
            <w:r w:rsidRPr="00CC15DD">
              <w:rPr>
                <w:szCs w:val="24"/>
              </w:rPr>
              <w:t>Malik-</w:t>
            </w:r>
            <w:proofErr w:type="spellStart"/>
            <w:r w:rsidRPr="00CC15DD">
              <w:rPr>
                <w:szCs w:val="24"/>
              </w:rPr>
              <w:t>Soni</w:t>
            </w:r>
            <w:proofErr w:type="spellEnd"/>
            <w:r w:rsidRPr="00CC15DD">
              <w:rPr>
                <w:szCs w:val="24"/>
              </w:rPr>
              <w:t xml:space="preserve"> et al., 2022</w:t>
            </w:r>
          </w:p>
        </w:tc>
        <w:tc>
          <w:tcPr>
            <w:tcW w:w="3384" w:type="dxa"/>
          </w:tcPr>
          <w:p w:rsidR="0010618C" w:rsidRPr="00CC15DD" w:rsidRDefault="0010618C" w:rsidP="00C873F8">
            <w:pPr>
              <w:rPr>
                <w:szCs w:val="24"/>
              </w:rPr>
            </w:pPr>
            <w:r w:rsidRPr="00CC15DD">
              <w:rPr>
                <w:szCs w:val="24"/>
              </w:rPr>
              <w:t>Tackling healthcare access barriers for individuals with autism from diagnosis to adulthood</w:t>
            </w:r>
          </w:p>
        </w:tc>
        <w:tc>
          <w:tcPr>
            <w:tcW w:w="6408" w:type="dxa"/>
          </w:tcPr>
          <w:p w:rsidR="0010618C" w:rsidRPr="00CC15DD" w:rsidRDefault="0010618C" w:rsidP="00C873F8">
            <w:pPr>
              <w:rPr>
                <w:szCs w:val="24"/>
              </w:rPr>
            </w:pPr>
            <w:r w:rsidRPr="00CC15DD">
              <w:rPr>
                <w:szCs w:val="24"/>
              </w:rPr>
              <w:t xml:space="preserve">This article examines healthcare access barriers across the patient journey, with attention to dimensions such as availability, affordability, acceptability and accommodation. It is not directly focused on rural England, but it is helpful for defining the broader concept of healthcare access in the literature review. The article supports the dissertation by showing that access is multidimensional and includes more than physical entry into a clinic. This is useful when </w:t>
            </w:r>
            <w:proofErr w:type="spellStart"/>
            <w:r w:rsidRPr="00CC15DD">
              <w:rPr>
                <w:szCs w:val="24"/>
              </w:rPr>
              <w:t>analysing</w:t>
            </w:r>
            <w:proofErr w:type="spellEnd"/>
            <w:r w:rsidRPr="00CC15DD">
              <w:rPr>
                <w:szCs w:val="24"/>
              </w:rPr>
              <w:t xml:space="preserve"> rural healthcare because distance, cost, appointment systems and patient needs can combine to create unequal access experiences.</w:t>
            </w:r>
          </w:p>
        </w:tc>
        <w:tc>
          <w:tcPr>
            <w:tcW w:w="3096" w:type="dxa"/>
          </w:tcPr>
          <w:p w:rsidR="0010618C" w:rsidRPr="00CC15DD" w:rsidRDefault="0010618C" w:rsidP="00C873F8">
            <w:pPr>
              <w:rPr>
                <w:szCs w:val="24"/>
              </w:rPr>
            </w:pPr>
            <w:r w:rsidRPr="00CC15DD">
              <w:rPr>
                <w:szCs w:val="24"/>
              </w:rPr>
              <w:t>access barriers; affordability; acceptability; patient journey; service accommodation</w:t>
            </w:r>
          </w:p>
        </w:tc>
      </w:tr>
      <w:tr w:rsidR="0010618C" w:rsidRPr="00CC15DD" w:rsidTr="00C873F8">
        <w:trPr>
          <w:cantSplit/>
          <w:jc w:val="center"/>
        </w:trPr>
        <w:tc>
          <w:tcPr>
            <w:tcW w:w="1080" w:type="dxa"/>
            <w:shd w:val="clear" w:color="auto" w:fill="F2F2F2"/>
          </w:tcPr>
          <w:p w:rsidR="0010618C" w:rsidRPr="00CC15DD" w:rsidRDefault="0010618C" w:rsidP="00C873F8">
            <w:pPr>
              <w:jc w:val="center"/>
              <w:rPr>
                <w:szCs w:val="24"/>
              </w:rPr>
            </w:pPr>
            <w:r w:rsidRPr="00CC15DD">
              <w:rPr>
                <w:b/>
                <w:szCs w:val="24"/>
              </w:rPr>
              <w:lastRenderedPageBreak/>
              <w:t>CRAAP</w:t>
            </w:r>
          </w:p>
          <w:p w:rsidR="0010618C" w:rsidRPr="00CC15DD" w:rsidRDefault="0010618C" w:rsidP="00C873F8">
            <w:pPr>
              <w:jc w:val="center"/>
              <w:rPr>
                <w:szCs w:val="24"/>
              </w:rPr>
            </w:pPr>
            <w:r w:rsidRPr="00CC15DD">
              <w:rPr>
                <w:b/>
                <w:szCs w:val="24"/>
              </w:rPr>
              <w:t>Notes</w:t>
            </w:r>
          </w:p>
        </w:tc>
        <w:tc>
          <w:tcPr>
            <w:tcW w:w="12024" w:type="dxa"/>
            <w:gridSpan w:val="3"/>
          </w:tcPr>
          <w:p w:rsidR="0010618C" w:rsidRPr="00CC15DD" w:rsidRDefault="0010618C" w:rsidP="00C873F8">
            <w:pPr>
              <w:spacing w:after="20"/>
              <w:rPr>
                <w:szCs w:val="24"/>
              </w:rPr>
            </w:pPr>
            <w:r w:rsidRPr="00CC15DD">
              <w:rPr>
                <w:b/>
                <w:szCs w:val="24"/>
              </w:rPr>
              <w:t xml:space="preserve">Current: </w:t>
            </w:r>
            <w:r w:rsidRPr="00CC15DD">
              <w:rPr>
                <w:szCs w:val="24"/>
              </w:rPr>
              <w:t>Published in 2022, within the current evidence range.</w:t>
            </w:r>
          </w:p>
          <w:p w:rsidR="0010618C" w:rsidRPr="00CC15DD" w:rsidRDefault="0010618C" w:rsidP="00C873F8">
            <w:pPr>
              <w:spacing w:after="20"/>
              <w:rPr>
                <w:szCs w:val="24"/>
              </w:rPr>
            </w:pPr>
            <w:r w:rsidRPr="00CC15DD">
              <w:rPr>
                <w:b/>
                <w:szCs w:val="24"/>
              </w:rPr>
              <w:t xml:space="preserve">Relevance: </w:t>
            </w:r>
            <w:r w:rsidRPr="00CC15DD">
              <w:rPr>
                <w:szCs w:val="24"/>
              </w:rPr>
              <w:t>Relevant to access barriers, although autism-specific rather than rural England-specific.</w:t>
            </w:r>
          </w:p>
          <w:p w:rsidR="0010618C" w:rsidRPr="00CC15DD" w:rsidRDefault="0010618C" w:rsidP="00C873F8">
            <w:pPr>
              <w:spacing w:after="20"/>
              <w:rPr>
                <w:szCs w:val="24"/>
              </w:rPr>
            </w:pPr>
            <w:r w:rsidRPr="00CC15DD">
              <w:rPr>
                <w:b/>
                <w:szCs w:val="24"/>
              </w:rPr>
              <w:t xml:space="preserve">Authority: </w:t>
            </w:r>
            <w:r w:rsidRPr="00CC15DD">
              <w:rPr>
                <w:szCs w:val="24"/>
              </w:rPr>
              <w:t>Published in Pediatric Research, a peer-reviewed journal.</w:t>
            </w:r>
          </w:p>
          <w:p w:rsidR="0010618C" w:rsidRPr="00CC15DD" w:rsidRDefault="0010618C" w:rsidP="00C873F8">
            <w:pPr>
              <w:spacing w:after="20"/>
              <w:rPr>
                <w:szCs w:val="24"/>
              </w:rPr>
            </w:pPr>
            <w:r w:rsidRPr="00CC15DD">
              <w:rPr>
                <w:b/>
                <w:szCs w:val="24"/>
              </w:rPr>
              <w:t xml:space="preserve">Accuracy: </w:t>
            </w:r>
            <w:r w:rsidRPr="00CC15DD">
              <w:rPr>
                <w:szCs w:val="24"/>
              </w:rPr>
              <w:t>Peer-reviewed and DOI-linked source improves reliability.</w:t>
            </w:r>
          </w:p>
          <w:p w:rsidR="0010618C" w:rsidRPr="00CC15DD" w:rsidRDefault="0010618C" w:rsidP="00C873F8">
            <w:pPr>
              <w:spacing w:after="20"/>
              <w:rPr>
                <w:szCs w:val="24"/>
              </w:rPr>
            </w:pPr>
            <w:r w:rsidRPr="00CC15DD">
              <w:rPr>
                <w:b/>
                <w:szCs w:val="24"/>
              </w:rPr>
              <w:t xml:space="preserve">Purpose: </w:t>
            </w:r>
            <w:r w:rsidRPr="00CC15DD">
              <w:rPr>
                <w:szCs w:val="24"/>
              </w:rPr>
              <w:t>To identify and address healthcare access barriers for autistic people.</w:t>
            </w:r>
          </w:p>
        </w:tc>
        <w:tc>
          <w:tcPr>
            <w:tcW w:w="3096" w:type="dxa"/>
            <w:shd w:val="clear" w:color="auto" w:fill="F2F2F2"/>
          </w:tcPr>
          <w:p w:rsidR="0010618C" w:rsidRPr="00CC15DD" w:rsidRDefault="0010618C" w:rsidP="00C873F8">
            <w:pPr>
              <w:jc w:val="center"/>
              <w:rPr>
                <w:szCs w:val="24"/>
              </w:rPr>
            </w:pPr>
            <w:r w:rsidRPr="00CC15DD">
              <w:rPr>
                <w:b/>
                <w:szCs w:val="24"/>
              </w:rPr>
              <w:t>CRAAP Score</w:t>
            </w:r>
          </w:p>
          <w:p w:rsidR="0010618C" w:rsidRPr="00CC15DD" w:rsidRDefault="0010618C" w:rsidP="00C873F8">
            <w:pPr>
              <w:jc w:val="center"/>
              <w:rPr>
                <w:szCs w:val="24"/>
              </w:rPr>
            </w:pPr>
            <w:r w:rsidRPr="00CC15DD">
              <w:rPr>
                <w:b/>
                <w:szCs w:val="24"/>
              </w:rPr>
              <w:t>4/5</w:t>
            </w:r>
          </w:p>
        </w:tc>
      </w:tr>
      <w:tr w:rsidR="0010618C" w:rsidRPr="00CC15DD" w:rsidTr="00C873F8">
        <w:trPr>
          <w:cantSplit/>
          <w:jc w:val="center"/>
        </w:trPr>
        <w:tc>
          <w:tcPr>
            <w:tcW w:w="1080" w:type="dxa"/>
            <w:shd w:val="clear" w:color="auto" w:fill="EAF2F8"/>
          </w:tcPr>
          <w:p w:rsidR="0010618C" w:rsidRPr="00CC15DD" w:rsidRDefault="0010618C" w:rsidP="00C873F8">
            <w:pPr>
              <w:jc w:val="center"/>
              <w:rPr>
                <w:szCs w:val="24"/>
              </w:rPr>
            </w:pPr>
            <w:r w:rsidRPr="00CC15DD">
              <w:rPr>
                <w:b/>
                <w:szCs w:val="24"/>
              </w:rPr>
              <w:lastRenderedPageBreak/>
              <w:t>Article</w:t>
            </w:r>
          </w:p>
          <w:p w:rsidR="0010618C" w:rsidRPr="00CC15DD" w:rsidRDefault="0010618C" w:rsidP="00C873F8">
            <w:pPr>
              <w:jc w:val="center"/>
              <w:rPr>
                <w:szCs w:val="24"/>
              </w:rPr>
            </w:pPr>
            <w:r w:rsidRPr="00CC15DD">
              <w:rPr>
                <w:b/>
                <w:szCs w:val="24"/>
              </w:rPr>
              <w:t>9</w:t>
            </w:r>
          </w:p>
        </w:tc>
        <w:tc>
          <w:tcPr>
            <w:tcW w:w="2232" w:type="dxa"/>
          </w:tcPr>
          <w:p w:rsidR="0010618C" w:rsidRPr="00CC15DD" w:rsidRDefault="0010618C" w:rsidP="00C873F8">
            <w:pPr>
              <w:rPr>
                <w:szCs w:val="24"/>
              </w:rPr>
            </w:pPr>
            <w:r w:rsidRPr="00CC15DD">
              <w:rPr>
                <w:szCs w:val="24"/>
              </w:rPr>
              <w:t>Alexander et al., 2020</w:t>
            </w:r>
          </w:p>
        </w:tc>
        <w:tc>
          <w:tcPr>
            <w:tcW w:w="3384" w:type="dxa"/>
          </w:tcPr>
          <w:p w:rsidR="0010618C" w:rsidRPr="00CC15DD" w:rsidRDefault="0010618C" w:rsidP="00C873F8">
            <w:pPr>
              <w:rPr>
                <w:szCs w:val="24"/>
              </w:rPr>
            </w:pPr>
            <w:r w:rsidRPr="00CC15DD">
              <w:rPr>
                <w:szCs w:val="24"/>
              </w:rPr>
              <w:t>New dimensions in women's health</w:t>
            </w:r>
          </w:p>
        </w:tc>
        <w:tc>
          <w:tcPr>
            <w:tcW w:w="6408" w:type="dxa"/>
          </w:tcPr>
          <w:p w:rsidR="0010618C" w:rsidRPr="00CC15DD" w:rsidRDefault="0010618C" w:rsidP="00C873F8">
            <w:pPr>
              <w:rPr>
                <w:szCs w:val="24"/>
              </w:rPr>
            </w:pPr>
            <w:r w:rsidRPr="00CC15DD">
              <w:rPr>
                <w:szCs w:val="24"/>
              </w:rPr>
              <w:t>This book discusses health issues and inequalities affecting women, including public health concerns and wider social determinants of health. It is only partly relevant to the dissertation because it does not focus specifically on rural England or geographic healthcare barriers. However, it can provide background context for understanding health inequality and how different population groups may experience access issues differently. Its usefulness is stronger for general health inequality discussion than for the dissertation's core focus on economic and geographic barriers in rural communities.</w:t>
            </w:r>
          </w:p>
        </w:tc>
        <w:tc>
          <w:tcPr>
            <w:tcW w:w="3096" w:type="dxa"/>
          </w:tcPr>
          <w:p w:rsidR="0010618C" w:rsidRPr="00CC15DD" w:rsidRDefault="0010618C" w:rsidP="00C873F8">
            <w:pPr>
              <w:rPr>
                <w:szCs w:val="24"/>
              </w:rPr>
            </w:pPr>
            <w:r w:rsidRPr="00CC15DD">
              <w:rPr>
                <w:szCs w:val="24"/>
              </w:rPr>
              <w:t>health inequalities; women's health; public health; access; social determinants</w:t>
            </w:r>
          </w:p>
        </w:tc>
      </w:tr>
      <w:tr w:rsidR="0010618C" w:rsidRPr="00CC15DD" w:rsidTr="00C873F8">
        <w:trPr>
          <w:cantSplit/>
          <w:jc w:val="center"/>
        </w:trPr>
        <w:tc>
          <w:tcPr>
            <w:tcW w:w="1080" w:type="dxa"/>
            <w:shd w:val="clear" w:color="auto" w:fill="F2F2F2"/>
          </w:tcPr>
          <w:p w:rsidR="0010618C" w:rsidRPr="00CC15DD" w:rsidRDefault="0010618C" w:rsidP="00C873F8">
            <w:pPr>
              <w:jc w:val="center"/>
              <w:rPr>
                <w:szCs w:val="24"/>
              </w:rPr>
            </w:pPr>
            <w:r w:rsidRPr="00CC15DD">
              <w:rPr>
                <w:b/>
                <w:szCs w:val="24"/>
              </w:rPr>
              <w:lastRenderedPageBreak/>
              <w:t>CRAAP</w:t>
            </w:r>
          </w:p>
          <w:p w:rsidR="0010618C" w:rsidRPr="00CC15DD" w:rsidRDefault="0010618C" w:rsidP="00C873F8">
            <w:pPr>
              <w:jc w:val="center"/>
              <w:rPr>
                <w:szCs w:val="24"/>
              </w:rPr>
            </w:pPr>
            <w:r w:rsidRPr="00CC15DD">
              <w:rPr>
                <w:b/>
                <w:szCs w:val="24"/>
              </w:rPr>
              <w:t>Notes</w:t>
            </w:r>
          </w:p>
        </w:tc>
        <w:tc>
          <w:tcPr>
            <w:tcW w:w="12024" w:type="dxa"/>
            <w:gridSpan w:val="3"/>
          </w:tcPr>
          <w:p w:rsidR="0010618C" w:rsidRPr="00CC15DD" w:rsidRDefault="0010618C" w:rsidP="00C873F8">
            <w:pPr>
              <w:spacing w:after="20"/>
              <w:rPr>
                <w:szCs w:val="24"/>
              </w:rPr>
            </w:pPr>
            <w:r w:rsidRPr="00CC15DD">
              <w:rPr>
                <w:b/>
                <w:szCs w:val="24"/>
              </w:rPr>
              <w:t xml:space="preserve">Current: </w:t>
            </w:r>
            <w:r w:rsidRPr="00CC15DD">
              <w:rPr>
                <w:szCs w:val="24"/>
              </w:rPr>
              <w:t>Published in 2020, within the acceptable date range.</w:t>
            </w:r>
          </w:p>
          <w:p w:rsidR="0010618C" w:rsidRPr="00CC15DD" w:rsidRDefault="0010618C" w:rsidP="00C873F8">
            <w:pPr>
              <w:spacing w:after="20"/>
              <w:rPr>
                <w:szCs w:val="24"/>
              </w:rPr>
            </w:pPr>
            <w:r w:rsidRPr="00CC15DD">
              <w:rPr>
                <w:b/>
                <w:szCs w:val="24"/>
              </w:rPr>
              <w:t xml:space="preserve">Relevance: </w:t>
            </w:r>
            <w:r w:rsidRPr="00CC15DD">
              <w:rPr>
                <w:szCs w:val="24"/>
              </w:rPr>
              <w:t>Partly relevant to health inequalities, but limited direct connection to rural England.</w:t>
            </w:r>
          </w:p>
          <w:p w:rsidR="0010618C" w:rsidRPr="00CC15DD" w:rsidRDefault="0010618C" w:rsidP="00C873F8">
            <w:pPr>
              <w:spacing w:after="20"/>
              <w:rPr>
                <w:szCs w:val="24"/>
              </w:rPr>
            </w:pPr>
            <w:r w:rsidRPr="00CC15DD">
              <w:rPr>
                <w:b/>
                <w:szCs w:val="24"/>
              </w:rPr>
              <w:t xml:space="preserve">Authority: </w:t>
            </w:r>
            <w:r w:rsidRPr="00CC15DD">
              <w:rPr>
                <w:szCs w:val="24"/>
              </w:rPr>
              <w:t>Published by Jones and Bartlett Learning, an academic publisher.</w:t>
            </w:r>
          </w:p>
          <w:p w:rsidR="0010618C" w:rsidRPr="00CC15DD" w:rsidRDefault="0010618C" w:rsidP="00C873F8">
            <w:pPr>
              <w:spacing w:after="20"/>
              <w:rPr>
                <w:szCs w:val="24"/>
              </w:rPr>
            </w:pPr>
            <w:r w:rsidRPr="00CC15DD">
              <w:rPr>
                <w:b/>
                <w:szCs w:val="24"/>
              </w:rPr>
              <w:t xml:space="preserve">Accuracy: </w:t>
            </w:r>
            <w:r w:rsidRPr="00CC15DD">
              <w:rPr>
                <w:szCs w:val="24"/>
              </w:rPr>
              <w:t>Textbook-style source with established health content.</w:t>
            </w:r>
          </w:p>
          <w:p w:rsidR="0010618C" w:rsidRPr="00CC15DD" w:rsidRDefault="0010618C" w:rsidP="00C873F8">
            <w:pPr>
              <w:spacing w:after="20"/>
              <w:rPr>
                <w:szCs w:val="24"/>
              </w:rPr>
            </w:pPr>
            <w:r w:rsidRPr="00CC15DD">
              <w:rPr>
                <w:b/>
                <w:szCs w:val="24"/>
              </w:rPr>
              <w:t xml:space="preserve">Purpose: </w:t>
            </w:r>
            <w:r w:rsidRPr="00CC15DD">
              <w:rPr>
                <w:szCs w:val="24"/>
              </w:rPr>
              <w:t>To provide a broad overview of women's health and inequalities.</w:t>
            </w:r>
          </w:p>
        </w:tc>
        <w:tc>
          <w:tcPr>
            <w:tcW w:w="3096" w:type="dxa"/>
            <w:shd w:val="clear" w:color="auto" w:fill="F2F2F2"/>
          </w:tcPr>
          <w:p w:rsidR="0010618C" w:rsidRPr="00CC15DD" w:rsidRDefault="0010618C" w:rsidP="00C873F8">
            <w:pPr>
              <w:jc w:val="center"/>
              <w:rPr>
                <w:szCs w:val="24"/>
              </w:rPr>
            </w:pPr>
            <w:r w:rsidRPr="00CC15DD">
              <w:rPr>
                <w:b/>
                <w:szCs w:val="24"/>
              </w:rPr>
              <w:t>CRAAP Score</w:t>
            </w:r>
          </w:p>
          <w:p w:rsidR="0010618C" w:rsidRPr="00CC15DD" w:rsidRDefault="0010618C" w:rsidP="00C873F8">
            <w:pPr>
              <w:jc w:val="center"/>
              <w:rPr>
                <w:szCs w:val="24"/>
              </w:rPr>
            </w:pPr>
            <w:r w:rsidRPr="00CC15DD">
              <w:rPr>
                <w:b/>
                <w:szCs w:val="24"/>
              </w:rPr>
              <w:t>3/5</w:t>
            </w:r>
          </w:p>
        </w:tc>
      </w:tr>
      <w:tr w:rsidR="0010618C" w:rsidRPr="00CC15DD" w:rsidTr="00C873F8">
        <w:trPr>
          <w:cantSplit/>
          <w:jc w:val="center"/>
        </w:trPr>
        <w:tc>
          <w:tcPr>
            <w:tcW w:w="1080" w:type="dxa"/>
            <w:shd w:val="clear" w:color="auto" w:fill="EAF2F8"/>
          </w:tcPr>
          <w:p w:rsidR="0010618C" w:rsidRPr="00CC15DD" w:rsidRDefault="0010618C" w:rsidP="00C873F8">
            <w:pPr>
              <w:jc w:val="center"/>
              <w:rPr>
                <w:szCs w:val="24"/>
              </w:rPr>
            </w:pPr>
            <w:r w:rsidRPr="00CC15DD">
              <w:rPr>
                <w:b/>
                <w:szCs w:val="24"/>
              </w:rPr>
              <w:lastRenderedPageBreak/>
              <w:t>Article</w:t>
            </w:r>
          </w:p>
          <w:p w:rsidR="0010618C" w:rsidRPr="00CC15DD" w:rsidRDefault="0010618C" w:rsidP="00C873F8">
            <w:pPr>
              <w:jc w:val="center"/>
              <w:rPr>
                <w:szCs w:val="24"/>
              </w:rPr>
            </w:pPr>
            <w:r w:rsidRPr="00CC15DD">
              <w:rPr>
                <w:b/>
                <w:szCs w:val="24"/>
              </w:rPr>
              <w:t>10</w:t>
            </w:r>
          </w:p>
        </w:tc>
        <w:tc>
          <w:tcPr>
            <w:tcW w:w="2232" w:type="dxa"/>
          </w:tcPr>
          <w:p w:rsidR="0010618C" w:rsidRPr="00CC15DD" w:rsidRDefault="0010618C" w:rsidP="00C873F8">
            <w:pPr>
              <w:rPr>
                <w:szCs w:val="24"/>
              </w:rPr>
            </w:pPr>
            <w:r w:rsidRPr="00CC15DD">
              <w:rPr>
                <w:szCs w:val="24"/>
              </w:rPr>
              <w:t xml:space="preserve">Gordon, </w:t>
            </w:r>
            <w:proofErr w:type="spellStart"/>
            <w:r w:rsidRPr="00CC15DD">
              <w:rPr>
                <w:szCs w:val="24"/>
              </w:rPr>
              <w:t>Booysen</w:t>
            </w:r>
            <w:proofErr w:type="spellEnd"/>
            <w:r w:rsidRPr="00CC15DD">
              <w:rPr>
                <w:szCs w:val="24"/>
              </w:rPr>
              <w:t xml:space="preserve"> and </w:t>
            </w:r>
            <w:proofErr w:type="spellStart"/>
            <w:r w:rsidRPr="00CC15DD">
              <w:rPr>
                <w:szCs w:val="24"/>
              </w:rPr>
              <w:t>Mbonigaba</w:t>
            </w:r>
            <w:proofErr w:type="spellEnd"/>
            <w:r w:rsidRPr="00CC15DD">
              <w:rPr>
                <w:szCs w:val="24"/>
              </w:rPr>
              <w:t>, 2020</w:t>
            </w:r>
          </w:p>
        </w:tc>
        <w:tc>
          <w:tcPr>
            <w:tcW w:w="3384" w:type="dxa"/>
          </w:tcPr>
          <w:p w:rsidR="0010618C" w:rsidRPr="00CC15DD" w:rsidRDefault="0010618C" w:rsidP="00C873F8">
            <w:pPr>
              <w:rPr>
                <w:szCs w:val="24"/>
              </w:rPr>
            </w:pPr>
            <w:r w:rsidRPr="00CC15DD">
              <w:rPr>
                <w:szCs w:val="24"/>
              </w:rPr>
              <w:t>Socio-economic inequalities in the multiple dimensions of access to healthcare: the case of South Africa</w:t>
            </w:r>
          </w:p>
        </w:tc>
        <w:tc>
          <w:tcPr>
            <w:tcW w:w="6408" w:type="dxa"/>
          </w:tcPr>
          <w:p w:rsidR="0010618C" w:rsidRPr="00CC15DD" w:rsidRDefault="0010618C" w:rsidP="00C873F8">
            <w:pPr>
              <w:rPr>
                <w:szCs w:val="24"/>
              </w:rPr>
            </w:pPr>
            <w:r w:rsidRPr="00CC15DD">
              <w:rPr>
                <w:szCs w:val="24"/>
              </w:rPr>
              <w:t>This article analyses socio-economic inequalities across multiple dimensions of healthcare access, including deprivation and uneven use of services. It is relevant to the dissertation because it supports the discussion that economic disadvantage can restrict healthcare access, even when services may exist. The source is not based in England, so its findings must be used carefully, but it provides useful empirical evidence on how income and social inequality shape access. It strengthens the dissertation's argument that rural access problems are not only geographic but also socio-economic.</w:t>
            </w:r>
          </w:p>
        </w:tc>
        <w:tc>
          <w:tcPr>
            <w:tcW w:w="3096" w:type="dxa"/>
          </w:tcPr>
          <w:p w:rsidR="0010618C" w:rsidRPr="00CC15DD" w:rsidRDefault="0010618C" w:rsidP="00C873F8">
            <w:pPr>
              <w:rPr>
                <w:szCs w:val="24"/>
              </w:rPr>
            </w:pPr>
            <w:r w:rsidRPr="00CC15DD">
              <w:rPr>
                <w:szCs w:val="24"/>
              </w:rPr>
              <w:t>socio-economic inequality; healthcare access; deprivation; access dimensions; affordability</w:t>
            </w:r>
          </w:p>
        </w:tc>
      </w:tr>
      <w:tr w:rsidR="0010618C" w:rsidRPr="00CC15DD" w:rsidTr="00C873F8">
        <w:trPr>
          <w:cantSplit/>
          <w:jc w:val="center"/>
        </w:trPr>
        <w:tc>
          <w:tcPr>
            <w:tcW w:w="1080" w:type="dxa"/>
            <w:shd w:val="clear" w:color="auto" w:fill="F2F2F2"/>
          </w:tcPr>
          <w:p w:rsidR="0010618C" w:rsidRPr="00CC15DD" w:rsidRDefault="0010618C" w:rsidP="00C873F8">
            <w:pPr>
              <w:jc w:val="center"/>
              <w:rPr>
                <w:szCs w:val="24"/>
              </w:rPr>
            </w:pPr>
            <w:r w:rsidRPr="00CC15DD">
              <w:rPr>
                <w:b/>
                <w:szCs w:val="24"/>
              </w:rPr>
              <w:lastRenderedPageBreak/>
              <w:t>CRAAP</w:t>
            </w:r>
          </w:p>
          <w:p w:rsidR="0010618C" w:rsidRPr="00CC15DD" w:rsidRDefault="0010618C" w:rsidP="00C873F8">
            <w:pPr>
              <w:jc w:val="center"/>
              <w:rPr>
                <w:szCs w:val="24"/>
              </w:rPr>
            </w:pPr>
            <w:r w:rsidRPr="00CC15DD">
              <w:rPr>
                <w:b/>
                <w:szCs w:val="24"/>
              </w:rPr>
              <w:t>Notes</w:t>
            </w:r>
          </w:p>
        </w:tc>
        <w:tc>
          <w:tcPr>
            <w:tcW w:w="12024" w:type="dxa"/>
            <w:gridSpan w:val="3"/>
          </w:tcPr>
          <w:p w:rsidR="0010618C" w:rsidRPr="00CC15DD" w:rsidRDefault="0010618C" w:rsidP="00C873F8">
            <w:pPr>
              <w:spacing w:after="20"/>
              <w:rPr>
                <w:szCs w:val="24"/>
              </w:rPr>
            </w:pPr>
            <w:r w:rsidRPr="00CC15DD">
              <w:rPr>
                <w:b/>
                <w:szCs w:val="24"/>
              </w:rPr>
              <w:t xml:space="preserve">Current: </w:t>
            </w:r>
            <w:r w:rsidRPr="00CC15DD">
              <w:rPr>
                <w:szCs w:val="24"/>
              </w:rPr>
              <w:t>Published in 2020, still current enough for the topic.</w:t>
            </w:r>
          </w:p>
          <w:p w:rsidR="0010618C" w:rsidRPr="00CC15DD" w:rsidRDefault="0010618C" w:rsidP="00C873F8">
            <w:pPr>
              <w:spacing w:after="20"/>
              <w:rPr>
                <w:szCs w:val="24"/>
              </w:rPr>
            </w:pPr>
            <w:r w:rsidRPr="00CC15DD">
              <w:rPr>
                <w:b/>
                <w:szCs w:val="24"/>
              </w:rPr>
              <w:t xml:space="preserve">Relevance: </w:t>
            </w:r>
            <w:r w:rsidRPr="00CC15DD">
              <w:rPr>
                <w:szCs w:val="24"/>
              </w:rPr>
              <w:t>Relevant to socio-economic healthcare access, but the country context is South Africa.</w:t>
            </w:r>
          </w:p>
          <w:p w:rsidR="0010618C" w:rsidRPr="00CC15DD" w:rsidRDefault="0010618C" w:rsidP="00C873F8">
            <w:pPr>
              <w:spacing w:after="20"/>
              <w:rPr>
                <w:szCs w:val="24"/>
              </w:rPr>
            </w:pPr>
            <w:r w:rsidRPr="00CC15DD">
              <w:rPr>
                <w:b/>
                <w:szCs w:val="24"/>
              </w:rPr>
              <w:t xml:space="preserve">Authority: </w:t>
            </w:r>
            <w:r w:rsidRPr="00CC15DD">
              <w:rPr>
                <w:szCs w:val="24"/>
              </w:rPr>
              <w:t>Published in BMC Public Health, a reputable peer-reviewed journal.</w:t>
            </w:r>
          </w:p>
          <w:p w:rsidR="0010618C" w:rsidRPr="00CC15DD" w:rsidRDefault="0010618C" w:rsidP="00C873F8">
            <w:pPr>
              <w:spacing w:after="20"/>
              <w:rPr>
                <w:szCs w:val="24"/>
              </w:rPr>
            </w:pPr>
            <w:r w:rsidRPr="00CC15DD">
              <w:rPr>
                <w:b/>
                <w:szCs w:val="24"/>
              </w:rPr>
              <w:t xml:space="preserve">Accuracy: </w:t>
            </w:r>
            <w:r w:rsidRPr="00CC15DD">
              <w:rPr>
                <w:szCs w:val="24"/>
              </w:rPr>
              <w:t>Peer-reviewed empirical source with transparent journal details.</w:t>
            </w:r>
          </w:p>
          <w:p w:rsidR="0010618C" w:rsidRPr="00CC15DD" w:rsidRDefault="0010618C" w:rsidP="00C873F8">
            <w:pPr>
              <w:spacing w:after="20"/>
              <w:rPr>
                <w:szCs w:val="24"/>
              </w:rPr>
            </w:pPr>
            <w:r w:rsidRPr="00CC15DD">
              <w:rPr>
                <w:b/>
                <w:szCs w:val="24"/>
              </w:rPr>
              <w:t xml:space="preserve">Purpose: </w:t>
            </w:r>
            <w:r w:rsidRPr="00CC15DD">
              <w:rPr>
                <w:szCs w:val="24"/>
              </w:rPr>
              <w:t xml:space="preserve">To </w:t>
            </w:r>
            <w:proofErr w:type="spellStart"/>
            <w:r w:rsidRPr="00CC15DD">
              <w:rPr>
                <w:szCs w:val="24"/>
              </w:rPr>
              <w:t>analyse</w:t>
            </w:r>
            <w:proofErr w:type="spellEnd"/>
            <w:r w:rsidRPr="00CC15DD">
              <w:rPr>
                <w:szCs w:val="24"/>
              </w:rPr>
              <w:t xml:space="preserve"> how socio-economic inequality affects access to healthcare.</w:t>
            </w:r>
          </w:p>
        </w:tc>
        <w:tc>
          <w:tcPr>
            <w:tcW w:w="3096" w:type="dxa"/>
            <w:shd w:val="clear" w:color="auto" w:fill="F2F2F2"/>
          </w:tcPr>
          <w:p w:rsidR="0010618C" w:rsidRPr="00CC15DD" w:rsidRDefault="0010618C" w:rsidP="00C873F8">
            <w:pPr>
              <w:jc w:val="center"/>
              <w:rPr>
                <w:szCs w:val="24"/>
              </w:rPr>
            </w:pPr>
            <w:r w:rsidRPr="00CC15DD">
              <w:rPr>
                <w:b/>
                <w:szCs w:val="24"/>
              </w:rPr>
              <w:t>CRAAP Score</w:t>
            </w:r>
          </w:p>
          <w:p w:rsidR="0010618C" w:rsidRPr="00CC15DD" w:rsidRDefault="0010618C" w:rsidP="00C873F8">
            <w:pPr>
              <w:jc w:val="center"/>
              <w:rPr>
                <w:szCs w:val="24"/>
              </w:rPr>
            </w:pPr>
            <w:r w:rsidRPr="00CC15DD">
              <w:rPr>
                <w:b/>
                <w:szCs w:val="24"/>
              </w:rPr>
              <w:t>4/5</w:t>
            </w:r>
          </w:p>
        </w:tc>
      </w:tr>
    </w:tbl>
    <w:p w:rsidR="0010618C" w:rsidRPr="00CC15DD" w:rsidRDefault="0010618C" w:rsidP="0010618C">
      <w:pPr>
        <w:rPr>
          <w:szCs w:val="24"/>
        </w:rPr>
      </w:pPr>
    </w:p>
    <w:p w:rsidR="0010618C" w:rsidRDefault="0010618C" w:rsidP="0010618C">
      <w:pPr>
        <w:rPr>
          <w:rFonts w:cs="Times New Roman"/>
          <w:szCs w:val="24"/>
        </w:rPr>
      </w:pPr>
    </w:p>
    <w:p w:rsidR="0010618C" w:rsidRDefault="0010618C" w:rsidP="0010618C">
      <w:pPr>
        <w:rPr>
          <w:rFonts w:cs="Times New Roman"/>
          <w:szCs w:val="24"/>
        </w:rPr>
      </w:pPr>
    </w:p>
    <w:p w:rsidR="0010618C" w:rsidRDefault="0010618C" w:rsidP="0010618C">
      <w:pPr>
        <w:rPr>
          <w:rFonts w:cs="Times New Roman"/>
          <w:szCs w:val="24"/>
        </w:rPr>
      </w:pPr>
    </w:p>
    <w:p w:rsidR="0010618C" w:rsidRPr="00196296" w:rsidRDefault="0010618C" w:rsidP="0010618C">
      <w:pPr>
        <w:rPr>
          <w:rFonts w:cs="Times New Roman"/>
          <w:szCs w:val="24"/>
        </w:rPr>
      </w:pPr>
    </w:p>
    <w:p w:rsidR="0010618C" w:rsidRDefault="0010618C" w:rsidP="0010618C">
      <w:pPr>
        <w:spacing w:line="259" w:lineRule="auto"/>
        <w:jc w:val="left"/>
        <w:rPr>
          <w:szCs w:val="24"/>
        </w:rPr>
      </w:pPr>
      <w:r>
        <w:rPr>
          <w:szCs w:val="24"/>
        </w:rPr>
        <w:br w:type="page"/>
      </w:r>
    </w:p>
    <w:tbl>
      <w:tblPr>
        <w:tblStyle w:val="TableGrid"/>
        <w:tblpPr w:leftFromText="180" w:rightFromText="180" w:vertAnchor="text" w:horzAnchor="margin" w:tblpXSpec="center" w:tblpY="-1318"/>
        <w:tblW w:w="10456" w:type="dxa"/>
        <w:tblLook w:val="04A0" w:firstRow="1" w:lastRow="0" w:firstColumn="1" w:lastColumn="0" w:noHBand="0" w:noVBand="1"/>
      </w:tblPr>
      <w:tblGrid>
        <w:gridCol w:w="903"/>
        <w:gridCol w:w="1187"/>
        <w:gridCol w:w="990"/>
        <w:gridCol w:w="1765"/>
        <w:gridCol w:w="1799"/>
        <w:gridCol w:w="1228"/>
        <w:gridCol w:w="1132"/>
        <w:gridCol w:w="1452"/>
      </w:tblGrid>
      <w:tr w:rsidR="0010618C" w:rsidRPr="006D1151" w:rsidTr="00C873F8">
        <w:tc>
          <w:tcPr>
            <w:tcW w:w="0" w:type="auto"/>
            <w:hideMark/>
          </w:tcPr>
          <w:p w:rsidR="0010618C" w:rsidRPr="006D1151" w:rsidRDefault="0010618C" w:rsidP="00C873F8">
            <w:pPr>
              <w:jc w:val="center"/>
              <w:rPr>
                <w:rFonts w:asciiTheme="majorHAnsi" w:eastAsia="Times New Roman" w:hAnsiTheme="majorHAnsi" w:cs="Times New Roman"/>
                <w:b/>
                <w:bCs/>
                <w:sz w:val="14"/>
              </w:rPr>
            </w:pPr>
            <w:r w:rsidRPr="006D1151">
              <w:rPr>
                <w:rFonts w:asciiTheme="majorHAnsi" w:eastAsia="Times New Roman" w:hAnsiTheme="majorHAnsi" w:cs="Times New Roman"/>
                <w:b/>
                <w:bCs/>
                <w:sz w:val="14"/>
              </w:rPr>
              <w:lastRenderedPageBreak/>
              <w:t>Author &amp; Year</w:t>
            </w:r>
          </w:p>
          <w:p w:rsidR="0010618C" w:rsidRPr="006D1151" w:rsidRDefault="0010618C" w:rsidP="00C873F8">
            <w:pPr>
              <w:jc w:val="center"/>
              <w:rPr>
                <w:rFonts w:asciiTheme="majorHAnsi" w:eastAsia="Times New Roman" w:hAnsiTheme="majorHAnsi" w:cs="Times New Roman"/>
                <w:b/>
                <w:bCs/>
                <w:sz w:val="14"/>
              </w:rPr>
            </w:pPr>
          </w:p>
        </w:tc>
        <w:tc>
          <w:tcPr>
            <w:tcW w:w="0" w:type="auto"/>
            <w:hideMark/>
          </w:tcPr>
          <w:p w:rsidR="0010618C" w:rsidRPr="006D1151" w:rsidRDefault="0010618C" w:rsidP="00C873F8">
            <w:pPr>
              <w:jc w:val="center"/>
              <w:rPr>
                <w:rFonts w:asciiTheme="majorHAnsi" w:eastAsia="Times New Roman" w:hAnsiTheme="majorHAnsi" w:cs="Times New Roman"/>
                <w:b/>
                <w:bCs/>
                <w:sz w:val="14"/>
              </w:rPr>
            </w:pPr>
            <w:r w:rsidRPr="006D1151">
              <w:rPr>
                <w:rFonts w:asciiTheme="majorHAnsi" w:eastAsia="Times New Roman" w:hAnsiTheme="majorHAnsi" w:cs="Times New Roman"/>
                <w:b/>
                <w:bCs/>
                <w:sz w:val="14"/>
              </w:rPr>
              <w:t>Article Title</w:t>
            </w:r>
          </w:p>
        </w:tc>
        <w:tc>
          <w:tcPr>
            <w:tcW w:w="990" w:type="dxa"/>
            <w:hideMark/>
          </w:tcPr>
          <w:p w:rsidR="0010618C" w:rsidRPr="006D1151" w:rsidRDefault="0010618C" w:rsidP="00C873F8">
            <w:pPr>
              <w:jc w:val="center"/>
              <w:rPr>
                <w:rFonts w:asciiTheme="majorHAnsi" w:eastAsia="Times New Roman" w:hAnsiTheme="majorHAnsi" w:cs="Times New Roman"/>
                <w:b/>
                <w:bCs/>
                <w:sz w:val="14"/>
              </w:rPr>
            </w:pPr>
            <w:r w:rsidRPr="006D1151">
              <w:rPr>
                <w:rFonts w:asciiTheme="majorHAnsi" w:eastAsia="Times New Roman" w:hAnsiTheme="majorHAnsi" w:cs="Times New Roman"/>
                <w:b/>
                <w:bCs/>
                <w:sz w:val="14"/>
              </w:rPr>
              <w:t>Type of Study</w:t>
            </w:r>
          </w:p>
        </w:tc>
        <w:tc>
          <w:tcPr>
            <w:tcW w:w="1765" w:type="dxa"/>
            <w:hideMark/>
          </w:tcPr>
          <w:p w:rsidR="0010618C" w:rsidRPr="006D1151" w:rsidRDefault="0010618C" w:rsidP="00C873F8">
            <w:pPr>
              <w:jc w:val="center"/>
              <w:rPr>
                <w:rFonts w:asciiTheme="majorHAnsi" w:eastAsia="Times New Roman" w:hAnsiTheme="majorHAnsi" w:cs="Times New Roman"/>
                <w:b/>
                <w:bCs/>
                <w:sz w:val="14"/>
              </w:rPr>
            </w:pPr>
            <w:r w:rsidRPr="006D1151">
              <w:rPr>
                <w:rFonts w:asciiTheme="majorHAnsi" w:eastAsia="Times New Roman" w:hAnsiTheme="majorHAnsi" w:cs="Times New Roman"/>
                <w:b/>
                <w:bCs/>
                <w:sz w:val="14"/>
              </w:rPr>
              <w:t>Research Method &amp; Sample Size</w:t>
            </w:r>
          </w:p>
        </w:tc>
        <w:tc>
          <w:tcPr>
            <w:tcW w:w="1799" w:type="dxa"/>
            <w:hideMark/>
          </w:tcPr>
          <w:p w:rsidR="0010618C" w:rsidRPr="006D1151" w:rsidRDefault="0010618C" w:rsidP="00C873F8">
            <w:pPr>
              <w:jc w:val="center"/>
              <w:rPr>
                <w:rFonts w:asciiTheme="majorHAnsi" w:eastAsia="Times New Roman" w:hAnsiTheme="majorHAnsi" w:cs="Times New Roman"/>
                <w:b/>
                <w:bCs/>
                <w:sz w:val="14"/>
              </w:rPr>
            </w:pPr>
            <w:r w:rsidRPr="006D1151">
              <w:rPr>
                <w:rFonts w:asciiTheme="majorHAnsi" w:eastAsia="Times New Roman" w:hAnsiTheme="majorHAnsi" w:cs="Times New Roman"/>
                <w:b/>
                <w:bCs/>
                <w:sz w:val="14"/>
              </w:rPr>
              <w:t>Strengths &amp; Limitations</w:t>
            </w:r>
          </w:p>
          <w:p w:rsidR="0010618C" w:rsidRPr="006D1151" w:rsidRDefault="0010618C" w:rsidP="00C873F8">
            <w:pPr>
              <w:jc w:val="center"/>
              <w:rPr>
                <w:rFonts w:asciiTheme="majorHAnsi" w:eastAsia="Times New Roman" w:hAnsiTheme="majorHAnsi" w:cs="Times New Roman"/>
                <w:b/>
                <w:bCs/>
                <w:sz w:val="14"/>
              </w:rPr>
            </w:pPr>
          </w:p>
        </w:tc>
        <w:tc>
          <w:tcPr>
            <w:tcW w:w="1228" w:type="dxa"/>
            <w:hideMark/>
          </w:tcPr>
          <w:p w:rsidR="0010618C" w:rsidRPr="006D1151" w:rsidRDefault="0010618C" w:rsidP="00C873F8">
            <w:pPr>
              <w:jc w:val="center"/>
              <w:rPr>
                <w:rFonts w:asciiTheme="majorHAnsi" w:eastAsia="Times New Roman" w:hAnsiTheme="majorHAnsi" w:cs="Times New Roman"/>
                <w:b/>
                <w:bCs/>
                <w:sz w:val="14"/>
              </w:rPr>
            </w:pPr>
            <w:r w:rsidRPr="006D1151">
              <w:rPr>
                <w:rFonts w:asciiTheme="majorHAnsi" w:eastAsia="Times New Roman" w:hAnsiTheme="majorHAnsi" w:cs="Times New Roman"/>
                <w:b/>
                <w:bCs/>
                <w:sz w:val="14"/>
              </w:rPr>
              <w:t>Main Findings</w:t>
            </w:r>
          </w:p>
        </w:tc>
        <w:tc>
          <w:tcPr>
            <w:tcW w:w="0" w:type="auto"/>
            <w:hideMark/>
          </w:tcPr>
          <w:p w:rsidR="0010618C" w:rsidRPr="006D1151" w:rsidRDefault="0010618C" w:rsidP="00C873F8">
            <w:pPr>
              <w:jc w:val="center"/>
              <w:rPr>
                <w:rFonts w:asciiTheme="majorHAnsi" w:eastAsia="Times New Roman" w:hAnsiTheme="majorHAnsi" w:cs="Times New Roman"/>
                <w:b/>
                <w:bCs/>
                <w:sz w:val="14"/>
              </w:rPr>
            </w:pPr>
            <w:r w:rsidRPr="006D1151">
              <w:rPr>
                <w:rFonts w:asciiTheme="majorHAnsi" w:eastAsia="Times New Roman" w:hAnsiTheme="majorHAnsi" w:cs="Times New Roman"/>
                <w:b/>
                <w:bCs/>
                <w:sz w:val="14"/>
              </w:rPr>
              <w:t>Keywords &amp; Codes</w:t>
            </w:r>
          </w:p>
        </w:tc>
        <w:tc>
          <w:tcPr>
            <w:tcW w:w="1452" w:type="dxa"/>
            <w:hideMark/>
          </w:tcPr>
          <w:p w:rsidR="0010618C" w:rsidRPr="006D1151" w:rsidRDefault="0010618C" w:rsidP="00C873F8">
            <w:pPr>
              <w:jc w:val="center"/>
              <w:rPr>
                <w:rFonts w:asciiTheme="majorHAnsi" w:eastAsia="Times New Roman" w:hAnsiTheme="majorHAnsi" w:cs="Times New Roman"/>
                <w:b/>
                <w:bCs/>
                <w:sz w:val="14"/>
              </w:rPr>
            </w:pPr>
            <w:r w:rsidRPr="006D1151">
              <w:rPr>
                <w:rFonts w:asciiTheme="majorHAnsi" w:eastAsia="Times New Roman" w:hAnsiTheme="majorHAnsi" w:cs="Times New Roman"/>
                <w:b/>
                <w:bCs/>
                <w:sz w:val="14"/>
              </w:rPr>
              <w:t>Notes and Comments</w:t>
            </w:r>
          </w:p>
        </w:tc>
      </w:tr>
      <w:tr w:rsidR="0010618C" w:rsidRPr="006D1151" w:rsidTr="00C873F8">
        <w:tc>
          <w:tcPr>
            <w:tcW w:w="0" w:type="auto"/>
            <w:hideMark/>
          </w:tcPr>
          <w:p w:rsidR="0010618C" w:rsidRPr="006D1151" w:rsidRDefault="0010618C" w:rsidP="00C873F8">
            <w:pPr>
              <w:rPr>
                <w:rFonts w:asciiTheme="majorHAnsi" w:eastAsia="Times New Roman" w:hAnsiTheme="majorHAnsi" w:cs="Times New Roman"/>
                <w:b/>
                <w:bCs/>
                <w:sz w:val="14"/>
              </w:rPr>
            </w:pPr>
            <w:r w:rsidRPr="006D1151">
              <w:rPr>
                <w:rFonts w:asciiTheme="majorHAnsi" w:eastAsia="Times New Roman" w:hAnsiTheme="majorHAnsi" w:cs="Times New Roman"/>
                <w:b/>
                <w:bCs/>
                <w:sz w:val="14"/>
              </w:rPr>
              <w:t>Cox, Clark &amp; Sanders (2023)</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Rural healthcare</w:t>
            </w:r>
          </w:p>
        </w:tc>
        <w:tc>
          <w:tcPr>
            <w:tcW w:w="990"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Edited academic book</w:t>
            </w:r>
          </w:p>
        </w:tc>
        <w:tc>
          <w:tcPr>
            <w:tcW w:w="1765"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Literature synthesis (sample not applicable)</w:t>
            </w:r>
          </w:p>
        </w:tc>
        <w:tc>
          <w:tcPr>
            <w:tcW w:w="1799"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Strength: Comprehensive overview of rural healthcare barriers. Limitation: Not empirical; lacks primary data.</w:t>
            </w:r>
          </w:p>
        </w:tc>
        <w:tc>
          <w:tcPr>
            <w:tcW w:w="1228"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Rural healthcare access is shaped by geography, infrastructure, workforce shortages, and transport limitations.</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rural healthcare; access; service barriers; workforce shortages; transport</w:t>
            </w:r>
          </w:p>
        </w:tc>
        <w:tc>
          <w:tcPr>
            <w:tcW w:w="1452"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 xml:space="preserve">Strong foundational source for rural healthcare systems and policy context. </w:t>
            </w:r>
          </w:p>
        </w:tc>
      </w:tr>
      <w:tr w:rsidR="0010618C" w:rsidRPr="006D1151" w:rsidTr="00C873F8">
        <w:tc>
          <w:tcPr>
            <w:tcW w:w="0" w:type="auto"/>
            <w:hideMark/>
          </w:tcPr>
          <w:p w:rsidR="0010618C" w:rsidRPr="006D1151" w:rsidRDefault="0010618C" w:rsidP="00C873F8">
            <w:pPr>
              <w:rPr>
                <w:rFonts w:asciiTheme="majorHAnsi" w:eastAsia="Times New Roman" w:hAnsiTheme="majorHAnsi" w:cs="Times New Roman"/>
                <w:b/>
                <w:bCs/>
                <w:sz w:val="14"/>
              </w:rPr>
            </w:pPr>
            <w:r w:rsidRPr="006D1151">
              <w:rPr>
                <w:rFonts w:asciiTheme="majorHAnsi" w:eastAsia="Times New Roman" w:hAnsiTheme="majorHAnsi" w:cs="Times New Roman"/>
                <w:b/>
                <w:bCs/>
                <w:sz w:val="14"/>
              </w:rPr>
              <w:t>Moseley (2023)</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Accessibility: the rural challenge</w:t>
            </w:r>
          </w:p>
        </w:tc>
        <w:tc>
          <w:tcPr>
            <w:tcW w:w="990"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Academic book</w:t>
            </w:r>
          </w:p>
        </w:tc>
        <w:tc>
          <w:tcPr>
            <w:tcW w:w="1765"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Conceptual/policy analysis (sample not applicable)</w:t>
            </w:r>
          </w:p>
        </w:tc>
        <w:tc>
          <w:tcPr>
            <w:tcW w:w="1799"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Strength: Strong theoretical discussion of rural accessibility. Limitation: Not a healthcare-specific empirical study.</w:t>
            </w:r>
          </w:p>
        </w:tc>
        <w:tc>
          <w:tcPr>
            <w:tcW w:w="1228"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Rural geography significantly limits access through distance, transport, and service availability constraints.</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accessibility; rural geography; distance; infrastructure; service availability</w:t>
            </w:r>
          </w:p>
        </w:tc>
        <w:tc>
          <w:tcPr>
            <w:tcW w:w="1452"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 xml:space="preserve">Useful for explaining rural-urban access inequality. </w:t>
            </w:r>
          </w:p>
        </w:tc>
      </w:tr>
      <w:tr w:rsidR="0010618C" w:rsidRPr="006D1151" w:rsidTr="00C873F8">
        <w:tc>
          <w:tcPr>
            <w:tcW w:w="0" w:type="auto"/>
            <w:hideMark/>
          </w:tcPr>
          <w:p w:rsidR="0010618C" w:rsidRPr="006D1151" w:rsidRDefault="0010618C" w:rsidP="00C873F8">
            <w:pPr>
              <w:rPr>
                <w:rFonts w:asciiTheme="majorHAnsi" w:eastAsia="Times New Roman" w:hAnsiTheme="majorHAnsi" w:cs="Times New Roman"/>
                <w:b/>
                <w:bCs/>
                <w:sz w:val="14"/>
              </w:rPr>
            </w:pPr>
            <w:proofErr w:type="spellStart"/>
            <w:r w:rsidRPr="006D1151">
              <w:rPr>
                <w:rFonts w:asciiTheme="majorHAnsi" w:eastAsia="Times New Roman" w:hAnsiTheme="majorHAnsi" w:cs="Times New Roman"/>
                <w:b/>
                <w:bCs/>
                <w:sz w:val="14"/>
              </w:rPr>
              <w:t>Gobburi</w:t>
            </w:r>
            <w:proofErr w:type="spellEnd"/>
            <w:r w:rsidRPr="006D1151">
              <w:rPr>
                <w:rFonts w:asciiTheme="majorHAnsi" w:eastAsia="Times New Roman" w:hAnsiTheme="majorHAnsi" w:cs="Times New Roman"/>
                <w:b/>
                <w:bCs/>
                <w:sz w:val="14"/>
              </w:rPr>
              <w:t xml:space="preserve"> et al. (2025)</w:t>
            </w:r>
          </w:p>
        </w:tc>
        <w:tc>
          <w:tcPr>
            <w:tcW w:w="0" w:type="auto"/>
            <w:hideMark/>
          </w:tcPr>
          <w:p w:rsidR="0010618C" w:rsidRPr="006D1151" w:rsidRDefault="0010618C" w:rsidP="00C873F8">
            <w:pPr>
              <w:rPr>
                <w:rFonts w:asciiTheme="majorHAnsi" w:hAnsiTheme="majorHAnsi"/>
                <w:sz w:val="14"/>
              </w:rPr>
            </w:pPr>
            <w:r w:rsidRPr="006D1151">
              <w:rPr>
                <w:rFonts w:asciiTheme="majorHAnsi" w:hAnsiTheme="majorHAnsi"/>
                <w:sz w:val="14"/>
              </w:rPr>
              <w:t>Telemedicine use in rural areas of the United Kingdom to improve access to healthcare facilities: A review of current evidence</w:t>
            </w:r>
          </w:p>
          <w:p w:rsidR="0010618C" w:rsidRPr="006D1151" w:rsidRDefault="0010618C" w:rsidP="00C873F8">
            <w:pPr>
              <w:rPr>
                <w:rFonts w:asciiTheme="majorHAnsi" w:eastAsia="Times New Roman" w:hAnsiTheme="majorHAnsi" w:cs="Times New Roman"/>
                <w:sz w:val="14"/>
              </w:rPr>
            </w:pPr>
          </w:p>
        </w:tc>
        <w:tc>
          <w:tcPr>
            <w:tcW w:w="990"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Systematic review</w:t>
            </w:r>
          </w:p>
        </w:tc>
        <w:tc>
          <w:tcPr>
            <w:tcW w:w="1765"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Literature review (multiple studies; sample not applicable)</w:t>
            </w:r>
          </w:p>
        </w:tc>
        <w:tc>
          <w:tcPr>
            <w:tcW w:w="1799"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Strength: UK-focused, recent evidence. Limitation: Digital exclusion is not fully resolved.</w:t>
            </w:r>
          </w:p>
        </w:tc>
        <w:tc>
          <w:tcPr>
            <w:tcW w:w="1228"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Telemedicine improves access but is limited by digital infrastructure and exclusion.</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telemedicine; rural UK; digital health; remote consultation</w:t>
            </w:r>
          </w:p>
        </w:tc>
        <w:tc>
          <w:tcPr>
            <w:tcW w:w="1452"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 xml:space="preserve">Key policy solution source for rural healthcare access. </w:t>
            </w:r>
          </w:p>
        </w:tc>
      </w:tr>
      <w:tr w:rsidR="0010618C" w:rsidRPr="006D1151" w:rsidTr="00C873F8">
        <w:tc>
          <w:tcPr>
            <w:tcW w:w="0" w:type="auto"/>
            <w:hideMark/>
          </w:tcPr>
          <w:p w:rsidR="0010618C" w:rsidRPr="006D1151" w:rsidRDefault="0010618C" w:rsidP="00C873F8">
            <w:pPr>
              <w:rPr>
                <w:rFonts w:asciiTheme="majorHAnsi" w:eastAsia="Times New Roman" w:hAnsiTheme="majorHAnsi" w:cs="Times New Roman"/>
                <w:b/>
                <w:bCs/>
                <w:sz w:val="14"/>
              </w:rPr>
            </w:pPr>
            <w:proofErr w:type="spellStart"/>
            <w:r w:rsidRPr="006D1151">
              <w:rPr>
                <w:rFonts w:asciiTheme="majorHAnsi" w:eastAsia="Times New Roman" w:hAnsiTheme="majorHAnsi" w:cs="Times New Roman"/>
                <w:b/>
                <w:bCs/>
                <w:sz w:val="14"/>
              </w:rPr>
              <w:t>Golestani</w:t>
            </w:r>
            <w:proofErr w:type="spellEnd"/>
            <w:r w:rsidRPr="006D1151">
              <w:rPr>
                <w:rFonts w:asciiTheme="majorHAnsi" w:eastAsia="Times New Roman" w:hAnsiTheme="majorHAnsi" w:cs="Times New Roman"/>
                <w:b/>
                <w:bCs/>
                <w:sz w:val="14"/>
              </w:rPr>
              <w:t xml:space="preserve">, </w:t>
            </w:r>
            <w:proofErr w:type="spellStart"/>
            <w:r w:rsidRPr="006D1151">
              <w:rPr>
                <w:rFonts w:asciiTheme="majorHAnsi" w:eastAsia="Times New Roman" w:hAnsiTheme="majorHAnsi" w:cs="Times New Roman"/>
                <w:b/>
                <w:bCs/>
                <w:sz w:val="14"/>
              </w:rPr>
              <w:t>Farahani</w:t>
            </w:r>
            <w:proofErr w:type="spellEnd"/>
            <w:r w:rsidRPr="006D1151">
              <w:rPr>
                <w:rFonts w:asciiTheme="majorHAnsi" w:eastAsia="Times New Roman" w:hAnsiTheme="majorHAnsi" w:cs="Times New Roman"/>
                <w:b/>
                <w:bCs/>
                <w:sz w:val="14"/>
              </w:rPr>
              <w:t xml:space="preserve"> &amp; Peters (2025)</w:t>
            </w:r>
          </w:p>
        </w:tc>
        <w:tc>
          <w:tcPr>
            <w:tcW w:w="0" w:type="auto"/>
            <w:hideMark/>
          </w:tcPr>
          <w:p w:rsidR="0010618C" w:rsidRPr="006D1151" w:rsidRDefault="0010618C" w:rsidP="00C873F8">
            <w:pPr>
              <w:rPr>
                <w:rFonts w:asciiTheme="majorHAnsi" w:hAnsiTheme="majorHAnsi"/>
                <w:sz w:val="14"/>
              </w:rPr>
            </w:pPr>
            <w:r w:rsidRPr="006D1151">
              <w:rPr>
                <w:rFonts w:asciiTheme="majorHAnsi" w:hAnsiTheme="majorHAnsi"/>
                <w:sz w:val="14"/>
              </w:rPr>
              <w:t>Exploring barriers to accessing health care services by young women in rural settings: a qualitative study in Australia, Canada, and Sweden</w:t>
            </w:r>
          </w:p>
          <w:p w:rsidR="0010618C" w:rsidRPr="006D1151" w:rsidRDefault="0010618C" w:rsidP="00C873F8">
            <w:pPr>
              <w:rPr>
                <w:rFonts w:asciiTheme="majorHAnsi" w:eastAsia="Times New Roman" w:hAnsiTheme="majorHAnsi" w:cs="Times New Roman"/>
                <w:sz w:val="14"/>
              </w:rPr>
            </w:pPr>
          </w:p>
        </w:tc>
        <w:tc>
          <w:tcPr>
            <w:tcW w:w="990"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Qualitative study</w:t>
            </w:r>
          </w:p>
        </w:tc>
        <w:tc>
          <w:tcPr>
            <w:tcW w:w="1765"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Qualitative interviews across 3 countries (sample not specified)</w:t>
            </w:r>
          </w:p>
        </w:tc>
        <w:tc>
          <w:tcPr>
            <w:tcW w:w="1799"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Strength: Rich qualitative insights. Limitation: Not England-specific.</w:t>
            </w:r>
          </w:p>
        </w:tc>
        <w:tc>
          <w:tcPr>
            <w:tcW w:w="1228"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Rural access barriers include distance, appointment delays, and service limitations.</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rural barriers; qualitative study; women; service limitations</w:t>
            </w:r>
          </w:p>
        </w:tc>
        <w:tc>
          <w:tcPr>
            <w:tcW w:w="1452"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 xml:space="preserve">Shows the multidimensional nature of rural access barriers. </w:t>
            </w:r>
          </w:p>
        </w:tc>
      </w:tr>
      <w:tr w:rsidR="0010618C" w:rsidRPr="006D1151" w:rsidTr="00C873F8">
        <w:tc>
          <w:tcPr>
            <w:tcW w:w="0" w:type="auto"/>
            <w:hideMark/>
          </w:tcPr>
          <w:p w:rsidR="0010618C" w:rsidRPr="006D1151" w:rsidRDefault="0010618C" w:rsidP="00C873F8">
            <w:pPr>
              <w:rPr>
                <w:rFonts w:asciiTheme="majorHAnsi" w:eastAsia="Times New Roman" w:hAnsiTheme="majorHAnsi" w:cs="Times New Roman"/>
                <w:b/>
                <w:bCs/>
                <w:sz w:val="14"/>
              </w:rPr>
            </w:pPr>
            <w:proofErr w:type="spellStart"/>
            <w:r w:rsidRPr="006D1151">
              <w:rPr>
                <w:rFonts w:asciiTheme="majorHAnsi" w:eastAsia="Times New Roman" w:hAnsiTheme="majorHAnsi" w:cs="Times New Roman"/>
                <w:b/>
                <w:bCs/>
                <w:sz w:val="14"/>
              </w:rPr>
              <w:t>Folland</w:t>
            </w:r>
            <w:proofErr w:type="spellEnd"/>
            <w:r w:rsidRPr="006D1151">
              <w:rPr>
                <w:rFonts w:asciiTheme="majorHAnsi" w:eastAsia="Times New Roman" w:hAnsiTheme="majorHAnsi" w:cs="Times New Roman"/>
                <w:b/>
                <w:bCs/>
                <w:sz w:val="14"/>
              </w:rPr>
              <w:t xml:space="preserve"> et al. (2024)</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The economics of health and health care</w:t>
            </w:r>
          </w:p>
        </w:tc>
        <w:tc>
          <w:tcPr>
            <w:tcW w:w="990"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Academic textbook</w:t>
            </w:r>
          </w:p>
        </w:tc>
        <w:tc>
          <w:tcPr>
            <w:tcW w:w="1765"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Theoretical/economic analysis</w:t>
            </w:r>
          </w:p>
        </w:tc>
        <w:tc>
          <w:tcPr>
            <w:tcW w:w="1799"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Strength: Strong conceptual economic framework. Limitation: Not rural-specific.</w:t>
            </w:r>
          </w:p>
        </w:tc>
        <w:tc>
          <w:tcPr>
            <w:tcW w:w="1228"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Economic barriers such as cost, affordability, and opportunity cost affect healthcare access.</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health economics; costs; inequality; resource allocation</w:t>
            </w:r>
          </w:p>
        </w:tc>
        <w:tc>
          <w:tcPr>
            <w:tcW w:w="1452"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 xml:space="preserve">Useful theoretical grounding for economic barriers. </w:t>
            </w:r>
          </w:p>
        </w:tc>
      </w:tr>
      <w:tr w:rsidR="0010618C" w:rsidRPr="006D1151" w:rsidTr="00C873F8">
        <w:tc>
          <w:tcPr>
            <w:tcW w:w="0" w:type="auto"/>
            <w:hideMark/>
          </w:tcPr>
          <w:p w:rsidR="0010618C" w:rsidRPr="006D1151" w:rsidRDefault="0010618C" w:rsidP="00C873F8">
            <w:pPr>
              <w:rPr>
                <w:rFonts w:asciiTheme="majorHAnsi" w:eastAsia="Times New Roman" w:hAnsiTheme="majorHAnsi" w:cs="Times New Roman"/>
                <w:b/>
                <w:bCs/>
                <w:sz w:val="14"/>
              </w:rPr>
            </w:pPr>
            <w:proofErr w:type="spellStart"/>
            <w:r w:rsidRPr="006D1151">
              <w:rPr>
                <w:rFonts w:asciiTheme="majorHAnsi" w:eastAsia="Times New Roman" w:hAnsiTheme="majorHAnsi" w:cs="Times New Roman"/>
                <w:b/>
                <w:bCs/>
                <w:sz w:val="14"/>
              </w:rPr>
              <w:t>McPake</w:t>
            </w:r>
            <w:proofErr w:type="spellEnd"/>
            <w:r w:rsidRPr="006D1151">
              <w:rPr>
                <w:rFonts w:asciiTheme="majorHAnsi" w:eastAsia="Times New Roman" w:hAnsiTheme="majorHAnsi" w:cs="Times New Roman"/>
                <w:b/>
                <w:bCs/>
                <w:sz w:val="14"/>
              </w:rPr>
              <w:t xml:space="preserve"> et al. (2020)</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Health economics: an international perspective</w:t>
            </w:r>
          </w:p>
        </w:tc>
        <w:tc>
          <w:tcPr>
            <w:tcW w:w="990"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Academic textbook</w:t>
            </w:r>
          </w:p>
        </w:tc>
        <w:tc>
          <w:tcPr>
            <w:tcW w:w="1765"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Comparative theoretical analysis</w:t>
            </w:r>
          </w:p>
        </w:tc>
        <w:tc>
          <w:tcPr>
            <w:tcW w:w="1799"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Strength: Global health system comparison. Limitation: Not UK-specific.</w:t>
            </w:r>
          </w:p>
        </w:tc>
        <w:tc>
          <w:tcPr>
            <w:tcW w:w="1228"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Resource distribution and funding systems shape healthcare access inequalities.</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health economics; inequality; systems; resource allocation</w:t>
            </w:r>
          </w:p>
        </w:tc>
        <w:tc>
          <w:tcPr>
            <w:tcW w:w="1452"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 xml:space="preserve">Useful for explaining structural inequality in access. </w:t>
            </w:r>
          </w:p>
        </w:tc>
      </w:tr>
      <w:tr w:rsidR="0010618C" w:rsidRPr="006D1151" w:rsidTr="00C873F8">
        <w:tc>
          <w:tcPr>
            <w:tcW w:w="0" w:type="auto"/>
            <w:hideMark/>
          </w:tcPr>
          <w:p w:rsidR="0010618C" w:rsidRPr="006D1151" w:rsidRDefault="0010618C" w:rsidP="00C873F8">
            <w:pPr>
              <w:rPr>
                <w:rFonts w:asciiTheme="majorHAnsi" w:eastAsia="Times New Roman" w:hAnsiTheme="majorHAnsi" w:cs="Times New Roman"/>
                <w:b/>
                <w:bCs/>
                <w:sz w:val="14"/>
              </w:rPr>
            </w:pPr>
            <w:proofErr w:type="spellStart"/>
            <w:r w:rsidRPr="006D1151">
              <w:rPr>
                <w:rFonts w:asciiTheme="majorHAnsi" w:eastAsia="Times New Roman" w:hAnsiTheme="majorHAnsi" w:cs="Times New Roman"/>
                <w:b/>
                <w:bCs/>
                <w:sz w:val="14"/>
              </w:rPr>
              <w:t>Getzen</w:t>
            </w:r>
            <w:proofErr w:type="spellEnd"/>
            <w:r w:rsidRPr="006D1151">
              <w:rPr>
                <w:rFonts w:asciiTheme="majorHAnsi" w:eastAsia="Times New Roman" w:hAnsiTheme="majorHAnsi" w:cs="Times New Roman"/>
                <w:b/>
                <w:bCs/>
                <w:sz w:val="14"/>
              </w:rPr>
              <w:t xml:space="preserve"> &amp; </w:t>
            </w:r>
            <w:proofErr w:type="spellStart"/>
            <w:r w:rsidRPr="006D1151">
              <w:rPr>
                <w:rFonts w:asciiTheme="majorHAnsi" w:eastAsia="Times New Roman" w:hAnsiTheme="majorHAnsi" w:cs="Times New Roman"/>
                <w:b/>
                <w:bCs/>
                <w:sz w:val="14"/>
              </w:rPr>
              <w:t>Kobernick</w:t>
            </w:r>
            <w:proofErr w:type="spellEnd"/>
            <w:r w:rsidRPr="006D1151">
              <w:rPr>
                <w:rFonts w:asciiTheme="majorHAnsi" w:eastAsia="Times New Roman" w:hAnsiTheme="majorHAnsi" w:cs="Times New Roman"/>
                <w:b/>
                <w:bCs/>
                <w:sz w:val="14"/>
              </w:rPr>
              <w:t xml:space="preserve"> (2022)</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Health economics and financing</w:t>
            </w:r>
          </w:p>
        </w:tc>
        <w:tc>
          <w:tcPr>
            <w:tcW w:w="990"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Academic textbook</w:t>
            </w:r>
          </w:p>
        </w:tc>
        <w:tc>
          <w:tcPr>
            <w:tcW w:w="1765"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Economic systems analysis</w:t>
            </w:r>
          </w:p>
        </w:tc>
        <w:tc>
          <w:tcPr>
            <w:tcW w:w="1799"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Strength: Clear explanation of financing systems. Limitation: Not rural-focused.</w:t>
            </w:r>
          </w:p>
        </w:tc>
        <w:tc>
          <w:tcPr>
            <w:tcW w:w="1228"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Healthcare financing influences affordability and access decisions.</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financing; affordability; indirect costs; healthcare systems</w:t>
            </w:r>
          </w:p>
        </w:tc>
        <w:tc>
          <w:tcPr>
            <w:tcW w:w="1452"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 xml:space="preserve">Supports discussion of financial barriers to rural access. </w:t>
            </w:r>
          </w:p>
        </w:tc>
      </w:tr>
      <w:tr w:rsidR="0010618C" w:rsidRPr="006D1151" w:rsidTr="00C873F8">
        <w:tc>
          <w:tcPr>
            <w:tcW w:w="0" w:type="auto"/>
            <w:hideMark/>
          </w:tcPr>
          <w:p w:rsidR="0010618C" w:rsidRPr="006D1151" w:rsidRDefault="0010618C" w:rsidP="00C873F8">
            <w:pPr>
              <w:rPr>
                <w:rFonts w:asciiTheme="majorHAnsi" w:eastAsia="Times New Roman" w:hAnsiTheme="majorHAnsi" w:cs="Times New Roman"/>
                <w:b/>
                <w:bCs/>
                <w:sz w:val="14"/>
              </w:rPr>
            </w:pPr>
            <w:r w:rsidRPr="006D1151">
              <w:rPr>
                <w:rFonts w:asciiTheme="majorHAnsi" w:eastAsia="Times New Roman" w:hAnsiTheme="majorHAnsi" w:cs="Times New Roman"/>
                <w:b/>
                <w:bCs/>
                <w:sz w:val="14"/>
              </w:rPr>
              <w:t>Malik-</w:t>
            </w:r>
            <w:proofErr w:type="spellStart"/>
            <w:r w:rsidRPr="006D1151">
              <w:rPr>
                <w:rFonts w:asciiTheme="majorHAnsi" w:eastAsia="Times New Roman" w:hAnsiTheme="majorHAnsi" w:cs="Times New Roman"/>
                <w:b/>
                <w:bCs/>
                <w:sz w:val="14"/>
              </w:rPr>
              <w:t>Soni</w:t>
            </w:r>
            <w:proofErr w:type="spellEnd"/>
            <w:r w:rsidRPr="006D1151">
              <w:rPr>
                <w:rFonts w:asciiTheme="majorHAnsi" w:eastAsia="Times New Roman" w:hAnsiTheme="majorHAnsi" w:cs="Times New Roman"/>
                <w:b/>
                <w:bCs/>
                <w:sz w:val="14"/>
              </w:rPr>
              <w:t xml:space="preserve"> et al. (2022)</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 xml:space="preserve">Tackling healthcare access barriers </w:t>
            </w:r>
            <w:r w:rsidRPr="006D1151">
              <w:rPr>
                <w:rFonts w:asciiTheme="majorHAnsi" w:eastAsia="Times New Roman" w:hAnsiTheme="majorHAnsi" w:cs="Times New Roman"/>
                <w:sz w:val="14"/>
              </w:rPr>
              <w:lastRenderedPageBreak/>
              <w:t>for individuals with autism from diagnosis to adulthood</w:t>
            </w:r>
          </w:p>
          <w:p w:rsidR="0010618C" w:rsidRPr="006D1151" w:rsidRDefault="0010618C" w:rsidP="00C873F8">
            <w:pPr>
              <w:rPr>
                <w:rFonts w:asciiTheme="majorHAnsi" w:eastAsia="Times New Roman" w:hAnsiTheme="majorHAnsi" w:cs="Times New Roman"/>
                <w:sz w:val="14"/>
              </w:rPr>
            </w:pPr>
          </w:p>
        </w:tc>
        <w:tc>
          <w:tcPr>
            <w:tcW w:w="990"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lastRenderedPageBreak/>
              <w:t>Peer-reviewed journal article</w:t>
            </w:r>
          </w:p>
        </w:tc>
        <w:tc>
          <w:tcPr>
            <w:tcW w:w="1765"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Qualitative + conceptual framework</w:t>
            </w:r>
          </w:p>
        </w:tc>
        <w:tc>
          <w:tcPr>
            <w:tcW w:w="1799"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Strength: Strong conceptual access model. Limitation: Condition-specific (autism).</w:t>
            </w:r>
          </w:p>
        </w:tc>
        <w:tc>
          <w:tcPr>
            <w:tcW w:w="1228"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 xml:space="preserve">Access is multidimensional: affordability, </w:t>
            </w:r>
            <w:r w:rsidRPr="006D1151">
              <w:rPr>
                <w:rFonts w:asciiTheme="majorHAnsi" w:eastAsia="Times New Roman" w:hAnsiTheme="majorHAnsi" w:cs="Times New Roman"/>
                <w:sz w:val="14"/>
              </w:rPr>
              <w:lastRenderedPageBreak/>
              <w:t>availability, acceptability, accommodation.</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lastRenderedPageBreak/>
              <w:t xml:space="preserve">access barriers; affordability; </w:t>
            </w:r>
            <w:r w:rsidRPr="006D1151">
              <w:rPr>
                <w:rFonts w:asciiTheme="majorHAnsi" w:eastAsia="Times New Roman" w:hAnsiTheme="majorHAnsi" w:cs="Times New Roman"/>
                <w:sz w:val="14"/>
              </w:rPr>
              <w:lastRenderedPageBreak/>
              <w:t>acceptability; patient journey</w:t>
            </w:r>
          </w:p>
        </w:tc>
        <w:tc>
          <w:tcPr>
            <w:tcW w:w="1452"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lastRenderedPageBreak/>
              <w:t xml:space="preserve">Useful for defining “access” in a </w:t>
            </w:r>
            <w:r w:rsidRPr="006D1151">
              <w:rPr>
                <w:rFonts w:asciiTheme="majorHAnsi" w:eastAsia="Times New Roman" w:hAnsiTheme="majorHAnsi" w:cs="Times New Roman"/>
                <w:sz w:val="14"/>
              </w:rPr>
              <w:lastRenderedPageBreak/>
              <w:t xml:space="preserve">dissertation framework. </w:t>
            </w:r>
          </w:p>
        </w:tc>
      </w:tr>
      <w:tr w:rsidR="0010618C" w:rsidRPr="006D1151" w:rsidTr="00C873F8">
        <w:tc>
          <w:tcPr>
            <w:tcW w:w="0" w:type="auto"/>
            <w:hideMark/>
          </w:tcPr>
          <w:p w:rsidR="0010618C" w:rsidRPr="006D1151" w:rsidRDefault="0010618C" w:rsidP="00C873F8">
            <w:pPr>
              <w:rPr>
                <w:rFonts w:asciiTheme="majorHAnsi" w:eastAsia="Times New Roman" w:hAnsiTheme="majorHAnsi" w:cs="Times New Roman"/>
                <w:b/>
                <w:bCs/>
                <w:sz w:val="14"/>
              </w:rPr>
            </w:pPr>
            <w:r w:rsidRPr="006D1151">
              <w:rPr>
                <w:rFonts w:asciiTheme="majorHAnsi" w:eastAsia="Times New Roman" w:hAnsiTheme="majorHAnsi" w:cs="Times New Roman"/>
                <w:b/>
                <w:bCs/>
                <w:sz w:val="14"/>
              </w:rPr>
              <w:lastRenderedPageBreak/>
              <w:t>Alexander et al. (2020)</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New dimensions in women's health</w:t>
            </w:r>
          </w:p>
        </w:tc>
        <w:tc>
          <w:tcPr>
            <w:tcW w:w="990"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Academic textbook</w:t>
            </w:r>
          </w:p>
        </w:tc>
        <w:tc>
          <w:tcPr>
            <w:tcW w:w="1765"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Theoretical/public health review</w:t>
            </w:r>
          </w:p>
        </w:tc>
        <w:tc>
          <w:tcPr>
            <w:tcW w:w="1799"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Strength: Broad inequality context. Limitation: Limited rural focus.</w:t>
            </w:r>
          </w:p>
        </w:tc>
        <w:tc>
          <w:tcPr>
            <w:tcW w:w="1228"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Health inequalities are shaped by social determinants and population differences.</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health inequality; women; social determinants</w:t>
            </w:r>
          </w:p>
        </w:tc>
        <w:tc>
          <w:tcPr>
            <w:tcW w:w="1452"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 xml:space="preserve">Background context for inequality discussion. </w:t>
            </w:r>
          </w:p>
        </w:tc>
      </w:tr>
      <w:tr w:rsidR="0010618C" w:rsidRPr="006D1151" w:rsidTr="00C873F8">
        <w:tc>
          <w:tcPr>
            <w:tcW w:w="0" w:type="auto"/>
            <w:hideMark/>
          </w:tcPr>
          <w:p w:rsidR="0010618C" w:rsidRPr="006D1151" w:rsidRDefault="0010618C" w:rsidP="00C873F8">
            <w:pPr>
              <w:rPr>
                <w:rFonts w:asciiTheme="majorHAnsi" w:eastAsia="Times New Roman" w:hAnsiTheme="majorHAnsi" w:cs="Times New Roman"/>
                <w:b/>
                <w:bCs/>
                <w:sz w:val="14"/>
              </w:rPr>
            </w:pPr>
            <w:r w:rsidRPr="006D1151">
              <w:rPr>
                <w:rFonts w:asciiTheme="majorHAnsi" w:eastAsia="Times New Roman" w:hAnsiTheme="majorHAnsi" w:cs="Times New Roman"/>
                <w:b/>
                <w:bCs/>
                <w:sz w:val="14"/>
              </w:rPr>
              <w:t xml:space="preserve">Gordon, </w:t>
            </w:r>
            <w:proofErr w:type="spellStart"/>
            <w:r w:rsidRPr="006D1151">
              <w:rPr>
                <w:rFonts w:asciiTheme="majorHAnsi" w:eastAsia="Times New Roman" w:hAnsiTheme="majorHAnsi" w:cs="Times New Roman"/>
                <w:b/>
                <w:bCs/>
                <w:sz w:val="14"/>
              </w:rPr>
              <w:t>Booysen</w:t>
            </w:r>
            <w:proofErr w:type="spellEnd"/>
            <w:r w:rsidRPr="006D1151">
              <w:rPr>
                <w:rFonts w:asciiTheme="majorHAnsi" w:eastAsia="Times New Roman" w:hAnsiTheme="majorHAnsi" w:cs="Times New Roman"/>
                <w:b/>
                <w:bCs/>
                <w:sz w:val="14"/>
              </w:rPr>
              <w:t xml:space="preserve"> &amp; </w:t>
            </w:r>
            <w:proofErr w:type="spellStart"/>
            <w:r w:rsidRPr="006D1151">
              <w:rPr>
                <w:rFonts w:asciiTheme="majorHAnsi" w:eastAsia="Times New Roman" w:hAnsiTheme="majorHAnsi" w:cs="Times New Roman"/>
                <w:b/>
                <w:bCs/>
                <w:sz w:val="14"/>
              </w:rPr>
              <w:t>Mbonigaba</w:t>
            </w:r>
            <w:proofErr w:type="spellEnd"/>
            <w:r w:rsidRPr="006D1151">
              <w:rPr>
                <w:rFonts w:asciiTheme="majorHAnsi" w:eastAsia="Times New Roman" w:hAnsiTheme="majorHAnsi" w:cs="Times New Roman"/>
                <w:b/>
                <w:bCs/>
                <w:sz w:val="14"/>
              </w:rPr>
              <w:t xml:space="preserve"> (2020)</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Socio-economic inequalities in the multiple dimensions of access to healthcare: the case of South Africa</w:t>
            </w:r>
          </w:p>
          <w:p w:rsidR="0010618C" w:rsidRPr="006D1151" w:rsidRDefault="0010618C" w:rsidP="00C873F8">
            <w:pPr>
              <w:rPr>
                <w:rFonts w:asciiTheme="majorHAnsi" w:eastAsia="Times New Roman" w:hAnsiTheme="majorHAnsi" w:cs="Times New Roman"/>
                <w:sz w:val="14"/>
              </w:rPr>
            </w:pPr>
          </w:p>
        </w:tc>
        <w:tc>
          <w:tcPr>
            <w:tcW w:w="990"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Empirical journal article</w:t>
            </w:r>
          </w:p>
        </w:tc>
        <w:tc>
          <w:tcPr>
            <w:tcW w:w="1765"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Quantitative cross-sectional analysis (sample not specified)</w:t>
            </w:r>
          </w:p>
        </w:tc>
        <w:tc>
          <w:tcPr>
            <w:tcW w:w="1799"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Strength: Empirical evidence on inequality. Limitation: South Africa context.</w:t>
            </w:r>
          </w:p>
        </w:tc>
        <w:tc>
          <w:tcPr>
            <w:tcW w:w="1228"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Socio-economic status strongly affects healthcare access across multiple dimensions.</w:t>
            </w:r>
          </w:p>
        </w:tc>
        <w:tc>
          <w:tcPr>
            <w:tcW w:w="0" w:type="auto"/>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socio-economic inequality; deprivation; access dimensions</w:t>
            </w:r>
          </w:p>
        </w:tc>
        <w:tc>
          <w:tcPr>
            <w:tcW w:w="1452" w:type="dxa"/>
            <w:hideMark/>
          </w:tcPr>
          <w:p w:rsidR="0010618C" w:rsidRPr="006D1151" w:rsidRDefault="0010618C" w:rsidP="00C873F8">
            <w:pPr>
              <w:rPr>
                <w:rFonts w:asciiTheme="majorHAnsi" w:eastAsia="Times New Roman" w:hAnsiTheme="majorHAnsi" w:cs="Times New Roman"/>
                <w:sz w:val="14"/>
              </w:rPr>
            </w:pPr>
            <w:r w:rsidRPr="006D1151">
              <w:rPr>
                <w:rFonts w:asciiTheme="majorHAnsi" w:eastAsia="Times New Roman" w:hAnsiTheme="majorHAnsi" w:cs="Times New Roman"/>
                <w:sz w:val="14"/>
              </w:rPr>
              <w:t xml:space="preserve">Supports the argument that access is not only geographic. </w:t>
            </w:r>
          </w:p>
        </w:tc>
      </w:tr>
    </w:tbl>
    <w:p w:rsidR="0010618C" w:rsidRPr="002A4016" w:rsidRDefault="0010618C" w:rsidP="0010618C">
      <w:pPr>
        <w:pStyle w:val="Heading1"/>
        <w:jc w:val="center"/>
        <w:rPr>
          <w:b w:val="0"/>
          <w:bCs w:val="0"/>
        </w:rPr>
      </w:pPr>
      <w:r w:rsidRPr="002A4016">
        <w:t>BMHP6020 Independent Project Results Summary Table</w:t>
      </w:r>
    </w:p>
    <w:p w:rsidR="006B7365" w:rsidRDefault="006B7365"/>
    <w:p w:rsidR="00040D9F" w:rsidRDefault="00040D9F"/>
    <w:p w:rsidR="00040D9F" w:rsidRDefault="00040D9F"/>
    <w:p w:rsidR="00040D9F" w:rsidRDefault="00040D9F"/>
    <w:p w:rsidR="00040D9F" w:rsidRDefault="00040D9F"/>
    <w:p w:rsidR="00040D9F" w:rsidRDefault="00040D9F">
      <w:bookmarkStart w:id="9" w:name="_GoBack"/>
      <w:bookmarkEnd w:id="9"/>
    </w:p>
    <w:p w:rsidR="00040D9F" w:rsidRDefault="00040D9F"/>
    <w:p w:rsidR="00040D9F" w:rsidRDefault="00040D9F" w:rsidP="00040D9F">
      <w:pPr>
        <w:pStyle w:val="Title"/>
        <w:jc w:val="center"/>
        <w:rPr>
          <w:b/>
          <w:bCs/>
        </w:rPr>
      </w:pPr>
      <w:bookmarkStart w:id="10" w:name="_q7g22jg3mndz" w:colFirst="0" w:colLast="0"/>
      <w:bookmarkEnd w:id="10"/>
      <w:r>
        <w:rPr>
          <w:b/>
          <w:bCs/>
          <w:noProof/>
          <w:lang w:val="en-GB" w:eastAsia="en-GB"/>
        </w:rPr>
        <w:lastRenderedPageBreak/>
        <w:drawing>
          <wp:inline distT="114300" distB="114300" distL="114300" distR="114300" wp14:anchorId="72C1BD40" wp14:editId="0D862602">
            <wp:extent cx="3757613" cy="1279586"/>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757613" cy="1279586"/>
                    </a:xfrm>
                    <a:prstGeom prst="rect">
                      <a:avLst/>
                    </a:prstGeom>
                    <a:ln/>
                  </pic:spPr>
                </pic:pic>
              </a:graphicData>
            </a:graphic>
          </wp:inline>
        </w:drawing>
      </w:r>
    </w:p>
    <w:p w:rsidR="00040D9F" w:rsidRDefault="00040D9F" w:rsidP="00040D9F">
      <w:pPr>
        <w:pStyle w:val="Title"/>
        <w:jc w:val="center"/>
        <w:rPr>
          <w:b/>
          <w:bCs/>
        </w:rPr>
      </w:pPr>
      <w:bookmarkStart w:id="11" w:name="_te6jgcmpfobm" w:colFirst="0" w:colLast="0"/>
      <w:bookmarkEnd w:id="11"/>
    </w:p>
    <w:p w:rsidR="00040D9F" w:rsidRDefault="00040D9F" w:rsidP="00040D9F">
      <w:pPr>
        <w:pStyle w:val="Title"/>
        <w:jc w:val="center"/>
        <w:rPr>
          <w:b/>
          <w:bCs/>
        </w:rPr>
      </w:pPr>
      <w:bookmarkStart w:id="12" w:name="_njv0amw70nnl" w:colFirst="0" w:colLast="0"/>
      <w:bookmarkEnd w:id="12"/>
    </w:p>
    <w:p w:rsidR="00040D9F" w:rsidRDefault="00040D9F" w:rsidP="00040D9F">
      <w:pPr>
        <w:pStyle w:val="Title"/>
        <w:jc w:val="center"/>
        <w:rPr>
          <w:b/>
          <w:bCs/>
          <w:sz w:val="40"/>
          <w:szCs w:val="40"/>
        </w:rPr>
      </w:pPr>
      <w:bookmarkStart w:id="13" w:name="_l8lgds11uz9n" w:colFirst="0" w:colLast="0"/>
      <w:bookmarkEnd w:id="13"/>
      <w:r>
        <w:rPr>
          <w:b/>
          <w:bCs/>
          <w:sz w:val="40"/>
          <w:szCs w:val="40"/>
        </w:rPr>
        <w:t>Methods and Search Strategy Academic Poster</w:t>
      </w:r>
    </w:p>
    <w:p w:rsidR="00040D9F" w:rsidRDefault="00040D9F" w:rsidP="00040D9F"/>
    <w:p w:rsidR="00040D9F" w:rsidRDefault="00040D9F" w:rsidP="00040D9F"/>
    <w:p w:rsidR="00040D9F" w:rsidRDefault="00040D9F" w:rsidP="00040D9F"/>
    <w:p w:rsidR="00040D9F" w:rsidRDefault="00040D9F" w:rsidP="00040D9F"/>
    <w:p w:rsidR="00040D9F" w:rsidRDefault="00040D9F" w:rsidP="00040D9F"/>
    <w:p w:rsidR="00040D9F" w:rsidRDefault="00040D9F" w:rsidP="00040D9F">
      <w:pPr>
        <w:rPr>
          <w:b/>
          <w:bCs/>
          <w:sz w:val="32"/>
          <w:szCs w:val="32"/>
        </w:rPr>
      </w:pPr>
      <w:r>
        <w:rPr>
          <w:b/>
          <w:bCs/>
          <w:sz w:val="32"/>
          <w:szCs w:val="32"/>
        </w:rPr>
        <w:t xml:space="preserve">Student name: Doris Akoto </w:t>
      </w:r>
      <w:proofErr w:type="spellStart"/>
      <w:r>
        <w:rPr>
          <w:b/>
          <w:bCs/>
          <w:sz w:val="32"/>
          <w:szCs w:val="32"/>
        </w:rPr>
        <w:t>Acheampong</w:t>
      </w:r>
      <w:proofErr w:type="spellEnd"/>
    </w:p>
    <w:p w:rsidR="00040D9F" w:rsidRDefault="00040D9F" w:rsidP="00040D9F">
      <w:pPr>
        <w:rPr>
          <w:b/>
          <w:bCs/>
          <w:sz w:val="32"/>
          <w:szCs w:val="32"/>
        </w:rPr>
      </w:pPr>
      <w:r>
        <w:rPr>
          <w:b/>
          <w:bCs/>
          <w:sz w:val="32"/>
          <w:szCs w:val="32"/>
        </w:rPr>
        <w:t>Student ID: 2236939</w:t>
      </w:r>
    </w:p>
    <w:p w:rsidR="00040D9F" w:rsidRDefault="00040D9F" w:rsidP="00040D9F">
      <w:pPr>
        <w:rPr>
          <w:b/>
          <w:bCs/>
          <w:sz w:val="32"/>
          <w:szCs w:val="32"/>
        </w:rPr>
      </w:pPr>
    </w:p>
    <w:p w:rsidR="00040D9F" w:rsidRDefault="00040D9F" w:rsidP="00040D9F">
      <w:pPr>
        <w:rPr>
          <w:b/>
          <w:bCs/>
          <w:sz w:val="32"/>
          <w:szCs w:val="32"/>
        </w:rPr>
      </w:pPr>
      <w:r>
        <w:rPr>
          <w:b/>
          <w:bCs/>
          <w:sz w:val="32"/>
          <w:szCs w:val="32"/>
        </w:rPr>
        <w:t>Module name: Independent Project</w:t>
      </w:r>
    </w:p>
    <w:p w:rsidR="00040D9F" w:rsidRDefault="00040D9F" w:rsidP="00040D9F">
      <w:pPr>
        <w:rPr>
          <w:b/>
          <w:bCs/>
          <w:sz w:val="32"/>
          <w:szCs w:val="32"/>
        </w:rPr>
      </w:pPr>
      <w:r>
        <w:rPr>
          <w:b/>
          <w:bCs/>
          <w:sz w:val="32"/>
          <w:szCs w:val="32"/>
        </w:rPr>
        <w:t>Module code: BMHP6020</w:t>
      </w:r>
    </w:p>
    <w:p w:rsidR="00040D9F" w:rsidRDefault="00040D9F" w:rsidP="00040D9F">
      <w:pPr>
        <w:rPr>
          <w:b/>
          <w:bCs/>
          <w:sz w:val="32"/>
          <w:szCs w:val="32"/>
        </w:rPr>
      </w:pPr>
      <w:r>
        <w:rPr>
          <w:b/>
          <w:bCs/>
          <w:sz w:val="32"/>
          <w:szCs w:val="32"/>
        </w:rPr>
        <w:t xml:space="preserve">Date: </w:t>
      </w:r>
    </w:p>
    <w:p w:rsidR="00040D9F" w:rsidRDefault="00040D9F" w:rsidP="00040D9F">
      <w:pPr>
        <w:rPr>
          <w:b/>
          <w:bCs/>
          <w:sz w:val="32"/>
          <w:szCs w:val="32"/>
        </w:rPr>
      </w:pPr>
    </w:p>
    <w:p w:rsidR="00040D9F" w:rsidRDefault="00040D9F" w:rsidP="00040D9F">
      <w:pPr>
        <w:rPr>
          <w:b/>
          <w:bCs/>
          <w:sz w:val="32"/>
          <w:szCs w:val="32"/>
        </w:rPr>
        <w:sectPr w:rsidR="00040D9F">
          <w:pgSz w:w="11906" w:h="16838"/>
          <w:pgMar w:top="1440" w:right="1440" w:bottom="1440" w:left="1440" w:header="720" w:footer="720" w:gutter="0"/>
          <w:pgNumType w:start="1"/>
          <w:cols w:space="720"/>
        </w:sectPr>
      </w:pPr>
    </w:p>
    <w:p w:rsidR="00040D9F" w:rsidRDefault="00040D9F" w:rsidP="00040D9F">
      <w:pPr>
        <w:rPr>
          <w:b/>
          <w:bCs/>
          <w:sz w:val="32"/>
          <w:szCs w:val="32"/>
        </w:rPr>
      </w:pPr>
    </w:p>
    <w:tbl>
      <w:tblPr>
        <w:tblW w:w="14520" w:type="dxa"/>
        <w:tblInd w:w="-6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560"/>
        <w:gridCol w:w="6960"/>
      </w:tblGrid>
      <w:tr w:rsidR="00040D9F" w:rsidTr="006D537C">
        <w:trPr>
          <w:trHeight w:val="440"/>
        </w:trPr>
        <w:tc>
          <w:tcPr>
            <w:tcW w:w="14520" w:type="dxa"/>
            <w:gridSpan w:val="2"/>
            <w:shd w:val="clear" w:color="auto" w:fill="F2F2F2" w:themeFill="background1" w:themeFillShade="F2"/>
            <w:tcMar>
              <w:top w:w="100" w:type="dxa"/>
              <w:left w:w="100" w:type="dxa"/>
              <w:bottom w:w="100" w:type="dxa"/>
              <w:right w:w="100" w:type="dxa"/>
            </w:tcMar>
          </w:tcPr>
          <w:p w:rsidR="00040D9F" w:rsidRDefault="00040D9F" w:rsidP="006D537C">
            <w:pPr>
              <w:widowControl w:val="0"/>
              <w:pBdr>
                <w:top w:val="nil"/>
                <w:left w:val="nil"/>
                <w:bottom w:val="nil"/>
                <w:right w:val="nil"/>
                <w:between w:val="nil"/>
              </w:pBdr>
              <w:rPr>
                <w:rFonts w:eastAsia="Times New Roman" w:cs="Times New Roman"/>
                <w:szCs w:val="24"/>
              </w:rPr>
            </w:pPr>
            <w:r>
              <w:rPr>
                <w:rFonts w:eastAsia="Times New Roman" w:cs="Times New Roman"/>
                <w:b/>
                <w:bCs/>
                <w:szCs w:val="24"/>
              </w:rPr>
              <w:t>Dissertation Title:</w:t>
            </w:r>
            <w:r>
              <w:rPr>
                <w:rFonts w:eastAsia="Times New Roman" w:cs="Times New Roman"/>
                <w:szCs w:val="24"/>
              </w:rPr>
              <w:t xml:space="preserve"> Examining Economic and Geographic Barriers to Healthcare Access in Rural England: Challenges and Solutions</w:t>
            </w:r>
          </w:p>
        </w:tc>
      </w:tr>
      <w:tr w:rsidR="00040D9F" w:rsidTr="006D537C">
        <w:tc>
          <w:tcPr>
            <w:tcW w:w="7560" w:type="dxa"/>
            <w:shd w:val="clear" w:color="auto" w:fill="ACB9CA" w:themeFill="text2" w:themeFillTint="66"/>
            <w:tcMar>
              <w:top w:w="100" w:type="dxa"/>
              <w:left w:w="100" w:type="dxa"/>
              <w:bottom w:w="100" w:type="dxa"/>
              <w:right w:w="100" w:type="dxa"/>
            </w:tcMar>
          </w:tcPr>
          <w:p w:rsidR="00040D9F" w:rsidRDefault="00040D9F" w:rsidP="00040D9F">
            <w:pPr>
              <w:widowControl w:val="0"/>
              <w:numPr>
                <w:ilvl w:val="0"/>
                <w:numId w:val="6"/>
              </w:numPr>
              <w:pBdr>
                <w:top w:val="nil"/>
                <w:left w:val="nil"/>
                <w:bottom w:val="nil"/>
                <w:right w:val="nil"/>
                <w:between w:val="nil"/>
              </w:pBdr>
              <w:spacing w:after="0"/>
              <w:rPr>
                <w:rFonts w:eastAsia="Times New Roman" w:cs="Times New Roman"/>
                <w:b/>
                <w:bCs/>
                <w:sz w:val="28"/>
                <w:szCs w:val="28"/>
              </w:rPr>
            </w:pPr>
            <w:r>
              <w:rPr>
                <w:rFonts w:eastAsia="Times New Roman" w:cs="Times New Roman"/>
                <w:b/>
                <w:bCs/>
                <w:sz w:val="28"/>
                <w:szCs w:val="28"/>
              </w:rPr>
              <w:t>Introduction and Research Aims</w:t>
            </w:r>
          </w:p>
          <w:p w:rsidR="00040D9F" w:rsidRDefault="00040D9F" w:rsidP="006D537C">
            <w:pPr>
              <w:widowControl w:val="0"/>
              <w:rPr>
                <w:rFonts w:eastAsia="Times New Roman" w:cs="Times New Roman"/>
                <w:szCs w:val="24"/>
              </w:rPr>
            </w:pPr>
            <w:r>
              <w:rPr>
                <w:rFonts w:eastAsia="Times New Roman" w:cs="Times New Roman"/>
                <w:szCs w:val="24"/>
              </w:rPr>
              <w:t xml:space="preserve">A methods chapter is a roadmap of a study outlining the exact methods of identifying, selecting and analysing information to make the research reproducible and rigorous. This poster lists the secondary research methodology that was deployed to explore the topic of rural healthcare (Shah </w:t>
            </w:r>
            <w:r>
              <w:rPr>
                <w:rFonts w:eastAsia="Times New Roman" w:cs="Times New Roman"/>
                <w:i/>
                <w:iCs/>
                <w:szCs w:val="24"/>
              </w:rPr>
              <w:t xml:space="preserve">et al., </w:t>
            </w:r>
            <w:r>
              <w:rPr>
                <w:rFonts w:eastAsia="Times New Roman" w:cs="Times New Roman"/>
                <w:szCs w:val="24"/>
              </w:rPr>
              <w:t>2017).</w:t>
            </w:r>
          </w:p>
          <w:p w:rsidR="00040D9F" w:rsidRDefault="00040D9F" w:rsidP="006D537C">
            <w:pPr>
              <w:widowControl w:val="0"/>
              <w:rPr>
                <w:rFonts w:eastAsia="Times New Roman" w:cs="Times New Roman"/>
                <w:szCs w:val="24"/>
              </w:rPr>
            </w:pPr>
            <w:r>
              <w:rPr>
                <w:rFonts w:eastAsia="Times New Roman" w:cs="Times New Roman"/>
                <w:szCs w:val="24"/>
              </w:rPr>
              <w:t>Research Aim: The study aims to address the problem of geographic or economic constraints to healthcare in rural England.</w:t>
            </w:r>
          </w:p>
          <w:p w:rsidR="00040D9F" w:rsidRDefault="00040D9F" w:rsidP="006D537C">
            <w:pPr>
              <w:widowControl w:val="0"/>
              <w:pBdr>
                <w:top w:val="nil"/>
                <w:left w:val="nil"/>
                <w:bottom w:val="nil"/>
                <w:right w:val="nil"/>
                <w:between w:val="nil"/>
              </w:pBdr>
              <w:rPr>
                <w:rFonts w:eastAsia="Times New Roman" w:cs="Times New Roman"/>
                <w:szCs w:val="24"/>
              </w:rPr>
            </w:pPr>
          </w:p>
        </w:tc>
        <w:tc>
          <w:tcPr>
            <w:tcW w:w="6960" w:type="dxa"/>
            <w:shd w:val="clear" w:color="auto" w:fill="F7CAAC" w:themeFill="accent2" w:themeFillTint="66"/>
            <w:tcMar>
              <w:top w:w="100" w:type="dxa"/>
              <w:left w:w="100" w:type="dxa"/>
              <w:bottom w:w="100" w:type="dxa"/>
              <w:right w:w="100" w:type="dxa"/>
            </w:tcMar>
          </w:tcPr>
          <w:p w:rsidR="00040D9F" w:rsidRDefault="00040D9F" w:rsidP="006D537C">
            <w:pPr>
              <w:widowControl w:val="0"/>
              <w:pBdr>
                <w:top w:val="nil"/>
                <w:left w:val="nil"/>
                <w:bottom w:val="nil"/>
                <w:right w:val="nil"/>
                <w:between w:val="nil"/>
              </w:pBdr>
              <w:rPr>
                <w:rFonts w:eastAsia="Times New Roman" w:cs="Times New Roman"/>
                <w:b/>
                <w:bCs/>
                <w:sz w:val="28"/>
                <w:szCs w:val="28"/>
              </w:rPr>
            </w:pPr>
            <w:r>
              <w:rPr>
                <w:rFonts w:eastAsia="Times New Roman" w:cs="Times New Roman"/>
                <w:b/>
                <w:bCs/>
                <w:sz w:val="28"/>
                <w:szCs w:val="28"/>
              </w:rPr>
              <w:t>02 Search Strategy</w:t>
            </w:r>
          </w:p>
          <w:p w:rsidR="00040D9F" w:rsidRDefault="00040D9F" w:rsidP="006D537C">
            <w:pPr>
              <w:widowControl w:val="0"/>
              <w:rPr>
                <w:rFonts w:eastAsia="Times New Roman" w:cs="Times New Roman"/>
                <w:szCs w:val="24"/>
              </w:rPr>
            </w:pPr>
            <w:r>
              <w:rPr>
                <w:rFonts w:eastAsia="Times New Roman" w:cs="Times New Roman"/>
                <w:szCs w:val="24"/>
              </w:rPr>
              <w:t>A second research search strategy refers to a systematic method of locating the appropriate literature and data by using special keywords, databases, and filters.</w:t>
            </w:r>
          </w:p>
          <w:p w:rsidR="00040D9F" w:rsidRDefault="00040D9F" w:rsidP="006D537C">
            <w:pPr>
              <w:widowControl w:val="0"/>
              <w:rPr>
                <w:rFonts w:eastAsia="Times New Roman" w:cs="Times New Roman"/>
                <w:szCs w:val="24"/>
              </w:rPr>
            </w:pPr>
            <w:r>
              <w:rPr>
                <w:rFonts w:eastAsia="Times New Roman" w:cs="Times New Roman"/>
                <w:b/>
                <w:bCs/>
                <w:szCs w:val="24"/>
              </w:rPr>
              <w:t>Strategy:</w:t>
            </w:r>
            <w:r>
              <w:rPr>
                <w:rFonts w:eastAsia="Times New Roman" w:cs="Times New Roman"/>
                <w:szCs w:val="24"/>
              </w:rPr>
              <w:t xml:space="preserve"> In this project, the search terms were operated with Boolean operators (AND/OR) with the terms such as: Rural England, Healthcare Access, and Economic Barriers.</w:t>
            </w:r>
          </w:p>
          <w:p w:rsidR="00040D9F" w:rsidRDefault="00040D9F" w:rsidP="006D537C">
            <w:pPr>
              <w:widowControl w:val="0"/>
              <w:rPr>
                <w:rFonts w:eastAsia="Times New Roman" w:cs="Times New Roman"/>
                <w:szCs w:val="24"/>
              </w:rPr>
            </w:pPr>
            <w:r>
              <w:rPr>
                <w:rFonts w:eastAsia="Times New Roman" w:cs="Times New Roman"/>
                <w:b/>
                <w:bCs/>
                <w:szCs w:val="24"/>
              </w:rPr>
              <w:t xml:space="preserve">Execution: </w:t>
            </w:r>
            <w:r>
              <w:rPr>
                <w:rFonts w:eastAsia="Times New Roman" w:cs="Times New Roman"/>
                <w:szCs w:val="24"/>
              </w:rPr>
              <w:t>This guaranteed the retrieved high-quality sources in academic and governmental repositories.</w:t>
            </w:r>
          </w:p>
        </w:tc>
      </w:tr>
      <w:tr w:rsidR="00040D9F" w:rsidTr="006D537C">
        <w:tc>
          <w:tcPr>
            <w:tcW w:w="7560" w:type="dxa"/>
            <w:shd w:val="clear" w:color="auto" w:fill="auto"/>
            <w:tcMar>
              <w:top w:w="100" w:type="dxa"/>
              <w:left w:w="100" w:type="dxa"/>
              <w:bottom w:w="100" w:type="dxa"/>
              <w:right w:w="100" w:type="dxa"/>
            </w:tcMar>
          </w:tcPr>
          <w:p w:rsidR="00040D9F" w:rsidRDefault="00040D9F" w:rsidP="006D537C">
            <w:pPr>
              <w:widowControl w:val="0"/>
              <w:shd w:val="clear" w:color="auto" w:fill="DBDBDB" w:themeFill="accent3" w:themeFillTint="66"/>
              <w:rPr>
                <w:rFonts w:eastAsia="Times New Roman" w:cs="Times New Roman"/>
                <w:b/>
                <w:bCs/>
                <w:sz w:val="28"/>
                <w:szCs w:val="28"/>
              </w:rPr>
            </w:pPr>
            <w:r>
              <w:rPr>
                <w:rFonts w:eastAsia="Times New Roman" w:cs="Times New Roman"/>
                <w:b/>
                <w:bCs/>
                <w:sz w:val="28"/>
                <w:szCs w:val="28"/>
              </w:rPr>
              <w:t>03 Searching for Information</w:t>
            </w:r>
          </w:p>
          <w:p w:rsidR="00040D9F" w:rsidRDefault="00040D9F" w:rsidP="006D537C">
            <w:pPr>
              <w:widowControl w:val="0"/>
              <w:shd w:val="clear" w:color="auto" w:fill="DBDBDB" w:themeFill="accent3" w:themeFillTint="66"/>
              <w:rPr>
                <w:rFonts w:eastAsia="Times New Roman" w:cs="Times New Roman"/>
                <w:szCs w:val="24"/>
              </w:rPr>
            </w:pPr>
            <w:r>
              <w:rPr>
                <w:rFonts w:eastAsia="Times New Roman" w:cs="Times New Roman"/>
                <w:szCs w:val="24"/>
              </w:rPr>
              <w:t>The search process was based on retrieving the most applicable data on the current health issues in rural areas.</w:t>
            </w:r>
          </w:p>
          <w:p w:rsidR="00040D9F" w:rsidRDefault="00040D9F" w:rsidP="006D537C">
            <w:pPr>
              <w:widowControl w:val="0"/>
              <w:shd w:val="clear" w:color="auto" w:fill="DBDBDB" w:themeFill="accent3" w:themeFillTint="66"/>
              <w:rPr>
                <w:rFonts w:eastAsia="Times New Roman" w:cs="Times New Roman"/>
                <w:szCs w:val="24"/>
              </w:rPr>
            </w:pPr>
            <w:r>
              <w:rPr>
                <w:rFonts w:eastAsia="Times New Roman" w:cs="Times New Roman"/>
                <w:szCs w:val="24"/>
              </w:rPr>
              <w:t>Step 1: Discovery of important databases such as Google Scholar, PubMed, and the UWTSD Library.</w:t>
            </w:r>
          </w:p>
          <w:p w:rsidR="00040D9F" w:rsidRDefault="00040D9F" w:rsidP="006D537C">
            <w:pPr>
              <w:widowControl w:val="0"/>
              <w:shd w:val="clear" w:color="auto" w:fill="DBDBDB" w:themeFill="accent3" w:themeFillTint="66"/>
              <w:rPr>
                <w:rFonts w:eastAsia="Times New Roman" w:cs="Times New Roman"/>
                <w:szCs w:val="24"/>
              </w:rPr>
            </w:pPr>
            <w:r>
              <w:rPr>
                <w:rFonts w:eastAsia="Times New Roman" w:cs="Times New Roman"/>
                <w:szCs w:val="24"/>
              </w:rPr>
              <w:lastRenderedPageBreak/>
              <w:t>Step 2: Narrowing the search to only articles within the past decade to obtain up-to-date information.</w:t>
            </w:r>
          </w:p>
          <w:p w:rsidR="00040D9F" w:rsidRDefault="00040D9F" w:rsidP="006D537C">
            <w:pPr>
              <w:widowControl w:val="0"/>
              <w:shd w:val="clear" w:color="auto" w:fill="DBDBDB" w:themeFill="accent3" w:themeFillTint="66"/>
              <w:rPr>
                <w:rFonts w:eastAsia="Times New Roman" w:cs="Times New Roman"/>
                <w:szCs w:val="24"/>
              </w:rPr>
            </w:pPr>
            <w:r>
              <w:rPr>
                <w:rFonts w:eastAsia="Times New Roman" w:cs="Times New Roman"/>
                <w:szCs w:val="24"/>
              </w:rPr>
              <w:t xml:space="preserve">Step 3: Screening abstracts and executive summaries to see how much it is </w:t>
            </w:r>
            <w:r w:rsidRPr="00377CB4">
              <w:rPr>
                <w:rFonts w:eastAsia="Times New Roman" w:cs="Times New Roman"/>
                <w:noProof/>
                <w:szCs w:val="24"/>
                <w:lang w:eastAsia="en-GB"/>
              </w:rPr>
              <mc:AlternateContent>
                <mc:Choice Requires="wps">
                  <w:drawing>
                    <wp:anchor distT="91440" distB="91440" distL="114300" distR="114300" simplePos="0" relativeHeight="251662336" behindDoc="0" locked="0" layoutInCell="1" allowOverlap="1" wp14:anchorId="6E6CC19D" wp14:editId="5D4C884A">
                      <wp:simplePos x="0" y="0"/>
                      <wp:positionH relativeFrom="page">
                        <wp:posOffset>1747520</wp:posOffset>
                      </wp:positionH>
                      <wp:positionV relativeFrom="paragraph">
                        <wp:posOffset>2194560</wp:posOffset>
                      </wp:positionV>
                      <wp:extent cx="1272540" cy="1403985"/>
                      <wp:effectExtent l="0" t="0" r="0" b="0"/>
                      <wp:wrapTopAndBottom/>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2540" cy="1403985"/>
                              </a:xfrm>
                              <a:prstGeom prst="rect">
                                <a:avLst/>
                              </a:prstGeom>
                              <a:noFill/>
                              <a:ln w="9525">
                                <a:noFill/>
                                <a:miter lim="800000"/>
                                <a:headEnd/>
                                <a:tailEnd/>
                              </a:ln>
                            </wps:spPr>
                            <wps:txbx>
                              <w:txbxContent>
                                <w:p w:rsidR="00040D9F" w:rsidRDefault="00040D9F" w:rsidP="00040D9F">
                                  <w:pPr>
                                    <w:pBdr>
                                      <w:top w:val="single" w:sz="24" w:space="8" w:color="4472C4" w:themeColor="accent1"/>
                                      <w:bottom w:val="single" w:sz="24" w:space="8" w:color="4472C4" w:themeColor="accent1"/>
                                    </w:pBdr>
                                    <w:jc w:val="right"/>
                                    <w:rPr>
                                      <w:i/>
                                      <w:iCs/>
                                      <w:color w:val="4472C4" w:themeColor="accent1"/>
                                    </w:rPr>
                                  </w:pPr>
                                  <w:r>
                                    <w:rPr>
                                      <w:i/>
                                      <w:iCs/>
                                      <w:color w:val="4472C4" w:themeColor="accent1"/>
                                      <w:szCs w:val="24"/>
                                    </w:rPr>
                                    <w:t>Distant Healthcare Services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E6CC19D" id="_x0000_t202" coordsize="21600,21600" o:spt="202" path="m,l,21600r21600,l21600,xe">
                      <v:stroke joinstyle="miter"/>
                      <v:path gradientshapeok="t" o:connecttype="rect"/>
                    </v:shapetype>
                    <v:shape id="_x0000_s1026" type="#_x0000_t202" style="position:absolute;left:0;text-align:left;margin-left:137.6pt;margin-top:172.8pt;width:100.2pt;height:110.55pt;z-index:251662336;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" filled="f" stroked="f">
                      <v:textbox style="mso-fit-shape-to-text:t">
                        <w:txbxContent>
                          <w:p w:rsidR="00040D9F" w:rsidRDefault="00040D9F" w:rsidP="00040D9F">
                            <w:pPr>
                              <w:pBdr>
                                <w:top w:val="single" w:sz="24" w:space="8" w:color="4472C4" w:themeColor="accent1"/>
                                <w:bottom w:val="single" w:sz="24" w:space="8" w:color="4472C4" w:themeColor="accent1"/>
                              </w:pBdr>
                              <w:jc w:val="right"/>
                              <w:rPr>
                                <w:i/>
                                <w:iCs/>
                                <w:color w:val="4472C4" w:themeColor="accent1"/>
                              </w:rPr>
                            </w:pPr>
                            <w:r>
                              <w:rPr>
                                <w:i/>
                                <w:iCs/>
                                <w:color w:val="4472C4" w:themeColor="accent1"/>
                                <w:szCs w:val="24"/>
                              </w:rPr>
                              <w:t>Distant Healthcare Services</w:t>
                            </w:r>
                          </w:p>
                        </w:txbxContent>
                      </v:textbox>
                      <w10:wrap type="topAndBottom" anchorx="page"/>
                    </v:shape>
                  </w:pict>
                </mc:Fallback>
              </mc:AlternateContent>
            </w:r>
            <w:r w:rsidRPr="00377CB4">
              <w:rPr>
                <w:rFonts w:eastAsia="Times New Roman" w:cs="Times New Roman"/>
                <w:noProof/>
                <w:szCs w:val="24"/>
                <w:lang w:eastAsia="en-GB"/>
              </w:rPr>
              <mc:AlternateContent>
                <mc:Choice Requires="wps">
                  <w:drawing>
                    <wp:anchor distT="91440" distB="91440" distL="114300" distR="114300" simplePos="0" relativeHeight="251660288" behindDoc="0" locked="0" layoutInCell="1" allowOverlap="1" wp14:anchorId="5C155A38" wp14:editId="3A33004B">
                      <wp:simplePos x="0" y="0"/>
                      <wp:positionH relativeFrom="page">
                        <wp:posOffset>2608580</wp:posOffset>
                      </wp:positionH>
                      <wp:positionV relativeFrom="paragraph">
                        <wp:posOffset>304800</wp:posOffset>
                      </wp:positionV>
                      <wp:extent cx="1554480" cy="63246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4480" cy="632460"/>
                              </a:xfrm>
                              <a:prstGeom prst="rect">
                                <a:avLst/>
                              </a:prstGeom>
                              <a:noFill/>
                              <a:ln w="9525">
                                <a:noFill/>
                                <a:miter lim="800000"/>
                                <a:headEnd/>
                                <a:tailEnd/>
                              </a:ln>
                            </wps:spPr>
                            <wps:txbx>
                              <w:txbxContent>
                                <w:p w:rsidR="00040D9F" w:rsidRDefault="00040D9F" w:rsidP="00040D9F">
                                  <w:pPr>
                                    <w:pBdr>
                                      <w:top w:val="single" w:sz="24" w:space="7" w:color="4472C4" w:themeColor="accent1"/>
                                      <w:bottom w:val="single" w:sz="24" w:space="8" w:color="4472C4" w:themeColor="accent1"/>
                                    </w:pBdr>
                                    <w:rPr>
                                      <w:i/>
                                      <w:iCs/>
                                      <w:color w:val="4472C4" w:themeColor="accent1"/>
                                    </w:rPr>
                                  </w:pPr>
                                  <w:r>
                                    <w:rPr>
                                      <w:i/>
                                      <w:iCs/>
                                      <w:color w:val="4472C4" w:themeColor="accent1"/>
                                      <w:szCs w:val="24"/>
                                    </w:rPr>
                                    <w:t>Low-Income Earner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155A38" id="_x0000_s1027" type="#_x0000_t202" style="position:absolute;left:0;text-align:left;margin-left:205.4pt;margin-top:24pt;width:122.4pt;height:49.8pt;z-index:251660288;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" filled="f" stroked="f">
                      <v:textbox>
                        <w:txbxContent>
                          <w:p w:rsidR="00040D9F" w:rsidRDefault="00040D9F" w:rsidP="00040D9F">
                            <w:pPr>
                              <w:pBdr>
                                <w:top w:val="single" w:sz="24" w:space="7" w:color="4472C4" w:themeColor="accent1"/>
                                <w:bottom w:val="single" w:sz="24" w:space="8" w:color="4472C4" w:themeColor="accent1"/>
                              </w:pBdr>
                              <w:rPr>
                                <w:i/>
                                <w:iCs/>
                                <w:color w:val="4472C4" w:themeColor="accent1"/>
                              </w:rPr>
                            </w:pPr>
                            <w:r>
                              <w:rPr>
                                <w:i/>
                                <w:iCs/>
                                <w:color w:val="4472C4" w:themeColor="accent1"/>
                                <w:szCs w:val="24"/>
                              </w:rPr>
                              <w:t>Low-Income Earner</w:t>
                            </w:r>
                          </w:p>
                        </w:txbxContent>
                      </v:textbox>
                      <w10:wrap type="topAndBottom" anchorx="page"/>
                    </v:shape>
                  </w:pict>
                </mc:Fallback>
              </mc:AlternateContent>
            </w:r>
            <w:r w:rsidRPr="00377CB4">
              <w:rPr>
                <w:rFonts w:eastAsia="Times New Roman" w:cs="Times New Roman"/>
                <w:noProof/>
                <w:szCs w:val="24"/>
                <w:lang w:eastAsia="en-GB"/>
              </w:rPr>
              <mc:AlternateContent>
                <mc:Choice Requires="wps">
                  <w:drawing>
                    <wp:anchor distT="91440" distB="91440" distL="114300" distR="114300" simplePos="0" relativeHeight="251661312" behindDoc="0" locked="0" layoutInCell="1" allowOverlap="1" wp14:anchorId="519F10F1" wp14:editId="5E59C344">
                      <wp:simplePos x="0" y="0"/>
                      <wp:positionH relativeFrom="page">
                        <wp:posOffset>3565525</wp:posOffset>
                      </wp:positionH>
                      <wp:positionV relativeFrom="paragraph">
                        <wp:posOffset>1120140</wp:posOffset>
                      </wp:positionV>
                      <wp:extent cx="1222375" cy="1021080"/>
                      <wp:effectExtent l="0" t="0" r="0" b="0"/>
                      <wp:wrapTopAndBottom/>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2375" cy="1021080"/>
                              </a:xfrm>
                              <a:prstGeom prst="rect">
                                <a:avLst/>
                              </a:prstGeom>
                              <a:noFill/>
                              <a:ln w="9525">
                                <a:noFill/>
                                <a:miter lim="800000"/>
                                <a:headEnd/>
                                <a:tailEnd/>
                              </a:ln>
                            </wps:spPr>
                            <wps:txbx>
                              <w:txbxContent>
                                <w:p w:rsidR="00040D9F" w:rsidRDefault="00040D9F" w:rsidP="00040D9F">
                                  <w:pPr>
                                    <w:pBdr>
                                      <w:top w:val="single" w:sz="24" w:space="8" w:color="4472C4" w:themeColor="accent1"/>
                                      <w:bottom w:val="single" w:sz="24" w:space="8" w:color="4472C4" w:themeColor="accent1"/>
                                    </w:pBdr>
                                    <w:rPr>
                                      <w:i/>
                                      <w:iCs/>
                                      <w:color w:val="4472C4" w:themeColor="accent1"/>
                                    </w:rPr>
                                  </w:pPr>
                                  <w:r>
                                    <w:rPr>
                                      <w:i/>
                                      <w:iCs/>
                                      <w:color w:val="4472C4" w:themeColor="accent1"/>
                                      <w:szCs w:val="24"/>
                                    </w:rPr>
                                    <w:t>High Cost of Transportation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9F10F1" id="_x0000_s1028" type="#_x0000_t202" style="position:absolute;left:0;text-align:left;margin-left:280.75pt;margin-top:88.2pt;width:96.25pt;height:80.4pt;z-index:251661312;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" filled="f" stroked="f">
                      <v:textbox>
                        <w:txbxContent>
                          <w:p w:rsidR="00040D9F" w:rsidRDefault="00040D9F" w:rsidP="00040D9F">
                            <w:pPr>
                              <w:pBdr>
                                <w:top w:val="single" w:sz="24" w:space="8" w:color="4472C4" w:themeColor="accent1"/>
                                <w:bottom w:val="single" w:sz="24" w:space="8" w:color="4472C4" w:themeColor="accent1"/>
                              </w:pBdr>
                              <w:rPr>
                                <w:i/>
                                <w:iCs/>
                                <w:color w:val="4472C4" w:themeColor="accent1"/>
                              </w:rPr>
                            </w:pPr>
                            <w:r>
                              <w:rPr>
                                <w:i/>
                                <w:iCs/>
                                <w:color w:val="4472C4" w:themeColor="accent1"/>
                                <w:szCs w:val="24"/>
                              </w:rPr>
                              <w:t>High Cost of Transportation</w:t>
                            </w:r>
                          </w:p>
                        </w:txbxContent>
                      </v:textbox>
                      <w10:wrap type="topAndBottom" anchorx="page"/>
                    </v:shape>
                  </w:pict>
                </mc:Fallback>
              </mc:AlternateContent>
            </w:r>
            <w:r w:rsidRPr="00377CB4">
              <w:rPr>
                <w:rFonts w:eastAsia="Times New Roman" w:cs="Times New Roman"/>
                <w:noProof/>
                <w:szCs w:val="24"/>
                <w:lang w:eastAsia="en-GB"/>
              </w:rPr>
              <w:drawing>
                <wp:anchor distT="0" distB="0" distL="114300" distR="114300" simplePos="0" relativeHeight="251659264" behindDoc="1" locked="0" layoutInCell="1" allowOverlap="1" wp14:anchorId="34A5001D" wp14:editId="39022E67">
                  <wp:simplePos x="0" y="0"/>
                  <wp:positionH relativeFrom="column">
                    <wp:posOffset>1370330</wp:posOffset>
                  </wp:positionH>
                  <wp:positionV relativeFrom="paragraph">
                    <wp:posOffset>251460</wp:posOffset>
                  </wp:positionV>
                  <wp:extent cx="2858135" cy="2720340"/>
                  <wp:effectExtent l="0" t="0" r="0" b="3810"/>
                  <wp:wrapNone/>
                  <wp:docPr id="12" name="Picture 12" descr="C:\Users\Emmauel\OneDrive\Pictures\Screenshots 1\2026-06-20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Emmauel\OneDrive\Pictures\Screenshots 1\2026-06-20 (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8135" cy="2720340"/>
                          </a:xfrm>
                          <a:prstGeom prst="rect">
                            <a:avLst/>
                          </a:prstGeom>
                          <a:noFill/>
                          <a:ln>
                            <a:noFill/>
                          </a:ln>
                        </pic:spPr>
                      </pic:pic>
                    </a:graphicData>
                  </a:graphic>
                </wp:anchor>
              </w:drawing>
            </w:r>
            <w:r>
              <w:rPr>
                <w:rFonts w:eastAsia="Times New Roman" w:cs="Times New Roman"/>
                <w:szCs w:val="24"/>
              </w:rPr>
              <w:t>relevant to the English rural context.</w:t>
            </w:r>
            <w:r>
              <w:rPr>
                <w:rFonts w:eastAsia="Times New Roman" w:cs="Times New Roman"/>
                <w:snapToGrid w:val="0"/>
                <w:color w:val="000000"/>
                <w:w w:val="0"/>
                <w:sz w:val="0"/>
                <w:szCs w:val="0"/>
                <w:u w:color="000000"/>
                <w:bdr w:val="none" w:sz="0" w:space="0" w:color="000000"/>
                <w:shd w:val="clear" w:color="000000" w:fill="000000"/>
                <w:lang w:val="x-none" w:eastAsia="x-none" w:bidi="x-none"/>
              </w:rPr>
              <w:t xml:space="preserve"> </w:t>
            </w:r>
          </w:p>
        </w:tc>
        <w:tc>
          <w:tcPr>
            <w:tcW w:w="6960" w:type="dxa"/>
            <w:shd w:val="clear" w:color="auto" w:fill="E2EFD9" w:themeFill="accent6" w:themeFillTint="33"/>
            <w:tcMar>
              <w:top w:w="100" w:type="dxa"/>
              <w:left w:w="100" w:type="dxa"/>
              <w:bottom w:w="100" w:type="dxa"/>
              <w:right w:w="100" w:type="dxa"/>
            </w:tcMar>
          </w:tcPr>
          <w:p w:rsidR="00040D9F" w:rsidRDefault="00040D9F" w:rsidP="006D537C">
            <w:pPr>
              <w:widowControl w:val="0"/>
              <w:pBdr>
                <w:top w:val="nil"/>
                <w:left w:val="nil"/>
                <w:bottom w:val="nil"/>
                <w:right w:val="nil"/>
                <w:between w:val="nil"/>
              </w:pBdr>
              <w:rPr>
                <w:rFonts w:eastAsia="Times New Roman" w:cs="Times New Roman"/>
                <w:b/>
                <w:bCs/>
                <w:sz w:val="28"/>
                <w:szCs w:val="28"/>
              </w:rPr>
            </w:pPr>
            <w:r>
              <w:rPr>
                <w:rFonts w:eastAsia="Times New Roman" w:cs="Times New Roman"/>
                <w:b/>
                <w:bCs/>
                <w:sz w:val="28"/>
                <w:szCs w:val="28"/>
              </w:rPr>
              <w:lastRenderedPageBreak/>
              <w:t>04 Picture / Graph / Visual Aid / Statistics</w:t>
            </w:r>
          </w:p>
          <w:p w:rsidR="00040D9F" w:rsidRDefault="00040D9F" w:rsidP="006D537C">
            <w:pPr>
              <w:widowControl w:val="0"/>
              <w:pBdr>
                <w:top w:val="nil"/>
                <w:left w:val="nil"/>
                <w:bottom w:val="nil"/>
                <w:right w:val="nil"/>
                <w:between w:val="nil"/>
              </w:pBdr>
              <w:rPr>
                <w:rFonts w:eastAsia="Times New Roman" w:cs="Times New Roman"/>
                <w:szCs w:val="24"/>
              </w:rPr>
            </w:pPr>
            <w:r>
              <w:rPr>
                <w:rFonts w:eastAsia="Times New Roman" w:cs="Times New Roman"/>
                <w:szCs w:val="24"/>
              </w:rPr>
              <w:t>The information lays emphasis on four key obstacles to access to healthcare in rural England. The most extreme limitation is Specialist Access that indicates a great challenge in getting intricate medical treatment (</w:t>
            </w:r>
            <w:proofErr w:type="spellStart"/>
            <w:r>
              <w:rPr>
                <w:rFonts w:eastAsia="Times New Roman" w:cs="Times New Roman"/>
                <w:szCs w:val="24"/>
              </w:rPr>
              <w:t>Gobburi</w:t>
            </w:r>
            <w:proofErr w:type="spellEnd"/>
            <w:r>
              <w:rPr>
                <w:rFonts w:eastAsia="Times New Roman" w:cs="Times New Roman"/>
                <w:szCs w:val="24"/>
              </w:rPr>
              <w:t xml:space="preserve"> </w:t>
            </w:r>
            <w:r>
              <w:rPr>
                <w:rFonts w:eastAsia="Times New Roman" w:cs="Times New Roman"/>
                <w:i/>
                <w:iCs/>
                <w:szCs w:val="24"/>
              </w:rPr>
              <w:t xml:space="preserve">et al., </w:t>
            </w:r>
            <w:r>
              <w:rPr>
                <w:rFonts w:eastAsia="Times New Roman" w:cs="Times New Roman"/>
                <w:szCs w:val="24"/>
              </w:rPr>
              <w:t xml:space="preserve">2025). Both Travel Distance and Transport </w:t>
            </w:r>
            <w:r>
              <w:rPr>
                <w:rFonts w:eastAsia="Times New Roman" w:cs="Times New Roman"/>
                <w:szCs w:val="24"/>
              </w:rPr>
              <w:lastRenderedPageBreak/>
              <w:t>Option are rated high, demonstrating the way geographic distance and the lack of infrastructure compel residents to travel longer distances with less money. Lastly, Practitioner Availability implies that the ratio of the number of medical staff is lower than in cities. All these combined contribute to the current unequal healthcare conditions and require a radical change in policies (</w:t>
            </w:r>
            <w:proofErr w:type="spellStart"/>
            <w:r>
              <w:rPr>
                <w:rFonts w:eastAsia="Times New Roman" w:cs="Times New Roman"/>
                <w:szCs w:val="24"/>
              </w:rPr>
              <w:t>Afni</w:t>
            </w:r>
            <w:proofErr w:type="spellEnd"/>
            <w:r>
              <w:rPr>
                <w:rFonts w:eastAsia="Times New Roman" w:cs="Times New Roman"/>
                <w:szCs w:val="24"/>
              </w:rPr>
              <w:t>, 2023).</w:t>
            </w:r>
          </w:p>
          <w:p w:rsidR="00040D9F" w:rsidRDefault="00040D9F" w:rsidP="006D537C">
            <w:pPr>
              <w:widowControl w:val="0"/>
              <w:pBdr>
                <w:top w:val="nil"/>
                <w:left w:val="nil"/>
                <w:bottom w:val="nil"/>
                <w:right w:val="nil"/>
                <w:between w:val="nil"/>
              </w:pBdr>
              <w:jc w:val="center"/>
              <w:rPr>
                <w:rFonts w:eastAsia="Times New Roman" w:cs="Times New Roman"/>
                <w:szCs w:val="24"/>
              </w:rPr>
            </w:pPr>
            <w:r>
              <w:rPr>
                <w:rFonts w:eastAsia="Times New Roman" w:cs="Times New Roman"/>
                <w:noProof/>
                <w:szCs w:val="24"/>
                <w:lang w:eastAsia="en-GB"/>
              </w:rPr>
              <w:drawing>
                <wp:inline distT="114300" distB="114300" distL="114300" distR="114300" wp14:anchorId="23BB0567" wp14:editId="58CB0E0B">
                  <wp:extent cx="3424238" cy="2123027"/>
                  <wp:effectExtent l="0" t="0" r="0" b="0"/>
                  <wp:docPr id="5" name="image2.png" descr="Chart"/>
                  <wp:cNvGraphicFramePr/>
                  <a:graphic xmlns:a="http://schemas.openxmlformats.org/drawingml/2006/main">
                    <a:graphicData uri="http://schemas.openxmlformats.org/drawingml/2006/picture">
                      <pic:pic xmlns:pic="http://schemas.openxmlformats.org/drawingml/2006/picture">
                        <pic:nvPicPr>
                          <pic:cNvPr id="0" name="image2.png" descr="Chart"/>
                          <pic:cNvPicPr preferRelativeResize="0"/>
                        </pic:nvPicPr>
                        <pic:blipFill>
                          <a:blip r:embed="rId7"/>
                          <a:srcRect/>
                          <a:stretch>
                            <a:fillRect/>
                          </a:stretch>
                        </pic:blipFill>
                        <pic:spPr>
                          <a:xfrm>
                            <a:off x="0" y="0"/>
                            <a:ext cx="3424238" cy="2123027"/>
                          </a:xfrm>
                          <a:prstGeom prst="rect">
                            <a:avLst/>
                          </a:prstGeom>
                          <a:ln/>
                        </pic:spPr>
                      </pic:pic>
                    </a:graphicData>
                  </a:graphic>
                </wp:inline>
              </w:drawing>
            </w:r>
          </w:p>
          <w:p w:rsidR="00040D9F" w:rsidRDefault="00040D9F" w:rsidP="006D537C">
            <w:pPr>
              <w:widowControl w:val="0"/>
              <w:pBdr>
                <w:top w:val="nil"/>
                <w:left w:val="nil"/>
                <w:bottom w:val="nil"/>
                <w:right w:val="nil"/>
                <w:between w:val="nil"/>
              </w:pBdr>
              <w:jc w:val="center"/>
              <w:rPr>
                <w:rFonts w:eastAsia="Times New Roman" w:cs="Times New Roman"/>
                <w:szCs w:val="24"/>
              </w:rPr>
            </w:pPr>
            <w:r>
              <w:rPr>
                <w:rFonts w:eastAsia="Times New Roman" w:cs="Times New Roman"/>
                <w:szCs w:val="24"/>
              </w:rPr>
              <w:t>Figure: Impact score vs Barrier Category (self-made)</w:t>
            </w:r>
          </w:p>
        </w:tc>
      </w:tr>
      <w:tr w:rsidR="00040D9F" w:rsidTr="006D537C">
        <w:trPr>
          <w:trHeight w:val="440"/>
        </w:trPr>
        <w:tc>
          <w:tcPr>
            <w:tcW w:w="14520" w:type="dxa"/>
            <w:gridSpan w:val="2"/>
            <w:shd w:val="clear" w:color="auto" w:fill="BFBFBF" w:themeFill="background1" w:themeFillShade="BF"/>
            <w:tcMar>
              <w:top w:w="100" w:type="dxa"/>
              <w:left w:w="100" w:type="dxa"/>
              <w:bottom w:w="100" w:type="dxa"/>
              <w:right w:w="100" w:type="dxa"/>
            </w:tcMar>
          </w:tcPr>
          <w:p w:rsidR="00040D9F" w:rsidRDefault="00040D9F" w:rsidP="006D537C">
            <w:pPr>
              <w:widowControl w:val="0"/>
              <w:pBdr>
                <w:top w:val="nil"/>
                <w:left w:val="nil"/>
                <w:bottom w:val="nil"/>
                <w:right w:val="nil"/>
                <w:between w:val="nil"/>
              </w:pBdr>
              <w:jc w:val="center"/>
              <w:rPr>
                <w:rFonts w:eastAsia="Times New Roman" w:cs="Times New Roman"/>
                <w:b/>
                <w:bCs/>
                <w:sz w:val="28"/>
                <w:szCs w:val="28"/>
              </w:rPr>
            </w:pPr>
            <w:r>
              <w:rPr>
                <w:rFonts w:eastAsia="Times New Roman" w:cs="Times New Roman"/>
                <w:b/>
                <w:bCs/>
                <w:sz w:val="28"/>
                <w:szCs w:val="28"/>
              </w:rPr>
              <w:lastRenderedPageBreak/>
              <w:t>05 Research Validation and Analysis</w:t>
            </w:r>
          </w:p>
          <w:p w:rsidR="00040D9F" w:rsidRDefault="00040D9F" w:rsidP="006D537C">
            <w:pPr>
              <w:widowControl w:val="0"/>
              <w:rPr>
                <w:rFonts w:eastAsia="Times New Roman" w:cs="Times New Roman"/>
                <w:szCs w:val="24"/>
              </w:rPr>
            </w:pPr>
            <w:r>
              <w:rPr>
                <w:rFonts w:eastAsia="Times New Roman" w:cs="Times New Roman"/>
                <w:szCs w:val="24"/>
              </w:rPr>
              <w:t>Validation in secondary research can be described as checking the accuracy, credibility and authoritative source of the data collected.</w:t>
            </w:r>
          </w:p>
          <w:p w:rsidR="00040D9F" w:rsidRDefault="00040D9F" w:rsidP="006D537C">
            <w:pPr>
              <w:widowControl w:val="0"/>
              <w:rPr>
                <w:rFonts w:eastAsia="Times New Roman" w:cs="Times New Roman"/>
                <w:szCs w:val="24"/>
              </w:rPr>
            </w:pPr>
            <w:r>
              <w:rPr>
                <w:rFonts w:eastAsia="Times New Roman" w:cs="Times New Roman"/>
                <w:szCs w:val="24"/>
              </w:rPr>
              <w:lastRenderedPageBreak/>
              <w:t>Significance: Reliability is essential in coming up with effective policy recommendations.</w:t>
            </w:r>
          </w:p>
          <w:p w:rsidR="00040D9F" w:rsidRDefault="00040D9F" w:rsidP="006D537C">
            <w:pPr>
              <w:widowControl w:val="0"/>
              <w:rPr>
                <w:rFonts w:eastAsia="Times New Roman" w:cs="Times New Roman"/>
                <w:szCs w:val="24"/>
              </w:rPr>
            </w:pPr>
            <w:r>
              <w:rPr>
                <w:rFonts w:eastAsia="Times New Roman" w:cs="Times New Roman"/>
                <w:szCs w:val="24"/>
              </w:rPr>
              <w:t>Analysis: Thematic Analysis has been applied in this study.</w:t>
            </w:r>
          </w:p>
          <w:p w:rsidR="00040D9F" w:rsidRDefault="00040D9F" w:rsidP="006D537C">
            <w:pPr>
              <w:widowControl w:val="0"/>
              <w:rPr>
                <w:rFonts w:eastAsia="Times New Roman" w:cs="Times New Roman"/>
                <w:szCs w:val="24"/>
              </w:rPr>
            </w:pPr>
            <w:r>
              <w:rPr>
                <w:rFonts w:eastAsia="Times New Roman" w:cs="Times New Roman"/>
                <w:szCs w:val="24"/>
              </w:rPr>
              <w:t>Process: The literature was coded and trends observed to determine widespread themes (like the "urban-rural divide" and the "gap in specialist care) that will constitute the findings chapter.</w:t>
            </w:r>
          </w:p>
          <w:p w:rsidR="00040D9F" w:rsidRDefault="00040D9F" w:rsidP="006D537C">
            <w:pPr>
              <w:widowControl w:val="0"/>
              <w:pBdr>
                <w:top w:val="nil"/>
                <w:left w:val="nil"/>
                <w:bottom w:val="nil"/>
                <w:right w:val="nil"/>
                <w:between w:val="nil"/>
              </w:pBdr>
              <w:rPr>
                <w:rFonts w:eastAsia="Times New Roman" w:cs="Times New Roman"/>
                <w:szCs w:val="24"/>
              </w:rPr>
            </w:pPr>
          </w:p>
        </w:tc>
      </w:tr>
      <w:tr w:rsidR="00040D9F" w:rsidTr="006D537C">
        <w:tc>
          <w:tcPr>
            <w:tcW w:w="7560" w:type="dxa"/>
            <w:shd w:val="clear" w:color="auto" w:fill="D0CECE" w:themeFill="background2" w:themeFillShade="E6"/>
            <w:tcMar>
              <w:top w:w="100" w:type="dxa"/>
              <w:left w:w="100" w:type="dxa"/>
              <w:bottom w:w="100" w:type="dxa"/>
              <w:right w:w="100" w:type="dxa"/>
            </w:tcMar>
          </w:tcPr>
          <w:p w:rsidR="00040D9F" w:rsidRDefault="00040D9F" w:rsidP="006D537C">
            <w:pPr>
              <w:widowControl w:val="0"/>
              <w:pBdr>
                <w:top w:val="nil"/>
                <w:left w:val="nil"/>
                <w:bottom w:val="nil"/>
                <w:right w:val="nil"/>
                <w:between w:val="nil"/>
              </w:pBdr>
              <w:rPr>
                <w:rFonts w:eastAsia="Times New Roman" w:cs="Times New Roman"/>
                <w:b/>
                <w:bCs/>
                <w:sz w:val="28"/>
                <w:szCs w:val="28"/>
              </w:rPr>
            </w:pPr>
            <w:r>
              <w:rPr>
                <w:rFonts w:eastAsia="Times New Roman" w:cs="Times New Roman"/>
                <w:b/>
                <w:bCs/>
                <w:sz w:val="28"/>
                <w:szCs w:val="28"/>
              </w:rPr>
              <w:lastRenderedPageBreak/>
              <w:t>06 Inclusion Criteria</w:t>
            </w:r>
          </w:p>
          <w:p w:rsidR="00040D9F" w:rsidRDefault="00040D9F" w:rsidP="006D537C">
            <w:pPr>
              <w:widowControl w:val="0"/>
              <w:pBdr>
                <w:top w:val="nil"/>
                <w:left w:val="nil"/>
                <w:bottom w:val="nil"/>
                <w:right w:val="nil"/>
                <w:between w:val="nil"/>
              </w:pBdr>
              <w:rPr>
                <w:rFonts w:eastAsia="Times New Roman" w:cs="Times New Roman"/>
                <w:szCs w:val="24"/>
              </w:rPr>
            </w:pPr>
            <w:proofErr w:type="spellStart"/>
            <w:r>
              <w:rPr>
                <w:rFonts w:eastAsia="Times New Roman" w:cs="Times New Roman"/>
                <w:szCs w:val="24"/>
              </w:rPr>
              <w:t>Recency</w:t>
            </w:r>
            <w:proofErr w:type="spellEnd"/>
            <w:r>
              <w:rPr>
                <w:rFonts w:eastAsia="Times New Roman" w:cs="Times New Roman"/>
                <w:szCs w:val="24"/>
              </w:rPr>
              <w:t>: The sources published are not older than 10 years (2015-2025).</w:t>
            </w:r>
          </w:p>
          <w:p w:rsidR="00040D9F" w:rsidRDefault="00040D9F" w:rsidP="006D537C">
            <w:pPr>
              <w:widowControl w:val="0"/>
              <w:pBdr>
                <w:top w:val="nil"/>
                <w:left w:val="nil"/>
                <w:bottom w:val="nil"/>
                <w:right w:val="nil"/>
                <w:between w:val="nil"/>
              </w:pBdr>
              <w:rPr>
                <w:rFonts w:eastAsia="Times New Roman" w:cs="Times New Roman"/>
                <w:szCs w:val="24"/>
              </w:rPr>
            </w:pPr>
            <w:r>
              <w:rPr>
                <w:rFonts w:eastAsia="Times New Roman" w:cs="Times New Roman"/>
                <w:szCs w:val="24"/>
              </w:rPr>
              <w:t>Geography: Data narrowed down to the UK/England.</w:t>
            </w:r>
          </w:p>
          <w:p w:rsidR="00040D9F" w:rsidRDefault="00040D9F" w:rsidP="006D537C">
            <w:pPr>
              <w:widowControl w:val="0"/>
              <w:pBdr>
                <w:top w:val="nil"/>
                <w:left w:val="nil"/>
                <w:bottom w:val="nil"/>
                <w:right w:val="nil"/>
                <w:between w:val="nil"/>
              </w:pBdr>
              <w:rPr>
                <w:rFonts w:eastAsia="Times New Roman" w:cs="Times New Roman"/>
                <w:szCs w:val="24"/>
              </w:rPr>
            </w:pPr>
            <w:r>
              <w:rPr>
                <w:rFonts w:eastAsia="Times New Roman" w:cs="Times New Roman"/>
                <w:szCs w:val="24"/>
              </w:rPr>
              <w:t>Accessibility: Online, fully accessible peer-reviewed journal articles and government reports.</w:t>
            </w:r>
          </w:p>
        </w:tc>
        <w:tc>
          <w:tcPr>
            <w:tcW w:w="6960" w:type="dxa"/>
            <w:shd w:val="clear" w:color="auto" w:fill="FFF2CC" w:themeFill="accent4" w:themeFillTint="33"/>
            <w:tcMar>
              <w:top w:w="100" w:type="dxa"/>
              <w:left w:w="100" w:type="dxa"/>
              <w:bottom w:w="100" w:type="dxa"/>
              <w:right w:w="100" w:type="dxa"/>
            </w:tcMar>
          </w:tcPr>
          <w:p w:rsidR="00040D9F" w:rsidRDefault="00040D9F" w:rsidP="006D537C">
            <w:pPr>
              <w:widowControl w:val="0"/>
              <w:pBdr>
                <w:top w:val="nil"/>
                <w:left w:val="nil"/>
                <w:bottom w:val="nil"/>
                <w:right w:val="nil"/>
                <w:between w:val="nil"/>
              </w:pBdr>
              <w:rPr>
                <w:rFonts w:eastAsia="Times New Roman" w:cs="Times New Roman"/>
                <w:b/>
                <w:bCs/>
                <w:sz w:val="28"/>
                <w:szCs w:val="28"/>
              </w:rPr>
            </w:pPr>
            <w:r>
              <w:rPr>
                <w:rFonts w:eastAsia="Times New Roman" w:cs="Times New Roman"/>
                <w:b/>
                <w:bCs/>
                <w:sz w:val="28"/>
                <w:szCs w:val="28"/>
              </w:rPr>
              <w:t>07 Exclusion Criteria</w:t>
            </w:r>
          </w:p>
          <w:p w:rsidR="00040D9F" w:rsidRDefault="00040D9F" w:rsidP="006D537C">
            <w:pPr>
              <w:widowControl w:val="0"/>
              <w:pBdr>
                <w:top w:val="nil"/>
                <w:left w:val="nil"/>
                <w:bottom w:val="nil"/>
                <w:right w:val="nil"/>
                <w:between w:val="nil"/>
              </w:pBdr>
              <w:rPr>
                <w:rFonts w:eastAsia="Times New Roman" w:cs="Times New Roman"/>
                <w:szCs w:val="24"/>
              </w:rPr>
            </w:pPr>
            <w:r>
              <w:rPr>
                <w:rFonts w:eastAsia="Times New Roman" w:cs="Times New Roman"/>
                <w:szCs w:val="24"/>
              </w:rPr>
              <w:t>Old Data: Any sources that are above 10 years old.</w:t>
            </w:r>
          </w:p>
          <w:p w:rsidR="00040D9F" w:rsidRDefault="00040D9F" w:rsidP="006D537C">
            <w:pPr>
              <w:widowControl w:val="0"/>
              <w:pBdr>
                <w:top w:val="nil"/>
                <w:left w:val="nil"/>
                <w:bottom w:val="nil"/>
                <w:right w:val="nil"/>
                <w:between w:val="nil"/>
              </w:pBdr>
              <w:rPr>
                <w:rFonts w:eastAsia="Times New Roman" w:cs="Times New Roman"/>
                <w:szCs w:val="24"/>
              </w:rPr>
            </w:pPr>
            <w:r>
              <w:rPr>
                <w:rFonts w:eastAsia="Times New Roman" w:cs="Times New Roman"/>
                <w:szCs w:val="24"/>
              </w:rPr>
              <w:t>Inapplicable Scope: Experiments that were carried out in cities or other countries, other than the UK.</w:t>
            </w:r>
          </w:p>
          <w:p w:rsidR="00040D9F" w:rsidRDefault="00040D9F" w:rsidP="006D537C">
            <w:pPr>
              <w:widowControl w:val="0"/>
              <w:pBdr>
                <w:top w:val="nil"/>
                <w:left w:val="nil"/>
                <w:bottom w:val="nil"/>
                <w:right w:val="nil"/>
                <w:between w:val="nil"/>
              </w:pBdr>
              <w:rPr>
                <w:rFonts w:eastAsia="Times New Roman" w:cs="Times New Roman"/>
                <w:szCs w:val="24"/>
              </w:rPr>
            </w:pPr>
            <w:r>
              <w:rPr>
                <w:rFonts w:eastAsia="Times New Roman" w:cs="Times New Roman"/>
                <w:szCs w:val="24"/>
              </w:rPr>
              <w:t>Limited Access: Sources that could not be accessed by the university or another publicly available databases.</w:t>
            </w:r>
          </w:p>
        </w:tc>
      </w:tr>
      <w:tr w:rsidR="00040D9F" w:rsidTr="006D537C">
        <w:trPr>
          <w:trHeight w:val="440"/>
        </w:trPr>
        <w:tc>
          <w:tcPr>
            <w:tcW w:w="14520" w:type="dxa"/>
            <w:gridSpan w:val="2"/>
            <w:shd w:val="clear" w:color="auto" w:fill="DEEAF6" w:themeFill="accent5" w:themeFillTint="33"/>
            <w:tcMar>
              <w:top w:w="100" w:type="dxa"/>
              <w:left w:w="100" w:type="dxa"/>
              <w:bottom w:w="100" w:type="dxa"/>
              <w:right w:w="100" w:type="dxa"/>
            </w:tcMar>
          </w:tcPr>
          <w:p w:rsidR="00040D9F" w:rsidRDefault="00040D9F" w:rsidP="006D537C">
            <w:pPr>
              <w:widowControl w:val="0"/>
              <w:pBdr>
                <w:top w:val="nil"/>
                <w:left w:val="nil"/>
                <w:bottom w:val="nil"/>
                <w:right w:val="nil"/>
                <w:between w:val="nil"/>
              </w:pBdr>
              <w:jc w:val="center"/>
              <w:rPr>
                <w:rFonts w:eastAsia="Times New Roman" w:cs="Times New Roman"/>
                <w:b/>
                <w:bCs/>
                <w:sz w:val="28"/>
                <w:szCs w:val="28"/>
              </w:rPr>
            </w:pPr>
            <w:r>
              <w:rPr>
                <w:rFonts w:eastAsia="Times New Roman" w:cs="Times New Roman"/>
                <w:b/>
                <w:bCs/>
                <w:sz w:val="28"/>
                <w:szCs w:val="28"/>
              </w:rPr>
              <w:t>08 Ethical Considerations</w:t>
            </w:r>
          </w:p>
          <w:p w:rsidR="00040D9F" w:rsidRDefault="00040D9F" w:rsidP="006D537C">
            <w:pPr>
              <w:widowControl w:val="0"/>
              <w:pBdr>
                <w:top w:val="nil"/>
                <w:left w:val="nil"/>
                <w:bottom w:val="nil"/>
                <w:right w:val="nil"/>
                <w:between w:val="nil"/>
              </w:pBdr>
              <w:rPr>
                <w:rFonts w:eastAsia="Times New Roman" w:cs="Times New Roman"/>
                <w:szCs w:val="24"/>
              </w:rPr>
            </w:pPr>
            <w:r>
              <w:rPr>
                <w:rFonts w:eastAsia="Times New Roman" w:cs="Times New Roman"/>
                <w:szCs w:val="24"/>
              </w:rPr>
              <w:t>In secondary research, the ethical issue concerns the responsible utilisation of already existing data, making sure that the work of the original authors is not violated and that no additional damage is produced.</w:t>
            </w:r>
          </w:p>
          <w:p w:rsidR="00040D9F" w:rsidRDefault="00040D9F" w:rsidP="006D537C">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                         </w:t>
            </w:r>
            <w:r>
              <w:rPr>
                <w:rFonts w:eastAsia="Times New Roman" w:cs="Times New Roman"/>
                <w:noProof/>
                <w:szCs w:val="24"/>
                <w:lang w:eastAsia="en-GB"/>
              </w:rPr>
              <mc:AlternateContent>
                <mc:Choice Requires="wps">
                  <w:drawing>
                    <wp:inline distT="114300" distB="114300" distL="114300" distR="114300" wp14:anchorId="00E69CBC" wp14:editId="2A177885">
                      <wp:extent cx="1485900" cy="1295400"/>
                      <wp:effectExtent l="0" t="0" r="0" b="0"/>
                      <wp:docPr id="1" name="Text Box 1"/>
                      <wp:cNvGraphicFramePr/>
                      <a:graphic xmlns:a="http://schemas.openxmlformats.org/drawingml/2006/main">
                        <a:graphicData uri="http://schemas.microsoft.com/office/word/2010/wordprocessingShape">
                          <wps:wsp>
                            <wps:cNvSpPr txBox="1"/>
                            <wps:spPr>
                              <a:xfrm>
                                <a:off x="1114600" y="951000"/>
                                <a:ext cx="1465200" cy="1277400"/>
                              </a:xfrm>
                              <a:prstGeom prst="rect">
                                <a:avLst/>
                              </a:prstGeom>
                              <a:solidFill>
                                <a:srgbClr val="C9DAF8"/>
                              </a:solidFill>
                              <a:ln>
                                <a:noFill/>
                              </a:ln>
                            </wps:spPr>
                            <wps:txbx>
                              <w:txbxContent>
                                <w:p w:rsidR="00040D9F" w:rsidRDefault="00040D9F" w:rsidP="00040D9F">
                                  <w:pPr>
                                    <w:spacing w:line="240" w:lineRule="auto"/>
                                    <w:textDirection w:val="btLr"/>
                                  </w:pPr>
                                  <w:r>
                                    <w:rPr>
                                      <w:rFonts w:eastAsia="Times New Roman" w:cs="Times New Roman"/>
                                      <w:b/>
                                      <w:color w:val="000000"/>
                                    </w:rPr>
                                    <w:t>Intellectual Property</w:t>
                                  </w:r>
                                </w:p>
                                <w:p w:rsidR="00040D9F" w:rsidRDefault="00040D9F" w:rsidP="00040D9F">
                                  <w:pPr>
                                    <w:spacing w:line="240" w:lineRule="auto"/>
                                    <w:textDirection w:val="btLr"/>
                                  </w:pPr>
                                  <w:r>
                                    <w:rPr>
                                      <w:rFonts w:eastAsia="Times New Roman" w:cs="Times New Roman"/>
                                      <w:color w:val="000000"/>
                                    </w:rPr>
                                    <w:t>All original sources have the UWTSD Harvard referencing so that no plagiarism can occur.</w:t>
                                  </w:r>
                                </w:p>
                              </w:txbxContent>
                            </wps:txbx>
                            <wps:bodyPr spcFirstLastPara="1" wrap="square" lIns="91425" tIns="91425" rIns="91425" bIns="91425" anchor="t" anchorCtr="0">
                              <a:spAutoFit/>
                            </wps:bodyPr>
                          </wps:wsp>
                        </a:graphicData>
                      </a:graphic>
                    </wp:inline>
                  </w:drawing>
                </mc:Choice>
                <mc:Fallback>
                  <w:pict>
                    <v:shape w14:anchorId="00E69CBC" id="Text Box 1" o:spid="_x0000_s1029" type="#_x0000_t202" style="width:117pt;height:10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" fillcolor="#c9daf8" stroked="f">
                      <v:textbox style="mso-fit-shape-to-text:t" inset="2.53958mm,2.53958mm,2.53958mm,2.53958mm">
                        <w:txbxContent>
                          <w:p w:rsidR="00040D9F" w:rsidRDefault="00040D9F" w:rsidP="00040D9F">
                            <w:pPr>
                              <w:spacing w:line="240" w:lineRule="auto"/>
                              <w:textDirection w:val="btLr"/>
                            </w:pPr>
                            <w:r>
                              <w:rPr>
                                <w:rFonts w:eastAsia="Times New Roman" w:cs="Times New Roman"/>
                                <w:b/>
                                <w:color w:val="000000"/>
                              </w:rPr>
                              <w:t>Intellectual Property</w:t>
                            </w:r>
                          </w:p>
                          <w:p w:rsidR="00040D9F" w:rsidRDefault="00040D9F" w:rsidP="00040D9F">
                            <w:pPr>
                              <w:spacing w:line="240" w:lineRule="auto"/>
                              <w:textDirection w:val="btLr"/>
                            </w:pPr>
                            <w:r>
                              <w:rPr>
                                <w:rFonts w:eastAsia="Times New Roman" w:cs="Times New Roman"/>
                                <w:color w:val="000000"/>
                              </w:rPr>
                              <w:t>All original sources have the UWTSD Harvard referencing so that no plagiarism can occur.</w:t>
                            </w:r>
                          </w:p>
                        </w:txbxContent>
                      </v:textbox>
                      <w10:anchorlock/>
                    </v:shape>
                  </w:pict>
                </mc:Fallback>
              </mc:AlternateContent>
            </w:r>
            <w:r>
              <w:rPr>
                <w:rFonts w:eastAsia="Times New Roman" w:cs="Times New Roman"/>
                <w:szCs w:val="24"/>
              </w:rPr>
              <w:t xml:space="preserve">            </w:t>
            </w:r>
            <w:r>
              <w:rPr>
                <w:rFonts w:eastAsia="Times New Roman" w:cs="Times New Roman"/>
                <w:noProof/>
                <w:szCs w:val="24"/>
                <w:lang w:eastAsia="en-GB"/>
              </w:rPr>
              <mc:AlternateContent>
                <mc:Choice Requires="wps">
                  <w:drawing>
                    <wp:inline distT="114300" distB="114300" distL="114300" distR="114300" wp14:anchorId="61773DD6" wp14:editId="368C36F0">
                      <wp:extent cx="1862138" cy="1247775"/>
                      <wp:effectExtent l="0" t="0" r="0" b="0"/>
                      <wp:docPr id="2" name="Text Box 2"/>
                      <wp:cNvGraphicFramePr/>
                      <a:graphic xmlns:a="http://schemas.openxmlformats.org/drawingml/2006/main">
                        <a:graphicData uri="http://schemas.microsoft.com/office/word/2010/wordprocessingShape">
                          <wps:wsp>
                            <wps:cNvSpPr txBox="1"/>
                            <wps:spPr>
                              <a:xfrm>
                                <a:off x="1690050" y="1812975"/>
                                <a:ext cx="2178000" cy="1477500"/>
                              </a:xfrm>
                              <a:prstGeom prst="rect">
                                <a:avLst/>
                              </a:prstGeom>
                              <a:solidFill>
                                <a:srgbClr val="CFE2F3"/>
                              </a:solidFill>
                              <a:ln>
                                <a:noFill/>
                              </a:ln>
                            </wps:spPr>
                            <wps:txbx>
                              <w:txbxContent>
                                <w:p w:rsidR="00040D9F" w:rsidRDefault="00040D9F" w:rsidP="00040D9F">
                                  <w:pPr>
                                    <w:jc w:val="center"/>
                                    <w:textDirection w:val="btLr"/>
                                  </w:pPr>
                                  <w:r>
                                    <w:rPr>
                                      <w:rFonts w:eastAsia="Times New Roman" w:cs="Times New Roman"/>
                                      <w:b/>
                                      <w:color w:val="000000"/>
                                    </w:rPr>
                                    <w:t>Data integrity</w:t>
                                  </w:r>
                                  <w:r>
                                    <w:rPr>
                                      <w:rFonts w:eastAsia="Times New Roman" w:cs="Times New Roman"/>
                                      <w:color w:val="000000"/>
                                    </w:rPr>
                                    <w:t xml:space="preserve"> </w:t>
                                  </w:r>
                                </w:p>
                                <w:p w:rsidR="00040D9F" w:rsidRDefault="00040D9F" w:rsidP="00040D9F">
                                  <w:pPr>
                                    <w:textDirection w:val="btLr"/>
                                  </w:pPr>
                                  <w:r>
                                    <w:rPr>
                                      <w:rFonts w:eastAsia="Times New Roman" w:cs="Times New Roman"/>
                                      <w:color w:val="000000"/>
                                    </w:rPr>
                                    <w:t>The integrity of the study was ensured by using peer reviewed, trustworthy and official governmental sources.</w:t>
                                  </w:r>
                                </w:p>
                              </w:txbxContent>
                            </wps:txbx>
                            <wps:bodyPr spcFirstLastPara="1" wrap="square" lIns="91425" tIns="91425" rIns="91425" bIns="91425" anchor="t" anchorCtr="0">
                              <a:spAutoFit/>
                            </wps:bodyPr>
                          </wps:wsp>
                        </a:graphicData>
                      </a:graphic>
                    </wp:inline>
                  </w:drawing>
                </mc:Choice>
                <mc:Fallback>
                  <w:pict>
                    <v:shape w14:anchorId="61773DD6" id="Text Box 2" o:spid="_x0000_s1030" type="#_x0000_t202" style="width:146.65pt;height:9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" fillcolor="#cfe2f3" stroked="f">
                      <v:textbox style="mso-fit-shape-to-text:t" inset="2.53958mm,2.53958mm,2.53958mm,2.53958mm">
                        <w:txbxContent>
                          <w:p w:rsidR="00040D9F" w:rsidRDefault="00040D9F" w:rsidP="00040D9F">
                            <w:pPr>
                              <w:jc w:val="center"/>
                              <w:textDirection w:val="btLr"/>
                            </w:pPr>
                            <w:r>
                              <w:rPr>
                                <w:rFonts w:eastAsia="Times New Roman" w:cs="Times New Roman"/>
                                <w:b/>
                                <w:color w:val="000000"/>
                              </w:rPr>
                              <w:t>Data integrity</w:t>
                            </w:r>
                            <w:r>
                              <w:rPr>
                                <w:rFonts w:eastAsia="Times New Roman" w:cs="Times New Roman"/>
                                <w:color w:val="000000"/>
                              </w:rPr>
                              <w:t xml:space="preserve"> </w:t>
                            </w:r>
                          </w:p>
                          <w:p w:rsidR="00040D9F" w:rsidRDefault="00040D9F" w:rsidP="00040D9F">
                            <w:pPr>
                              <w:textDirection w:val="btLr"/>
                            </w:pPr>
                            <w:r>
                              <w:rPr>
                                <w:rFonts w:eastAsia="Times New Roman" w:cs="Times New Roman"/>
                                <w:color w:val="000000"/>
                              </w:rPr>
                              <w:t>The integrity of the study was ensured by using peer reviewed, trustworthy and official governmental sources.</w:t>
                            </w:r>
                          </w:p>
                        </w:txbxContent>
                      </v:textbox>
                      <w10:anchorlock/>
                    </v:shape>
                  </w:pict>
                </mc:Fallback>
              </mc:AlternateContent>
            </w:r>
            <w:r>
              <w:rPr>
                <w:rFonts w:eastAsia="Times New Roman" w:cs="Times New Roman"/>
                <w:szCs w:val="24"/>
              </w:rPr>
              <w:t xml:space="preserve">             </w:t>
            </w:r>
            <w:r>
              <w:rPr>
                <w:rFonts w:eastAsia="Times New Roman" w:cs="Times New Roman"/>
                <w:noProof/>
                <w:szCs w:val="24"/>
                <w:lang w:eastAsia="en-GB"/>
              </w:rPr>
              <mc:AlternateContent>
                <mc:Choice Requires="wps">
                  <w:drawing>
                    <wp:inline distT="114300" distB="114300" distL="114300" distR="114300" wp14:anchorId="3C245E78" wp14:editId="5A48EDCB">
                      <wp:extent cx="3019425" cy="1219200"/>
                      <wp:effectExtent l="0" t="0" r="0" b="0"/>
                      <wp:docPr id="3" name="Text Box 3"/>
                      <wp:cNvGraphicFramePr/>
                      <a:graphic xmlns:a="http://schemas.openxmlformats.org/drawingml/2006/main">
                        <a:graphicData uri="http://schemas.microsoft.com/office/word/2010/wordprocessingShape">
                          <wps:wsp>
                            <wps:cNvSpPr txBox="1"/>
                            <wps:spPr>
                              <a:xfrm>
                                <a:off x="1605425" y="1114600"/>
                                <a:ext cx="3000000" cy="1200600"/>
                              </a:xfrm>
                              <a:prstGeom prst="rect">
                                <a:avLst/>
                              </a:prstGeom>
                              <a:solidFill>
                                <a:srgbClr val="C9DAF8"/>
                              </a:solidFill>
                              <a:ln>
                                <a:noFill/>
                              </a:ln>
                            </wps:spPr>
                            <wps:txbx>
                              <w:txbxContent>
                                <w:p w:rsidR="00040D9F" w:rsidRDefault="00040D9F" w:rsidP="00040D9F">
                                  <w:pPr>
                                    <w:jc w:val="center"/>
                                    <w:textDirection w:val="btLr"/>
                                  </w:pPr>
                                  <w:r>
                                    <w:rPr>
                                      <w:rFonts w:eastAsia="Times New Roman" w:cs="Times New Roman"/>
                                      <w:b/>
                                      <w:color w:val="000000"/>
                                    </w:rPr>
                                    <w:t>Confidentiality</w:t>
                                  </w:r>
                                </w:p>
                                <w:p w:rsidR="00040D9F" w:rsidRDefault="00040D9F" w:rsidP="00040D9F">
                                  <w:pPr>
                                    <w:textDirection w:val="btLr"/>
                                  </w:pPr>
                                  <w:r>
                                    <w:rPr>
                                      <w:rFonts w:eastAsia="Times New Roman" w:cs="Times New Roman"/>
                                      <w:color w:val="000000"/>
                                    </w:rPr>
                                    <w:t>No human participants were involved, but all the secondary data were managed according to GDPR and privacy principles.</w:t>
                                  </w:r>
                                </w:p>
                              </w:txbxContent>
                            </wps:txbx>
                            <wps:bodyPr spcFirstLastPara="1" wrap="square" lIns="91425" tIns="91425" rIns="91425" bIns="91425" anchor="t" anchorCtr="0">
                              <a:spAutoFit/>
                            </wps:bodyPr>
                          </wps:wsp>
                        </a:graphicData>
                      </a:graphic>
                    </wp:inline>
                  </w:drawing>
                </mc:Choice>
                <mc:Fallback>
                  <w:pict>
                    <v:shape w14:anchorId="3C245E78" id="Text Box 3" o:spid="_x0000_s1031" type="#_x0000_t202" style="width:237.75pt;height:9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" fillcolor="#c9daf8" stroked="f">
                      <v:textbox style="mso-fit-shape-to-text:t" inset="2.53958mm,2.53958mm,2.53958mm,2.53958mm">
                        <w:txbxContent>
                          <w:p w:rsidR="00040D9F" w:rsidRDefault="00040D9F" w:rsidP="00040D9F">
                            <w:pPr>
                              <w:jc w:val="center"/>
                              <w:textDirection w:val="btLr"/>
                            </w:pPr>
                            <w:r>
                              <w:rPr>
                                <w:rFonts w:eastAsia="Times New Roman" w:cs="Times New Roman"/>
                                <w:b/>
                                <w:color w:val="000000"/>
                              </w:rPr>
                              <w:t>Confidentiality</w:t>
                            </w:r>
                          </w:p>
                          <w:p w:rsidR="00040D9F" w:rsidRDefault="00040D9F" w:rsidP="00040D9F">
                            <w:pPr>
                              <w:textDirection w:val="btLr"/>
                            </w:pPr>
                            <w:r>
                              <w:rPr>
                                <w:rFonts w:eastAsia="Times New Roman" w:cs="Times New Roman"/>
                                <w:color w:val="000000"/>
                              </w:rPr>
                              <w:t>No human participants were involved, but all the secondary data were managed according to GDPR and privacy principles.</w:t>
                            </w:r>
                          </w:p>
                        </w:txbxContent>
                      </v:textbox>
                      <w10:anchorlock/>
                    </v:shape>
                  </w:pict>
                </mc:Fallback>
              </mc:AlternateContent>
            </w:r>
          </w:p>
          <w:p w:rsidR="00040D9F" w:rsidRDefault="00040D9F" w:rsidP="006D537C">
            <w:pPr>
              <w:widowControl w:val="0"/>
              <w:pBdr>
                <w:top w:val="nil"/>
                <w:left w:val="nil"/>
                <w:bottom w:val="nil"/>
                <w:right w:val="nil"/>
                <w:between w:val="nil"/>
              </w:pBdr>
              <w:rPr>
                <w:rFonts w:eastAsia="Times New Roman" w:cs="Times New Roman"/>
                <w:szCs w:val="24"/>
              </w:rPr>
            </w:pPr>
          </w:p>
        </w:tc>
      </w:tr>
    </w:tbl>
    <w:p w:rsidR="00040D9F" w:rsidRDefault="00040D9F" w:rsidP="00040D9F">
      <w:pPr>
        <w:rPr>
          <w:rFonts w:eastAsia="Times New Roman" w:cs="Times New Roman"/>
          <w:b/>
          <w:bCs/>
          <w:sz w:val="32"/>
          <w:szCs w:val="32"/>
        </w:rPr>
        <w:sectPr w:rsidR="00040D9F">
          <w:pgSz w:w="16838" w:h="11906" w:orient="landscape"/>
          <w:pgMar w:top="1440" w:right="1440" w:bottom="1440" w:left="1440" w:header="720" w:footer="720" w:gutter="0"/>
          <w:cols w:space="720"/>
        </w:sectPr>
      </w:pPr>
    </w:p>
    <w:p w:rsidR="00040D9F" w:rsidRDefault="00040D9F" w:rsidP="00040D9F">
      <w:pPr>
        <w:rPr>
          <w:rFonts w:eastAsia="Times New Roman" w:cs="Times New Roman"/>
          <w:b/>
          <w:bCs/>
          <w:sz w:val="32"/>
          <w:szCs w:val="32"/>
        </w:rPr>
      </w:pPr>
      <w:r>
        <w:rPr>
          <w:rFonts w:eastAsia="Times New Roman" w:cs="Times New Roman"/>
          <w:b/>
          <w:bCs/>
          <w:sz w:val="32"/>
          <w:szCs w:val="32"/>
        </w:rPr>
        <w:lastRenderedPageBreak/>
        <w:t>References</w:t>
      </w:r>
    </w:p>
    <w:p w:rsidR="00040D9F" w:rsidRDefault="00040D9F" w:rsidP="00040D9F">
      <w:pPr>
        <w:spacing w:before="260" w:after="260"/>
        <w:rPr>
          <w:rFonts w:eastAsia="Times New Roman" w:cs="Times New Roman"/>
          <w:szCs w:val="24"/>
          <w:highlight w:val="white"/>
        </w:rPr>
        <w:sectPr w:rsidR="00040D9F" w:rsidSect="00510508">
          <w:pgSz w:w="11906" w:h="16838" w:code="9"/>
          <w:pgMar w:top="1440" w:right="1440" w:bottom="1440" w:left="1440" w:header="720" w:footer="720" w:gutter="0"/>
          <w:cols w:space="720"/>
          <w:docGrid w:linePitch="299"/>
        </w:sectPr>
      </w:pPr>
    </w:p>
    <w:p w:rsidR="00040D9F" w:rsidRDefault="00040D9F" w:rsidP="00040D9F">
      <w:pPr>
        <w:spacing w:before="260" w:after="260"/>
        <w:rPr>
          <w:rFonts w:eastAsia="Times New Roman" w:cs="Times New Roman"/>
          <w:szCs w:val="24"/>
          <w:highlight w:val="white"/>
        </w:rPr>
      </w:pPr>
      <w:proofErr w:type="spellStart"/>
      <w:r>
        <w:rPr>
          <w:rFonts w:eastAsia="Times New Roman" w:cs="Times New Roman"/>
          <w:szCs w:val="24"/>
          <w:highlight w:val="white"/>
        </w:rPr>
        <w:lastRenderedPageBreak/>
        <w:t>Afni</w:t>
      </w:r>
      <w:proofErr w:type="spellEnd"/>
      <w:r>
        <w:rPr>
          <w:rFonts w:eastAsia="Times New Roman" w:cs="Times New Roman"/>
          <w:szCs w:val="24"/>
          <w:highlight w:val="white"/>
        </w:rPr>
        <w:t xml:space="preserve">, N., 2023. Disparities in Healthcare Access: Addressing Systemic Barriers in Urban and Rural Communities. </w:t>
      </w:r>
      <w:r>
        <w:rPr>
          <w:rFonts w:eastAsia="Times New Roman" w:cs="Times New Roman"/>
          <w:i/>
          <w:iCs/>
          <w:szCs w:val="24"/>
          <w:highlight w:val="white"/>
        </w:rPr>
        <w:t>Journal of Health Literacy and Qualitative Research</w:t>
      </w:r>
      <w:r>
        <w:rPr>
          <w:rFonts w:eastAsia="Times New Roman" w:cs="Times New Roman"/>
          <w:szCs w:val="24"/>
          <w:highlight w:val="white"/>
        </w:rPr>
        <w:t xml:space="preserve">, </w:t>
      </w:r>
      <w:r>
        <w:rPr>
          <w:rFonts w:eastAsia="Times New Roman" w:cs="Times New Roman"/>
          <w:i/>
          <w:iCs/>
          <w:szCs w:val="24"/>
          <w:highlight w:val="white"/>
        </w:rPr>
        <w:t>3</w:t>
      </w:r>
      <w:r>
        <w:rPr>
          <w:rFonts w:eastAsia="Times New Roman" w:cs="Times New Roman"/>
          <w:szCs w:val="24"/>
          <w:highlight w:val="white"/>
        </w:rPr>
        <w:t>(2), pp.112-122.</w:t>
      </w:r>
    </w:p>
    <w:p w:rsidR="00040D9F" w:rsidRDefault="00040D9F" w:rsidP="00040D9F">
      <w:pPr>
        <w:spacing w:before="260" w:after="260"/>
        <w:rPr>
          <w:rFonts w:eastAsia="Times New Roman" w:cs="Times New Roman"/>
          <w:szCs w:val="24"/>
          <w:highlight w:val="white"/>
        </w:rPr>
      </w:pPr>
      <w:proofErr w:type="spellStart"/>
      <w:r>
        <w:rPr>
          <w:rFonts w:eastAsia="Times New Roman" w:cs="Times New Roman"/>
          <w:szCs w:val="24"/>
          <w:highlight w:val="white"/>
        </w:rPr>
        <w:t>Afni</w:t>
      </w:r>
      <w:proofErr w:type="spellEnd"/>
      <w:r>
        <w:rPr>
          <w:rFonts w:eastAsia="Times New Roman" w:cs="Times New Roman"/>
          <w:szCs w:val="24"/>
          <w:highlight w:val="white"/>
        </w:rPr>
        <w:t xml:space="preserve">, N., 2023. Disparities in Healthcare Access: Addressing Systemic Barriers in Urban and Rural Communities. </w:t>
      </w:r>
      <w:r>
        <w:rPr>
          <w:rFonts w:eastAsia="Times New Roman" w:cs="Times New Roman"/>
          <w:i/>
          <w:iCs/>
          <w:szCs w:val="24"/>
          <w:highlight w:val="white"/>
        </w:rPr>
        <w:t>Journal of Health Literacy and Qualitative Research</w:t>
      </w:r>
      <w:r>
        <w:rPr>
          <w:rFonts w:eastAsia="Times New Roman" w:cs="Times New Roman"/>
          <w:szCs w:val="24"/>
          <w:highlight w:val="white"/>
        </w:rPr>
        <w:t xml:space="preserve">, </w:t>
      </w:r>
      <w:r>
        <w:rPr>
          <w:rFonts w:eastAsia="Times New Roman" w:cs="Times New Roman"/>
          <w:i/>
          <w:iCs/>
          <w:szCs w:val="24"/>
          <w:highlight w:val="white"/>
        </w:rPr>
        <w:t>3</w:t>
      </w:r>
      <w:r>
        <w:rPr>
          <w:rFonts w:eastAsia="Times New Roman" w:cs="Times New Roman"/>
          <w:szCs w:val="24"/>
          <w:highlight w:val="white"/>
        </w:rPr>
        <w:t>(2), pp.112-122.</w:t>
      </w:r>
    </w:p>
    <w:p w:rsidR="00040D9F" w:rsidRDefault="00040D9F" w:rsidP="00040D9F">
      <w:pPr>
        <w:spacing w:before="260" w:after="260"/>
        <w:rPr>
          <w:rFonts w:eastAsia="Times New Roman" w:cs="Times New Roman"/>
          <w:szCs w:val="24"/>
          <w:highlight w:val="white"/>
        </w:rPr>
      </w:pPr>
      <w:r>
        <w:rPr>
          <w:rFonts w:eastAsia="Times New Roman" w:cs="Times New Roman"/>
          <w:szCs w:val="24"/>
          <w:highlight w:val="white"/>
        </w:rPr>
        <w:t xml:space="preserve">Cyr, M.E., </w:t>
      </w:r>
      <w:proofErr w:type="spellStart"/>
      <w:r>
        <w:rPr>
          <w:rFonts w:eastAsia="Times New Roman" w:cs="Times New Roman"/>
          <w:szCs w:val="24"/>
          <w:highlight w:val="white"/>
        </w:rPr>
        <w:t>Etchin</w:t>
      </w:r>
      <w:proofErr w:type="spellEnd"/>
      <w:r>
        <w:rPr>
          <w:rFonts w:eastAsia="Times New Roman" w:cs="Times New Roman"/>
          <w:szCs w:val="24"/>
          <w:highlight w:val="white"/>
        </w:rPr>
        <w:t xml:space="preserve">, A.G., Guthrie, B.J. and </w:t>
      </w:r>
      <w:proofErr w:type="spellStart"/>
      <w:r>
        <w:rPr>
          <w:rFonts w:eastAsia="Times New Roman" w:cs="Times New Roman"/>
          <w:szCs w:val="24"/>
          <w:highlight w:val="white"/>
        </w:rPr>
        <w:t>Benneyan</w:t>
      </w:r>
      <w:proofErr w:type="spellEnd"/>
      <w:r>
        <w:rPr>
          <w:rFonts w:eastAsia="Times New Roman" w:cs="Times New Roman"/>
          <w:szCs w:val="24"/>
          <w:highlight w:val="white"/>
        </w:rPr>
        <w:t xml:space="preserve">, J.C., 2019. Access to speciality healthcare in urban versus rural US populations: a systematic literature review. </w:t>
      </w:r>
      <w:r>
        <w:rPr>
          <w:rFonts w:eastAsia="Times New Roman" w:cs="Times New Roman"/>
          <w:i/>
          <w:iCs/>
          <w:szCs w:val="24"/>
          <w:highlight w:val="white"/>
        </w:rPr>
        <w:t>BMC Health Services Research</w:t>
      </w:r>
      <w:r>
        <w:rPr>
          <w:rFonts w:eastAsia="Times New Roman" w:cs="Times New Roman"/>
          <w:szCs w:val="24"/>
          <w:highlight w:val="white"/>
        </w:rPr>
        <w:t xml:space="preserve">, </w:t>
      </w:r>
      <w:r>
        <w:rPr>
          <w:rFonts w:eastAsia="Times New Roman" w:cs="Times New Roman"/>
          <w:i/>
          <w:iCs/>
          <w:szCs w:val="24"/>
          <w:highlight w:val="white"/>
        </w:rPr>
        <w:t>19</w:t>
      </w:r>
      <w:r>
        <w:rPr>
          <w:rFonts w:eastAsia="Times New Roman" w:cs="Times New Roman"/>
          <w:szCs w:val="24"/>
          <w:highlight w:val="white"/>
        </w:rPr>
        <w:t>(1), p.974.</w:t>
      </w:r>
    </w:p>
    <w:p w:rsidR="00040D9F" w:rsidRDefault="00040D9F" w:rsidP="00040D9F">
      <w:pPr>
        <w:spacing w:before="260" w:after="260"/>
        <w:rPr>
          <w:rFonts w:eastAsia="Times New Roman" w:cs="Times New Roman"/>
          <w:szCs w:val="24"/>
          <w:highlight w:val="white"/>
        </w:rPr>
      </w:pPr>
      <w:proofErr w:type="spellStart"/>
      <w:r>
        <w:rPr>
          <w:rFonts w:eastAsia="Times New Roman" w:cs="Times New Roman"/>
          <w:szCs w:val="24"/>
          <w:highlight w:val="white"/>
        </w:rPr>
        <w:t>Gobburi</w:t>
      </w:r>
      <w:proofErr w:type="spellEnd"/>
      <w:r>
        <w:rPr>
          <w:rFonts w:eastAsia="Times New Roman" w:cs="Times New Roman"/>
          <w:szCs w:val="24"/>
          <w:highlight w:val="white"/>
        </w:rPr>
        <w:t xml:space="preserve">, R.K., </w:t>
      </w:r>
      <w:proofErr w:type="spellStart"/>
      <w:r>
        <w:rPr>
          <w:rFonts w:eastAsia="Times New Roman" w:cs="Times New Roman"/>
          <w:szCs w:val="24"/>
          <w:highlight w:val="white"/>
        </w:rPr>
        <w:t>Olawade</w:t>
      </w:r>
      <w:proofErr w:type="spellEnd"/>
      <w:r>
        <w:rPr>
          <w:rFonts w:eastAsia="Times New Roman" w:cs="Times New Roman"/>
          <w:szCs w:val="24"/>
          <w:highlight w:val="white"/>
        </w:rPr>
        <w:t xml:space="preserve">, D.B., </w:t>
      </w:r>
      <w:proofErr w:type="spellStart"/>
      <w:r>
        <w:rPr>
          <w:rFonts w:eastAsia="Times New Roman" w:cs="Times New Roman"/>
          <w:szCs w:val="24"/>
          <w:highlight w:val="white"/>
        </w:rPr>
        <w:t>Olatunji</w:t>
      </w:r>
      <w:proofErr w:type="spellEnd"/>
      <w:r>
        <w:rPr>
          <w:rFonts w:eastAsia="Times New Roman" w:cs="Times New Roman"/>
          <w:szCs w:val="24"/>
          <w:highlight w:val="white"/>
        </w:rPr>
        <w:t xml:space="preserve">, G.D., </w:t>
      </w:r>
      <w:proofErr w:type="spellStart"/>
      <w:r>
        <w:rPr>
          <w:rFonts w:eastAsia="Times New Roman" w:cs="Times New Roman"/>
          <w:szCs w:val="24"/>
          <w:highlight w:val="white"/>
        </w:rPr>
        <w:t>Kokori</w:t>
      </w:r>
      <w:proofErr w:type="spellEnd"/>
      <w:r>
        <w:rPr>
          <w:rFonts w:eastAsia="Times New Roman" w:cs="Times New Roman"/>
          <w:szCs w:val="24"/>
          <w:highlight w:val="white"/>
        </w:rPr>
        <w:t xml:space="preserve">, E., </w:t>
      </w:r>
      <w:proofErr w:type="spellStart"/>
      <w:r>
        <w:rPr>
          <w:rFonts w:eastAsia="Times New Roman" w:cs="Times New Roman"/>
          <w:szCs w:val="24"/>
          <w:highlight w:val="white"/>
        </w:rPr>
        <w:t>Aderinto</w:t>
      </w:r>
      <w:proofErr w:type="spellEnd"/>
      <w:r>
        <w:rPr>
          <w:rFonts w:eastAsia="Times New Roman" w:cs="Times New Roman"/>
          <w:szCs w:val="24"/>
          <w:highlight w:val="white"/>
        </w:rPr>
        <w:t>, N. and David-</w:t>
      </w:r>
      <w:proofErr w:type="spellStart"/>
      <w:r>
        <w:rPr>
          <w:rFonts w:eastAsia="Times New Roman" w:cs="Times New Roman"/>
          <w:szCs w:val="24"/>
          <w:highlight w:val="white"/>
        </w:rPr>
        <w:t>Olawade</w:t>
      </w:r>
      <w:proofErr w:type="spellEnd"/>
      <w:r>
        <w:rPr>
          <w:rFonts w:eastAsia="Times New Roman" w:cs="Times New Roman"/>
          <w:szCs w:val="24"/>
          <w:highlight w:val="white"/>
        </w:rPr>
        <w:t xml:space="preserve">, A.C., 2025. Telemedicine use in rural areas of the United Kingdom to improve access to healthcare facilities: A review of current evidence. </w:t>
      </w:r>
      <w:r>
        <w:rPr>
          <w:rFonts w:eastAsia="Times New Roman" w:cs="Times New Roman"/>
          <w:i/>
          <w:iCs/>
          <w:szCs w:val="24"/>
          <w:highlight w:val="white"/>
        </w:rPr>
        <w:t>Informatics and Health</w:t>
      </w:r>
      <w:r>
        <w:rPr>
          <w:rFonts w:eastAsia="Times New Roman" w:cs="Times New Roman"/>
          <w:szCs w:val="24"/>
          <w:highlight w:val="white"/>
        </w:rPr>
        <w:t xml:space="preserve">, </w:t>
      </w:r>
      <w:r>
        <w:rPr>
          <w:rFonts w:eastAsia="Times New Roman" w:cs="Times New Roman"/>
          <w:i/>
          <w:iCs/>
          <w:szCs w:val="24"/>
          <w:highlight w:val="white"/>
        </w:rPr>
        <w:t>2</w:t>
      </w:r>
      <w:r>
        <w:rPr>
          <w:rFonts w:eastAsia="Times New Roman" w:cs="Times New Roman"/>
          <w:szCs w:val="24"/>
          <w:highlight w:val="white"/>
        </w:rPr>
        <w:t>(1), pp.41-48.</w:t>
      </w:r>
    </w:p>
    <w:p w:rsidR="00040D9F" w:rsidRDefault="00040D9F" w:rsidP="00040D9F">
      <w:pPr>
        <w:spacing w:before="260" w:after="260"/>
        <w:rPr>
          <w:rFonts w:eastAsia="Times New Roman" w:cs="Times New Roman"/>
          <w:szCs w:val="24"/>
          <w:highlight w:val="white"/>
        </w:rPr>
      </w:pPr>
      <w:proofErr w:type="spellStart"/>
      <w:r>
        <w:rPr>
          <w:rFonts w:eastAsia="Times New Roman" w:cs="Times New Roman"/>
          <w:szCs w:val="24"/>
          <w:highlight w:val="white"/>
        </w:rPr>
        <w:t>Gobburi</w:t>
      </w:r>
      <w:proofErr w:type="spellEnd"/>
      <w:r>
        <w:rPr>
          <w:rFonts w:eastAsia="Times New Roman" w:cs="Times New Roman"/>
          <w:szCs w:val="24"/>
          <w:highlight w:val="white"/>
        </w:rPr>
        <w:t xml:space="preserve">, R.K., </w:t>
      </w:r>
      <w:proofErr w:type="spellStart"/>
      <w:r>
        <w:rPr>
          <w:rFonts w:eastAsia="Times New Roman" w:cs="Times New Roman"/>
          <w:szCs w:val="24"/>
          <w:highlight w:val="white"/>
        </w:rPr>
        <w:t>Olawade</w:t>
      </w:r>
      <w:proofErr w:type="spellEnd"/>
      <w:r>
        <w:rPr>
          <w:rFonts w:eastAsia="Times New Roman" w:cs="Times New Roman"/>
          <w:szCs w:val="24"/>
          <w:highlight w:val="white"/>
        </w:rPr>
        <w:t xml:space="preserve">, D.B., </w:t>
      </w:r>
      <w:proofErr w:type="spellStart"/>
      <w:r>
        <w:rPr>
          <w:rFonts w:eastAsia="Times New Roman" w:cs="Times New Roman"/>
          <w:szCs w:val="24"/>
          <w:highlight w:val="white"/>
        </w:rPr>
        <w:t>Olatunji</w:t>
      </w:r>
      <w:proofErr w:type="spellEnd"/>
      <w:r>
        <w:rPr>
          <w:rFonts w:eastAsia="Times New Roman" w:cs="Times New Roman"/>
          <w:szCs w:val="24"/>
          <w:highlight w:val="white"/>
        </w:rPr>
        <w:t xml:space="preserve">, G.D., </w:t>
      </w:r>
      <w:proofErr w:type="spellStart"/>
      <w:r>
        <w:rPr>
          <w:rFonts w:eastAsia="Times New Roman" w:cs="Times New Roman"/>
          <w:szCs w:val="24"/>
          <w:highlight w:val="white"/>
        </w:rPr>
        <w:t>Kokori</w:t>
      </w:r>
      <w:proofErr w:type="spellEnd"/>
      <w:r>
        <w:rPr>
          <w:rFonts w:eastAsia="Times New Roman" w:cs="Times New Roman"/>
          <w:szCs w:val="24"/>
          <w:highlight w:val="white"/>
        </w:rPr>
        <w:t xml:space="preserve">, E., </w:t>
      </w:r>
      <w:proofErr w:type="spellStart"/>
      <w:r>
        <w:rPr>
          <w:rFonts w:eastAsia="Times New Roman" w:cs="Times New Roman"/>
          <w:szCs w:val="24"/>
          <w:highlight w:val="white"/>
        </w:rPr>
        <w:t>Aderinto</w:t>
      </w:r>
      <w:proofErr w:type="spellEnd"/>
      <w:r>
        <w:rPr>
          <w:rFonts w:eastAsia="Times New Roman" w:cs="Times New Roman"/>
          <w:szCs w:val="24"/>
          <w:highlight w:val="white"/>
        </w:rPr>
        <w:t>, N. and David-</w:t>
      </w:r>
      <w:proofErr w:type="spellStart"/>
      <w:r>
        <w:rPr>
          <w:rFonts w:eastAsia="Times New Roman" w:cs="Times New Roman"/>
          <w:szCs w:val="24"/>
          <w:highlight w:val="white"/>
        </w:rPr>
        <w:t>Olawade</w:t>
      </w:r>
      <w:proofErr w:type="spellEnd"/>
      <w:r>
        <w:rPr>
          <w:rFonts w:eastAsia="Times New Roman" w:cs="Times New Roman"/>
          <w:szCs w:val="24"/>
          <w:highlight w:val="white"/>
        </w:rPr>
        <w:t xml:space="preserve">, A.C., 2025. Telemedicine use in rural areas of the United Kingdom to improve access to healthcare facilities: A review of current evidence. </w:t>
      </w:r>
      <w:r>
        <w:rPr>
          <w:rFonts w:eastAsia="Times New Roman" w:cs="Times New Roman"/>
          <w:i/>
          <w:iCs/>
          <w:szCs w:val="24"/>
          <w:highlight w:val="white"/>
        </w:rPr>
        <w:t>Informatics and Health</w:t>
      </w:r>
      <w:r>
        <w:rPr>
          <w:rFonts w:eastAsia="Times New Roman" w:cs="Times New Roman"/>
          <w:szCs w:val="24"/>
          <w:highlight w:val="white"/>
        </w:rPr>
        <w:t xml:space="preserve">, </w:t>
      </w:r>
      <w:r>
        <w:rPr>
          <w:rFonts w:eastAsia="Times New Roman" w:cs="Times New Roman"/>
          <w:i/>
          <w:iCs/>
          <w:szCs w:val="24"/>
          <w:highlight w:val="white"/>
        </w:rPr>
        <w:t>2</w:t>
      </w:r>
      <w:r>
        <w:rPr>
          <w:rFonts w:eastAsia="Times New Roman" w:cs="Times New Roman"/>
          <w:szCs w:val="24"/>
          <w:highlight w:val="white"/>
        </w:rPr>
        <w:t>(1), pp.41-48.</w:t>
      </w:r>
    </w:p>
    <w:p w:rsidR="00040D9F" w:rsidRDefault="00040D9F" w:rsidP="00040D9F">
      <w:pPr>
        <w:spacing w:before="260" w:after="260"/>
        <w:rPr>
          <w:rFonts w:eastAsia="Times New Roman" w:cs="Times New Roman"/>
          <w:szCs w:val="24"/>
          <w:highlight w:val="white"/>
        </w:rPr>
      </w:pPr>
      <w:proofErr w:type="spellStart"/>
      <w:r>
        <w:rPr>
          <w:rFonts w:eastAsia="Times New Roman" w:cs="Times New Roman"/>
          <w:szCs w:val="24"/>
          <w:highlight w:val="white"/>
        </w:rPr>
        <w:t>Huot</w:t>
      </w:r>
      <w:proofErr w:type="spellEnd"/>
      <w:r>
        <w:rPr>
          <w:rFonts w:eastAsia="Times New Roman" w:cs="Times New Roman"/>
          <w:szCs w:val="24"/>
          <w:highlight w:val="white"/>
        </w:rPr>
        <w:t xml:space="preserve">, S., </w:t>
      </w:r>
      <w:proofErr w:type="spellStart"/>
      <w:r>
        <w:rPr>
          <w:rFonts w:eastAsia="Times New Roman" w:cs="Times New Roman"/>
          <w:szCs w:val="24"/>
          <w:highlight w:val="white"/>
        </w:rPr>
        <w:t>Ho</w:t>
      </w:r>
      <w:proofErr w:type="spellEnd"/>
      <w:r>
        <w:rPr>
          <w:rFonts w:eastAsia="Times New Roman" w:cs="Times New Roman"/>
          <w:szCs w:val="24"/>
          <w:highlight w:val="white"/>
        </w:rPr>
        <w:t xml:space="preserve">, H., </w:t>
      </w:r>
      <w:proofErr w:type="spellStart"/>
      <w:proofErr w:type="gramStart"/>
      <w:r>
        <w:rPr>
          <w:rFonts w:eastAsia="Times New Roman" w:cs="Times New Roman"/>
          <w:szCs w:val="24"/>
          <w:highlight w:val="white"/>
        </w:rPr>
        <w:t>Ko</w:t>
      </w:r>
      <w:proofErr w:type="spellEnd"/>
      <w:proofErr w:type="gramEnd"/>
      <w:r>
        <w:rPr>
          <w:rFonts w:eastAsia="Times New Roman" w:cs="Times New Roman"/>
          <w:szCs w:val="24"/>
          <w:highlight w:val="white"/>
        </w:rPr>
        <w:t xml:space="preserve">, A., Lam, S., </w:t>
      </w:r>
      <w:proofErr w:type="spellStart"/>
      <w:r>
        <w:rPr>
          <w:rFonts w:eastAsia="Times New Roman" w:cs="Times New Roman"/>
          <w:szCs w:val="24"/>
          <w:highlight w:val="white"/>
        </w:rPr>
        <w:t>Tactay</w:t>
      </w:r>
      <w:proofErr w:type="spellEnd"/>
      <w:r>
        <w:rPr>
          <w:rFonts w:eastAsia="Times New Roman" w:cs="Times New Roman"/>
          <w:szCs w:val="24"/>
          <w:highlight w:val="white"/>
        </w:rPr>
        <w:t xml:space="preserve">, P., </w:t>
      </w:r>
      <w:proofErr w:type="spellStart"/>
      <w:r>
        <w:rPr>
          <w:rFonts w:eastAsia="Times New Roman" w:cs="Times New Roman"/>
          <w:szCs w:val="24"/>
          <w:highlight w:val="white"/>
        </w:rPr>
        <w:t>MacLachlan</w:t>
      </w:r>
      <w:proofErr w:type="spellEnd"/>
      <w:r>
        <w:rPr>
          <w:rFonts w:eastAsia="Times New Roman" w:cs="Times New Roman"/>
          <w:szCs w:val="24"/>
          <w:highlight w:val="white"/>
        </w:rPr>
        <w:t xml:space="preserve">, J. and </w:t>
      </w:r>
      <w:proofErr w:type="spellStart"/>
      <w:r>
        <w:rPr>
          <w:rFonts w:eastAsia="Times New Roman" w:cs="Times New Roman"/>
          <w:szCs w:val="24"/>
          <w:highlight w:val="white"/>
        </w:rPr>
        <w:t>Raanaas</w:t>
      </w:r>
      <w:proofErr w:type="spellEnd"/>
      <w:r>
        <w:rPr>
          <w:rFonts w:eastAsia="Times New Roman" w:cs="Times New Roman"/>
          <w:szCs w:val="24"/>
          <w:highlight w:val="white"/>
        </w:rPr>
        <w:t xml:space="preserve">, R.K., 2019. Identifying barriers to healthcare delivery and access in the Circumpolar North: important insights for health professionals. </w:t>
      </w:r>
      <w:r>
        <w:rPr>
          <w:rFonts w:eastAsia="Times New Roman" w:cs="Times New Roman"/>
          <w:i/>
          <w:iCs/>
          <w:szCs w:val="24"/>
          <w:highlight w:val="white"/>
        </w:rPr>
        <w:t>International journal of circumpolar health</w:t>
      </w:r>
      <w:r>
        <w:rPr>
          <w:rFonts w:eastAsia="Times New Roman" w:cs="Times New Roman"/>
          <w:szCs w:val="24"/>
          <w:highlight w:val="white"/>
        </w:rPr>
        <w:t xml:space="preserve">, </w:t>
      </w:r>
      <w:r>
        <w:rPr>
          <w:rFonts w:eastAsia="Times New Roman" w:cs="Times New Roman"/>
          <w:i/>
          <w:iCs/>
          <w:szCs w:val="24"/>
          <w:highlight w:val="white"/>
        </w:rPr>
        <w:t>78</w:t>
      </w:r>
      <w:r>
        <w:rPr>
          <w:rFonts w:eastAsia="Times New Roman" w:cs="Times New Roman"/>
          <w:szCs w:val="24"/>
          <w:highlight w:val="white"/>
        </w:rPr>
        <w:t>(1), p.1571385.</w:t>
      </w:r>
    </w:p>
    <w:p w:rsidR="00040D9F" w:rsidRDefault="00040D9F" w:rsidP="00040D9F">
      <w:pPr>
        <w:spacing w:before="260" w:after="260"/>
        <w:rPr>
          <w:rFonts w:eastAsia="Times New Roman" w:cs="Times New Roman"/>
          <w:szCs w:val="24"/>
          <w:highlight w:val="white"/>
        </w:rPr>
      </w:pPr>
      <w:r>
        <w:rPr>
          <w:rFonts w:eastAsia="Times New Roman" w:cs="Times New Roman"/>
          <w:szCs w:val="24"/>
          <w:highlight w:val="white"/>
        </w:rPr>
        <w:t xml:space="preserve">Shah, T.I., </w:t>
      </w:r>
      <w:proofErr w:type="spellStart"/>
      <w:r>
        <w:rPr>
          <w:rFonts w:eastAsia="Times New Roman" w:cs="Times New Roman"/>
          <w:szCs w:val="24"/>
          <w:highlight w:val="white"/>
        </w:rPr>
        <w:t>Milosavljevic</w:t>
      </w:r>
      <w:proofErr w:type="spellEnd"/>
      <w:r>
        <w:rPr>
          <w:rFonts w:eastAsia="Times New Roman" w:cs="Times New Roman"/>
          <w:szCs w:val="24"/>
          <w:highlight w:val="white"/>
        </w:rPr>
        <w:t xml:space="preserve">, S. and Bath, B., 2017. Measuring geographical accessibility to rural and remote health care services: Challenges and considerations. </w:t>
      </w:r>
      <w:r>
        <w:rPr>
          <w:rFonts w:eastAsia="Times New Roman" w:cs="Times New Roman"/>
          <w:i/>
          <w:iCs/>
          <w:szCs w:val="24"/>
          <w:highlight w:val="white"/>
        </w:rPr>
        <w:t xml:space="preserve">Spatial and </w:t>
      </w:r>
      <w:proofErr w:type="spellStart"/>
      <w:r>
        <w:rPr>
          <w:rFonts w:eastAsia="Times New Roman" w:cs="Times New Roman"/>
          <w:i/>
          <w:iCs/>
          <w:szCs w:val="24"/>
          <w:highlight w:val="white"/>
        </w:rPr>
        <w:t>spatio</w:t>
      </w:r>
      <w:proofErr w:type="spellEnd"/>
      <w:r>
        <w:rPr>
          <w:rFonts w:eastAsia="Times New Roman" w:cs="Times New Roman"/>
          <w:i/>
          <w:iCs/>
          <w:szCs w:val="24"/>
          <w:highlight w:val="white"/>
        </w:rPr>
        <w:t>-temporal epidemiology</w:t>
      </w:r>
      <w:r>
        <w:rPr>
          <w:rFonts w:eastAsia="Times New Roman" w:cs="Times New Roman"/>
          <w:szCs w:val="24"/>
          <w:highlight w:val="white"/>
        </w:rPr>
        <w:t xml:space="preserve">, </w:t>
      </w:r>
      <w:r>
        <w:rPr>
          <w:rFonts w:eastAsia="Times New Roman" w:cs="Times New Roman"/>
          <w:i/>
          <w:iCs/>
          <w:szCs w:val="24"/>
          <w:highlight w:val="white"/>
        </w:rPr>
        <w:t>21</w:t>
      </w:r>
      <w:r>
        <w:rPr>
          <w:rFonts w:eastAsia="Times New Roman" w:cs="Times New Roman"/>
          <w:szCs w:val="24"/>
          <w:highlight w:val="white"/>
        </w:rPr>
        <w:t>, pp.87-96.</w:t>
      </w:r>
    </w:p>
    <w:p w:rsidR="00040D9F" w:rsidRDefault="00040D9F" w:rsidP="00040D9F">
      <w:pPr>
        <w:spacing w:before="260" w:after="260"/>
        <w:rPr>
          <w:rFonts w:eastAsia="Times New Roman" w:cs="Times New Roman"/>
          <w:szCs w:val="24"/>
          <w:highlight w:val="white"/>
        </w:rPr>
      </w:pPr>
      <w:r>
        <w:rPr>
          <w:rFonts w:eastAsia="Times New Roman" w:cs="Times New Roman"/>
          <w:szCs w:val="24"/>
          <w:highlight w:val="white"/>
        </w:rPr>
        <w:t xml:space="preserve">Shah, T.I., </w:t>
      </w:r>
      <w:proofErr w:type="spellStart"/>
      <w:r>
        <w:rPr>
          <w:rFonts w:eastAsia="Times New Roman" w:cs="Times New Roman"/>
          <w:szCs w:val="24"/>
          <w:highlight w:val="white"/>
        </w:rPr>
        <w:t>Milosavljevic</w:t>
      </w:r>
      <w:proofErr w:type="spellEnd"/>
      <w:r>
        <w:rPr>
          <w:rFonts w:eastAsia="Times New Roman" w:cs="Times New Roman"/>
          <w:szCs w:val="24"/>
          <w:highlight w:val="white"/>
        </w:rPr>
        <w:t xml:space="preserve">, S. and Bath, B., 2017. Measuring geographical accessibility to rural and remote health care services: Challenges and considerations. </w:t>
      </w:r>
      <w:r>
        <w:rPr>
          <w:rFonts w:eastAsia="Times New Roman" w:cs="Times New Roman"/>
          <w:i/>
          <w:iCs/>
          <w:szCs w:val="24"/>
          <w:highlight w:val="white"/>
        </w:rPr>
        <w:t xml:space="preserve">Spatial and </w:t>
      </w:r>
      <w:proofErr w:type="spellStart"/>
      <w:r>
        <w:rPr>
          <w:rFonts w:eastAsia="Times New Roman" w:cs="Times New Roman"/>
          <w:i/>
          <w:iCs/>
          <w:szCs w:val="24"/>
          <w:highlight w:val="white"/>
        </w:rPr>
        <w:t>spatio</w:t>
      </w:r>
      <w:proofErr w:type="spellEnd"/>
      <w:r>
        <w:rPr>
          <w:rFonts w:eastAsia="Times New Roman" w:cs="Times New Roman"/>
          <w:i/>
          <w:iCs/>
          <w:szCs w:val="24"/>
          <w:highlight w:val="white"/>
        </w:rPr>
        <w:t>-temporal epidemiology</w:t>
      </w:r>
      <w:r>
        <w:rPr>
          <w:rFonts w:eastAsia="Times New Roman" w:cs="Times New Roman"/>
          <w:szCs w:val="24"/>
          <w:highlight w:val="white"/>
        </w:rPr>
        <w:t xml:space="preserve">, </w:t>
      </w:r>
      <w:r>
        <w:rPr>
          <w:rFonts w:eastAsia="Times New Roman" w:cs="Times New Roman"/>
          <w:i/>
          <w:iCs/>
          <w:szCs w:val="24"/>
          <w:highlight w:val="white"/>
        </w:rPr>
        <w:t>21</w:t>
      </w:r>
      <w:r>
        <w:rPr>
          <w:rFonts w:eastAsia="Times New Roman" w:cs="Times New Roman"/>
          <w:szCs w:val="24"/>
          <w:highlight w:val="white"/>
        </w:rPr>
        <w:t>, pp.87-96.</w:t>
      </w:r>
    </w:p>
    <w:p w:rsidR="00040D9F" w:rsidRDefault="00040D9F" w:rsidP="00040D9F">
      <w:pPr>
        <w:spacing w:before="260" w:after="260"/>
        <w:rPr>
          <w:rFonts w:eastAsia="Times New Roman" w:cs="Times New Roman"/>
          <w:szCs w:val="24"/>
          <w:highlight w:val="white"/>
        </w:rPr>
      </w:pPr>
      <w:r>
        <w:rPr>
          <w:rFonts w:eastAsia="Times New Roman" w:cs="Times New Roman"/>
          <w:szCs w:val="24"/>
          <w:highlight w:val="white"/>
        </w:rPr>
        <w:t xml:space="preserve">Woods, M., 2025. Rural recovery or rural spatial justice? Responding to multiple crises in the British countryside. </w:t>
      </w:r>
      <w:r>
        <w:rPr>
          <w:rFonts w:eastAsia="Times New Roman" w:cs="Times New Roman"/>
          <w:i/>
          <w:iCs/>
          <w:szCs w:val="24"/>
          <w:highlight w:val="white"/>
        </w:rPr>
        <w:t>The geographical journal</w:t>
      </w:r>
      <w:r>
        <w:rPr>
          <w:rFonts w:eastAsia="Times New Roman" w:cs="Times New Roman"/>
          <w:szCs w:val="24"/>
          <w:highlight w:val="white"/>
        </w:rPr>
        <w:t xml:space="preserve">, </w:t>
      </w:r>
      <w:r>
        <w:rPr>
          <w:rFonts w:eastAsia="Times New Roman" w:cs="Times New Roman"/>
          <w:i/>
          <w:iCs/>
          <w:szCs w:val="24"/>
          <w:highlight w:val="white"/>
        </w:rPr>
        <w:t>191</w:t>
      </w:r>
      <w:r>
        <w:rPr>
          <w:rFonts w:eastAsia="Times New Roman" w:cs="Times New Roman"/>
          <w:szCs w:val="24"/>
          <w:highlight w:val="white"/>
        </w:rPr>
        <w:t>(4), p.e12541.</w:t>
      </w:r>
    </w:p>
    <w:p w:rsidR="00040D9F" w:rsidRDefault="00040D9F" w:rsidP="00040D9F">
      <w:pPr>
        <w:rPr>
          <w:rFonts w:eastAsia="Times New Roman" w:cs="Times New Roman"/>
          <w:szCs w:val="24"/>
        </w:rPr>
      </w:pPr>
    </w:p>
    <w:p w:rsidR="00040D9F" w:rsidRDefault="00040D9F" w:rsidP="00040D9F">
      <w:pPr>
        <w:rPr>
          <w:rFonts w:eastAsia="Times New Roman" w:cs="Times New Roman"/>
          <w:szCs w:val="24"/>
        </w:rPr>
      </w:pPr>
    </w:p>
    <w:p w:rsidR="00040D9F" w:rsidRDefault="00040D9F" w:rsidP="00040D9F">
      <w:pPr>
        <w:pStyle w:val="NormalWeb"/>
      </w:pPr>
      <w:r>
        <w:rPr>
          <w:noProof/>
        </w:rPr>
        <w:lastRenderedPageBreak/>
        <w:t>,</w:t>
      </w:r>
    </w:p>
    <w:p w:rsidR="00040D9F" w:rsidRDefault="00040D9F" w:rsidP="00040D9F">
      <w:pPr>
        <w:pStyle w:val="NormalWeb"/>
      </w:pPr>
    </w:p>
    <w:p w:rsidR="00040D9F" w:rsidRDefault="00040D9F" w:rsidP="00040D9F">
      <w:pPr>
        <w:pStyle w:val="NormalWeb"/>
      </w:pPr>
    </w:p>
    <w:p w:rsidR="00040D9F" w:rsidRDefault="00040D9F" w:rsidP="00040D9F">
      <w:pPr>
        <w:pStyle w:val="NormalWeb"/>
      </w:pPr>
    </w:p>
    <w:p w:rsidR="00040D9F" w:rsidRDefault="00040D9F" w:rsidP="00040D9F">
      <w:pPr>
        <w:rPr>
          <w:rFonts w:eastAsia="Times New Roman" w:cs="Times New Roman"/>
          <w:szCs w:val="24"/>
        </w:rPr>
      </w:pPr>
    </w:p>
    <w:p w:rsidR="00040D9F" w:rsidRDefault="00040D9F" w:rsidP="00040D9F">
      <w:pPr>
        <w:rPr>
          <w:rFonts w:eastAsia="Times New Roman" w:cs="Times New Roman"/>
          <w:szCs w:val="24"/>
        </w:rPr>
      </w:pPr>
    </w:p>
    <w:p w:rsidR="00040D9F" w:rsidRDefault="00040D9F" w:rsidP="00040D9F">
      <w:pPr>
        <w:rPr>
          <w:rFonts w:eastAsia="Times New Roman" w:cs="Times New Roman"/>
          <w:szCs w:val="24"/>
        </w:rPr>
      </w:pPr>
    </w:p>
    <w:p w:rsidR="00040D9F" w:rsidRDefault="00040D9F" w:rsidP="00040D9F">
      <w:pPr>
        <w:pStyle w:val="NormalWeb"/>
      </w:pPr>
    </w:p>
    <w:p w:rsidR="00040D9F" w:rsidRDefault="00040D9F" w:rsidP="00040D9F">
      <w:pPr>
        <w:rPr>
          <w:rFonts w:eastAsia="Times New Roman" w:cs="Times New Roman"/>
          <w:szCs w:val="24"/>
        </w:rPr>
      </w:pPr>
    </w:p>
    <w:p w:rsidR="00040D9F" w:rsidRDefault="00040D9F"/>
    <w:sectPr w:rsidR="00040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61702D"/>
    <w:multiLevelType w:val="hybridMultilevel"/>
    <w:tmpl w:val="6172D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83793"/>
    <w:multiLevelType w:val="hybridMultilevel"/>
    <w:tmpl w:val="6B725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EA71C4"/>
    <w:multiLevelType w:val="hybridMultilevel"/>
    <w:tmpl w:val="5A0631C0"/>
    <w:lvl w:ilvl="0" w:tplc="499421CE">
      <w:start w:val="5"/>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840531"/>
    <w:multiLevelType w:val="hybridMultilevel"/>
    <w:tmpl w:val="159C535A"/>
    <w:lvl w:ilvl="0" w:tplc="6EBCBA7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8F67DB"/>
    <w:multiLevelType w:val="hybridMultilevel"/>
    <w:tmpl w:val="4E9E7852"/>
    <w:lvl w:ilvl="0" w:tplc="499421CE">
      <w:start w:val="5"/>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AF2BDF"/>
    <w:multiLevelType w:val="multilevel"/>
    <w:tmpl w:val="93F0D4EC"/>
    <w:lvl w:ilvl="0">
      <w:start w:val="1"/>
      <w:numFmt w:val="decimalZero"/>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4"/>
  </w:num>
  <w:num w:numId="2">
    <w:abstractNumId w:val="2"/>
  </w:num>
  <w:num w:numId="3">
    <w:abstractNumId w:val="1"/>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618C"/>
    <w:rsid w:val="00040D9F"/>
    <w:rsid w:val="0010618C"/>
    <w:rsid w:val="006B7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5F594"/>
  <w15:chartTrackingRefBased/>
  <w15:docId w15:val="{81FAC5BD-F28E-464D-85F0-DECADE68D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618C"/>
    <w:pPr>
      <w:spacing w:line="360" w:lineRule="auto"/>
      <w:jc w:val="both"/>
    </w:pPr>
    <w:rPr>
      <w:rFonts w:ascii="Times New Roman" w:hAnsi="Times New Roman"/>
      <w:sz w:val="24"/>
    </w:rPr>
  </w:style>
  <w:style w:type="paragraph" w:styleId="Heading1">
    <w:name w:val="heading 1"/>
    <w:basedOn w:val="Normal"/>
    <w:link w:val="Heading1Char"/>
    <w:uiPriority w:val="9"/>
    <w:qFormat/>
    <w:rsid w:val="0010618C"/>
    <w:pPr>
      <w:spacing w:before="100" w:beforeAutospacing="1" w:after="100" w:afterAutospacing="1"/>
      <w:outlineLvl w:val="0"/>
    </w:pPr>
    <w:rPr>
      <w:rFonts w:eastAsia="Times New Roman" w:cs="Times New Roman"/>
      <w:b/>
      <w:bCs/>
      <w:kern w:val="36"/>
      <w:sz w:val="32"/>
      <w:szCs w:val="48"/>
      <w:lang w:eastAsia="en-GB"/>
    </w:rPr>
  </w:style>
  <w:style w:type="paragraph" w:styleId="Heading2">
    <w:name w:val="heading 2"/>
    <w:basedOn w:val="Normal"/>
    <w:link w:val="Heading2Char"/>
    <w:uiPriority w:val="9"/>
    <w:qFormat/>
    <w:rsid w:val="0010618C"/>
    <w:pPr>
      <w:spacing w:before="100" w:beforeAutospacing="1" w:after="100" w:afterAutospacing="1"/>
      <w:outlineLvl w:val="1"/>
    </w:pPr>
    <w:rPr>
      <w:rFonts w:eastAsia="Times New Roman" w:cs="Times New Roman"/>
      <w:b/>
      <w:bCs/>
      <w:sz w:val="28"/>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18C"/>
    <w:rPr>
      <w:rFonts w:ascii="Times New Roman" w:eastAsia="Times New Roman" w:hAnsi="Times New Roman" w:cs="Times New Roman"/>
      <w:b/>
      <w:bCs/>
      <w:kern w:val="36"/>
      <w:sz w:val="32"/>
      <w:szCs w:val="48"/>
      <w:lang w:eastAsia="en-GB"/>
    </w:rPr>
  </w:style>
  <w:style w:type="character" w:customStyle="1" w:styleId="Heading2Char">
    <w:name w:val="Heading 2 Char"/>
    <w:basedOn w:val="DefaultParagraphFont"/>
    <w:link w:val="Heading2"/>
    <w:uiPriority w:val="9"/>
    <w:rsid w:val="0010618C"/>
    <w:rPr>
      <w:rFonts w:ascii="Times New Roman" w:eastAsia="Times New Roman" w:hAnsi="Times New Roman" w:cs="Times New Roman"/>
      <w:b/>
      <w:bCs/>
      <w:sz w:val="28"/>
      <w:szCs w:val="36"/>
      <w:lang w:eastAsia="en-GB"/>
    </w:rPr>
  </w:style>
  <w:style w:type="paragraph" w:styleId="ListParagraph">
    <w:name w:val="List Paragraph"/>
    <w:basedOn w:val="Normal"/>
    <w:uiPriority w:val="34"/>
    <w:qFormat/>
    <w:rsid w:val="0010618C"/>
    <w:pPr>
      <w:ind w:left="720"/>
      <w:contextualSpacing/>
    </w:pPr>
  </w:style>
  <w:style w:type="character" w:styleId="Emphasis">
    <w:name w:val="Emphasis"/>
    <w:basedOn w:val="DefaultParagraphFont"/>
    <w:uiPriority w:val="20"/>
    <w:qFormat/>
    <w:rsid w:val="0010618C"/>
    <w:rPr>
      <w:i/>
      <w:iCs/>
    </w:rPr>
  </w:style>
  <w:style w:type="table" w:styleId="TableGrid">
    <w:name w:val="Table Grid"/>
    <w:basedOn w:val="TableNormal"/>
    <w:uiPriority w:val="39"/>
    <w:rsid w:val="0010618C"/>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40D9F"/>
    <w:pPr>
      <w:keepNext/>
      <w:keepLines/>
      <w:spacing w:after="60" w:line="276" w:lineRule="auto"/>
      <w:jc w:val="left"/>
    </w:pPr>
    <w:rPr>
      <w:rFonts w:ascii="Arial" w:eastAsia="Arial" w:hAnsi="Arial" w:cs="Arial"/>
      <w:sz w:val="52"/>
      <w:szCs w:val="52"/>
      <w:lang w:val="en"/>
    </w:rPr>
  </w:style>
  <w:style w:type="character" w:customStyle="1" w:styleId="TitleChar">
    <w:name w:val="Title Char"/>
    <w:basedOn w:val="DefaultParagraphFont"/>
    <w:link w:val="Title"/>
    <w:uiPriority w:val="10"/>
    <w:rsid w:val="00040D9F"/>
    <w:rPr>
      <w:rFonts w:ascii="Arial" w:eastAsia="Arial" w:hAnsi="Arial" w:cs="Arial"/>
      <w:sz w:val="52"/>
      <w:szCs w:val="52"/>
      <w:lang w:val="en"/>
    </w:rPr>
  </w:style>
  <w:style w:type="paragraph" w:styleId="NormalWeb">
    <w:name w:val="Normal (Web)"/>
    <w:basedOn w:val="Normal"/>
    <w:uiPriority w:val="99"/>
    <w:semiHidden/>
    <w:unhideWhenUsed/>
    <w:rsid w:val="00040D9F"/>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35</Pages>
  <Words>4705</Words>
  <Characters>26823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Mensah</dc:creator>
  <cp:keywords/>
  <dc:description/>
  <cp:lastModifiedBy>Emmanuel Mensah</cp:lastModifiedBy>
  <cp:revision>2</cp:revision>
  <dcterms:created xsi:type="dcterms:W3CDTF">2026-07-01T06:49:00Z</dcterms:created>
  <dcterms:modified xsi:type="dcterms:W3CDTF">2026-07-01T07:03:00Z</dcterms:modified>
</cp:coreProperties>
</file>