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B26E5" w14:textId="6FC0B36B" w:rsidR="004D36DF" w:rsidRDefault="006F65B4">
      <w:pPr>
        <w:rPr>
          <w:u w:val="single"/>
        </w:rPr>
      </w:pPr>
      <w:r w:rsidRPr="00B23DBC">
        <w:rPr>
          <w:u w:val="single"/>
        </w:rPr>
        <w:t xml:space="preserve">Assessment 2 – Commentary – Passage from Carta </w:t>
      </w:r>
      <w:proofErr w:type="spellStart"/>
      <w:r w:rsidR="00B23DBC" w:rsidRPr="00B23DBC">
        <w:rPr>
          <w:u w:val="single"/>
        </w:rPr>
        <w:t>Caritatis</w:t>
      </w:r>
      <w:proofErr w:type="spellEnd"/>
      <w:r w:rsidR="00B23DBC" w:rsidRPr="00B23DBC">
        <w:rPr>
          <w:u w:val="single"/>
        </w:rPr>
        <w:t>:</w:t>
      </w:r>
    </w:p>
    <w:p w14:paraId="5376B9DF" w14:textId="40F6BCE3" w:rsidR="00B23DBC" w:rsidRDefault="00B23DBC">
      <w:r>
        <w:t xml:space="preserve">The Carta </w:t>
      </w:r>
      <w:proofErr w:type="spellStart"/>
      <w:r>
        <w:t>Caritatis</w:t>
      </w:r>
      <w:proofErr w:type="spellEnd"/>
      <w:r>
        <w:t xml:space="preserve"> is viewed as one of the foundational documents of the Cistercian religious </w:t>
      </w:r>
      <w:r w:rsidR="009E0811">
        <w:t>movement and</w:t>
      </w:r>
      <w:r>
        <w:t xml:space="preserve"> is therefore important to monks who reside in Cistercian monasteries</w:t>
      </w:r>
      <w:r w:rsidR="00545781">
        <w:t>.</w:t>
      </w:r>
      <w:r w:rsidR="001874C0">
        <w:rPr>
          <w:rStyle w:val="FootnoteReference"/>
        </w:rPr>
        <w:footnoteReference w:id="1"/>
      </w:r>
      <w:r w:rsidR="00545781">
        <w:t xml:space="preserve"> </w:t>
      </w:r>
      <w:r w:rsidR="00032EC1">
        <w:t xml:space="preserve">The translation of Carta </w:t>
      </w:r>
      <w:proofErr w:type="spellStart"/>
      <w:r w:rsidR="00032EC1">
        <w:t>Caritatis</w:t>
      </w:r>
      <w:proofErr w:type="spellEnd"/>
      <w:r w:rsidR="00032EC1">
        <w:t xml:space="preserve"> is </w:t>
      </w:r>
      <w:r w:rsidR="00C01175">
        <w:t xml:space="preserve">‘Charter of charity’ or ‘charter of love’. This text details </w:t>
      </w:r>
      <w:r w:rsidR="00CF136F">
        <w:t>the relations</w:t>
      </w:r>
      <w:r w:rsidR="00E22C8B">
        <w:t xml:space="preserve">hip that was expected </w:t>
      </w:r>
      <w:r w:rsidR="00380DCC">
        <w:t>between the ‘mother’ houses and their ‘daughter’ houses.</w:t>
      </w:r>
      <w:r w:rsidR="00195D59">
        <w:t xml:space="preserve"> </w:t>
      </w:r>
      <w:r w:rsidR="00671D98">
        <w:t xml:space="preserve">It also appears to stress the importance of clarity. </w:t>
      </w:r>
      <w:r w:rsidR="00195D59">
        <w:t xml:space="preserve">The Carta </w:t>
      </w:r>
      <w:proofErr w:type="spellStart"/>
      <w:r w:rsidR="00195D59">
        <w:t>Caritatis</w:t>
      </w:r>
      <w:proofErr w:type="spellEnd"/>
      <w:r w:rsidR="00195D59">
        <w:t xml:space="preserve"> is approximately 900 years old </w:t>
      </w:r>
      <w:r w:rsidR="008A76E0">
        <w:t>and the</w:t>
      </w:r>
      <w:r w:rsidR="009E4537">
        <w:t xml:space="preserve"> person most presented as the</w:t>
      </w:r>
      <w:r w:rsidR="008A76E0">
        <w:t xml:space="preserve"> author </w:t>
      </w:r>
      <w:r w:rsidR="009E4537">
        <w:t>is Stephen Harding.</w:t>
      </w:r>
      <w:r w:rsidR="003C6A7A">
        <w:rPr>
          <w:rStyle w:val="FootnoteReference"/>
        </w:rPr>
        <w:footnoteReference w:id="2"/>
      </w:r>
      <w:r w:rsidR="005D562F">
        <w:t xml:space="preserve"> </w:t>
      </w:r>
      <w:r w:rsidR="00E542F5">
        <w:t xml:space="preserve">It was written at a time where </w:t>
      </w:r>
      <w:r w:rsidR="00296D84">
        <w:t>the more Cistercian monasteries were beginning to</w:t>
      </w:r>
      <w:r w:rsidR="00903D48">
        <w:t xml:space="preserve"> be founded and their leaders</w:t>
      </w:r>
      <w:r w:rsidR="00C45CFC">
        <w:t xml:space="preserve"> ‘sought clarity’.</w:t>
      </w:r>
      <w:r w:rsidR="00C45CFC">
        <w:rPr>
          <w:rStyle w:val="FootnoteReference"/>
        </w:rPr>
        <w:footnoteReference w:id="3"/>
      </w:r>
      <w:r w:rsidR="00296D84">
        <w:t xml:space="preserve"> </w:t>
      </w:r>
      <w:r w:rsidR="00A944BB">
        <w:t xml:space="preserve">The title of this document is often </w:t>
      </w:r>
      <w:r w:rsidR="00945E03">
        <w:t xml:space="preserve">misunderstood, the word ‘charity’ in this text </w:t>
      </w:r>
      <w:r w:rsidR="002A051E">
        <w:t>references the fact that when a new Cistercian monastery would be founded, this new monas</w:t>
      </w:r>
      <w:r w:rsidR="0035084F">
        <w:t>tery would not be required to make any financial ‘donations’ to their ‘mother’ abbey.</w:t>
      </w:r>
      <w:r w:rsidR="00DB27B9">
        <w:rPr>
          <w:rStyle w:val="FootnoteReference"/>
        </w:rPr>
        <w:footnoteReference w:id="4"/>
      </w:r>
      <w:r w:rsidR="0035084F">
        <w:t xml:space="preserve"> </w:t>
      </w:r>
      <w:r w:rsidR="00DB27B9">
        <w:t>T</w:t>
      </w:r>
      <w:r w:rsidR="00AD214D">
        <w:t>his specific passage</w:t>
      </w:r>
      <w:r w:rsidR="002745EF">
        <w:t xml:space="preserve"> discusses what should happen </w:t>
      </w:r>
      <w:r w:rsidR="009E54ED">
        <w:t>if the abbot of the ‘New Monastery’ (Citeaux)</w:t>
      </w:r>
      <w:r w:rsidR="00575815">
        <w:t xml:space="preserve"> died.</w:t>
      </w:r>
    </w:p>
    <w:p w14:paraId="1B371A61" w14:textId="7C715530" w:rsidR="00AD214D" w:rsidRDefault="00AD214D">
      <w:r>
        <w:t xml:space="preserve">The first </w:t>
      </w:r>
      <w:r w:rsidR="00500D8D">
        <w:t xml:space="preserve">sentence of this passage </w:t>
      </w:r>
      <w:r w:rsidR="000D0D69">
        <w:t xml:space="preserve">states that ‘upon the death of their father, the brethren </w:t>
      </w:r>
      <w:r w:rsidR="00A064C0">
        <w:t>of the New Monastery are to send three messengers to the abbot</w:t>
      </w:r>
      <w:r w:rsidR="001E15FF">
        <w:t xml:space="preserve">s’ and that these abbots are ‘to gather there </w:t>
      </w:r>
      <w:r w:rsidR="00DF4173">
        <w:t>as many as they can summon within fifteen days’.</w:t>
      </w:r>
      <w:r w:rsidR="00870E5D">
        <w:t xml:space="preserve"> Then </w:t>
      </w:r>
      <w:r w:rsidR="006F2ECE">
        <w:t xml:space="preserve">the text explains that </w:t>
      </w:r>
      <w:r w:rsidR="00870E5D">
        <w:t>after this meeting</w:t>
      </w:r>
      <w:r w:rsidR="006F2ECE">
        <w:t xml:space="preserve"> has taken place</w:t>
      </w:r>
      <w:r w:rsidR="00870E5D">
        <w:t xml:space="preserve"> </w:t>
      </w:r>
      <w:r w:rsidR="00B32A3A">
        <w:t xml:space="preserve">‘let them appoint as their shepherd one whom God had </w:t>
      </w:r>
      <w:r w:rsidR="00C77FF8">
        <w:t>foreseen</w:t>
      </w:r>
      <w:r w:rsidR="00B32A3A">
        <w:t>’.</w:t>
      </w:r>
      <w:r w:rsidR="00C6181A">
        <w:t xml:space="preserve"> This is important as it sets out very clear expectations for how to proceed.</w:t>
      </w:r>
      <w:r w:rsidR="00671D98">
        <w:t xml:space="preserve"> The term ‘brethren’ is used here to describe the </w:t>
      </w:r>
      <w:r w:rsidR="006F2ECE">
        <w:t xml:space="preserve">monks; this was very commonly used in Cistercian texts. </w:t>
      </w:r>
      <w:r w:rsidR="00E109F6">
        <w:t xml:space="preserve">It is also important to note that it says ‘as many as they can summon within fifteen days’, this is important as they would not want to have to wait too long to make </w:t>
      </w:r>
      <w:r w:rsidR="00E063DB">
        <w:t xml:space="preserve">this </w:t>
      </w:r>
      <w:r w:rsidR="00E109F6">
        <w:t>decision</w:t>
      </w:r>
      <w:r w:rsidR="0029232A">
        <w:t xml:space="preserve">, therefore the </w:t>
      </w:r>
      <w:r w:rsidR="00E109F6">
        <w:t xml:space="preserve">monasteries </w:t>
      </w:r>
      <w:r w:rsidR="0029232A">
        <w:t xml:space="preserve">that </w:t>
      </w:r>
      <w:r w:rsidR="00E109F6">
        <w:t>would have taken longer than this to get to due to the travel options at the time</w:t>
      </w:r>
      <w:r w:rsidR="0029232A">
        <w:t xml:space="preserve"> may not be included in this decision</w:t>
      </w:r>
      <w:r w:rsidR="00E109F6">
        <w:t>.</w:t>
      </w:r>
      <w:r w:rsidR="00E96F59">
        <w:t xml:space="preserve"> The use of the word ‘shepherd’ is used to describe the abbot as an abbot would guide the monks as a shepherd would guide sheep.</w:t>
      </w:r>
      <w:r w:rsidR="00A7327F">
        <w:t xml:space="preserve"> Furthermore, it is also important that the text states </w:t>
      </w:r>
      <w:r w:rsidR="00CA3E4C">
        <w:t xml:space="preserve">that the new abbot must be ‘one whom God had </w:t>
      </w:r>
      <w:r w:rsidR="00C77FF8">
        <w:t>foreseen</w:t>
      </w:r>
      <w:r w:rsidR="00CA3E4C">
        <w:t>’, this is because monks are followers of God</w:t>
      </w:r>
      <w:r w:rsidR="00C77FF8">
        <w:t xml:space="preserve"> so an abbot must be ‘selected’ by God in order to be accepted</w:t>
      </w:r>
      <w:r w:rsidR="004D4088">
        <w:t>.</w:t>
      </w:r>
    </w:p>
    <w:p w14:paraId="2E629276" w14:textId="14B3966F" w:rsidR="009017D8" w:rsidRDefault="009017D8">
      <w:r>
        <w:t xml:space="preserve">The second sentence </w:t>
      </w:r>
      <w:r w:rsidR="0012188C">
        <w:t>discusses what is to happen before this decision is being made</w:t>
      </w:r>
      <w:r w:rsidR="002910E1">
        <w:t xml:space="preserve">, ‘the Lord abbot of La </w:t>
      </w:r>
      <w:proofErr w:type="spellStart"/>
      <w:r w:rsidR="002910E1">
        <w:t>Ferte</w:t>
      </w:r>
      <w:proofErr w:type="spellEnd"/>
      <w:r w:rsidR="002910E1">
        <w:t xml:space="preserve"> is to take the place of </w:t>
      </w:r>
      <w:r w:rsidR="00E95C61">
        <w:t>the deceased abbot in everything’.</w:t>
      </w:r>
      <w:r w:rsidR="004D4088">
        <w:t xml:space="preserve"> Having someone to take the place of the abbot would be important</w:t>
      </w:r>
      <w:r w:rsidR="00E95C61">
        <w:t xml:space="preserve"> </w:t>
      </w:r>
      <w:r w:rsidR="00C9692C" w:rsidRPr="00C9692C">
        <w:t>it is essential to always have a leader in place in order to keep the structures in place and ensure a sense of normality.</w:t>
      </w:r>
      <w:r w:rsidR="00C9692C">
        <w:t xml:space="preserve"> </w:t>
      </w:r>
      <w:r w:rsidR="005160B4">
        <w:t xml:space="preserve">This will then continue until </w:t>
      </w:r>
      <w:r w:rsidR="00F55915">
        <w:t xml:space="preserve">‘another abbot may, upon being elected, receive with the help </w:t>
      </w:r>
      <w:r w:rsidR="0025062E">
        <w:t>of God both the place and its pastoral care’.</w:t>
      </w:r>
      <w:r w:rsidR="00445265">
        <w:t xml:space="preserve"> This is important </w:t>
      </w:r>
      <w:r w:rsidR="00C55EC7">
        <w:t xml:space="preserve">as </w:t>
      </w:r>
      <w:r w:rsidR="004F37AE">
        <w:t>the abbot must be able to have support in order to fill this role and gain full control of this key monastery.</w:t>
      </w:r>
    </w:p>
    <w:p w14:paraId="39859FDB" w14:textId="747A76FA" w:rsidR="00064B1F" w:rsidRDefault="000D4512" w:rsidP="005E76B1">
      <w:r>
        <w:t>The final sentence</w:t>
      </w:r>
      <w:r w:rsidR="00BA280C">
        <w:t xml:space="preserve"> discusses</w:t>
      </w:r>
      <w:r w:rsidR="00790B95">
        <w:t xml:space="preserve"> what should happen in the other monas</w:t>
      </w:r>
      <w:r w:rsidR="004A080F">
        <w:t>teries</w:t>
      </w:r>
      <w:r w:rsidR="000B5622">
        <w:t xml:space="preserve"> if they are to be </w:t>
      </w:r>
      <w:r w:rsidR="005C3C6A">
        <w:t>‘</w:t>
      </w:r>
      <w:r w:rsidR="005C3C6A" w:rsidRPr="005C3C6A">
        <w:t>widowed in whatever manner of their pastor</w:t>
      </w:r>
      <w:r w:rsidR="005C3C6A">
        <w:t xml:space="preserve">’. The </w:t>
      </w:r>
      <w:r w:rsidR="00564AAD">
        <w:t xml:space="preserve">passage states that </w:t>
      </w:r>
      <w:r w:rsidR="00762C5D">
        <w:t>they monks within the monastery are to ‘</w:t>
      </w:r>
      <w:r w:rsidR="00D80F94" w:rsidRPr="00D80F94">
        <w:t>convoke the abbot of that church which gave it birth, and in his presence and with his advice let them elect for themselves an abbot from among their own brethren or those of the New Monastery or from the other churches</w:t>
      </w:r>
      <w:r w:rsidR="00D80F94">
        <w:t>’</w:t>
      </w:r>
      <w:r w:rsidR="00AB4F46">
        <w:t xml:space="preserve">. </w:t>
      </w:r>
      <w:r w:rsidR="00575C4D">
        <w:t xml:space="preserve">This therefore suggests that it was important to the Cistercians to have senior members of the movement present when making such </w:t>
      </w:r>
      <w:r w:rsidR="00575C4D">
        <w:lastRenderedPageBreak/>
        <w:t>important decisions and that in such times the ‘daughter’ houses could rely on the house that ‘gave i</w:t>
      </w:r>
      <w:r w:rsidR="009A68D3">
        <w:t>t birth’</w:t>
      </w:r>
      <w:r w:rsidR="00DB12AF">
        <w:t>. It also sets out guidelines of the groups that they could select their new abbot from.</w:t>
      </w:r>
      <w:r w:rsidR="00043A23">
        <w:t xml:space="preserve"> This is important as </w:t>
      </w:r>
      <w:r w:rsidR="005E76B1">
        <w:t>the Cistercians ‘</w:t>
      </w:r>
      <w:r w:rsidR="005E76B1">
        <w:t>are not allowed to take to themselves an abbot from churches</w:t>
      </w:r>
      <w:r w:rsidR="005E76B1">
        <w:t xml:space="preserve"> </w:t>
      </w:r>
      <w:r w:rsidR="005E76B1">
        <w:t>outside [the Order]</w:t>
      </w:r>
      <w:r w:rsidR="005E76B1">
        <w:t>’.</w:t>
      </w:r>
      <w:r w:rsidR="005E76B1">
        <w:rPr>
          <w:rStyle w:val="FootnoteReference"/>
        </w:rPr>
        <w:footnoteReference w:id="5"/>
      </w:r>
    </w:p>
    <w:p w14:paraId="1B2F28A0" w14:textId="2DC2AED8" w:rsidR="00D05A84" w:rsidRDefault="0071153E" w:rsidP="004D6251">
      <w:r>
        <w:t xml:space="preserve">Overall, this passage of the Carta </w:t>
      </w:r>
      <w:proofErr w:type="spellStart"/>
      <w:r>
        <w:t>Caritatis</w:t>
      </w:r>
      <w:proofErr w:type="spellEnd"/>
      <w:r>
        <w:t xml:space="preserve"> </w:t>
      </w:r>
      <w:r w:rsidR="00317FB9">
        <w:t xml:space="preserve">is important as it sets out procedure for what is to happen once the abbot of </w:t>
      </w:r>
      <w:r w:rsidR="008D267E">
        <w:t>a monastery is to die and how a new abbot should be selected. This enabled the Cistercians to have a set of rules to follow to ensure that everything was done in the correct manner.</w:t>
      </w:r>
      <w:r w:rsidR="004D6251">
        <w:t xml:space="preserve"> </w:t>
      </w:r>
      <w:r w:rsidR="00624A9E">
        <w:t>As stated in ‘The Cistercians in the Middle Ages</w:t>
      </w:r>
      <w:r w:rsidR="00F73227">
        <w:t>’: ‘</w:t>
      </w:r>
      <w:r w:rsidR="004D6251">
        <w:t>The Carta accordingly points to a desire, or aspiration</w:t>
      </w:r>
      <w:r w:rsidR="00624A9E">
        <w:t>[..]</w:t>
      </w:r>
      <w:r w:rsidR="004D6251">
        <w:t>to ensure that all Cistercians followed the</w:t>
      </w:r>
      <w:r w:rsidR="00624A9E">
        <w:t xml:space="preserve"> </w:t>
      </w:r>
      <w:r w:rsidR="004D6251">
        <w:t>same customs</w:t>
      </w:r>
      <w:r w:rsidR="00F73227">
        <w:t>’.</w:t>
      </w:r>
      <w:r w:rsidR="00F73227">
        <w:rPr>
          <w:rStyle w:val="FootnoteReference"/>
        </w:rPr>
        <w:footnoteReference w:id="6"/>
      </w:r>
    </w:p>
    <w:p w14:paraId="211D1A84" w14:textId="58B3C944" w:rsidR="002A70E9" w:rsidRDefault="002A70E9"/>
    <w:p w14:paraId="2B3EC300" w14:textId="77777777" w:rsidR="000C287F" w:rsidRDefault="000C287F"/>
    <w:p w14:paraId="1EB37520" w14:textId="77777777" w:rsidR="000C287F" w:rsidRDefault="000C287F"/>
    <w:sdt>
      <w:sdtPr>
        <w:id w:val="1541316877"/>
        <w:docPartObj>
          <w:docPartGallery w:val="Bibliographies"/>
          <w:docPartUnique/>
        </w:docPartObj>
      </w:sdtPr>
      <w:sdtEndPr>
        <w:rPr>
          <w:rFonts w:asciiTheme="minorHAnsi" w:eastAsiaTheme="minorHAnsi" w:hAnsiTheme="minorHAnsi" w:cstheme="minorBidi"/>
          <w:color w:val="auto"/>
          <w:sz w:val="22"/>
          <w:szCs w:val="22"/>
        </w:rPr>
      </w:sdtEndPr>
      <w:sdtContent>
        <w:p w14:paraId="270E8C8D" w14:textId="29D8856B" w:rsidR="000C287F" w:rsidRDefault="000C287F">
          <w:pPr>
            <w:pStyle w:val="Heading1"/>
          </w:pPr>
          <w:r>
            <w:t>Bibliography:</w:t>
          </w:r>
        </w:p>
        <w:sdt>
          <w:sdtPr>
            <w:id w:val="111145805"/>
            <w:bibliography/>
          </w:sdtPr>
          <w:sdtContent>
            <w:p w14:paraId="17AC0D3C" w14:textId="77777777" w:rsidR="000C287F" w:rsidRDefault="000C287F">
              <w:pPr>
                <w:rPr>
                  <w:b/>
                  <w:bCs/>
                  <w:noProof/>
                </w:rPr>
              </w:pPr>
              <w:r>
                <w:fldChar w:fldCharType="begin"/>
              </w:r>
              <w:r>
                <w:instrText xml:space="preserve"> BIBLIOGRAPHY </w:instrText>
              </w:r>
              <w:r>
                <w:fldChar w:fldCharType="separate"/>
              </w:r>
              <w:r>
                <w:rPr>
                  <w:b/>
                  <w:bCs/>
                  <w:noProof/>
                </w:rPr>
                <w:fldChar w:fldCharType="end"/>
              </w:r>
              <w:r>
                <w:rPr>
                  <w:b/>
                  <w:bCs/>
                  <w:noProof/>
                </w:rPr>
                <w:t>Primary Sources:</w:t>
              </w:r>
            </w:p>
            <w:p w14:paraId="604E0B4C" w14:textId="77777777" w:rsidR="000C287F" w:rsidRDefault="000C287F">
              <w:r w:rsidRPr="000C287F">
                <w:t xml:space="preserve">Harding, Stephen, Carta </w:t>
              </w:r>
              <w:proofErr w:type="spellStart"/>
              <w:r w:rsidRPr="000C287F">
                <w:t>Caritatis</w:t>
              </w:r>
              <w:proofErr w:type="spellEnd"/>
              <w:r w:rsidRPr="000C287F">
                <w:t xml:space="preserve"> (12th Century)</w:t>
              </w:r>
            </w:p>
            <w:p w14:paraId="008A2FB0" w14:textId="77777777" w:rsidR="000C287F" w:rsidRDefault="000C287F">
              <w:pPr>
                <w:rPr>
                  <w:b/>
                  <w:bCs/>
                </w:rPr>
              </w:pPr>
              <w:r w:rsidRPr="000C287F">
                <w:rPr>
                  <w:b/>
                  <w:bCs/>
                </w:rPr>
                <w:t>Secondary Sources:</w:t>
              </w:r>
            </w:p>
            <w:p w14:paraId="53DF21C1" w14:textId="77777777" w:rsidR="000079C2" w:rsidRDefault="000079C2" w:rsidP="000C287F">
              <w:r w:rsidRPr="000079C2">
                <w:t>Burton, Janet, and Julie Kerr, The Cistercians in the Middle Ages (Boydell Press, 2011) page 34</w:t>
              </w:r>
            </w:p>
            <w:p w14:paraId="09776E18" w14:textId="1D57FF05" w:rsidR="000C287F" w:rsidRDefault="000C287F" w:rsidP="000C287F">
              <w:r w:rsidRPr="000C287F">
                <w:t xml:space="preserve">Carta </w:t>
              </w:r>
              <w:proofErr w:type="spellStart"/>
              <w:r w:rsidRPr="000C287F">
                <w:t>Caritatis</w:t>
              </w:r>
              <w:proofErr w:type="spellEnd"/>
              <w:r w:rsidRPr="000C287F">
                <w:t xml:space="preserve"> Prior </w:t>
              </w:r>
              <w:proofErr w:type="gramStart"/>
              <w:r w:rsidRPr="000C287F">
                <w:t>On</w:t>
              </w:r>
              <w:proofErr w:type="gramEnd"/>
              <w:r w:rsidRPr="000C287F">
                <w:t xml:space="preserve"> the Charter of Charity’, Cistercian Studies Quarterly, 55.4 (2020), pp. 381–89</w:t>
              </w:r>
            </w:p>
            <w:p w14:paraId="1E8DC6BC" w14:textId="25A84AE8" w:rsidR="000079C2" w:rsidRDefault="000079C2" w:rsidP="000C287F">
              <w:proofErr w:type="spellStart"/>
              <w:r w:rsidRPr="000079C2">
                <w:t>Chrysogonus</w:t>
              </w:r>
              <w:proofErr w:type="spellEnd"/>
              <w:r w:rsidRPr="000079C2">
                <w:t xml:space="preserve"> Waddell, Narrative and Legislative Texts from early </w:t>
              </w:r>
              <w:proofErr w:type="spellStart"/>
              <w:r w:rsidRPr="000079C2">
                <w:t>Cîteaux</w:t>
              </w:r>
              <w:proofErr w:type="spellEnd"/>
              <w:r w:rsidRPr="000079C2">
                <w:t>. Latin text in dual edition with English translation and notes (Nuits-Saint-Georges 1999), p. 442.</w:t>
              </w:r>
            </w:p>
            <w:p w14:paraId="345E6288" w14:textId="4A558E6A" w:rsidR="000659E4" w:rsidRPr="000C287F" w:rsidRDefault="000659E4" w:rsidP="000C287F">
              <w:r w:rsidRPr="000659E4">
                <w:t xml:space="preserve">Gregg, Stephen A, ‘Beginning with the Carta </w:t>
              </w:r>
              <w:proofErr w:type="spellStart"/>
              <w:r w:rsidRPr="000659E4">
                <w:t>Caritatis</w:t>
              </w:r>
              <w:proofErr w:type="spellEnd"/>
              <w:r w:rsidRPr="000659E4">
                <w:t>’, Cistercian Studies Quarterly, 55.4 (2020), pp. 409–79</w:t>
              </w:r>
            </w:p>
            <w:p w14:paraId="30574E0C" w14:textId="40A57D77" w:rsidR="000659E4" w:rsidRDefault="000C287F" w:rsidP="000C287F">
              <w:r>
                <w:t xml:space="preserve">Harding, Stephen, Carta </w:t>
              </w:r>
              <w:proofErr w:type="spellStart"/>
              <w:r>
                <w:t>Caritatis</w:t>
              </w:r>
              <w:proofErr w:type="spellEnd"/>
              <w:r>
                <w:t xml:space="preserve"> (12th Century)</w:t>
              </w:r>
            </w:p>
            <w:p w14:paraId="75C975EA" w14:textId="27CB2782" w:rsidR="000C287F" w:rsidRDefault="000C287F" w:rsidP="000C287F">
              <w:proofErr w:type="spellStart"/>
              <w:r>
                <w:t>Schachenmayr</w:t>
              </w:r>
              <w:proofErr w:type="spellEnd"/>
              <w:r>
                <w:t xml:space="preserve">, Alkuin Volker, ‘Conference Notes on Stephen Harding as the Sole Author of the Carta </w:t>
              </w:r>
              <w:proofErr w:type="spellStart"/>
              <w:r>
                <w:t>Caritatis</w:t>
              </w:r>
              <w:proofErr w:type="spellEnd"/>
              <w:r>
                <w:t>: Did the Carta Found the Order?’, Cistercian Studies Quarterly, 55.4 (2020), pp. 417–79</w:t>
              </w:r>
            </w:p>
            <w:p w14:paraId="0431297F" w14:textId="17685EEC" w:rsidR="000079C2" w:rsidRDefault="000079C2" w:rsidP="000079C2"/>
            <w:p w14:paraId="7432C334" w14:textId="4E5AA920" w:rsidR="000C287F" w:rsidRDefault="000C287F"/>
          </w:sdtContent>
        </w:sdt>
      </w:sdtContent>
    </w:sdt>
    <w:p w14:paraId="7E58FBD2" w14:textId="77777777" w:rsidR="00575815" w:rsidRPr="00B23DBC" w:rsidRDefault="00575815"/>
    <w:sectPr w:rsidR="00575815" w:rsidRPr="00B23D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0A917" w14:textId="77777777" w:rsidR="003C6A7A" w:rsidRDefault="003C6A7A" w:rsidP="003C6A7A">
      <w:pPr>
        <w:spacing w:after="0" w:line="240" w:lineRule="auto"/>
      </w:pPr>
      <w:r>
        <w:separator/>
      </w:r>
    </w:p>
  </w:endnote>
  <w:endnote w:type="continuationSeparator" w:id="0">
    <w:p w14:paraId="1ED38F67" w14:textId="77777777" w:rsidR="003C6A7A" w:rsidRDefault="003C6A7A" w:rsidP="003C6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000D1" w14:textId="77777777" w:rsidR="003C6A7A" w:rsidRDefault="003C6A7A" w:rsidP="003C6A7A">
      <w:pPr>
        <w:spacing w:after="0" w:line="240" w:lineRule="auto"/>
      </w:pPr>
      <w:r>
        <w:separator/>
      </w:r>
    </w:p>
  </w:footnote>
  <w:footnote w:type="continuationSeparator" w:id="0">
    <w:p w14:paraId="22C31AD1" w14:textId="77777777" w:rsidR="003C6A7A" w:rsidRDefault="003C6A7A" w:rsidP="003C6A7A">
      <w:pPr>
        <w:spacing w:after="0" w:line="240" w:lineRule="auto"/>
      </w:pPr>
      <w:r>
        <w:continuationSeparator/>
      </w:r>
    </w:p>
  </w:footnote>
  <w:footnote w:id="1">
    <w:p w14:paraId="54B9176C" w14:textId="37B76192" w:rsidR="001874C0" w:rsidRDefault="001874C0">
      <w:pPr>
        <w:pStyle w:val="FootnoteText"/>
      </w:pPr>
      <w:r>
        <w:rPr>
          <w:rStyle w:val="FootnoteReference"/>
        </w:rPr>
        <w:footnoteRef/>
      </w:r>
      <w:r>
        <w:t xml:space="preserve"> </w:t>
      </w:r>
      <w:r w:rsidR="001F2B7B">
        <w:t>Harding, Stephen</w:t>
      </w:r>
      <w:r w:rsidR="005C3AAB">
        <w:t xml:space="preserve">, Carta </w:t>
      </w:r>
      <w:proofErr w:type="spellStart"/>
      <w:r w:rsidR="005C3AAB">
        <w:t>Caritatis</w:t>
      </w:r>
      <w:proofErr w:type="spellEnd"/>
      <w:r w:rsidR="005C3AAB">
        <w:t xml:space="preserve"> </w:t>
      </w:r>
    </w:p>
  </w:footnote>
  <w:footnote w:id="2">
    <w:p w14:paraId="6CB6E52B" w14:textId="1126F27D" w:rsidR="00BE5F27" w:rsidRDefault="003C6A7A" w:rsidP="00BE5F27">
      <w:pPr>
        <w:pStyle w:val="FootnoteText"/>
      </w:pPr>
      <w:r>
        <w:rPr>
          <w:rStyle w:val="FootnoteReference"/>
        </w:rPr>
        <w:footnoteRef/>
      </w:r>
      <w:r>
        <w:t xml:space="preserve"> </w:t>
      </w:r>
      <w:r w:rsidR="00BE5F27">
        <w:t xml:space="preserve"> </w:t>
      </w:r>
      <w:proofErr w:type="spellStart"/>
      <w:r w:rsidR="00BE5F27">
        <w:t>Schachenmayr</w:t>
      </w:r>
      <w:proofErr w:type="spellEnd"/>
      <w:r w:rsidR="00BE5F27">
        <w:t xml:space="preserve">, Alkuin Volker, ‘Conference Notes on Stephen Harding as the Sole Author of the Carta </w:t>
      </w:r>
      <w:proofErr w:type="spellStart"/>
      <w:r w:rsidR="00BE5F27">
        <w:t>Caritatis</w:t>
      </w:r>
      <w:proofErr w:type="spellEnd"/>
      <w:r w:rsidR="00BE5F27">
        <w:t>: Did the Carta Found the Order?’</w:t>
      </w:r>
    </w:p>
  </w:footnote>
  <w:footnote w:id="3">
    <w:p w14:paraId="29412B6F" w14:textId="1E314DB9" w:rsidR="00C45CFC" w:rsidRDefault="00C45CFC" w:rsidP="00C45CFC">
      <w:pPr>
        <w:pStyle w:val="FootnoteText"/>
      </w:pPr>
      <w:r>
        <w:rPr>
          <w:rStyle w:val="FootnoteReference"/>
        </w:rPr>
        <w:footnoteRef/>
      </w:r>
      <w:r>
        <w:t xml:space="preserve"> </w:t>
      </w:r>
      <w:r>
        <w:t xml:space="preserve">Gregg, Stephen A, ‘Beginning with the Carta </w:t>
      </w:r>
      <w:proofErr w:type="spellStart"/>
      <w:r>
        <w:t>Caritatis</w:t>
      </w:r>
      <w:proofErr w:type="spellEnd"/>
      <w:r>
        <w:t>’, Cistercian Studies Quarterly, 55.4 (2020)</w:t>
      </w:r>
    </w:p>
  </w:footnote>
  <w:footnote w:id="4">
    <w:p w14:paraId="08A40538" w14:textId="647F8168" w:rsidR="00DB27B9" w:rsidRDefault="00DB27B9">
      <w:pPr>
        <w:pStyle w:val="FootnoteText"/>
      </w:pPr>
      <w:r>
        <w:rPr>
          <w:rStyle w:val="FootnoteReference"/>
        </w:rPr>
        <w:footnoteRef/>
      </w:r>
      <w:r>
        <w:t xml:space="preserve"> </w:t>
      </w:r>
      <w:proofErr w:type="spellStart"/>
      <w:r w:rsidR="00AB4F46" w:rsidRPr="00AB4F46">
        <w:t>Chrysogonus</w:t>
      </w:r>
      <w:proofErr w:type="spellEnd"/>
      <w:r w:rsidR="00AB4F46" w:rsidRPr="00AB4F46">
        <w:t xml:space="preserve"> Waddell, Narrative and Legislative Texts from early </w:t>
      </w:r>
      <w:proofErr w:type="spellStart"/>
      <w:r w:rsidR="00AB4F46" w:rsidRPr="00AB4F46">
        <w:t>Cîteaux</w:t>
      </w:r>
      <w:proofErr w:type="spellEnd"/>
      <w:r w:rsidR="00AB4F46" w:rsidRPr="00AB4F46">
        <w:t xml:space="preserve">. </w:t>
      </w:r>
    </w:p>
  </w:footnote>
  <w:footnote w:id="5">
    <w:p w14:paraId="19335972" w14:textId="0A944C66" w:rsidR="005E76B1" w:rsidRDefault="005E76B1" w:rsidP="004901D8">
      <w:pPr>
        <w:pStyle w:val="FootnoteText"/>
      </w:pPr>
      <w:r>
        <w:rPr>
          <w:rStyle w:val="FootnoteReference"/>
        </w:rPr>
        <w:footnoteRef/>
      </w:r>
      <w:r>
        <w:t xml:space="preserve"> </w:t>
      </w:r>
      <w:r w:rsidR="004901D8">
        <w:t xml:space="preserve"> ‘Carta </w:t>
      </w:r>
      <w:proofErr w:type="spellStart"/>
      <w:r w:rsidR="004901D8">
        <w:t>Caritatis</w:t>
      </w:r>
      <w:proofErr w:type="spellEnd"/>
      <w:r w:rsidR="004901D8">
        <w:t xml:space="preserve"> Prior </w:t>
      </w:r>
      <w:proofErr w:type="gramStart"/>
      <w:r w:rsidR="004901D8">
        <w:t>On</w:t>
      </w:r>
      <w:proofErr w:type="gramEnd"/>
      <w:r w:rsidR="004901D8">
        <w:t xml:space="preserve"> the Charter of Charity’, Cistercian Studies Quarterly, 55.4 (2020)</w:t>
      </w:r>
    </w:p>
  </w:footnote>
  <w:footnote w:id="6">
    <w:p w14:paraId="20BA5F2D" w14:textId="7643A1D2" w:rsidR="00F73227" w:rsidRDefault="00F73227" w:rsidP="002A06A8">
      <w:pPr>
        <w:pStyle w:val="FootnoteText"/>
      </w:pPr>
      <w:r>
        <w:rPr>
          <w:rStyle w:val="FootnoteReference"/>
        </w:rPr>
        <w:footnoteRef/>
      </w:r>
      <w:r>
        <w:t xml:space="preserve"> </w:t>
      </w:r>
      <w:r w:rsidR="002A06A8">
        <w:t xml:space="preserve">Burton, Janet, and Julie Kerr, The Cistercians in the Middle Ages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1E8"/>
    <w:rsid w:val="000079C2"/>
    <w:rsid w:val="00032EC1"/>
    <w:rsid w:val="0003782B"/>
    <w:rsid w:val="00043A23"/>
    <w:rsid w:val="00064B1F"/>
    <w:rsid w:val="000659E4"/>
    <w:rsid w:val="000B5622"/>
    <w:rsid w:val="000C287F"/>
    <w:rsid w:val="000D0D69"/>
    <w:rsid w:val="000D4512"/>
    <w:rsid w:val="0012188C"/>
    <w:rsid w:val="00181E28"/>
    <w:rsid w:val="001874C0"/>
    <w:rsid w:val="00195D59"/>
    <w:rsid w:val="001E15FF"/>
    <w:rsid w:val="001F2B7B"/>
    <w:rsid w:val="0025062E"/>
    <w:rsid w:val="00250C54"/>
    <w:rsid w:val="002745EF"/>
    <w:rsid w:val="002910E1"/>
    <w:rsid w:val="0029232A"/>
    <w:rsid w:val="00296D84"/>
    <w:rsid w:val="002A051E"/>
    <w:rsid w:val="002A06A8"/>
    <w:rsid w:val="002A70E9"/>
    <w:rsid w:val="00317FB9"/>
    <w:rsid w:val="0035084F"/>
    <w:rsid w:val="00380DCC"/>
    <w:rsid w:val="003C6A7A"/>
    <w:rsid w:val="003E74D0"/>
    <w:rsid w:val="00445265"/>
    <w:rsid w:val="004863A6"/>
    <w:rsid w:val="004901D8"/>
    <w:rsid w:val="004A080F"/>
    <w:rsid w:val="004C7689"/>
    <w:rsid w:val="004D36DF"/>
    <w:rsid w:val="004D4088"/>
    <w:rsid w:val="004D6251"/>
    <w:rsid w:val="004F37AE"/>
    <w:rsid w:val="00500D8D"/>
    <w:rsid w:val="005160B4"/>
    <w:rsid w:val="005341E8"/>
    <w:rsid w:val="00535196"/>
    <w:rsid w:val="00545781"/>
    <w:rsid w:val="00564AAD"/>
    <w:rsid w:val="00575815"/>
    <w:rsid w:val="00575C4D"/>
    <w:rsid w:val="005C0CCE"/>
    <w:rsid w:val="005C3AAB"/>
    <w:rsid w:val="005C3C6A"/>
    <w:rsid w:val="005D562F"/>
    <w:rsid w:val="005E76B1"/>
    <w:rsid w:val="005F6DF4"/>
    <w:rsid w:val="00624A9E"/>
    <w:rsid w:val="006547A6"/>
    <w:rsid w:val="00671D98"/>
    <w:rsid w:val="006F2ECE"/>
    <w:rsid w:val="006F65B4"/>
    <w:rsid w:val="0071153E"/>
    <w:rsid w:val="00762C5D"/>
    <w:rsid w:val="0078362E"/>
    <w:rsid w:val="00790B95"/>
    <w:rsid w:val="007E631A"/>
    <w:rsid w:val="008357FB"/>
    <w:rsid w:val="00870E5D"/>
    <w:rsid w:val="008A76E0"/>
    <w:rsid w:val="008D267E"/>
    <w:rsid w:val="009017D8"/>
    <w:rsid w:val="00903D48"/>
    <w:rsid w:val="00945E03"/>
    <w:rsid w:val="009A68D3"/>
    <w:rsid w:val="009E0811"/>
    <w:rsid w:val="009E4537"/>
    <w:rsid w:val="009E54ED"/>
    <w:rsid w:val="00A064C0"/>
    <w:rsid w:val="00A44153"/>
    <w:rsid w:val="00A7327F"/>
    <w:rsid w:val="00A944BB"/>
    <w:rsid w:val="00AB4F46"/>
    <w:rsid w:val="00AD214D"/>
    <w:rsid w:val="00B23DBC"/>
    <w:rsid w:val="00B32A3A"/>
    <w:rsid w:val="00B71770"/>
    <w:rsid w:val="00BA280C"/>
    <w:rsid w:val="00BA5FF5"/>
    <w:rsid w:val="00BC4DA4"/>
    <w:rsid w:val="00BE5F27"/>
    <w:rsid w:val="00C01175"/>
    <w:rsid w:val="00C45CFC"/>
    <w:rsid w:val="00C46B54"/>
    <w:rsid w:val="00C55EC7"/>
    <w:rsid w:val="00C6181A"/>
    <w:rsid w:val="00C77FF8"/>
    <w:rsid w:val="00C9692C"/>
    <w:rsid w:val="00CA3E4C"/>
    <w:rsid w:val="00CF136F"/>
    <w:rsid w:val="00D05A84"/>
    <w:rsid w:val="00D80F94"/>
    <w:rsid w:val="00DB12AF"/>
    <w:rsid w:val="00DB27B9"/>
    <w:rsid w:val="00DF4173"/>
    <w:rsid w:val="00E063DB"/>
    <w:rsid w:val="00E109F6"/>
    <w:rsid w:val="00E22C8B"/>
    <w:rsid w:val="00E542F5"/>
    <w:rsid w:val="00E95C61"/>
    <w:rsid w:val="00E96F59"/>
    <w:rsid w:val="00F55915"/>
    <w:rsid w:val="00F73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60BA6"/>
  <w15:chartTrackingRefBased/>
  <w15:docId w15:val="{46581D10-6300-4DC9-AF58-4A045D465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1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41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41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41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41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41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41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41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41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1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41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41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41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41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4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4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4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41E8"/>
    <w:rPr>
      <w:rFonts w:eastAsiaTheme="majorEastAsia" w:cstheme="majorBidi"/>
      <w:color w:val="272727" w:themeColor="text1" w:themeTint="D8"/>
    </w:rPr>
  </w:style>
  <w:style w:type="paragraph" w:styleId="Title">
    <w:name w:val="Title"/>
    <w:basedOn w:val="Normal"/>
    <w:next w:val="Normal"/>
    <w:link w:val="TitleChar"/>
    <w:uiPriority w:val="10"/>
    <w:qFormat/>
    <w:rsid w:val="005341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4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41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4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41E8"/>
    <w:pPr>
      <w:spacing w:before="160"/>
      <w:jc w:val="center"/>
    </w:pPr>
    <w:rPr>
      <w:i/>
      <w:iCs/>
      <w:color w:val="404040" w:themeColor="text1" w:themeTint="BF"/>
    </w:rPr>
  </w:style>
  <w:style w:type="character" w:customStyle="1" w:styleId="QuoteChar">
    <w:name w:val="Quote Char"/>
    <w:basedOn w:val="DefaultParagraphFont"/>
    <w:link w:val="Quote"/>
    <w:uiPriority w:val="29"/>
    <w:rsid w:val="005341E8"/>
    <w:rPr>
      <w:i/>
      <w:iCs/>
      <w:color w:val="404040" w:themeColor="text1" w:themeTint="BF"/>
    </w:rPr>
  </w:style>
  <w:style w:type="paragraph" w:styleId="ListParagraph">
    <w:name w:val="List Paragraph"/>
    <w:basedOn w:val="Normal"/>
    <w:uiPriority w:val="34"/>
    <w:qFormat/>
    <w:rsid w:val="005341E8"/>
    <w:pPr>
      <w:ind w:left="720"/>
      <w:contextualSpacing/>
    </w:pPr>
  </w:style>
  <w:style w:type="character" w:styleId="IntenseEmphasis">
    <w:name w:val="Intense Emphasis"/>
    <w:basedOn w:val="DefaultParagraphFont"/>
    <w:uiPriority w:val="21"/>
    <w:qFormat/>
    <w:rsid w:val="005341E8"/>
    <w:rPr>
      <w:i/>
      <w:iCs/>
      <w:color w:val="0F4761" w:themeColor="accent1" w:themeShade="BF"/>
    </w:rPr>
  </w:style>
  <w:style w:type="paragraph" w:styleId="IntenseQuote">
    <w:name w:val="Intense Quote"/>
    <w:basedOn w:val="Normal"/>
    <w:next w:val="Normal"/>
    <w:link w:val="IntenseQuoteChar"/>
    <w:uiPriority w:val="30"/>
    <w:qFormat/>
    <w:rsid w:val="005341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41E8"/>
    <w:rPr>
      <w:i/>
      <w:iCs/>
      <w:color w:val="0F4761" w:themeColor="accent1" w:themeShade="BF"/>
    </w:rPr>
  </w:style>
  <w:style w:type="character" w:styleId="IntenseReference">
    <w:name w:val="Intense Reference"/>
    <w:basedOn w:val="DefaultParagraphFont"/>
    <w:uiPriority w:val="32"/>
    <w:qFormat/>
    <w:rsid w:val="005341E8"/>
    <w:rPr>
      <w:b/>
      <w:bCs/>
      <w:smallCaps/>
      <w:color w:val="0F4761" w:themeColor="accent1" w:themeShade="BF"/>
      <w:spacing w:val="5"/>
    </w:rPr>
  </w:style>
  <w:style w:type="paragraph" w:styleId="FootnoteText">
    <w:name w:val="footnote text"/>
    <w:basedOn w:val="Normal"/>
    <w:link w:val="FootnoteTextChar"/>
    <w:uiPriority w:val="99"/>
    <w:semiHidden/>
    <w:unhideWhenUsed/>
    <w:rsid w:val="003C6A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6A7A"/>
    <w:rPr>
      <w:sz w:val="20"/>
      <w:szCs w:val="20"/>
    </w:rPr>
  </w:style>
  <w:style w:type="character" w:styleId="FootnoteReference">
    <w:name w:val="footnote reference"/>
    <w:basedOn w:val="DefaultParagraphFont"/>
    <w:uiPriority w:val="99"/>
    <w:semiHidden/>
    <w:unhideWhenUsed/>
    <w:rsid w:val="003C6A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c8d56ef380a78df7c81e61c0010360f">
  <xsd:schema xmlns:xsd="http://www.w3.org/2001/XMLSchema" xmlns:xs="http://www.w3.org/2001/XMLSchema" xmlns:p="http://schemas.microsoft.com/office/2006/metadata/properties" xmlns:ns3="0085e1a2-9cbf-4b92-866b-21f3c89040b6" targetNamespace="http://schemas.microsoft.com/office/2006/metadata/properties" ma:root="true" ma:fieldsID="b647127598128f848041d7bc04ee10e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A26B6-41ED-459C-895B-199DBF3BAE59}">
  <ds:schemaRefs>
    <ds:schemaRef ds:uri="http://purl.org/dc/elements/1.1/"/>
    <ds:schemaRef ds:uri="http://www.w3.org/XML/1998/namespace"/>
    <ds:schemaRef ds:uri="http://purl.org/dc/terms/"/>
    <ds:schemaRef ds:uri="http://purl.org/dc/dcmityp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0085e1a2-9cbf-4b92-866b-21f3c89040b6"/>
  </ds:schemaRefs>
</ds:datastoreItem>
</file>

<file path=customXml/itemProps2.xml><?xml version="1.0" encoding="utf-8"?>
<ds:datastoreItem xmlns:ds="http://schemas.openxmlformats.org/officeDocument/2006/customXml" ds:itemID="{480BFCB9-71B5-4437-A782-3F79D75911E4}">
  <ds:schemaRefs>
    <ds:schemaRef ds:uri="http://schemas.microsoft.com/sharepoint/v3/contenttype/forms"/>
  </ds:schemaRefs>
</ds:datastoreItem>
</file>

<file path=customXml/itemProps3.xml><?xml version="1.0" encoding="utf-8"?>
<ds:datastoreItem xmlns:ds="http://schemas.openxmlformats.org/officeDocument/2006/customXml" ds:itemID="{1B4444C7-07B9-4C3A-8F9E-F8580C9465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CA95C1-EE5A-4E75-8B33-884D784EE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2801</TotalTime>
  <Pages>2</Pages>
  <Words>879</Words>
  <Characters>4274</Characters>
  <Application>Microsoft Office Word</Application>
  <DocSecurity>0</DocSecurity>
  <Lines>67</Lines>
  <Paragraphs>22</Paragraphs>
  <ScaleCrop>false</ScaleCrop>
  <Company/>
  <LinksUpToDate>false</LinksUpToDate>
  <CharactersWithSpaces>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dc:creator>
  <cp:keywords/>
  <dc:description/>
  <cp:lastModifiedBy>Megan Dabell (2400501)</cp:lastModifiedBy>
  <cp:revision>114</cp:revision>
  <dcterms:created xsi:type="dcterms:W3CDTF">2025-10-08T19:45:00Z</dcterms:created>
  <dcterms:modified xsi:type="dcterms:W3CDTF">2025-10-13T14:48:00Z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