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B79244B" wp14:paraId="2C078E63" wp14:textId="4DDBADB0">
      <w:pPr>
        <w:spacing w:line="360" w:lineRule="auto"/>
        <w:jc w:val="both"/>
        <w:rPr>
          <w:rFonts w:ascii="Arial" w:hAnsi="Arial" w:eastAsia="Arial" w:cs="Arial"/>
          <w:b w:val="1"/>
          <w:bCs w:val="1"/>
          <w:sz w:val="24"/>
          <w:szCs w:val="24"/>
          <w:u w:val="single"/>
        </w:rPr>
      </w:pPr>
      <w:r w:rsidRPr="3B79244B" w:rsidR="442E3CD7">
        <w:rPr>
          <w:rFonts w:ascii="Arial" w:hAnsi="Arial" w:eastAsia="Arial" w:cs="Arial"/>
          <w:b w:val="1"/>
          <w:bCs w:val="1"/>
          <w:sz w:val="24"/>
          <w:szCs w:val="24"/>
          <w:u w:val="single"/>
        </w:rPr>
        <w:t>Section 1</w:t>
      </w:r>
    </w:p>
    <w:p w:rsidR="42E59100" w:rsidP="3B79244B" w:rsidRDefault="42E59100" w14:paraId="64907F60" w14:textId="1BB0B543">
      <w:pPr>
        <w:pStyle w:val="Normal"/>
        <w:spacing w:line="360" w:lineRule="auto"/>
        <w:jc w:val="both"/>
        <w:rPr>
          <w:rFonts w:ascii="Arial" w:hAnsi="Arial" w:eastAsia="Arial" w:cs="Arial"/>
          <w:sz w:val="24"/>
          <w:szCs w:val="24"/>
        </w:rPr>
      </w:pPr>
      <w:r w:rsidRPr="3B79244B" w:rsidR="442E3CD7">
        <w:rPr>
          <w:rFonts w:ascii="Arial" w:hAnsi="Arial" w:eastAsia="Arial" w:cs="Arial"/>
          <w:sz w:val="24"/>
          <w:szCs w:val="24"/>
        </w:rPr>
        <w:t xml:space="preserve">Despite having cerebral palsy at the age of five, Tristan still enjoys playing and being silly. Sadly, Emma, his reception teacher, </w:t>
      </w:r>
      <w:r w:rsidRPr="3B79244B" w:rsidR="0030BAC3">
        <w:rPr>
          <w:rFonts w:ascii="Arial" w:hAnsi="Arial" w:eastAsia="Arial" w:cs="Arial"/>
          <w:sz w:val="24"/>
          <w:szCs w:val="24"/>
        </w:rPr>
        <w:t>saw</w:t>
      </w:r>
      <w:r w:rsidRPr="3B79244B" w:rsidR="442E3CD7">
        <w:rPr>
          <w:rFonts w:ascii="Arial" w:hAnsi="Arial" w:eastAsia="Arial" w:cs="Arial"/>
          <w:sz w:val="24"/>
          <w:szCs w:val="24"/>
        </w:rPr>
        <w:t xml:space="preserve"> that some of the other children make fun of his gait and </w:t>
      </w:r>
      <w:r w:rsidRPr="3B79244B" w:rsidR="442E3CD7">
        <w:rPr>
          <w:rFonts w:ascii="Arial" w:hAnsi="Arial" w:eastAsia="Arial" w:cs="Arial"/>
          <w:sz w:val="24"/>
          <w:szCs w:val="24"/>
        </w:rPr>
        <w:t>are not</w:t>
      </w:r>
      <w:r w:rsidRPr="3B79244B" w:rsidR="442E3CD7">
        <w:rPr>
          <w:rFonts w:ascii="Arial" w:hAnsi="Arial" w:eastAsia="Arial" w:cs="Arial"/>
          <w:sz w:val="24"/>
          <w:szCs w:val="24"/>
        </w:rPr>
        <w:t xml:space="preserve"> interested in playing with him</w:t>
      </w:r>
      <w:r w:rsidRPr="3B79244B" w:rsidR="7917EF69">
        <w:rPr>
          <w:rFonts w:ascii="Arial" w:hAnsi="Arial" w:eastAsia="Arial" w:cs="Arial"/>
          <w:sz w:val="24"/>
          <w:szCs w:val="24"/>
        </w:rPr>
        <w:t xml:space="preserve">, Emma then headed over to </w:t>
      </w:r>
      <w:r w:rsidRPr="3B79244B" w:rsidR="621C9EA9">
        <w:rPr>
          <w:rFonts w:ascii="Arial" w:hAnsi="Arial" w:eastAsia="Arial" w:cs="Arial"/>
          <w:sz w:val="24"/>
          <w:szCs w:val="24"/>
        </w:rPr>
        <w:t>them and explained Tristian's situation</w:t>
      </w:r>
      <w:r w:rsidRPr="3B79244B" w:rsidR="64067663">
        <w:rPr>
          <w:rFonts w:ascii="Arial" w:hAnsi="Arial" w:eastAsia="Arial" w:cs="Arial"/>
          <w:sz w:val="24"/>
          <w:szCs w:val="24"/>
        </w:rPr>
        <w:t xml:space="preserve"> in a way they would </w:t>
      </w:r>
      <w:r w:rsidRPr="3B79244B" w:rsidR="589DEB84">
        <w:rPr>
          <w:rFonts w:ascii="Arial" w:hAnsi="Arial" w:eastAsia="Arial" w:cs="Arial"/>
          <w:sz w:val="24"/>
          <w:szCs w:val="24"/>
        </w:rPr>
        <w:t>understand</w:t>
      </w:r>
      <w:r w:rsidRPr="3B79244B" w:rsidR="621C9EA9">
        <w:rPr>
          <w:rFonts w:ascii="Arial" w:hAnsi="Arial" w:eastAsia="Arial" w:cs="Arial"/>
          <w:sz w:val="24"/>
          <w:szCs w:val="24"/>
        </w:rPr>
        <w:t xml:space="preserve">, the children were then eager to play with Tristan and </w:t>
      </w:r>
      <w:r w:rsidRPr="3B79244B" w:rsidR="276D8419">
        <w:rPr>
          <w:rFonts w:ascii="Arial" w:hAnsi="Arial" w:eastAsia="Arial" w:cs="Arial"/>
          <w:sz w:val="24"/>
          <w:szCs w:val="24"/>
        </w:rPr>
        <w:t>get to know</w:t>
      </w:r>
      <w:r w:rsidRPr="3B79244B" w:rsidR="621C9EA9">
        <w:rPr>
          <w:rFonts w:ascii="Arial" w:hAnsi="Arial" w:eastAsia="Arial" w:cs="Arial"/>
          <w:sz w:val="24"/>
          <w:szCs w:val="24"/>
        </w:rPr>
        <w:t xml:space="preserve"> him better</w:t>
      </w:r>
      <w:r w:rsidRPr="3B79244B" w:rsidR="442E3CD7">
        <w:rPr>
          <w:rFonts w:ascii="Arial" w:hAnsi="Arial" w:eastAsia="Arial" w:cs="Arial"/>
          <w:sz w:val="24"/>
          <w:szCs w:val="24"/>
        </w:rPr>
        <w:t xml:space="preserve">. The parents of Tristan have expressed worries to the staff </w:t>
      </w:r>
      <w:r w:rsidRPr="3B79244B" w:rsidR="442E3CD7">
        <w:rPr>
          <w:rFonts w:ascii="Arial" w:hAnsi="Arial" w:eastAsia="Arial" w:cs="Arial"/>
          <w:sz w:val="24"/>
          <w:szCs w:val="24"/>
        </w:rPr>
        <w:t>regarding</w:t>
      </w:r>
      <w:r w:rsidRPr="3B79244B" w:rsidR="442E3CD7">
        <w:rPr>
          <w:rFonts w:ascii="Arial" w:hAnsi="Arial" w:eastAsia="Arial" w:cs="Arial"/>
          <w:sz w:val="24"/>
          <w:szCs w:val="24"/>
        </w:rPr>
        <w:t xml:space="preserve"> their son</w:t>
      </w:r>
      <w:r w:rsidRPr="3B79244B" w:rsidR="62D4A142">
        <w:rPr>
          <w:rFonts w:ascii="Arial" w:hAnsi="Arial" w:eastAsia="Arial" w:cs="Arial"/>
          <w:sz w:val="24"/>
          <w:szCs w:val="24"/>
        </w:rPr>
        <w:t xml:space="preserve"> being excluded from certain</w:t>
      </w:r>
      <w:r w:rsidRPr="3B79244B" w:rsidR="10BFE467">
        <w:rPr>
          <w:rFonts w:ascii="Arial" w:hAnsi="Arial" w:eastAsia="Arial" w:cs="Arial"/>
          <w:sz w:val="24"/>
          <w:szCs w:val="24"/>
        </w:rPr>
        <w:t xml:space="preserve"> activities such school plays and field sports at school</w:t>
      </w:r>
      <w:r w:rsidRPr="3B79244B" w:rsidR="442E3CD7">
        <w:rPr>
          <w:rFonts w:ascii="Arial" w:hAnsi="Arial" w:eastAsia="Arial" w:cs="Arial"/>
          <w:sz w:val="24"/>
          <w:szCs w:val="24"/>
        </w:rPr>
        <w:t>. Emma met with other experts to inform them of similar situations</w:t>
      </w:r>
      <w:r w:rsidRPr="3B79244B" w:rsidR="742FC617">
        <w:rPr>
          <w:rFonts w:ascii="Arial" w:hAnsi="Arial" w:eastAsia="Arial" w:cs="Arial"/>
          <w:sz w:val="24"/>
          <w:szCs w:val="24"/>
        </w:rPr>
        <w:t xml:space="preserve"> </w:t>
      </w:r>
      <w:r w:rsidRPr="3B79244B" w:rsidR="742FC617">
        <w:rPr>
          <w:rFonts w:ascii="Arial" w:hAnsi="Arial" w:eastAsia="Arial" w:cs="Arial"/>
          <w:sz w:val="24"/>
          <w:szCs w:val="24"/>
        </w:rPr>
        <w:t>regarding</w:t>
      </w:r>
      <w:r w:rsidRPr="3B79244B" w:rsidR="742FC617">
        <w:rPr>
          <w:rFonts w:ascii="Arial" w:hAnsi="Arial" w:eastAsia="Arial" w:cs="Arial"/>
          <w:sz w:val="24"/>
          <w:szCs w:val="24"/>
        </w:rPr>
        <w:t xml:space="preserve"> Tristan</w:t>
      </w:r>
      <w:r w:rsidRPr="3B79244B" w:rsidR="442E3CD7">
        <w:rPr>
          <w:rFonts w:ascii="Arial" w:hAnsi="Arial" w:eastAsia="Arial" w:cs="Arial"/>
          <w:sz w:val="24"/>
          <w:szCs w:val="24"/>
        </w:rPr>
        <w:t xml:space="preserve"> and the school's parents. </w:t>
      </w:r>
      <w:r w:rsidRPr="3B79244B" w:rsidR="621FF8A4">
        <w:rPr>
          <w:rFonts w:ascii="Arial" w:hAnsi="Arial" w:eastAsia="Arial" w:cs="Arial"/>
          <w:sz w:val="24"/>
          <w:szCs w:val="24"/>
        </w:rPr>
        <w:t xml:space="preserve">A meeting was set up by Emma with staff. </w:t>
      </w:r>
      <w:r w:rsidRPr="3B79244B" w:rsidR="442E3CD7">
        <w:rPr>
          <w:rFonts w:ascii="Arial" w:hAnsi="Arial" w:eastAsia="Arial" w:cs="Arial"/>
          <w:sz w:val="24"/>
          <w:szCs w:val="24"/>
        </w:rPr>
        <w:t>The meeting's goal is to ensure that knowledge is shared and that a solution may be found that meets the requirements of children, parents, and staff.</w:t>
      </w:r>
    </w:p>
    <w:p w:rsidR="282A3222" w:rsidP="3B79244B" w:rsidRDefault="282A3222" w14:paraId="790B3D68" w14:textId="29300E12">
      <w:pPr>
        <w:pStyle w:val="Normal"/>
        <w:spacing w:line="360" w:lineRule="auto"/>
        <w:jc w:val="both"/>
        <w:rPr>
          <w:rFonts w:ascii="Arial" w:hAnsi="Arial" w:eastAsia="Arial" w:cs="Arial"/>
          <w:sz w:val="24"/>
          <w:szCs w:val="24"/>
        </w:rPr>
      </w:pPr>
      <w:r w:rsidRPr="3B79244B" w:rsidR="0BB46E14">
        <w:rPr>
          <w:rFonts w:ascii="Arial" w:hAnsi="Arial" w:eastAsia="Arial" w:cs="Arial"/>
          <w:sz w:val="24"/>
          <w:szCs w:val="24"/>
        </w:rPr>
        <w:t xml:space="preserve">According to Ferdman and Deane (2014), inclusive leadership </w:t>
      </w:r>
      <w:r w:rsidRPr="3B79244B" w:rsidR="0BB46E14">
        <w:rPr>
          <w:rFonts w:ascii="Arial" w:hAnsi="Arial" w:eastAsia="Arial" w:cs="Arial"/>
          <w:sz w:val="24"/>
          <w:szCs w:val="24"/>
        </w:rPr>
        <w:t>necessitates</w:t>
      </w:r>
      <w:r w:rsidRPr="3B79244B" w:rsidR="0BB46E14">
        <w:rPr>
          <w:rFonts w:ascii="Arial" w:hAnsi="Arial" w:eastAsia="Arial" w:cs="Arial"/>
          <w:sz w:val="24"/>
          <w:szCs w:val="24"/>
        </w:rPr>
        <w:t xml:space="preserve"> wholeheartedly embracing the inclusionary vision and practices. Similarly, </w:t>
      </w:r>
      <w:r w:rsidRPr="3B79244B" w:rsidR="6170B295">
        <w:rPr>
          <w:rFonts w:ascii="Arial" w:hAnsi="Arial" w:eastAsia="Arial" w:cs="Arial"/>
          <w:sz w:val="24"/>
          <w:szCs w:val="24"/>
        </w:rPr>
        <w:t xml:space="preserve">with a respectful approach to relationships, inclusive leadership allows people to be both individually and collectively authentically and uniquely themselves while being completely integrated into the whole, devoted to common goals and achievements. On page 306, Booysen (2014). In the same vein </w:t>
      </w:r>
      <w:r w:rsidRPr="3B79244B" w:rsidR="0BB46E14">
        <w:rPr>
          <w:rFonts w:ascii="Arial" w:hAnsi="Arial" w:eastAsia="Arial" w:cs="Arial"/>
          <w:sz w:val="24"/>
          <w:szCs w:val="24"/>
        </w:rPr>
        <w:t xml:space="preserve">Brew (1991), Shore </w:t>
      </w:r>
      <w:r w:rsidRPr="3B79244B" w:rsidR="0BB46E14">
        <w:rPr>
          <w:rFonts w:ascii="Arial" w:hAnsi="Arial" w:eastAsia="Arial" w:cs="Arial"/>
          <w:i w:val="1"/>
          <w:iCs w:val="1"/>
          <w:sz w:val="24"/>
          <w:szCs w:val="24"/>
        </w:rPr>
        <w:t>et al</w:t>
      </w:r>
      <w:r w:rsidRPr="3B79244B" w:rsidR="0BB46E14">
        <w:rPr>
          <w:rFonts w:ascii="Arial" w:hAnsi="Arial" w:eastAsia="Arial" w:cs="Arial"/>
          <w:sz w:val="24"/>
          <w:szCs w:val="24"/>
        </w:rPr>
        <w:t xml:space="preserve">. (2011), and Tuner </w:t>
      </w:r>
      <w:r w:rsidRPr="3B79244B" w:rsidR="0BB46E14">
        <w:rPr>
          <w:rFonts w:ascii="Arial" w:hAnsi="Arial" w:eastAsia="Arial" w:cs="Arial"/>
          <w:i w:val="1"/>
          <w:iCs w:val="1"/>
          <w:sz w:val="24"/>
          <w:szCs w:val="24"/>
        </w:rPr>
        <w:t>et al.</w:t>
      </w:r>
      <w:r w:rsidRPr="3B79244B" w:rsidR="0BB46E14">
        <w:rPr>
          <w:rFonts w:ascii="Arial" w:hAnsi="Arial" w:eastAsia="Arial" w:cs="Arial"/>
          <w:sz w:val="24"/>
          <w:szCs w:val="24"/>
        </w:rPr>
        <w:t xml:space="preserve"> (1987) assert that inclusive leadership </w:t>
      </w:r>
      <w:r w:rsidRPr="3B79244B" w:rsidR="0BB46E14">
        <w:rPr>
          <w:rFonts w:ascii="Arial" w:hAnsi="Arial" w:eastAsia="Arial" w:cs="Arial"/>
          <w:sz w:val="24"/>
          <w:szCs w:val="24"/>
        </w:rPr>
        <w:t>facilitates</w:t>
      </w:r>
      <w:r w:rsidRPr="3B79244B" w:rsidR="0BB46E14">
        <w:rPr>
          <w:rFonts w:ascii="Arial" w:hAnsi="Arial" w:eastAsia="Arial" w:cs="Arial"/>
          <w:sz w:val="24"/>
          <w:szCs w:val="24"/>
        </w:rPr>
        <w:t xml:space="preserve"> diverse work groups' successful operation in ways that other forms of leadership fall short in. A collection of behaviors aimed at helping group members feel like they belong and </w:t>
      </w:r>
      <w:r w:rsidRPr="3B79244B" w:rsidR="0BB46E14">
        <w:rPr>
          <w:rFonts w:ascii="Arial" w:hAnsi="Arial" w:eastAsia="Arial" w:cs="Arial"/>
          <w:sz w:val="24"/>
          <w:szCs w:val="24"/>
        </w:rPr>
        <w:t>maintain</w:t>
      </w:r>
      <w:r w:rsidRPr="3B79244B" w:rsidR="0BB46E14">
        <w:rPr>
          <w:rFonts w:ascii="Arial" w:hAnsi="Arial" w:eastAsia="Arial" w:cs="Arial"/>
          <w:sz w:val="24"/>
          <w:szCs w:val="24"/>
        </w:rPr>
        <w:t xml:space="preserve"> their identity while contributing to the procedures and outcomes of the group is known as inclusive leadership. </w:t>
      </w:r>
      <w:r w:rsidRPr="3B79244B" w:rsidR="674A8443">
        <w:rPr>
          <w:rFonts w:ascii="Arial" w:hAnsi="Arial" w:eastAsia="Arial" w:cs="Arial"/>
          <w:sz w:val="24"/>
          <w:szCs w:val="24"/>
        </w:rPr>
        <w:t>To enable members of diverse cultural and identity groups—which can vary in terms of ethnicity, race, nationality, gender, age, sexual orientation, ability/disability, cultural background, and many other dimensions—to collaborate effectively without erasing their differences and, when practical, leveraging them for the greater good is what inclusion entails (Ferdman, 2010).</w:t>
      </w:r>
      <w:r w:rsidRPr="3B79244B" w:rsidR="1DE203C8">
        <w:rPr>
          <w:rFonts w:ascii="Arial" w:hAnsi="Arial" w:eastAsia="Arial" w:cs="Arial"/>
          <w:sz w:val="24"/>
          <w:szCs w:val="24"/>
        </w:rPr>
        <w:t xml:space="preserve"> </w:t>
      </w:r>
      <w:r w:rsidRPr="3B79244B" w:rsidR="1DE203C8">
        <w:rPr>
          <w:rFonts w:ascii="Arial" w:hAnsi="Arial" w:eastAsia="Arial" w:cs="Arial"/>
          <w:sz w:val="24"/>
          <w:szCs w:val="24"/>
        </w:rPr>
        <w:t>Thus, understanding diversity and having diverse perspectives and methods of approaching it are essential components of inclusive leadership:</w:t>
      </w:r>
    </w:p>
    <w:p w:rsidR="1BCE9F61" w:rsidP="3B79244B" w:rsidRDefault="1BCE9F61" w14:paraId="7DD46239" w14:textId="6CBF282D">
      <w:pPr>
        <w:pStyle w:val="Normal"/>
        <w:spacing w:line="360" w:lineRule="auto"/>
        <w:jc w:val="both"/>
        <w:rPr>
          <w:rFonts w:ascii="Arial" w:hAnsi="Arial" w:eastAsia="Arial" w:cs="Arial"/>
          <w:sz w:val="24"/>
          <w:szCs w:val="24"/>
        </w:rPr>
      </w:pPr>
      <w:r w:rsidRPr="3B79244B" w:rsidR="1DE203C8">
        <w:rPr>
          <w:rFonts w:ascii="Arial" w:hAnsi="Arial" w:eastAsia="Arial" w:cs="Arial"/>
          <w:sz w:val="24"/>
          <w:szCs w:val="24"/>
        </w:rPr>
        <w:t xml:space="preserve">Leaders must address intergroup interactions and diversity at the society and organizational levels. To do this, it is necessary to address issues </w:t>
      </w:r>
      <w:r w:rsidRPr="3B79244B" w:rsidR="1DE203C8">
        <w:rPr>
          <w:rFonts w:ascii="Arial" w:hAnsi="Arial" w:eastAsia="Arial" w:cs="Arial"/>
          <w:sz w:val="24"/>
          <w:szCs w:val="24"/>
        </w:rPr>
        <w:t>regarding</w:t>
      </w:r>
      <w:r w:rsidRPr="3B79244B" w:rsidR="1DE203C8">
        <w:rPr>
          <w:rFonts w:ascii="Arial" w:hAnsi="Arial" w:eastAsia="Arial" w:cs="Arial"/>
          <w:sz w:val="24"/>
          <w:szCs w:val="24"/>
        </w:rPr>
        <w:t xml:space="preserve"> the appropriate role that cultural and identity distinctions should play at the individual and group levels, as well as the </w:t>
      </w:r>
      <w:r w:rsidRPr="3B79244B" w:rsidR="1DE203C8">
        <w:rPr>
          <w:rFonts w:ascii="Arial" w:hAnsi="Arial" w:eastAsia="Arial" w:cs="Arial"/>
          <w:sz w:val="24"/>
          <w:szCs w:val="24"/>
        </w:rPr>
        <w:t>appropriate ways</w:t>
      </w:r>
      <w:r w:rsidRPr="3B79244B" w:rsidR="1DE203C8">
        <w:rPr>
          <w:rFonts w:ascii="Arial" w:hAnsi="Arial" w:eastAsia="Arial" w:cs="Arial"/>
          <w:sz w:val="24"/>
          <w:szCs w:val="24"/>
        </w:rPr>
        <w:t xml:space="preserve"> to structure connections across these differences. It also needs to be made clear to whom, what, and to what extent differences are important. Responses to these queries are </w:t>
      </w:r>
      <w:r w:rsidRPr="3B79244B" w:rsidR="1DE203C8">
        <w:rPr>
          <w:rFonts w:ascii="Arial" w:hAnsi="Arial" w:eastAsia="Arial" w:cs="Arial"/>
          <w:sz w:val="24"/>
          <w:szCs w:val="24"/>
        </w:rPr>
        <w:t>frequently</w:t>
      </w:r>
      <w:r w:rsidRPr="3B79244B" w:rsidR="1DE203C8">
        <w:rPr>
          <w:rFonts w:ascii="Arial" w:hAnsi="Arial" w:eastAsia="Arial" w:cs="Arial"/>
          <w:sz w:val="24"/>
          <w:szCs w:val="24"/>
        </w:rPr>
        <w:t xml:space="preserve"> based on a wide range of diverse beliefs and ideals about diversity. (Page 238 of Ferdman, 2017).</w:t>
      </w:r>
      <w:r w:rsidRPr="3B79244B" w:rsidR="2A5AF8F9">
        <w:rPr>
          <w:rFonts w:ascii="Arial" w:hAnsi="Arial" w:eastAsia="Arial" w:cs="Arial"/>
          <w:sz w:val="24"/>
          <w:szCs w:val="24"/>
        </w:rPr>
        <w:t xml:space="preserve"> School administrators are expected to engage inclusively with early childhood teachers to accommodate diversity and to perform leadership as a shared responsibility in inclusive educational settings (Odom </w:t>
      </w:r>
      <w:r w:rsidRPr="3B79244B" w:rsidR="2A5AF8F9">
        <w:rPr>
          <w:rFonts w:ascii="Arial" w:hAnsi="Arial" w:eastAsia="Arial" w:cs="Arial"/>
          <w:i w:val="1"/>
          <w:iCs w:val="1"/>
          <w:sz w:val="24"/>
          <w:szCs w:val="24"/>
        </w:rPr>
        <w:t>et al</w:t>
      </w:r>
      <w:r w:rsidRPr="3B79244B" w:rsidR="2A5AF8F9">
        <w:rPr>
          <w:rFonts w:ascii="Arial" w:hAnsi="Arial" w:eastAsia="Arial" w:cs="Arial"/>
          <w:sz w:val="24"/>
          <w:szCs w:val="24"/>
        </w:rPr>
        <w:t xml:space="preserve">., 2011). Leadership as a "pedagogical praxis" is essential for "successful engagement by practitioners in the quest to provide effective learning environments for preschool children," according to </w:t>
      </w:r>
      <w:r w:rsidRPr="3B79244B" w:rsidR="2A5AF8F9">
        <w:rPr>
          <w:rFonts w:ascii="Arial" w:hAnsi="Arial" w:eastAsia="Arial" w:cs="Arial"/>
          <w:sz w:val="24"/>
          <w:szCs w:val="24"/>
        </w:rPr>
        <w:t>Palaiologo</w:t>
      </w:r>
      <w:r w:rsidRPr="3B79244B" w:rsidR="2A5AF8F9">
        <w:rPr>
          <w:rFonts w:ascii="Arial" w:hAnsi="Arial" w:eastAsia="Arial" w:cs="Arial"/>
          <w:sz w:val="24"/>
          <w:szCs w:val="24"/>
        </w:rPr>
        <w:t xml:space="preserve"> and </w:t>
      </w:r>
      <w:r w:rsidRPr="3B79244B" w:rsidR="2A5AF8F9">
        <w:rPr>
          <w:rFonts w:ascii="Arial" w:hAnsi="Arial" w:eastAsia="Arial" w:cs="Arial"/>
          <w:sz w:val="24"/>
          <w:szCs w:val="24"/>
        </w:rPr>
        <w:t>Male (</w:t>
      </w:r>
      <w:r w:rsidRPr="3B79244B" w:rsidR="2A5AF8F9">
        <w:rPr>
          <w:rFonts w:ascii="Arial" w:hAnsi="Arial" w:eastAsia="Arial" w:cs="Arial"/>
          <w:sz w:val="24"/>
          <w:szCs w:val="24"/>
        </w:rPr>
        <w:t xml:space="preserve">2019) (p. 24). According to Siraj-Blatchford </w:t>
      </w:r>
      <w:r w:rsidRPr="3B79244B" w:rsidR="2A5AF8F9">
        <w:rPr>
          <w:rFonts w:ascii="Arial" w:hAnsi="Arial" w:eastAsia="Arial" w:cs="Arial"/>
          <w:i w:val="1"/>
          <w:iCs w:val="1"/>
          <w:sz w:val="24"/>
          <w:szCs w:val="24"/>
        </w:rPr>
        <w:t>et al</w:t>
      </w:r>
      <w:r w:rsidRPr="3B79244B" w:rsidR="2A5AF8F9">
        <w:rPr>
          <w:rFonts w:ascii="Arial" w:hAnsi="Arial" w:eastAsia="Arial" w:cs="Arial"/>
          <w:sz w:val="24"/>
          <w:szCs w:val="24"/>
        </w:rPr>
        <w:t xml:space="preserve">. (2002), high-quality early childhood education is correlated with strong and collaborative leadership. According to Gumus </w:t>
      </w:r>
      <w:r w:rsidRPr="3B79244B" w:rsidR="2A5AF8F9">
        <w:rPr>
          <w:rFonts w:ascii="Arial" w:hAnsi="Arial" w:eastAsia="Arial" w:cs="Arial"/>
          <w:i w:val="1"/>
          <w:iCs w:val="1"/>
          <w:sz w:val="24"/>
          <w:szCs w:val="24"/>
        </w:rPr>
        <w:t>et al</w:t>
      </w:r>
      <w:r w:rsidRPr="3B79244B" w:rsidR="2A5AF8F9">
        <w:rPr>
          <w:rFonts w:ascii="Arial" w:hAnsi="Arial" w:eastAsia="Arial" w:cs="Arial"/>
          <w:sz w:val="24"/>
          <w:szCs w:val="24"/>
        </w:rPr>
        <w:t xml:space="preserve">. (2013) and Lambrecht </w:t>
      </w:r>
      <w:r w:rsidRPr="3B79244B" w:rsidR="2A5AF8F9">
        <w:rPr>
          <w:rFonts w:ascii="Arial" w:hAnsi="Arial" w:eastAsia="Arial" w:cs="Arial"/>
          <w:i w:val="1"/>
          <w:iCs w:val="1"/>
          <w:sz w:val="24"/>
          <w:szCs w:val="24"/>
        </w:rPr>
        <w:t>et al</w:t>
      </w:r>
      <w:r w:rsidRPr="3B79244B" w:rsidR="2A5AF8F9">
        <w:rPr>
          <w:rFonts w:ascii="Arial" w:hAnsi="Arial" w:eastAsia="Arial" w:cs="Arial"/>
          <w:sz w:val="24"/>
          <w:szCs w:val="24"/>
        </w:rPr>
        <w:t xml:space="preserve">. (2020), school leaders' engagement and good attitudes towards inclusion, teachers, and all students are seen as crucial elements of inclusive </w:t>
      </w:r>
      <w:r w:rsidRPr="3B79244B" w:rsidR="2A5AF8F9">
        <w:rPr>
          <w:rFonts w:ascii="Arial" w:hAnsi="Arial" w:eastAsia="Arial" w:cs="Arial"/>
          <w:sz w:val="24"/>
          <w:szCs w:val="24"/>
        </w:rPr>
        <w:t>practise</w:t>
      </w:r>
      <w:r w:rsidRPr="3B79244B" w:rsidR="2A5AF8F9">
        <w:rPr>
          <w:rFonts w:ascii="Arial" w:hAnsi="Arial" w:eastAsia="Arial" w:cs="Arial"/>
          <w:sz w:val="24"/>
          <w:szCs w:val="24"/>
        </w:rPr>
        <w:t>.</w:t>
      </w:r>
    </w:p>
    <w:p w:rsidR="562F3BFA" w:rsidP="3B79244B" w:rsidRDefault="562F3BFA" w14:paraId="4A443B4F" w14:textId="0E2C66B4">
      <w:pPr>
        <w:pStyle w:val="Normal"/>
        <w:spacing w:line="360" w:lineRule="auto"/>
        <w:jc w:val="both"/>
        <w:rPr>
          <w:rFonts w:ascii="Arial" w:hAnsi="Arial" w:eastAsia="Arial" w:cs="Arial"/>
          <w:sz w:val="24"/>
          <w:szCs w:val="24"/>
        </w:rPr>
      </w:pPr>
    </w:p>
    <w:p w:rsidR="12D6AD01" w:rsidP="3B79244B" w:rsidRDefault="12D6AD01" w14:paraId="7068A923" w14:textId="199E967A">
      <w:pPr>
        <w:pStyle w:val="Normal"/>
        <w:spacing w:line="360" w:lineRule="auto"/>
        <w:jc w:val="both"/>
        <w:rPr>
          <w:rFonts w:ascii="Arial" w:hAnsi="Arial" w:eastAsia="Arial" w:cs="Arial"/>
          <w:b w:val="1"/>
          <w:bCs w:val="1"/>
          <w:sz w:val="24"/>
          <w:szCs w:val="24"/>
          <w:u w:val="single"/>
        </w:rPr>
      </w:pPr>
      <w:r w:rsidRPr="3B79244B" w:rsidR="2A5AF8F9">
        <w:rPr>
          <w:rFonts w:ascii="Arial" w:hAnsi="Arial" w:eastAsia="Arial" w:cs="Arial"/>
          <w:b w:val="1"/>
          <w:bCs w:val="1"/>
          <w:sz w:val="24"/>
          <w:szCs w:val="24"/>
          <w:u w:val="single"/>
        </w:rPr>
        <w:t>Children</w:t>
      </w:r>
    </w:p>
    <w:p w:rsidR="0F7D99BA" w:rsidP="3B79244B" w:rsidRDefault="0F7D99BA" w14:paraId="47ADF72E" w14:textId="3E4CEDF1">
      <w:pPr>
        <w:pStyle w:val="Normal"/>
        <w:spacing w:line="360" w:lineRule="auto"/>
        <w:jc w:val="both"/>
        <w:rPr>
          <w:rFonts w:ascii="Arial" w:hAnsi="Arial" w:eastAsia="Arial" w:cs="Arial"/>
          <w:sz w:val="24"/>
          <w:szCs w:val="24"/>
        </w:rPr>
      </w:pPr>
      <w:r w:rsidRPr="3B79244B" w:rsidR="46554C2C">
        <w:rPr>
          <w:rFonts w:ascii="Arial" w:hAnsi="Arial" w:eastAsia="Arial" w:cs="Arial"/>
          <w:sz w:val="24"/>
          <w:szCs w:val="24"/>
        </w:rPr>
        <w:t xml:space="preserve">The EYFS curriculum's "a unique child" concept of </w:t>
      </w:r>
      <w:r w:rsidRPr="3B79244B" w:rsidR="46554C2C">
        <w:rPr>
          <w:rFonts w:ascii="Arial" w:hAnsi="Arial" w:eastAsia="Arial" w:cs="Arial"/>
          <w:sz w:val="24"/>
          <w:szCs w:val="24"/>
        </w:rPr>
        <w:t>practise</w:t>
      </w:r>
      <w:r w:rsidRPr="3B79244B" w:rsidR="46554C2C">
        <w:rPr>
          <w:rFonts w:ascii="Arial" w:hAnsi="Arial" w:eastAsia="Arial" w:cs="Arial"/>
          <w:sz w:val="24"/>
          <w:szCs w:val="24"/>
        </w:rPr>
        <w:t xml:space="preserve"> (DfE, 2014a) emphasizes each young child's distinctive strengths and qualities as well as the diversity of children, parents, and families with varying cultural heritages, family structures, genders, abilities, and social and economic statuses. A difficult part of the job for anyone who works with children and families is making sure that all the children are included and taught to value one another. Children should be able to draw connections between their experiences and those of others, recognize similarities and differences, and have a sense of belonging to their learning community.</w:t>
      </w:r>
      <w:r w:rsidRPr="3B79244B" w:rsidR="52C5A6DB">
        <w:rPr>
          <w:rFonts w:ascii="Arial" w:hAnsi="Arial" w:eastAsia="Arial" w:cs="Arial"/>
          <w:sz w:val="24"/>
          <w:szCs w:val="24"/>
        </w:rPr>
        <w:t xml:space="preserve"> </w:t>
      </w:r>
      <w:r w:rsidRPr="3B79244B" w:rsidR="52C5A6DB">
        <w:rPr>
          <w:rFonts w:ascii="Arial" w:hAnsi="Arial" w:eastAsia="Arial" w:cs="Arial"/>
          <w:sz w:val="24"/>
          <w:szCs w:val="24"/>
        </w:rPr>
        <w:t>In early childhood settings</w:t>
      </w:r>
      <w:r w:rsidRPr="3B79244B" w:rsidR="54F1FD9B">
        <w:rPr>
          <w:rFonts w:ascii="Arial" w:hAnsi="Arial" w:eastAsia="Arial" w:cs="Arial"/>
          <w:sz w:val="24"/>
          <w:szCs w:val="24"/>
        </w:rPr>
        <w:t xml:space="preserve"> and as a leader</w:t>
      </w:r>
      <w:r w:rsidRPr="3B79244B" w:rsidR="52C5A6DB">
        <w:rPr>
          <w:rFonts w:ascii="Arial" w:hAnsi="Arial" w:eastAsia="Arial" w:cs="Arial"/>
          <w:sz w:val="24"/>
          <w:szCs w:val="24"/>
        </w:rPr>
        <w:t xml:space="preserve">, children need to feel respected, at ease, and heard within a framework of rules and guidelines (Hendry, 2012). They also need to be part of a respectful education culture (Nutbrown </w:t>
      </w:r>
      <w:r w:rsidRPr="3B79244B" w:rsidR="52C5A6DB">
        <w:rPr>
          <w:rFonts w:ascii="Arial" w:hAnsi="Arial" w:eastAsia="Arial" w:cs="Arial"/>
          <w:i w:val="1"/>
          <w:iCs w:val="1"/>
          <w:sz w:val="24"/>
          <w:szCs w:val="24"/>
        </w:rPr>
        <w:t>et al.</w:t>
      </w:r>
      <w:r w:rsidRPr="3B79244B" w:rsidR="52C5A6DB">
        <w:rPr>
          <w:rFonts w:ascii="Arial" w:hAnsi="Arial" w:eastAsia="Arial" w:cs="Arial"/>
          <w:sz w:val="24"/>
          <w:szCs w:val="24"/>
        </w:rPr>
        <w:t xml:space="preserve">, 2013) and a social justice environment that encompasses the children, parents, families, and the neighborhood. </w:t>
      </w:r>
      <w:r w:rsidRPr="3B79244B" w:rsidR="2077223B">
        <w:rPr>
          <w:rFonts w:ascii="Arial" w:hAnsi="Arial" w:eastAsia="Arial" w:cs="Arial"/>
          <w:sz w:val="24"/>
          <w:szCs w:val="24"/>
        </w:rPr>
        <w:t xml:space="preserve">The 1989 Convention on the Rights of the Child (CRC) and the 2006 Convention on the Rights of Persons with a Disability (CRPD) both specify the right to an inclusive education. </w:t>
      </w:r>
    </w:p>
    <w:p w:rsidR="0F7D99BA" w:rsidP="3B79244B" w:rsidRDefault="0F7D99BA" w14:paraId="1DD499C7" w14:textId="37260D71">
      <w:pPr>
        <w:pStyle w:val="Normal"/>
        <w:spacing w:line="360" w:lineRule="auto"/>
        <w:jc w:val="both"/>
        <w:rPr>
          <w:rFonts w:ascii="Arial" w:hAnsi="Arial" w:eastAsia="Arial" w:cs="Arial"/>
          <w:sz w:val="24"/>
          <w:szCs w:val="24"/>
        </w:rPr>
      </w:pPr>
      <w:r w:rsidRPr="3B79244B" w:rsidR="2077223B">
        <w:rPr>
          <w:rFonts w:ascii="Arial" w:hAnsi="Arial" w:eastAsia="Arial" w:cs="Arial"/>
          <w:sz w:val="24"/>
          <w:szCs w:val="24"/>
        </w:rPr>
        <w:t>All these documents acknowledge the significance of accommodating the diversity of students and guaranteeing their involvement as learners. However, the conditions of these treaties are not being respected, as children with disabilities are still denied equal access to inclusive education from infancy through adulthood (UNICEF, 2013).</w:t>
      </w:r>
      <w:r w:rsidRPr="3B79244B" w:rsidR="1AE88089">
        <w:rPr>
          <w:rFonts w:ascii="Arial" w:hAnsi="Arial" w:eastAsia="Arial" w:cs="Arial"/>
          <w:sz w:val="24"/>
          <w:szCs w:val="24"/>
        </w:rPr>
        <w:t xml:space="preserve"> It is </w:t>
      </w:r>
      <w:r w:rsidRPr="3B79244B" w:rsidR="1AE88089">
        <w:rPr>
          <w:rFonts w:ascii="Arial" w:hAnsi="Arial" w:eastAsia="Arial" w:cs="Arial"/>
          <w:sz w:val="24"/>
          <w:szCs w:val="24"/>
        </w:rPr>
        <w:t>evident</w:t>
      </w:r>
      <w:r w:rsidRPr="3B79244B" w:rsidR="1AE88089">
        <w:rPr>
          <w:rFonts w:ascii="Arial" w:hAnsi="Arial" w:eastAsia="Arial" w:cs="Arial"/>
          <w:sz w:val="24"/>
          <w:szCs w:val="24"/>
        </w:rPr>
        <w:t xml:space="preserve"> that exclusion can happen in classrooms that make the claim to be inclusive. Curcic (2009), D'Alessio (2011), and Rietveld (2010). Micro or macro experiences of exclusion have a significant detrimental influence on peer relationships and comprehension. Rietveld (2010) states that children in such circumstances are prone to internalizing messages that portray them as inferior, incompetent, and undesirable members of their peer group. This, in turn, can be detrimental to their motivation to seek inclusion and hinder their acquisition of skills valued in their culture.</w:t>
      </w:r>
      <w:r w:rsidRPr="3B79244B" w:rsidR="62AD4075">
        <w:rPr>
          <w:rFonts w:ascii="Arial" w:hAnsi="Arial" w:eastAsia="Arial" w:cs="Arial"/>
          <w:sz w:val="24"/>
          <w:szCs w:val="24"/>
        </w:rPr>
        <w:t xml:space="preserve"> </w:t>
      </w:r>
    </w:p>
    <w:p w:rsidR="0F7D99BA" w:rsidP="3B79244B" w:rsidRDefault="0F7D99BA" w14:paraId="1B633A00" w14:textId="1259B0EA">
      <w:pPr>
        <w:pStyle w:val="Normal"/>
        <w:spacing w:line="360" w:lineRule="auto"/>
        <w:jc w:val="both"/>
        <w:rPr>
          <w:rFonts w:ascii="Arial" w:hAnsi="Arial" w:eastAsia="Arial" w:cs="Arial"/>
          <w:sz w:val="24"/>
          <w:szCs w:val="24"/>
        </w:rPr>
      </w:pPr>
      <w:r w:rsidRPr="3B79244B" w:rsidR="62AD4075">
        <w:rPr>
          <w:rFonts w:ascii="Arial" w:hAnsi="Arial" w:eastAsia="Arial" w:cs="Arial"/>
          <w:sz w:val="24"/>
          <w:szCs w:val="24"/>
        </w:rPr>
        <w:t xml:space="preserve">A significant obstacle to the implementation of inclusive education is the misappropriation of the terms "inclusion" and "inclusive education" by </w:t>
      </w:r>
      <w:r w:rsidRPr="3B79244B" w:rsidR="452849B0">
        <w:rPr>
          <w:rFonts w:ascii="Arial" w:hAnsi="Arial" w:eastAsia="Arial" w:cs="Arial"/>
          <w:sz w:val="24"/>
          <w:szCs w:val="24"/>
        </w:rPr>
        <w:t>leaders</w:t>
      </w:r>
      <w:r w:rsidRPr="3B79244B" w:rsidR="62AD4075">
        <w:rPr>
          <w:rFonts w:ascii="Arial" w:hAnsi="Arial" w:eastAsia="Arial" w:cs="Arial"/>
          <w:sz w:val="24"/>
          <w:szCs w:val="24"/>
        </w:rPr>
        <w:t xml:space="preserve"> who are really dedicated to </w:t>
      </w:r>
      <w:r w:rsidRPr="3B79244B" w:rsidR="62AD4075">
        <w:rPr>
          <w:rFonts w:ascii="Arial" w:hAnsi="Arial" w:eastAsia="Arial" w:cs="Arial"/>
          <w:sz w:val="24"/>
          <w:szCs w:val="24"/>
        </w:rPr>
        <w:t>m</w:t>
      </w:r>
      <w:r w:rsidRPr="3B79244B" w:rsidR="62AD4075">
        <w:rPr>
          <w:rFonts w:ascii="Arial" w:hAnsi="Arial" w:eastAsia="Arial" w:cs="Arial"/>
          <w:sz w:val="24"/>
          <w:szCs w:val="24"/>
        </w:rPr>
        <w:t>aintaining</w:t>
      </w:r>
      <w:r w:rsidRPr="3B79244B" w:rsidR="62AD4075">
        <w:rPr>
          <w:rFonts w:ascii="Arial" w:hAnsi="Arial" w:eastAsia="Arial" w:cs="Arial"/>
          <w:sz w:val="24"/>
          <w:szCs w:val="24"/>
        </w:rPr>
        <w:t xml:space="preserve"> </w:t>
      </w:r>
      <w:r w:rsidRPr="3B79244B" w:rsidR="62AD4075">
        <w:rPr>
          <w:rFonts w:ascii="Arial" w:hAnsi="Arial" w:eastAsia="Arial" w:cs="Arial"/>
          <w:sz w:val="24"/>
          <w:szCs w:val="24"/>
        </w:rPr>
        <w:t>"special" education systems (</w:t>
      </w:r>
      <w:r w:rsidRPr="3B79244B" w:rsidR="62AD4075">
        <w:rPr>
          <w:rFonts w:ascii="Arial" w:hAnsi="Arial" w:eastAsia="Arial" w:cs="Arial"/>
          <w:sz w:val="24"/>
          <w:szCs w:val="24"/>
        </w:rPr>
        <w:t>L</w:t>
      </w:r>
      <w:r w:rsidRPr="3B79244B" w:rsidR="62AD4075">
        <w:rPr>
          <w:rFonts w:ascii="Arial" w:hAnsi="Arial" w:eastAsia="Arial" w:cs="Arial"/>
          <w:sz w:val="24"/>
          <w:szCs w:val="24"/>
        </w:rPr>
        <w:t>alvani</w:t>
      </w:r>
      <w:r w:rsidRPr="3B79244B" w:rsidR="62AD4075">
        <w:rPr>
          <w:rFonts w:ascii="Arial" w:hAnsi="Arial" w:eastAsia="Arial" w:cs="Arial"/>
          <w:sz w:val="24"/>
          <w:szCs w:val="24"/>
        </w:rPr>
        <w:t xml:space="preserve"> </w:t>
      </w:r>
      <w:r w:rsidRPr="3B79244B" w:rsidR="62AD4075">
        <w:rPr>
          <w:rFonts w:ascii="Arial" w:hAnsi="Arial" w:eastAsia="Arial" w:cs="Arial"/>
          <w:sz w:val="24"/>
          <w:szCs w:val="24"/>
        </w:rPr>
        <w:t xml:space="preserve">2013, Allan,2010, Baglieri </w:t>
      </w:r>
      <w:r w:rsidRPr="3B79244B" w:rsidR="62AD4075">
        <w:rPr>
          <w:rFonts w:ascii="Arial" w:hAnsi="Arial" w:eastAsia="Arial" w:cs="Arial"/>
          <w:i w:val="1"/>
          <w:iCs w:val="1"/>
          <w:sz w:val="24"/>
          <w:szCs w:val="24"/>
        </w:rPr>
        <w:t>et al</w:t>
      </w:r>
      <w:r w:rsidRPr="3B79244B" w:rsidR="62AD4075">
        <w:rPr>
          <w:rFonts w:ascii="Arial" w:hAnsi="Arial" w:eastAsia="Arial" w:cs="Arial"/>
          <w:sz w:val="24"/>
          <w:szCs w:val="24"/>
        </w:rPr>
        <w:t xml:space="preserve">,2011). According to Armstrong </w:t>
      </w:r>
      <w:r w:rsidRPr="3B79244B" w:rsidR="0E9C0504">
        <w:rPr>
          <w:rFonts w:ascii="Arial" w:hAnsi="Arial" w:eastAsia="Arial" w:cs="Arial"/>
          <w:i w:val="1"/>
          <w:iCs w:val="1"/>
          <w:sz w:val="24"/>
          <w:szCs w:val="24"/>
        </w:rPr>
        <w:t>et al</w:t>
      </w:r>
      <w:r w:rsidRPr="3B79244B" w:rsidR="0E9C0504">
        <w:rPr>
          <w:rFonts w:ascii="Arial" w:hAnsi="Arial" w:eastAsia="Arial" w:cs="Arial"/>
          <w:sz w:val="24"/>
          <w:szCs w:val="24"/>
        </w:rPr>
        <w:t>., (</w:t>
      </w:r>
      <w:r w:rsidRPr="3B79244B" w:rsidR="62AD4075">
        <w:rPr>
          <w:rFonts w:ascii="Arial" w:hAnsi="Arial" w:eastAsia="Arial" w:cs="Arial"/>
          <w:sz w:val="24"/>
          <w:szCs w:val="24"/>
        </w:rPr>
        <w:t xml:space="preserve">2011) the term "special education" connotes exclusion rather than equal engagement. Events of micro-exclusion arise from this (mis)understanding of "inclusion," in which a child is present but separated in a number of ways, such as engaging in a different curriculum and interacting with different staff members, or when a child attends a mainstream setting only partially or is taken out of it for a portion of the day in order to receive "support." As a result, inclusion cannot just be used to </w:t>
      </w:r>
      <w:r w:rsidRPr="3B79244B" w:rsidR="62AD4075">
        <w:rPr>
          <w:rFonts w:ascii="Arial" w:hAnsi="Arial" w:eastAsia="Arial" w:cs="Arial"/>
          <w:sz w:val="24"/>
          <w:szCs w:val="24"/>
        </w:rPr>
        <w:t>p</w:t>
      </w:r>
      <w:r w:rsidRPr="3B79244B" w:rsidR="62AD4075">
        <w:rPr>
          <w:rFonts w:ascii="Arial" w:hAnsi="Arial" w:eastAsia="Arial" w:cs="Arial"/>
          <w:sz w:val="24"/>
          <w:szCs w:val="24"/>
        </w:rPr>
        <w:t>rovide</w:t>
      </w:r>
      <w:r w:rsidRPr="3B79244B" w:rsidR="62AD4075">
        <w:rPr>
          <w:rFonts w:ascii="Arial" w:hAnsi="Arial" w:eastAsia="Arial" w:cs="Arial"/>
          <w:sz w:val="24"/>
          <w:szCs w:val="24"/>
        </w:rPr>
        <w:t xml:space="preserve"> </w:t>
      </w:r>
      <w:r w:rsidRPr="3B79244B" w:rsidR="62AD4075">
        <w:rPr>
          <w:rFonts w:ascii="Arial" w:hAnsi="Arial" w:eastAsia="Arial" w:cs="Arial"/>
          <w:sz w:val="24"/>
          <w:szCs w:val="24"/>
        </w:rPr>
        <w:t>special education services in regular school settings (Finke, Mc Naughton and Drager,2009, Macartney and Morton</w:t>
      </w:r>
      <w:r w:rsidRPr="3B79244B" w:rsidR="6175C2B6">
        <w:rPr>
          <w:rFonts w:ascii="Arial" w:hAnsi="Arial" w:eastAsia="Arial" w:cs="Arial"/>
          <w:sz w:val="24"/>
          <w:szCs w:val="24"/>
        </w:rPr>
        <w:t>, 2011).</w:t>
      </w:r>
    </w:p>
    <w:p w:rsidR="38B42262" w:rsidP="3B79244B" w:rsidRDefault="38B42262" w14:paraId="0F704815" w14:textId="7668A567">
      <w:pPr>
        <w:pStyle w:val="Normal"/>
        <w:spacing w:line="360" w:lineRule="auto"/>
        <w:jc w:val="both"/>
        <w:rPr>
          <w:rFonts w:ascii="Arial" w:hAnsi="Arial" w:eastAsia="Arial" w:cs="Arial"/>
          <w:sz w:val="24"/>
          <w:szCs w:val="24"/>
        </w:rPr>
      </w:pPr>
      <w:r w:rsidRPr="3B79244B" w:rsidR="52C5A6DB">
        <w:rPr>
          <w:rFonts w:ascii="Arial" w:hAnsi="Arial" w:eastAsia="Arial" w:cs="Arial"/>
          <w:sz w:val="24"/>
          <w:szCs w:val="24"/>
        </w:rPr>
        <w:t xml:space="preserve"> Children's ideas of self, identity, and belonging as well as their understanding of the needs, beliefs, and similarities and differences of others should be known to them (Hendry,2012).</w:t>
      </w:r>
      <w:r w:rsidRPr="3B79244B" w:rsidR="718DD4C7">
        <w:rPr>
          <w:rFonts w:ascii="Arial" w:hAnsi="Arial" w:eastAsia="Arial" w:cs="Arial"/>
          <w:sz w:val="24"/>
          <w:szCs w:val="24"/>
        </w:rPr>
        <w:t xml:space="preserve"> </w:t>
      </w:r>
      <w:r w:rsidRPr="3B79244B" w:rsidR="5F1E1447">
        <w:rPr>
          <w:rFonts w:ascii="Arial" w:hAnsi="Arial" w:eastAsia="Arial" w:cs="Arial"/>
          <w:sz w:val="24"/>
          <w:szCs w:val="24"/>
        </w:rPr>
        <w:t xml:space="preserve">Tristan felt ostracized and that his need for belonging was not being satisfied. Belonging is a fundamental human urge that has long been linked to people's happiness and the health of their communities (Stratigos </w:t>
      </w:r>
      <w:r w:rsidRPr="3B79244B" w:rsidR="5F1E1447">
        <w:rPr>
          <w:rFonts w:ascii="Arial" w:hAnsi="Arial" w:eastAsia="Arial" w:cs="Arial"/>
          <w:i w:val="1"/>
          <w:iCs w:val="1"/>
          <w:sz w:val="24"/>
          <w:szCs w:val="24"/>
        </w:rPr>
        <w:t xml:space="preserve">et al., </w:t>
      </w:r>
      <w:r w:rsidRPr="3B79244B" w:rsidR="5F1E1447">
        <w:rPr>
          <w:rFonts w:ascii="Arial" w:hAnsi="Arial" w:eastAsia="Arial" w:cs="Arial"/>
          <w:sz w:val="24"/>
          <w:szCs w:val="24"/>
        </w:rPr>
        <w:t xml:space="preserve">2014). Since it has a significant impact on young children's cognitive and socioemotional development, belonging is also essential in the early years. </w:t>
      </w:r>
      <w:r w:rsidRPr="3B79244B" w:rsidR="3EDFC6F8">
        <w:rPr>
          <w:rFonts w:ascii="Arial" w:hAnsi="Arial" w:eastAsia="Arial" w:cs="Arial"/>
          <w:sz w:val="24"/>
          <w:szCs w:val="24"/>
        </w:rPr>
        <w:t>It also influences attachment, transitions, and their self-belief (Bowlby, 1969; Kalkman &amp; Clark, 2017; Tillett &amp; Wong, 2018).According to Baumeister and Leary (1995), being accepted, included, or welcomed leads to a variety of positive emotions (e.g., happiness, elation, contentment, and calm) whereas being rejected, excluded, or ignored leads to potent negative feelings (e.g., anxiety, depression, grief, jealousy, and loneliness) (p. 508). This suggests that belongingness is linked to many of the strongest emotions people experience, both positive and negative.</w:t>
      </w:r>
    </w:p>
    <w:p w:rsidR="562F3BFA" w:rsidP="3B79244B" w:rsidRDefault="562F3BFA" w14:paraId="412E8305" w14:textId="52877E62">
      <w:pPr>
        <w:pStyle w:val="Normal"/>
        <w:spacing w:line="360" w:lineRule="auto"/>
        <w:jc w:val="both"/>
        <w:rPr>
          <w:rFonts w:ascii="Arial" w:hAnsi="Arial" w:eastAsia="Arial" w:cs="Arial"/>
          <w:sz w:val="24"/>
          <w:szCs w:val="24"/>
        </w:rPr>
      </w:pPr>
    </w:p>
    <w:p w:rsidR="6B205068" w:rsidP="3B79244B" w:rsidRDefault="6B205068" w14:paraId="2FB5222F" w14:textId="2EF0F55E">
      <w:pPr>
        <w:pStyle w:val="Normal"/>
        <w:spacing w:line="360" w:lineRule="auto"/>
        <w:jc w:val="both"/>
        <w:rPr>
          <w:rFonts w:ascii="Arial" w:hAnsi="Arial" w:eastAsia="Arial" w:cs="Arial"/>
          <w:b w:val="1"/>
          <w:bCs w:val="1"/>
          <w:sz w:val="24"/>
          <w:szCs w:val="24"/>
          <w:u w:val="single"/>
        </w:rPr>
      </w:pPr>
      <w:r w:rsidRPr="3B79244B" w:rsidR="771409BC">
        <w:rPr>
          <w:rFonts w:ascii="Arial" w:hAnsi="Arial" w:eastAsia="Arial" w:cs="Arial"/>
          <w:b w:val="1"/>
          <w:bCs w:val="1"/>
          <w:sz w:val="24"/>
          <w:szCs w:val="24"/>
          <w:u w:val="single"/>
        </w:rPr>
        <w:t>Family</w:t>
      </w:r>
    </w:p>
    <w:p w:rsidR="02118A0E" w:rsidP="3B79244B" w:rsidRDefault="02118A0E" w14:paraId="3C2EF65E" w14:textId="530CA819">
      <w:pPr>
        <w:pStyle w:val="Normal"/>
        <w:spacing w:line="360" w:lineRule="auto"/>
        <w:jc w:val="both"/>
        <w:rPr>
          <w:rFonts w:ascii="Arial" w:hAnsi="Arial" w:eastAsia="Arial" w:cs="Arial"/>
          <w:sz w:val="24"/>
          <w:szCs w:val="24"/>
        </w:rPr>
      </w:pPr>
      <w:r w:rsidRPr="3B79244B" w:rsidR="401615D1">
        <w:rPr>
          <w:rFonts w:ascii="Arial" w:hAnsi="Arial" w:eastAsia="Arial" w:cs="Arial"/>
          <w:sz w:val="24"/>
          <w:szCs w:val="24"/>
        </w:rPr>
        <w:t>The culture of the setting depends heavily on the solid cooperation between parents and carers</w:t>
      </w:r>
      <w:r w:rsidRPr="3B79244B" w:rsidR="546088E8">
        <w:rPr>
          <w:rFonts w:ascii="Arial" w:hAnsi="Arial" w:eastAsia="Arial" w:cs="Arial"/>
          <w:sz w:val="24"/>
          <w:szCs w:val="24"/>
        </w:rPr>
        <w:t xml:space="preserve">. </w:t>
      </w:r>
      <w:r w:rsidRPr="3B79244B" w:rsidR="401615D1">
        <w:rPr>
          <w:rFonts w:ascii="Arial" w:hAnsi="Arial" w:eastAsia="Arial" w:cs="Arial"/>
          <w:sz w:val="24"/>
          <w:szCs w:val="24"/>
        </w:rPr>
        <w:t xml:space="preserve">Practitioners are aware that parents must be completely involved in all their children's learning and experience in the setting to </w:t>
      </w:r>
      <w:r w:rsidRPr="3B79244B" w:rsidR="401615D1">
        <w:rPr>
          <w:rFonts w:ascii="Arial" w:hAnsi="Arial" w:eastAsia="Arial" w:cs="Arial"/>
          <w:sz w:val="24"/>
          <w:szCs w:val="24"/>
        </w:rPr>
        <w:t>provide</w:t>
      </w:r>
      <w:r w:rsidRPr="3B79244B" w:rsidR="401615D1">
        <w:rPr>
          <w:rFonts w:ascii="Arial" w:hAnsi="Arial" w:eastAsia="Arial" w:cs="Arial"/>
          <w:sz w:val="24"/>
          <w:szCs w:val="24"/>
        </w:rPr>
        <w:t xml:space="preserve"> the best results for children's lifetime learning (</w:t>
      </w:r>
      <w:r w:rsidRPr="3B79244B" w:rsidR="401615D1">
        <w:rPr>
          <w:rFonts w:ascii="Arial" w:hAnsi="Arial" w:eastAsia="Arial" w:cs="Arial"/>
          <w:sz w:val="24"/>
          <w:szCs w:val="24"/>
        </w:rPr>
        <w:t>Estyn</w:t>
      </w:r>
      <w:r w:rsidRPr="3B79244B" w:rsidR="401615D1">
        <w:rPr>
          <w:rFonts w:ascii="Arial" w:hAnsi="Arial" w:eastAsia="Arial" w:cs="Arial"/>
          <w:sz w:val="24"/>
          <w:szCs w:val="24"/>
        </w:rPr>
        <w:t xml:space="preserve">, 2020). </w:t>
      </w:r>
      <w:r w:rsidRPr="3B79244B" w:rsidR="2AD9B001">
        <w:rPr>
          <w:rFonts w:ascii="Arial" w:hAnsi="Arial" w:eastAsia="Arial" w:cs="Arial"/>
          <w:sz w:val="24"/>
          <w:szCs w:val="24"/>
        </w:rPr>
        <w:t xml:space="preserve">The contrast was highlighted by Reynolds (2010) in her paper, which </w:t>
      </w:r>
      <w:r w:rsidRPr="3B79244B" w:rsidR="2AD9B001">
        <w:rPr>
          <w:rFonts w:ascii="Arial" w:hAnsi="Arial" w:eastAsia="Arial" w:cs="Arial"/>
          <w:sz w:val="24"/>
          <w:szCs w:val="24"/>
        </w:rPr>
        <w:t>stated</w:t>
      </w:r>
      <w:r w:rsidRPr="3B79244B" w:rsidR="2AD9B001">
        <w:rPr>
          <w:rFonts w:ascii="Arial" w:hAnsi="Arial" w:eastAsia="Arial" w:cs="Arial"/>
          <w:sz w:val="24"/>
          <w:szCs w:val="24"/>
        </w:rPr>
        <w:t>: "In this work, the term 'Involvement' refers to school-sanctioned, school-authored activities in which parents participate." Parents' self-organized activities and self-directed relationships with school officials are considered included in the concept of "engagement" (p. 144). By changing the way, one thinks about language in relation to parental collaborations, parents can be empowered.</w:t>
      </w:r>
      <w:r w:rsidRPr="3B79244B" w:rsidR="74F4BD82">
        <w:rPr>
          <w:rFonts w:ascii="Arial" w:hAnsi="Arial" w:eastAsia="Arial" w:cs="Arial"/>
          <w:sz w:val="24"/>
          <w:szCs w:val="24"/>
        </w:rPr>
        <w:t xml:space="preserve"> Allowing parents who naturally take the lead to organize their own relations with schools and supporting parents who have a more submissive attitude towards teachers are the keys to this way of thinking (Lareau &amp; Horvat, 1999; More, Hart, &amp; Cheatham, 2013).</w:t>
      </w:r>
      <w:r w:rsidRPr="3B79244B" w:rsidR="184113C1">
        <w:rPr>
          <w:rFonts w:ascii="Arial" w:hAnsi="Arial" w:eastAsia="Arial" w:cs="Arial"/>
          <w:sz w:val="24"/>
          <w:szCs w:val="24"/>
        </w:rPr>
        <w:t xml:space="preserve"> </w:t>
      </w:r>
    </w:p>
    <w:p w:rsidR="02118A0E" w:rsidP="3B79244B" w:rsidRDefault="02118A0E" w14:paraId="4FB29E33" w14:textId="3E8A5B1C">
      <w:pPr>
        <w:pStyle w:val="Normal"/>
        <w:spacing w:line="360" w:lineRule="auto"/>
        <w:jc w:val="both"/>
        <w:rPr>
          <w:rFonts w:ascii="Arial" w:hAnsi="Arial" w:eastAsia="Arial" w:cs="Arial"/>
          <w:sz w:val="24"/>
          <w:szCs w:val="24"/>
        </w:rPr>
      </w:pPr>
      <w:r w:rsidRPr="3B79244B" w:rsidR="641DC2BB">
        <w:rPr>
          <w:rFonts w:ascii="Arial" w:hAnsi="Arial" w:eastAsia="Arial" w:cs="Arial"/>
          <w:sz w:val="24"/>
          <w:szCs w:val="24"/>
        </w:rPr>
        <w:t xml:space="preserve">Engaging parents can effectively strengthen the power of the rich, even when the </w:t>
      </w:r>
      <w:r w:rsidRPr="3B79244B" w:rsidR="641DC2BB">
        <w:rPr>
          <w:rFonts w:ascii="Arial" w:hAnsi="Arial" w:eastAsia="Arial" w:cs="Arial"/>
          <w:sz w:val="24"/>
          <w:szCs w:val="24"/>
        </w:rPr>
        <w:t>apparent</w:t>
      </w:r>
      <w:r w:rsidRPr="3B79244B" w:rsidR="641DC2BB">
        <w:rPr>
          <w:rFonts w:ascii="Arial" w:hAnsi="Arial" w:eastAsia="Arial" w:cs="Arial"/>
          <w:sz w:val="24"/>
          <w:szCs w:val="24"/>
        </w:rPr>
        <w:t xml:space="preserve"> goal is to empower those who have historically been </w:t>
      </w:r>
      <w:r w:rsidRPr="3B79244B" w:rsidR="51C7E9A0">
        <w:rPr>
          <w:rFonts w:ascii="Arial" w:hAnsi="Arial" w:eastAsia="Arial" w:cs="Arial"/>
          <w:sz w:val="24"/>
          <w:szCs w:val="24"/>
        </w:rPr>
        <w:t>marginalized</w:t>
      </w:r>
      <w:r w:rsidRPr="3B79244B" w:rsidR="641DC2BB">
        <w:rPr>
          <w:rFonts w:ascii="Arial" w:hAnsi="Arial" w:eastAsia="Arial" w:cs="Arial"/>
          <w:sz w:val="24"/>
          <w:szCs w:val="24"/>
        </w:rPr>
        <w:t xml:space="preserve">. Those who have the time, interest, and cultural capital to </w:t>
      </w:r>
      <w:r w:rsidRPr="3B79244B" w:rsidR="641DC2BB">
        <w:rPr>
          <w:rFonts w:ascii="Arial" w:hAnsi="Arial" w:eastAsia="Arial" w:cs="Arial"/>
          <w:sz w:val="24"/>
          <w:szCs w:val="24"/>
        </w:rPr>
        <w:t>participate</w:t>
      </w:r>
      <w:r w:rsidRPr="3B79244B" w:rsidR="641DC2BB">
        <w:rPr>
          <w:rFonts w:ascii="Arial" w:hAnsi="Arial" w:eastAsia="Arial" w:cs="Arial"/>
          <w:sz w:val="24"/>
          <w:szCs w:val="24"/>
        </w:rPr>
        <w:t xml:space="preserve"> in schools tend to be middle-class parents whose class </w:t>
      </w:r>
      <w:r w:rsidRPr="3B79244B" w:rsidR="4B913864">
        <w:rPr>
          <w:rFonts w:ascii="Arial" w:hAnsi="Arial" w:eastAsia="Arial" w:cs="Arial"/>
          <w:sz w:val="24"/>
          <w:szCs w:val="24"/>
        </w:rPr>
        <w:t>socialization</w:t>
      </w:r>
      <w:r w:rsidRPr="3B79244B" w:rsidR="641DC2BB">
        <w:rPr>
          <w:rFonts w:ascii="Arial" w:hAnsi="Arial" w:eastAsia="Arial" w:cs="Arial"/>
          <w:sz w:val="24"/>
          <w:szCs w:val="24"/>
        </w:rPr>
        <w:t xml:space="preserve"> is </w:t>
      </w:r>
      <w:r w:rsidRPr="3B79244B" w:rsidR="17D684FB">
        <w:rPr>
          <w:rFonts w:ascii="Arial" w:hAnsi="Arial" w:eastAsia="Arial" w:cs="Arial"/>
          <w:sz w:val="24"/>
          <w:szCs w:val="24"/>
        </w:rPr>
        <w:t>like</w:t>
      </w:r>
      <w:r w:rsidRPr="3B79244B" w:rsidR="641DC2BB">
        <w:rPr>
          <w:rFonts w:ascii="Arial" w:hAnsi="Arial" w:eastAsia="Arial" w:cs="Arial"/>
          <w:sz w:val="24"/>
          <w:szCs w:val="24"/>
        </w:rPr>
        <w:t xml:space="preserve"> that of school personnel, many of whom are themselves parents, </w:t>
      </w:r>
      <w:r w:rsidRPr="3B79244B" w:rsidR="641DC2BB">
        <w:rPr>
          <w:rFonts w:ascii="Arial" w:hAnsi="Arial" w:eastAsia="Arial" w:cs="Arial"/>
          <w:sz w:val="24"/>
          <w:szCs w:val="24"/>
        </w:rPr>
        <w:t>observes</w:t>
      </w:r>
      <w:r w:rsidRPr="3B79244B" w:rsidR="641DC2BB">
        <w:rPr>
          <w:rFonts w:ascii="Arial" w:hAnsi="Arial" w:eastAsia="Arial" w:cs="Arial"/>
          <w:sz w:val="24"/>
          <w:szCs w:val="24"/>
        </w:rPr>
        <w:t xml:space="preserve"> Anderson (1998) in reference to socioeconomically diverse schools (p. 581). As a result, school administrators need to consider carefully how power dynamics influence collaborations. Parents (and community people) often </w:t>
      </w:r>
      <w:r w:rsidRPr="3B79244B" w:rsidR="641DC2BB">
        <w:rPr>
          <w:rFonts w:ascii="Arial" w:hAnsi="Arial" w:eastAsia="Arial" w:cs="Arial"/>
          <w:sz w:val="24"/>
          <w:szCs w:val="24"/>
        </w:rPr>
        <w:t xml:space="preserve">feel and are typically treated as 'less' than </w:t>
      </w:r>
      <w:r w:rsidRPr="3B79244B" w:rsidR="1D11A63D">
        <w:rPr>
          <w:rFonts w:ascii="Arial" w:hAnsi="Arial" w:eastAsia="Arial" w:cs="Arial"/>
          <w:sz w:val="24"/>
          <w:szCs w:val="24"/>
        </w:rPr>
        <w:t>professionals</w:t>
      </w:r>
      <w:r w:rsidRPr="3B79244B" w:rsidR="641DC2BB">
        <w:rPr>
          <w:rFonts w:ascii="Arial" w:hAnsi="Arial" w:eastAsia="Arial" w:cs="Arial"/>
          <w:sz w:val="24"/>
          <w:szCs w:val="24"/>
        </w:rPr>
        <w:t>,</w:t>
      </w:r>
      <w:r w:rsidRPr="3B79244B" w:rsidR="641DC2BB">
        <w:rPr>
          <w:rFonts w:ascii="Arial" w:hAnsi="Arial" w:eastAsia="Arial" w:cs="Arial"/>
          <w:sz w:val="24"/>
          <w:szCs w:val="24"/>
        </w:rPr>
        <w:t xml:space="preserve"> as noted by Fine (1993) (p. 684).</w:t>
      </w:r>
      <w:r w:rsidRPr="3B79244B" w:rsidR="3148124E">
        <w:rPr>
          <w:rFonts w:ascii="Arial" w:hAnsi="Arial" w:eastAsia="Arial" w:cs="Arial"/>
          <w:sz w:val="24"/>
          <w:szCs w:val="24"/>
        </w:rPr>
        <w:t xml:space="preserve"> An analogous argument is made by Auerbach (2012), who advocates for "respectful alliances among educators, families, and community groups that value relationship building, dialogue across difference, and sharing power in pursuit of a common purpose in socially just, democratic schools" (p. 29)</w:t>
      </w:r>
      <w:r w:rsidRPr="3B79244B" w:rsidR="4CCF7ACF">
        <w:rPr>
          <w:rFonts w:ascii="Arial" w:hAnsi="Arial" w:eastAsia="Arial" w:cs="Arial"/>
          <w:sz w:val="24"/>
          <w:szCs w:val="24"/>
        </w:rPr>
        <w:t xml:space="preserve">. </w:t>
      </w:r>
    </w:p>
    <w:p w:rsidR="02118A0E" w:rsidP="3B79244B" w:rsidRDefault="02118A0E" w14:paraId="1CC5AFDB" w14:textId="7F0B985A">
      <w:pPr>
        <w:pStyle w:val="Normal"/>
        <w:spacing w:line="360" w:lineRule="auto"/>
        <w:jc w:val="both"/>
        <w:rPr>
          <w:rFonts w:ascii="Arial" w:hAnsi="Arial" w:eastAsia="Arial" w:cs="Arial"/>
          <w:sz w:val="24"/>
          <w:szCs w:val="24"/>
        </w:rPr>
      </w:pPr>
      <w:r w:rsidRPr="3B79244B" w:rsidR="049B4285">
        <w:rPr>
          <w:rFonts w:ascii="Arial" w:hAnsi="Arial" w:eastAsia="Arial" w:cs="Arial"/>
          <w:sz w:val="24"/>
          <w:szCs w:val="24"/>
        </w:rPr>
        <w:t xml:space="preserve">Evidence from studies shows that when families want to engage their children, they </w:t>
      </w:r>
      <w:r w:rsidRPr="3B79244B" w:rsidR="049B4285">
        <w:rPr>
          <w:rFonts w:ascii="Arial" w:hAnsi="Arial" w:eastAsia="Arial" w:cs="Arial"/>
          <w:sz w:val="24"/>
          <w:szCs w:val="24"/>
        </w:rPr>
        <w:t>frequently</w:t>
      </w:r>
      <w:r w:rsidRPr="3B79244B" w:rsidR="049B4285">
        <w:rPr>
          <w:rFonts w:ascii="Arial" w:hAnsi="Arial" w:eastAsia="Arial" w:cs="Arial"/>
          <w:sz w:val="24"/>
          <w:szCs w:val="24"/>
        </w:rPr>
        <w:t xml:space="preserve"> face stigma and a variety of obstacles (Lilley, 2012, Runswick-Cole, 2008). Parents who face disabilities also </w:t>
      </w:r>
      <w:r w:rsidRPr="3B79244B" w:rsidR="049B4285">
        <w:rPr>
          <w:rFonts w:ascii="Arial" w:hAnsi="Arial" w:eastAsia="Arial" w:cs="Arial"/>
          <w:sz w:val="24"/>
          <w:szCs w:val="24"/>
        </w:rPr>
        <w:t>frequently</w:t>
      </w:r>
      <w:r w:rsidRPr="3B79244B" w:rsidR="049B4285">
        <w:rPr>
          <w:rFonts w:ascii="Arial" w:hAnsi="Arial" w:eastAsia="Arial" w:cs="Arial"/>
          <w:sz w:val="24"/>
          <w:szCs w:val="24"/>
        </w:rPr>
        <w:t xml:space="preserve"> </w:t>
      </w:r>
      <w:r w:rsidRPr="3B79244B" w:rsidR="049B4285">
        <w:rPr>
          <w:rFonts w:ascii="Arial" w:hAnsi="Arial" w:eastAsia="Arial" w:cs="Arial"/>
          <w:sz w:val="24"/>
          <w:szCs w:val="24"/>
        </w:rPr>
        <w:t>encounter</w:t>
      </w:r>
      <w:r w:rsidRPr="3B79244B" w:rsidR="049B4285">
        <w:rPr>
          <w:rFonts w:ascii="Arial" w:hAnsi="Arial" w:eastAsia="Arial" w:cs="Arial"/>
          <w:sz w:val="24"/>
          <w:szCs w:val="24"/>
        </w:rPr>
        <w:t xml:space="preserve"> stigma and isolation (Kikey and Clarke, 2010). Families often find themselves unresponsive to their wants and wishes, despite true collaboration and partnership promoting inclusion (Mortier et al., 2010). Research on the effects of inclusive education for families, when it occurs, is limited. According to some research, incorporating children with disabilities may provide parents with the confidence they need to go back to work. Furthermore, parents' psychological and financial wellbeing is enhanced by the experience of authentically inclusive schooling (Jordan </w:t>
      </w:r>
      <w:r w:rsidRPr="3B79244B" w:rsidR="049B4285">
        <w:rPr>
          <w:rFonts w:ascii="Arial" w:hAnsi="Arial" w:eastAsia="Arial" w:cs="Arial"/>
          <w:i w:val="1"/>
          <w:iCs w:val="1"/>
          <w:sz w:val="24"/>
          <w:szCs w:val="24"/>
        </w:rPr>
        <w:t>et al.,</w:t>
      </w:r>
      <w:r w:rsidRPr="3B79244B" w:rsidR="049B4285">
        <w:rPr>
          <w:rFonts w:ascii="Arial" w:hAnsi="Arial" w:eastAsia="Arial" w:cs="Arial"/>
          <w:sz w:val="24"/>
          <w:szCs w:val="24"/>
        </w:rPr>
        <w:t xml:space="preserve"> 2010, Mayer, 2009).</w:t>
      </w:r>
    </w:p>
    <w:p w:rsidR="562F3BFA" w:rsidP="3B79244B" w:rsidRDefault="562F3BFA" w14:paraId="3B31828A" w14:textId="4F4217C2">
      <w:pPr>
        <w:pStyle w:val="Normal"/>
        <w:spacing w:line="360" w:lineRule="auto"/>
        <w:jc w:val="both"/>
        <w:rPr>
          <w:rFonts w:ascii="Arial" w:hAnsi="Arial" w:eastAsia="Arial" w:cs="Arial"/>
          <w:sz w:val="24"/>
          <w:szCs w:val="24"/>
        </w:rPr>
      </w:pPr>
    </w:p>
    <w:p w:rsidR="251EAB42" w:rsidP="3B79244B" w:rsidRDefault="251EAB42" w14:paraId="75A1E1C3" w14:textId="4B89DD65">
      <w:pPr>
        <w:pStyle w:val="Normal"/>
        <w:spacing w:line="360" w:lineRule="auto"/>
        <w:jc w:val="both"/>
        <w:rPr>
          <w:rFonts w:ascii="Arial" w:hAnsi="Arial" w:eastAsia="Arial" w:cs="Arial"/>
          <w:b w:val="1"/>
          <w:bCs w:val="1"/>
          <w:sz w:val="24"/>
          <w:szCs w:val="24"/>
          <w:u w:val="single"/>
        </w:rPr>
      </w:pPr>
      <w:r w:rsidRPr="3B79244B" w:rsidR="266BF63D">
        <w:rPr>
          <w:rFonts w:ascii="Arial" w:hAnsi="Arial" w:eastAsia="Arial" w:cs="Arial"/>
          <w:b w:val="1"/>
          <w:bCs w:val="1"/>
          <w:sz w:val="24"/>
          <w:szCs w:val="24"/>
          <w:u w:val="single"/>
        </w:rPr>
        <w:t>Professionals</w:t>
      </w:r>
    </w:p>
    <w:p w:rsidR="04B036DB" w:rsidP="3B79244B" w:rsidRDefault="04B036DB" w14:paraId="5A6BEF8C" w14:textId="62CDDAD1">
      <w:pPr>
        <w:pStyle w:val="Normal"/>
        <w:spacing w:line="360" w:lineRule="auto"/>
        <w:jc w:val="both"/>
        <w:rPr>
          <w:rFonts w:ascii="Arial" w:hAnsi="Arial" w:eastAsia="Arial" w:cs="Arial"/>
          <w:sz w:val="24"/>
          <w:szCs w:val="24"/>
        </w:rPr>
      </w:pPr>
      <w:r w:rsidRPr="3B79244B" w:rsidR="1C63D077">
        <w:rPr>
          <w:rFonts w:ascii="Arial" w:hAnsi="Arial" w:eastAsia="Arial" w:cs="Arial"/>
          <w:sz w:val="24"/>
          <w:szCs w:val="24"/>
        </w:rPr>
        <w:t xml:space="preserve">To </w:t>
      </w:r>
      <w:r w:rsidRPr="3B79244B" w:rsidR="1C63D077">
        <w:rPr>
          <w:rFonts w:ascii="Arial" w:hAnsi="Arial" w:eastAsia="Arial" w:cs="Arial"/>
          <w:sz w:val="24"/>
          <w:szCs w:val="24"/>
        </w:rPr>
        <w:t>provide</w:t>
      </w:r>
      <w:r w:rsidRPr="3B79244B" w:rsidR="1C63D077">
        <w:rPr>
          <w:rFonts w:ascii="Arial" w:hAnsi="Arial" w:eastAsia="Arial" w:cs="Arial"/>
          <w:sz w:val="24"/>
          <w:szCs w:val="24"/>
        </w:rPr>
        <w:t xml:space="preserve"> high-quality, child-centered environments, inclusive practices are essential. A manager's responsibility when it comes to inclusive </w:t>
      </w:r>
      <w:r w:rsidRPr="3B79244B" w:rsidR="1C63D077">
        <w:rPr>
          <w:rFonts w:ascii="Arial" w:hAnsi="Arial" w:eastAsia="Arial" w:cs="Arial"/>
          <w:sz w:val="24"/>
          <w:szCs w:val="24"/>
        </w:rPr>
        <w:t>practices</w:t>
      </w:r>
      <w:r w:rsidRPr="3B79244B" w:rsidR="1C63D077">
        <w:rPr>
          <w:rFonts w:ascii="Arial" w:hAnsi="Arial" w:eastAsia="Arial" w:cs="Arial"/>
          <w:sz w:val="24"/>
          <w:szCs w:val="24"/>
        </w:rPr>
        <w:t xml:space="preserve"> is to ensure that they, along with their team, foster an atmosphere where everyone is made to feel appreciated, respected, and welcome (Newstead and Isle-Buck, 2019). </w:t>
      </w:r>
      <w:r w:rsidRPr="3B79244B" w:rsidR="64E74C98">
        <w:rPr>
          <w:rFonts w:ascii="Arial" w:hAnsi="Arial" w:eastAsia="Arial" w:cs="Arial"/>
          <w:sz w:val="24"/>
          <w:szCs w:val="24"/>
        </w:rPr>
        <w:t xml:space="preserve">From a "ground up" approach, a worldwide understanding of early childhood leadership and its connection to professionalism is </w:t>
      </w:r>
      <w:r w:rsidRPr="3B79244B" w:rsidR="64E74C98">
        <w:rPr>
          <w:rFonts w:ascii="Arial" w:hAnsi="Arial" w:eastAsia="Arial" w:cs="Arial"/>
          <w:sz w:val="24"/>
          <w:szCs w:val="24"/>
        </w:rPr>
        <w:t>emerging</w:t>
      </w:r>
      <w:r w:rsidRPr="3B79244B" w:rsidR="64E74C98">
        <w:rPr>
          <w:rFonts w:ascii="Arial" w:hAnsi="Arial" w:eastAsia="Arial" w:cs="Arial"/>
          <w:sz w:val="24"/>
          <w:szCs w:val="24"/>
        </w:rPr>
        <w:t xml:space="preserve"> (Dalli, 2008). Leadership was associated with professionalization and elevating the standing of the early years workforce in England, thanks to the nationally recognized status and pedagogical leadership position of the graduate Early Years Professional (EYP). Professionalism and leadership are seen as intimately related to the learning self by Duhn (2011: 141). According to Ellsworth's (2005) theory, the learning self is made up of experiences and movement, with the professional and personal selves constantly changing one another to create professional "knowledge in the making." Professionalism includes both leadership and learning, which reshape leadership.</w:t>
      </w:r>
      <w:r w:rsidRPr="3B79244B" w:rsidR="7C2DB276">
        <w:rPr>
          <w:rFonts w:ascii="Arial" w:hAnsi="Arial" w:eastAsia="Arial" w:cs="Arial"/>
          <w:sz w:val="24"/>
          <w:szCs w:val="24"/>
        </w:rPr>
        <w:t xml:space="preserve"> </w:t>
      </w:r>
      <w:r w:rsidRPr="3B79244B" w:rsidR="0531F46C">
        <w:rPr>
          <w:rFonts w:ascii="Arial" w:hAnsi="Arial" w:eastAsia="Arial" w:cs="Arial"/>
          <w:sz w:val="24"/>
          <w:szCs w:val="24"/>
        </w:rPr>
        <w:t>The person in question is viewed as a leader based on these personality traits, however this traditional understanding of leadership is evolving. The early years sector is leading the way in adopting a collaborative, relational, and interdependent approach of leadership as opposed to a hierarchical one (McDowall Clark and Murray, 2012; Rodd, 2013).</w:t>
      </w:r>
    </w:p>
    <w:p w:rsidR="04B036DB" w:rsidP="3B79244B" w:rsidRDefault="04B036DB" w14:paraId="28B76D94" w14:textId="43DE1EE1">
      <w:pPr>
        <w:pStyle w:val="Normal"/>
        <w:spacing w:line="360" w:lineRule="auto"/>
        <w:jc w:val="both"/>
        <w:rPr>
          <w:rFonts w:ascii="Arial" w:hAnsi="Arial" w:eastAsia="Arial" w:cs="Arial"/>
          <w:sz w:val="24"/>
          <w:szCs w:val="24"/>
        </w:rPr>
      </w:pPr>
      <w:r w:rsidRPr="3B79244B" w:rsidR="0531F46C">
        <w:rPr>
          <w:rFonts w:ascii="Arial" w:hAnsi="Arial" w:eastAsia="Arial" w:cs="Arial"/>
          <w:sz w:val="24"/>
          <w:szCs w:val="24"/>
        </w:rPr>
        <w:t xml:space="preserve"> Relational leadership, or groups of individuals cooperating to </w:t>
      </w:r>
      <w:r w:rsidRPr="3B79244B" w:rsidR="0531F46C">
        <w:rPr>
          <w:rFonts w:ascii="Arial" w:hAnsi="Arial" w:eastAsia="Arial" w:cs="Arial"/>
          <w:sz w:val="24"/>
          <w:szCs w:val="24"/>
        </w:rPr>
        <w:t>accomplish</w:t>
      </w:r>
      <w:r w:rsidRPr="3B79244B" w:rsidR="0531F46C">
        <w:rPr>
          <w:rFonts w:ascii="Arial" w:hAnsi="Arial" w:eastAsia="Arial" w:cs="Arial"/>
          <w:sz w:val="24"/>
          <w:szCs w:val="24"/>
        </w:rPr>
        <w:t xml:space="preserve"> tasks and goals rather than being under the direction of a single leader, is the focus of leadership in the early years sector (Siraj-Blatchford and Manni, 2007).</w:t>
      </w:r>
      <w:r w:rsidRPr="3B79244B" w:rsidR="5EA0E756">
        <w:rPr>
          <w:rFonts w:ascii="Arial" w:hAnsi="Arial" w:eastAsia="Arial" w:cs="Arial"/>
          <w:sz w:val="24"/>
          <w:szCs w:val="24"/>
        </w:rPr>
        <w:t xml:space="preserve"> An ability to persuade and inspire people to follow their wishes because they are driven to do so is one of the traits and competencies of inclusive leaders. They employ personal traits that encourage drive, trust, and security to do this. The duties of a leader include creating and expressing a common vision, defining </w:t>
      </w:r>
      <w:r w:rsidRPr="3B79244B" w:rsidR="5EA0E756">
        <w:rPr>
          <w:rFonts w:ascii="Arial" w:hAnsi="Arial" w:eastAsia="Arial" w:cs="Arial"/>
          <w:sz w:val="24"/>
          <w:szCs w:val="24"/>
        </w:rPr>
        <w:t>objectives</w:t>
      </w:r>
      <w:r w:rsidRPr="3B79244B" w:rsidR="5EA0E756">
        <w:rPr>
          <w:rFonts w:ascii="Arial" w:hAnsi="Arial" w:eastAsia="Arial" w:cs="Arial"/>
          <w:sz w:val="24"/>
          <w:szCs w:val="24"/>
        </w:rPr>
        <w:t>, roles, and responsibilities, gathering data and planning, making choices, and incorporating the group's members through communication, support, and acknowledgment of their commitment and contribution.</w:t>
      </w:r>
      <w:r w:rsidRPr="3B79244B" w:rsidR="7446F9CC">
        <w:rPr>
          <w:rFonts w:ascii="Arial" w:hAnsi="Arial" w:eastAsia="Arial" w:cs="Arial"/>
          <w:sz w:val="24"/>
          <w:szCs w:val="24"/>
        </w:rPr>
        <w:t xml:space="preserve"> </w:t>
      </w:r>
      <w:r w:rsidRPr="3B79244B" w:rsidR="6F8CAD47">
        <w:rPr>
          <w:rFonts w:ascii="Arial" w:hAnsi="Arial" w:eastAsia="Arial" w:cs="Arial"/>
          <w:sz w:val="24"/>
          <w:szCs w:val="24"/>
        </w:rPr>
        <w:t xml:space="preserve">Leaders must be self-aware and reflective to create and sustain inclusion in settings, which is a challenging and continuous process (Wasserman </w:t>
      </w:r>
      <w:r w:rsidRPr="3B79244B" w:rsidR="6F8CAD47">
        <w:rPr>
          <w:rFonts w:ascii="Arial" w:hAnsi="Arial" w:eastAsia="Arial" w:cs="Arial"/>
          <w:i w:val="1"/>
          <w:iCs w:val="1"/>
          <w:sz w:val="24"/>
          <w:szCs w:val="24"/>
        </w:rPr>
        <w:t>et al.,</w:t>
      </w:r>
      <w:r w:rsidRPr="3B79244B" w:rsidR="6F8CAD47">
        <w:rPr>
          <w:rFonts w:ascii="Arial" w:hAnsi="Arial" w:eastAsia="Arial" w:cs="Arial"/>
          <w:sz w:val="24"/>
          <w:szCs w:val="24"/>
        </w:rPr>
        <w:t xml:space="preserve"> 2008).</w:t>
      </w:r>
      <w:r w:rsidRPr="3B79244B" w:rsidR="7446F9CC">
        <w:rPr>
          <w:rFonts w:ascii="Arial" w:hAnsi="Arial" w:eastAsia="Arial" w:cs="Arial"/>
          <w:sz w:val="24"/>
          <w:szCs w:val="24"/>
        </w:rPr>
        <w:t xml:space="preserve"> </w:t>
      </w:r>
    </w:p>
    <w:p w:rsidR="04B036DB" w:rsidP="3B79244B" w:rsidRDefault="04B036DB" w14:paraId="3CDA5293" w14:textId="4B3D1F1C">
      <w:pPr>
        <w:pStyle w:val="Normal"/>
        <w:spacing w:line="360" w:lineRule="auto"/>
        <w:jc w:val="both"/>
        <w:rPr>
          <w:rFonts w:ascii="Arial" w:hAnsi="Arial" w:eastAsia="Arial" w:cs="Arial"/>
          <w:sz w:val="24"/>
          <w:szCs w:val="24"/>
        </w:rPr>
      </w:pPr>
      <w:r w:rsidRPr="3B79244B" w:rsidR="7446F9CC">
        <w:rPr>
          <w:rFonts w:ascii="Arial" w:hAnsi="Arial" w:eastAsia="Arial" w:cs="Arial"/>
          <w:sz w:val="24"/>
          <w:szCs w:val="24"/>
        </w:rPr>
        <w:t xml:space="preserve">According to Workman-Stark (2017), inclusive leaders should be honest and open about their mistakes, accept criticism, grow from it, and be conscious of their own advantages and disadvantages. It takes critical thinking to examine one's own presumptions that are taken for granted (Ferdman &amp; Deane, 2013) as well as awareness of one's own prejudices and stereotypes (Workman-Stark, 2017) to be an inclusive leader. </w:t>
      </w:r>
    </w:p>
    <w:p w:rsidR="4012A94C" w:rsidP="3B79244B" w:rsidRDefault="4012A94C" w14:paraId="74BC6A40" w14:textId="1C3B4793">
      <w:pPr>
        <w:pStyle w:val="Normal"/>
        <w:spacing w:line="360" w:lineRule="auto"/>
        <w:jc w:val="both"/>
        <w:rPr>
          <w:rFonts w:ascii="Arial" w:hAnsi="Arial" w:eastAsia="Arial" w:cs="Arial"/>
          <w:sz w:val="24"/>
          <w:szCs w:val="24"/>
        </w:rPr>
      </w:pPr>
      <w:r w:rsidRPr="3B79244B" w:rsidR="7446F9CC">
        <w:rPr>
          <w:rFonts w:ascii="Arial" w:hAnsi="Arial" w:eastAsia="Arial" w:cs="Arial"/>
          <w:sz w:val="24"/>
          <w:szCs w:val="24"/>
        </w:rPr>
        <w:t xml:space="preserve">The inclusive leader who is self-aware can enjoy personal fulfilment without being intimidated by others' accomplishments. Success can be attributed to others, and doing so is encouraged (Pinos, Twigg, </w:t>
      </w:r>
      <w:r w:rsidRPr="3B79244B" w:rsidR="7446F9CC">
        <w:rPr>
          <w:rFonts w:ascii="Arial" w:hAnsi="Arial" w:eastAsia="Arial" w:cs="Arial"/>
          <w:sz w:val="24"/>
          <w:szCs w:val="24"/>
        </w:rPr>
        <w:t>Parayitam</w:t>
      </w:r>
      <w:r w:rsidRPr="3B79244B" w:rsidR="7446F9CC">
        <w:rPr>
          <w:rFonts w:ascii="Arial" w:hAnsi="Arial" w:eastAsia="Arial" w:cs="Arial"/>
          <w:sz w:val="24"/>
          <w:szCs w:val="24"/>
        </w:rPr>
        <w:t>, &amp; Olson, 2006).</w:t>
      </w:r>
      <w:r w:rsidRPr="3B79244B" w:rsidR="0DD82531">
        <w:rPr>
          <w:rFonts w:ascii="Arial" w:hAnsi="Arial" w:eastAsia="Arial" w:cs="Arial"/>
          <w:sz w:val="24"/>
          <w:szCs w:val="24"/>
        </w:rPr>
        <w:t xml:space="preserve"> Attempting to be inclusive brings difficulties and conflicts. As Ferdman (2017) points out, inclusion is contradictory by nature. There are examples of people who feel completely included in the workplace despite having possibilities for progress, a sense of belonging, and support for their own growth. Numerous obstacles, including organizational policies and practices, preconceptions, and conscious and unconscious biases, keep them from being included. Leaders can make the required adjustments towards true inclusion for everyone by having a thorough understanding of the obstacles to inclusion (Workman-Stark, 2017).</w:t>
      </w:r>
      <w:r w:rsidRPr="3B79244B" w:rsidR="034858DC">
        <w:rPr>
          <w:rFonts w:ascii="Arial" w:hAnsi="Arial" w:eastAsia="Arial" w:cs="Arial"/>
          <w:sz w:val="24"/>
          <w:szCs w:val="24"/>
        </w:rPr>
        <w:t xml:space="preserve"> Recognizing that they themselves are </w:t>
      </w:r>
      <w:r w:rsidRPr="3B79244B" w:rsidR="034858DC">
        <w:rPr>
          <w:rFonts w:ascii="Arial" w:hAnsi="Arial" w:eastAsia="Arial" w:cs="Arial"/>
          <w:sz w:val="24"/>
          <w:szCs w:val="24"/>
        </w:rPr>
        <w:t>biased</w:t>
      </w:r>
      <w:r w:rsidRPr="3B79244B" w:rsidR="034858DC">
        <w:rPr>
          <w:rFonts w:ascii="Arial" w:hAnsi="Arial" w:eastAsia="Arial" w:cs="Arial"/>
          <w:sz w:val="24"/>
          <w:szCs w:val="24"/>
        </w:rPr>
        <w:t xml:space="preserve"> is a good place for managers to start. One could consider these prejudices to be obstacles to inclusive leadership. Ignorance of the reality that their perspective is not neutral but rather grounded in historical and geopolitical contexts might </w:t>
      </w:r>
      <w:r w:rsidRPr="3B79244B" w:rsidR="034858DC">
        <w:rPr>
          <w:rFonts w:ascii="Arial" w:hAnsi="Arial" w:eastAsia="Arial" w:cs="Arial"/>
          <w:sz w:val="24"/>
          <w:szCs w:val="24"/>
        </w:rPr>
        <w:t>exacerbate</w:t>
      </w:r>
      <w:r w:rsidRPr="3B79244B" w:rsidR="034858DC">
        <w:rPr>
          <w:rFonts w:ascii="Arial" w:hAnsi="Arial" w:eastAsia="Arial" w:cs="Arial"/>
          <w:sz w:val="24"/>
          <w:szCs w:val="24"/>
        </w:rPr>
        <w:t xml:space="preserve"> structural disparities already in place, often known as inequality regimes (Acker, 2006; Romani </w:t>
      </w:r>
      <w:r w:rsidRPr="3B79244B" w:rsidR="034858DC">
        <w:rPr>
          <w:rFonts w:ascii="Arial" w:hAnsi="Arial" w:eastAsia="Arial" w:cs="Arial"/>
          <w:i w:val="1"/>
          <w:iCs w:val="1"/>
          <w:sz w:val="24"/>
          <w:szCs w:val="24"/>
        </w:rPr>
        <w:t>et al.,</w:t>
      </w:r>
      <w:r w:rsidRPr="3B79244B" w:rsidR="034858DC">
        <w:rPr>
          <w:rFonts w:ascii="Arial" w:hAnsi="Arial" w:eastAsia="Arial" w:cs="Arial"/>
          <w:sz w:val="24"/>
          <w:szCs w:val="24"/>
        </w:rPr>
        <w:t xml:space="preserve"> 2019).</w:t>
      </w:r>
    </w:p>
    <w:p w:rsidR="562F3BFA" w:rsidP="3B79244B" w:rsidRDefault="562F3BFA" w14:paraId="37A0FC97" w14:textId="15F93FFD">
      <w:pPr>
        <w:pStyle w:val="Normal"/>
        <w:spacing w:line="360" w:lineRule="auto"/>
        <w:jc w:val="both"/>
        <w:rPr>
          <w:rFonts w:ascii="Arial" w:hAnsi="Arial" w:eastAsia="Arial" w:cs="Arial"/>
          <w:sz w:val="24"/>
          <w:szCs w:val="24"/>
        </w:rPr>
      </w:pPr>
    </w:p>
    <w:p w:rsidR="67A0C836" w:rsidP="3B79244B" w:rsidRDefault="67A0C836" w14:paraId="135DF75B" w14:textId="1E4914B6">
      <w:pPr>
        <w:pStyle w:val="Normal"/>
        <w:spacing w:line="360" w:lineRule="auto"/>
        <w:jc w:val="both"/>
        <w:rPr>
          <w:rFonts w:ascii="Arial" w:hAnsi="Arial" w:eastAsia="Arial" w:cs="Arial"/>
          <w:b w:val="1"/>
          <w:bCs w:val="1"/>
          <w:sz w:val="24"/>
          <w:szCs w:val="24"/>
          <w:u w:val="single"/>
        </w:rPr>
      </w:pPr>
      <w:r w:rsidRPr="3B79244B" w:rsidR="48DE333A">
        <w:rPr>
          <w:rFonts w:ascii="Arial" w:hAnsi="Arial" w:eastAsia="Arial" w:cs="Arial"/>
          <w:b w:val="1"/>
          <w:bCs w:val="1"/>
          <w:sz w:val="24"/>
          <w:szCs w:val="24"/>
          <w:u w:val="single"/>
        </w:rPr>
        <w:t>Communities</w:t>
      </w:r>
    </w:p>
    <w:p w:rsidR="32DA3165" w:rsidP="3B79244B" w:rsidRDefault="32DA3165" w14:paraId="729284CA" w14:textId="24A54DB9">
      <w:pPr>
        <w:pStyle w:val="Normal"/>
        <w:spacing w:line="360" w:lineRule="auto"/>
        <w:jc w:val="both"/>
        <w:rPr>
          <w:rFonts w:ascii="Arial" w:hAnsi="Arial" w:eastAsia="Arial" w:cs="Arial"/>
          <w:sz w:val="24"/>
          <w:szCs w:val="24"/>
        </w:rPr>
      </w:pPr>
      <w:r w:rsidRPr="3B79244B" w:rsidR="4B03A525">
        <w:rPr>
          <w:rFonts w:ascii="Arial" w:hAnsi="Arial" w:eastAsia="Arial" w:cs="Arial"/>
          <w:sz w:val="24"/>
          <w:szCs w:val="24"/>
        </w:rPr>
        <w:t xml:space="preserve">Every school must play a key role in the local community if it is to be inclusive. </w:t>
      </w:r>
      <w:r w:rsidRPr="3B79244B" w:rsidR="4B03A525">
        <w:rPr>
          <w:rFonts w:ascii="Arial" w:hAnsi="Arial" w:eastAsia="Arial" w:cs="Arial"/>
          <w:sz w:val="24"/>
          <w:szCs w:val="24"/>
        </w:rPr>
        <w:t>Managers and practitioners must realize their school needs to develop into a community inside a community.</w:t>
      </w:r>
      <w:r w:rsidRPr="3B79244B" w:rsidR="4B03A525">
        <w:rPr>
          <w:rFonts w:ascii="Arial" w:hAnsi="Arial" w:eastAsia="Arial" w:cs="Arial"/>
          <w:sz w:val="24"/>
          <w:szCs w:val="24"/>
        </w:rPr>
        <w:t xml:space="preserve"> The actions, behaviors, and attitudes of students, faculty, support staff, parents, governors, and LEA will all be reflections of the school's local community, reflecting its views and values. A community can be described in a number of ways, including: location, which refers to where it is, the influence of the surrounding environment and control systems, structure, which refers to the administrative components and guidelines that establish equality of provision, process, which is the management of people and the formation of a common understanding of beliefs and values. </w:t>
      </w:r>
      <w:r w:rsidRPr="3B79244B" w:rsidR="2ECFCF90">
        <w:rPr>
          <w:rFonts w:ascii="Arial" w:hAnsi="Arial" w:eastAsia="Arial" w:cs="Arial"/>
          <w:sz w:val="24"/>
          <w:szCs w:val="24"/>
        </w:rPr>
        <w:t>As participants in the school and local community, all school members—including those with special educational needs—should be encouraged to share a commitment to building the school community. It is understood that for schools to be successful, they must have goals, organizational structures, and guiding principles (Gibson and Blandford 2005).</w:t>
      </w:r>
      <w:r w:rsidRPr="3B79244B" w:rsidR="217A3983">
        <w:rPr>
          <w:rFonts w:ascii="Arial" w:hAnsi="Arial" w:eastAsia="Arial" w:cs="Arial"/>
          <w:sz w:val="24"/>
          <w:szCs w:val="24"/>
        </w:rPr>
        <w:t xml:space="preserve"> These leaders </w:t>
      </w:r>
      <w:r w:rsidRPr="3B79244B" w:rsidR="6C033BC0">
        <w:rPr>
          <w:rFonts w:ascii="Arial" w:hAnsi="Arial" w:eastAsia="Arial" w:cs="Arial"/>
          <w:sz w:val="24"/>
          <w:szCs w:val="24"/>
        </w:rPr>
        <w:t>passionately believe</w:t>
      </w:r>
      <w:r w:rsidRPr="3B79244B" w:rsidR="217A3983">
        <w:rPr>
          <w:rFonts w:ascii="Arial" w:hAnsi="Arial" w:eastAsia="Arial" w:cs="Arial"/>
          <w:sz w:val="24"/>
          <w:szCs w:val="24"/>
        </w:rPr>
        <w:t xml:space="preserve"> that community schools can change the lives of students and their families. </w:t>
      </w:r>
    </w:p>
    <w:p w:rsidR="32DA3165" w:rsidP="3B79244B" w:rsidRDefault="32DA3165" w14:paraId="47866929" w14:textId="3F1D5816">
      <w:pPr>
        <w:pStyle w:val="Normal"/>
        <w:spacing w:line="360" w:lineRule="auto"/>
        <w:jc w:val="both"/>
        <w:rPr>
          <w:rFonts w:ascii="Arial" w:hAnsi="Arial" w:eastAsia="Arial" w:cs="Arial"/>
          <w:sz w:val="24"/>
          <w:szCs w:val="24"/>
        </w:rPr>
      </w:pPr>
      <w:r w:rsidRPr="3B79244B" w:rsidR="217A3983">
        <w:rPr>
          <w:rFonts w:ascii="Arial" w:hAnsi="Arial" w:eastAsia="Arial" w:cs="Arial"/>
          <w:sz w:val="24"/>
          <w:szCs w:val="24"/>
        </w:rPr>
        <w:t xml:space="preserve">They are aware that their school cannot </w:t>
      </w:r>
      <w:r w:rsidRPr="3B79244B" w:rsidR="217A3983">
        <w:rPr>
          <w:rFonts w:ascii="Arial" w:hAnsi="Arial" w:eastAsia="Arial" w:cs="Arial"/>
          <w:sz w:val="24"/>
          <w:szCs w:val="24"/>
        </w:rPr>
        <w:t>accomplish</w:t>
      </w:r>
      <w:r w:rsidRPr="3B79244B" w:rsidR="217A3983">
        <w:rPr>
          <w:rFonts w:ascii="Arial" w:hAnsi="Arial" w:eastAsia="Arial" w:cs="Arial"/>
          <w:sz w:val="24"/>
          <w:szCs w:val="24"/>
        </w:rPr>
        <w:t xml:space="preserve"> this on its own and must collaborate with a variety of partners, the community, and families </w:t>
      </w:r>
      <w:r w:rsidRPr="3B79244B" w:rsidR="71B232FB">
        <w:rPr>
          <w:rFonts w:ascii="Arial" w:hAnsi="Arial" w:eastAsia="Arial" w:cs="Arial"/>
          <w:sz w:val="24"/>
          <w:szCs w:val="24"/>
        </w:rPr>
        <w:t>to</w:t>
      </w:r>
      <w:r w:rsidRPr="3B79244B" w:rsidR="217A3983">
        <w:rPr>
          <w:rFonts w:ascii="Arial" w:hAnsi="Arial" w:eastAsia="Arial" w:cs="Arial"/>
          <w:sz w:val="24"/>
          <w:szCs w:val="24"/>
        </w:rPr>
        <w:t xml:space="preserve"> offer the instruction and support </w:t>
      </w:r>
      <w:r w:rsidRPr="3B79244B" w:rsidR="217A3983">
        <w:rPr>
          <w:rFonts w:ascii="Arial" w:hAnsi="Arial" w:eastAsia="Arial" w:cs="Arial"/>
          <w:sz w:val="24"/>
          <w:szCs w:val="24"/>
        </w:rPr>
        <w:t>required</w:t>
      </w:r>
      <w:r w:rsidRPr="3B79244B" w:rsidR="217A3983">
        <w:rPr>
          <w:rFonts w:ascii="Arial" w:hAnsi="Arial" w:eastAsia="Arial" w:cs="Arial"/>
          <w:sz w:val="24"/>
          <w:szCs w:val="24"/>
        </w:rPr>
        <w:t xml:space="preserve"> to guarantee each child's success. These leaders understand that children only attend school for a short percentage of their lives. Their communities and families shape them </w:t>
      </w:r>
      <w:r w:rsidRPr="3B79244B" w:rsidR="41879241">
        <w:rPr>
          <w:rFonts w:ascii="Arial" w:hAnsi="Arial" w:eastAsia="Arial" w:cs="Arial"/>
          <w:sz w:val="24"/>
          <w:szCs w:val="24"/>
        </w:rPr>
        <w:t>in</w:t>
      </w:r>
      <w:r w:rsidRPr="3B79244B" w:rsidR="217A3983">
        <w:rPr>
          <w:rFonts w:ascii="Arial" w:hAnsi="Arial" w:eastAsia="Arial" w:cs="Arial"/>
          <w:sz w:val="24"/>
          <w:szCs w:val="24"/>
        </w:rPr>
        <w:t xml:space="preserve"> their lives. Community schools that are successful take the initiative to give families the tools they need to help their children. Community schools </w:t>
      </w:r>
      <w:r w:rsidRPr="3B79244B" w:rsidR="217A3983">
        <w:rPr>
          <w:rFonts w:ascii="Arial" w:hAnsi="Arial" w:eastAsia="Arial" w:cs="Arial"/>
          <w:sz w:val="24"/>
          <w:szCs w:val="24"/>
        </w:rPr>
        <w:t>benefit</w:t>
      </w:r>
      <w:r w:rsidRPr="3B79244B" w:rsidR="217A3983">
        <w:rPr>
          <w:rFonts w:ascii="Arial" w:hAnsi="Arial" w:eastAsia="Arial" w:cs="Arial"/>
          <w:sz w:val="24"/>
          <w:szCs w:val="24"/>
        </w:rPr>
        <w:t xml:space="preserve"> the larger community by reaching out to them in this way.</w:t>
      </w:r>
      <w:r w:rsidRPr="3B79244B" w:rsidR="7E9734A2">
        <w:rPr>
          <w:rFonts w:ascii="Arial" w:hAnsi="Arial" w:eastAsia="Arial" w:cs="Arial"/>
          <w:sz w:val="24"/>
          <w:szCs w:val="24"/>
        </w:rPr>
        <w:t xml:space="preserve"> Effective community schools all share a strong bond between the school, the community, and the families. </w:t>
      </w:r>
      <w:r w:rsidRPr="3B79244B" w:rsidR="7E9734A2">
        <w:rPr>
          <w:rFonts w:ascii="Arial" w:hAnsi="Arial" w:eastAsia="Arial" w:cs="Arial"/>
          <w:sz w:val="24"/>
          <w:szCs w:val="24"/>
        </w:rPr>
        <w:t xml:space="preserve">This is always the outcome of a well-defined goal that all employees have accepted and fully </w:t>
      </w:r>
      <w:r w:rsidRPr="3B79244B" w:rsidR="7E9734A2">
        <w:rPr>
          <w:rFonts w:ascii="Arial" w:hAnsi="Arial" w:eastAsia="Arial" w:cs="Arial"/>
          <w:sz w:val="24"/>
          <w:szCs w:val="24"/>
        </w:rPr>
        <w:t>comprehended</w:t>
      </w:r>
      <w:r w:rsidRPr="3B79244B" w:rsidR="7E9734A2">
        <w:rPr>
          <w:rFonts w:ascii="Arial" w:hAnsi="Arial" w:eastAsia="Arial" w:cs="Arial"/>
          <w:sz w:val="24"/>
          <w:szCs w:val="24"/>
        </w:rPr>
        <w:t>.</w:t>
      </w:r>
      <w:r w:rsidRPr="3B79244B" w:rsidR="7E9734A2">
        <w:rPr>
          <w:rFonts w:ascii="Arial" w:hAnsi="Arial" w:eastAsia="Arial" w:cs="Arial"/>
          <w:sz w:val="24"/>
          <w:szCs w:val="24"/>
        </w:rPr>
        <w:t xml:space="preserve"> </w:t>
      </w:r>
    </w:p>
    <w:p w:rsidR="32DA3165" w:rsidP="3B79244B" w:rsidRDefault="32DA3165" w14:paraId="34C1B8F2" w14:textId="72606A98">
      <w:pPr>
        <w:pStyle w:val="Normal"/>
        <w:spacing w:line="360" w:lineRule="auto"/>
        <w:jc w:val="both"/>
        <w:rPr>
          <w:rFonts w:ascii="Arial" w:hAnsi="Arial" w:eastAsia="Arial" w:cs="Arial"/>
          <w:sz w:val="24"/>
          <w:szCs w:val="24"/>
        </w:rPr>
      </w:pPr>
      <w:r w:rsidRPr="3B79244B" w:rsidR="7E9734A2">
        <w:rPr>
          <w:rFonts w:ascii="Arial" w:hAnsi="Arial" w:eastAsia="Arial" w:cs="Arial"/>
          <w:sz w:val="24"/>
          <w:szCs w:val="24"/>
        </w:rPr>
        <w:t>This vision is being delivered with passion, perseverance, and resolve. Effective community school leaders are completely focused on getting beyond obstacles and difficulties. They look for ways to help their students, family, and community reach their full potential. This plays a big part in these schools' success as community schools (</w:t>
      </w:r>
      <w:r w:rsidRPr="3B79244B" w:rsidR="7E9734A2">
        <w:rPr>
          <w:rFonts w:ascii="Arial" w:hAnsi="Arial" w:eastAsia="Arial" w:cs="Arial"/>
          <w:sz w:val="24"/>
          <w:szCs w:val="24"/>
        </w:rPr>
        <w:t>Estyn</w:t>
      </w:r>
      <w:r w:rsidRPr="3B79244B" w:rsidR="7E9734A2">
        <w:rPr>
          <w:rFonts w:ascii="Arial" w:hAnsi="Arial" w:eastAsia="Arial" w:cs="Arial"/>
          <w:sz w:val="24"/>
          <w:szCs w:val="24"/>
        </w:rPr>
        <w:t xml:space="preserve"> 2020).</w:t>
      </w:r>
      <w:r w:rsidRPr="3B79244B" w:rsidR="55775778">
        <w:rPr>
          <w:rFonts w:ascii="Arial" w:hAnsi="Arial" w:eastAsia="Arial" w:cs="Arial"/>
          <w:sz w:val="24"/>
          <w:szCs w:val="24"/>
        </w:rPr>
        <w:t xml:space="preserve"> A leader's lack of commitment to diversity and inclusion may be a barrier to inclusive leadership. Examples given by Kirton and Greene (2015) include: managers not being held accountable for diversity practices; inadequate training; a lack of understanding of the concepts of equality and diversity; leaders not </w:t>
      </w:r>
      <w:r w:rsidRPr="3B79244B" w:rsidR="55775778">
        <w:rPr>
          <w:rFonts w:ascii="Arial" w:hAnsi="Arial" w:eastAsia="Arial" w:cs="Arial"/>
          <w:sz w:val="24"/>
          <w:szCs w:val="24"/>
        </w:rPr>
        <w:t>prioritizing</w:t>
      </w:r>
      <w:r w:rsidRPr="3B79244B" w:rsidR="55775778">
        <w:rPr>
          <w:rFonts w:ascii="Arial" w:hAnsi="Arial" w:eastAsia="Arial" w:cs="Arial"/>
          <w:sz w:val="24"/>
          <w:szCs w:val="24"/>
        </w:rPr>
        <w:t xml:space="preserve"> diversity issues over other competing tasks; and finally, leaders not seeing diversity issues as a priority.</w:t>
      </w:r>
      <w:r w:rsidRPr="3B79244B" w:rsidR="59206DCC">
        <w:rPr>
          <w:rFonts w:ascii="Arial" w:hAnsi="Arial" w:eastAsia="Arial" w:cs="Arial"/>
          <w:sz w:val="24"/>
          <w:szCs w:val="24"/>
        </w:rPr>
        <w:t xml:space="preserve"> Children's well-being and sense of belonging are fostered when trustworthy relationships are built between the family and surroundings where there are similar goals for learning and growth (p. 48</w:t>
      </w:r>
      <w:r w:rsidRPr="3B79244B" w:rsidR="59206DCC">
        <w:rPr>
          <w:rFonts w:ascii="Arial" w:hAnsi="Arial" w:eastAsia="Arial" w:cs="Arial"/>
          <w:sz w:val="24"/>
          <w:szCs w:val="24"/>
        </w:rPr>
        <w:t>). Welsh</w:t>
      </w:r>
      <w:r w:rsidRPr="3B79244B" w:rsidR="59206DCC">
        <w:rPr>
          <w:rFonts w:ascii="Arial" w:hAnsi="Arial" w:eastAsia="Arial" w:cs="Arial"/>
          <w:sz w:val="24"/>
          <w:szCs w:val="24"/>
        </w:rPr>
        <w:t xml:space="preserve"> Government, (2022).</w:t>
      </w:r>
    </w:p>
    <w:p w:rsidR="00B4F19A" w:rsidP="3B79244B" w:rsidRDefault="00B4F19A" w14:paraId="11E0F2A6" w14:textId="07F11526">
      <w:pPr>
        <w:pStyle w:val="Normal"/>
        <w:spacing w:line="360" w:lineRule="auto"/>
        <w:jc w:val="both"/>
        <w:rPr>
          <w:rFonts w:ascii="Arial" w:hAnsi="Arial" w:eastAsia="Arial" w:cs="Arial"/>
          <w:sz w:val="24"/>
          <w:szCs w:val="24"/>
        </w:rPr>
      </w:pPr>
      <w:r w:rsidRPr="3B79244B" w:rsidR="5E6A29BC">
        <w:rPr>
          <w:rFonts w:ascii="Arial" w:hAnsi="Arial" w:eastAsia="Arial" w:cs="Arial"/>
          <w:sz w:val="24"/>
          <w:szCs w:val="24"/>
        </w:rPr>
        <w:t xml:space="preserve">To sum up this section, Emma, the inclusive leader, would take the lead and involve the community, professionals, families, and children. </w:t>
      </w:r>
      <w:r w:rsidRPr="3B79244B" w:rsidR="5E6A29BC">
        <w:rPr>
          <w:rFonts w:ascii="Arial" w:hAnsi="Arial" w:eastAsia="Arial" w:cs="Arial"/>
          <w:sz w:val="24"/>
          <w:szCs w:val="24"/>
        </w:rPr>
        <w:t>She would also organize staff training to raise awareness of disabilities and help map out how to incorporate inclusive activities.</w:t>
      </w:r>
      <w:r w:rsidRPr="3B79244B" w:rsidR="5E6A29BC">
        <w:rPr>
          <w:rFonts w:ascii="Arial" w:hAnsi="Arial" w:eastAsia="Arial" w:cs="Arial"/>
          <w:sz w:val="24"/>
          <w:szCs w:val="24"/>
        </w:rPr>
        <w:t xml:space="preserve"> Parents could further their knowledge and comprehension of disability by enrolling in courses</w:t>
      </w:r>
      <w:r w:rsidRPr="3B79244B" w:rsidR="59445D25">
        <w:rPr>
          <w:rFonts w:ascii="Arial" w:hAnsi="Arial" w:eastAsia="Arial" w:cs="Arial"/>
          <w:sz w:val="24"/>
          <w:szCs w:val="24"/>
        </w:rPr>
        <w:t xml:space="preserve">. </w:t>
      </w:r>
    </w:p>
    <w:p w:rsidR="28995A8A" w:rsidP="3B79244B" w:rsidRDefault="28995A8A" w14:paraId="0D4E97D8" w14:textId="01C3BEBA">
      <w:pPr>
        <w:pStyle w:val="Normal"/>
        <w:spacing w:line="360" w:lineRule="auto"/>
        <w:jc w:val="both"/>
        <w:rPr>
          <w:rFonts w:ascii="Arial" w:hAnsi="Arial" w:eastAsia="Arial" w:cs="Arial"/>
          <w:sz w:val="24"/>
          <w:szCs w:val="24"/>
        </w:rPr>
      </w:pPr>
    </w:p>
    <w:p w:rsidR="4BDFA3F5" w:rsidP="3B79244B" w:rsidRDefault="4BDFA3F5" w14:paraId="277EDCD3" w14:textId="2D6536E3">
      <w:pPr>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3B79244B" w:rsidR="338FA47E">
        <w:rPr>
          <w:rFonts w:ascii="Arial" w:hAnsi="Arial" w:eastAsia="Arial" w:cs="Arial"/>
          <w:b w:val="1"/>
          <w:bCs w:val="1"/>
          <w:i w:val="0"/>
          <w:iCs w:val="0"/>
          <w:caps w:val="0"/>
          <w:smallCaps w:val="0"/>
          <w:noProof w:val="0"/>
          <w:color w:val="000000" w:themeColor="text1" w:themeTint="FF" w:themeShade="FF"/>
          <w:sz w:val="24"/>
          <w:szCs w:val="24"/>
          <w:u w:val="single"/>
          <w:lang w:val="en-US"/>
        </w:rPr>
        <w:t>Section 2</w:t>
      </w:r>
    </w:p>
    <w:p w:rsidR="4BDFA3F5" w:rsidP="3B79244B" w:rsidRDefault="4BDFA3F5" w14:paraId="0112E983" w14:textId="6663FE79">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Wales has led the way for many years in creating a children's policy agenda centered on children's rights. However, one of the difficulties in creating ECEC policy is that a variety of justifications for its provision may lead to its misuse by other policy domains. As a result, ECEC may be employed to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accomplish</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goals that are not always in the child's best interests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Dall</w:t>
      </w:r>
      <w:r w:rsidRPr="3B79244B" w:rsidR="2BCF1353">
        <w:rPr>
          <w:rFonts w:ascii="Arial" w:hAnsi="Arial" w:eastAsia="Arial" w:cs="Arial"/>
          <w:b w:val="0"/>
          <w:bCs w:val="0"/>
          <w:i w:val="0"/>
          <w:iCs w:val="0"/>
          <w:caps w:val="0"/>
          <w:smallCaps w:val="0"/>
          <w:noProof w:val="0"/>
          <w:color w:val="000000" w:themeColor="text1" w:themeTint="FF" w:themeShade="FF"/>
          <w:sz w:val="24"/>
          <w:szCs w:val="24"/>
          <w:lang w:val="en-US"/>
        </w:rPr>
        <w:t>i</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more</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2019). There are multiple ways to use the word "policy," as noted by Levin (1997), referenced in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Baldock</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Fitzgerald, and Kay (2013). Four of these approaches are listed. An official declaration is the first; followed by responsible parties acting on a matter; an organization or administrative procedure; and, finally, a statement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regarding</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the official standing of a plan of action</w:t>
      </w:r>
      <w:r w:rsidRPr="3B79244B" w:rsidR="31E1610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On the other hand, policy, according to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Baldock</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Fitzgerald, and Kay (2013), is an attempt made by individuals employed by an organization to articulate in a logical manner its goals (generally or with respect to a particular issue) and the steps necessary to reach those goals.</w:t>
      </w:r>
      <w:r w:rsidRPr="3B79244B" w:rsidR="7121D5A4">
        <w:rPr>
          <w:rFonts w:ascii="Arial" w:hAnsi="Arial" w:eastAsia="Arial" w:cs="Arial"/>
          <w:b w:val="0"/>
          <w:bCs w:val="0"/>
          <w:i w:val="0"/>
          <w:iCs w:val="0"/>
          <w:caps w:val="0"/>
          <w:smallCaps w:val="0"/>
          <w:noProof w:val="0"/>
          <w:color w:val="000000" w:themeColor="text1" w:themeTint="FF" w:themeShade="FF"/>
          <w:sz w:val="24"/>
          <w:szCs w:val="24"/>
          <w:lang w:val="en-US"/>
        </w:rPr>
        <w:t xml:space="preserve"> Education policy, in its formal sense, refers to the actions governments take concerning educational practices and how they manage the development and delivery of education within a specific system. Undoubtedly, there are others who support a broader interpretation of education policy, acknowledging that commercial entities, as well as international and non-governmental </w:t>
      </w:r>
      <w:r w:rsidRPr="3B79244B" w:rsidR="7121D5A4">
        <w:rPr>
          <w:rFonts w:ascii="Arial" w:hAnsi="Arial" w:eastAsia="Arial" w:cs="Arial"/>
          <w:b w:val="0"/>
          <w:bCs w:val="0"/>
          <w:i w:val="0"/>
          <w:iCs w:val="0"/>
          <w:caps w:val="0"/>
          <w:smallCaps w:val="0"/>
          <w:noProof w:val="0"/>
          <w:color w:val="000000" w:themeColor="text1" w:themeTint="FF" w:themeShade="FF"/>
          <w:sz w:val="24"/>
          <w:szCs w:val="24"/>
          <w:lang w:val="en-US"/>
        </w:rPr>
        <w:t>organisations</w:t>
      </w:r>
      <w:r w:rsidRPr="3B79244B" w:rsidR="7121D5A4">
        <w:rPr>
          <w:rFonts w:ascii="Arial" w:hAnsi="Arial" w:eastAsia="Arial" w:cs="Arial"/>
          <w:b w:val="0"/>
          <w:bCs w:val="0"/>
          <w:i w:val="0"/>
          <w:iCs w:val="0"/>
          <w:caps w:val="0"/>
          <w:smallCaps w:val="0"/>
          <w:noProof w:val="0"/>
          <w:color w:val="000000" w:themeColor="text1" w:themeTint="FF" w:themeShade="FF"/>
          <w:sz w:val="24"/>
          <w:szCs w:val="24"/>
          <w:lang w:val="en-US"/>
        </w:rPr>
        <w:t>, are capable of establishing educational policies (Espinoza, 2009).</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79244B" w:rsidR="5FE126D5">
        <w:rPr>
          <w:rFonts w:ascii="Arial" w:hAnsi="Arial" w:eastAsia="Arial" w:cs="Arial"/>
          <w:b w:val="0"/>
          <w:bCs w:val="0"/>
          <w:i w:val="0"/>
          <w:iCs w:val="0"/>
          <w:caps w:val="0"/>
          <w:smallCaps w:val="0"/>
          <w:noProof w:val="0"/>
          <w:color w:val="000000" w:themeColor="text1" w:themeTint="FF" w:themeShade="FF"/>
          <w:sz w:val="24"/>
          <w:szCs w:val="24"/>
          <w:lang w:val="en-US"/>
        </w:rPr>
        <w:t xml:space="preserve">A wide range of issues are covered by education policies, such as equality, budgetary restrictions, effective governance, the ability of the system to educate students for the future, the general level of learning outcomes, and schools and learning environments (OECD, 2015). </w:t>
      </w:r>
    </w:p>
    <w:p w:rsidR="4BDFA3F5" w:rsidP="3B79244B" w:rsidRDefault="4BDFA3F5" w14:paraId="67241432" w14:textId="06183971">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5FE126D5">
        <w:rPr>
          <w:rFonts w:ascii="Arial" w:hAnsi="Arial" w:eastAsia="Arial" w:cs="Arial"/>
          <w:b w:val="0"/>
          <w:bCs w:val="0"/>
          <w:i w:val="0"/>
          <w:iCs w:val="0"/>
          <w:caps w:val="0"/>
          <w:smallCaps w:val="0"/>
          <w:noProof w:val="0"/>
          <w:color w:val="000000" w:themeColor="text1" w:themeTint="FF" w:themeShade="FF"/>
          <w:sz w:val="24"/>
          <w:szCs w:val="24"/>
          <w:lang w:val="en-US"/>
        </w:rPr>
        <w:t xml:space="preserve">These are matters of general policy; Bešić (2020) states that the only meaningful connection between inclusive leadership and inclusion in education is disability. The current tendencies of ECEC systems are inadequate to meet the </w:t>
      </w:r>
      <w:r w:rsidRPr="3B79244B" w:rsidR="547AA892">
        <w:rPr>
          <w:rFonts w:ascii="Arial" w:hAnsi="Arial" w:eastAsia="Arial" w:cs="Arial"/>
          <w:b w:val="0"/>
          <w:bCs w:val="0"/>
          <w:i w:val="0"/>
          <w:iCs w:val="0"/>
          <w:caps w:val="0"/>
          <w:smallCaps w:val="0"/>
          <w:noProof w:val="0"/>
          <w:color w:val="000000" w:themeColor="text1" w:themeTint="FF" w:themeShade="FF"/>
          <w:sz w:val="24"/>
          <w:szCs w:val="24"/>
          <w:lang w:val="en-US"/>
        </w:rPr>
        <w:t>ambitious standards</w:t>
      </w:r>
      <w:r w:rsidRPr="3B79244B" w:rsidR="5FE126D5">
        <w:rPr>
          <w:rFonts w:ascii="Arial" w:hAnsi="Arial" w:eastAsia="Arial" w:cs="Arial"/>
          <w:b w:val="0"/>
          <w:bCs w:val="0"/>
          <w:i w:val="0"/>
          <w:iCs w:val="0"/>
          <w:caps w:val="0"/>
          <w:smallCaps w:val="0"/>
          <w:noProof w:val="0"/>
          <w:color w:val="000000" w:themeColor="text1" w:themeTint="FF" w:themeShade="FF"/>
          <w:sz w:val="24"/>
          <w:szCs w:val="24"/>
          <w:lang w:val="en-US"/>
        </w:rPr>
        <w:t xml:space="preserve"> set by policy (Naumann, 2018). It could be argued that the only person who gains from EY's educational philosophy is the self-driven, "good learner," or "ideal learner" (Bradbury, 2013).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Very few definitions consider how implementation affects how policies are applied in daily school operations. But since these real-world adjustments have a significant impact on educational results, implementation research should give them top priority. For example, national policy makers may define implementation as the steps that must be taken to get their new policy into districts and schools. Implementing reforms may be seen by educators and school administrators as just another government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programme</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that they must become familiar with and incorporate into their everyday operations. In 2017,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Viennet</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and Pont (p. 26).</w:t>
      </w:r>
    </w:p>
    <w:p w:rsidR="4BDFA3F5" w:rsidP="3B79244B" w:rsidRDefault="4BDFA3F5" w14:paraId="0B3618AA" w14:textId="5213FF4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5B39C385">
        <w:rPr>
          <w:rFonts w:ascii="Arial" w:hAnsi="Arial" w:eastAsia="Arial" w:cs="Arial"/>
          <w:b w:val="0"/>
          <w:bCs w:val="0"/>
          <w:i w:val="0"/>
          <w:iCs w:val="0"/>
          <w:caps w:val="0"/>
          <w:smallCaps w:val="0"/>
          <w:noProof w:val="0"/>
          <w:color w:val="000000" w:themeColor="text1" w:themeTint="FF" w:themeShade="FF"/>
          <w:sz w:val="24"/>
          <w:szCs w:val="24"/>
          <w:lang w:val="en-US"/>
        </w:rPr>
        <w:t>The primary focal points for inclusive education policy in Wales are the creation of the new Curriculum for Wales and the ALN system, a new statutory support system for children and young people with learning disabilities or difficulties aged 0 to 25 that will be implemented in 2021 (Welsh Government, 2018). The current system will be replaced with a new one that would combine early years (pre-3 years old), 3–16, and further education (16+) to create a single system for those 0–25 years old. The former system was judged segmented and inconsistent (Chaney, 2012).</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79244B" w:rsidR="76FA5C67">
        <w:rPr>
          <w:rFonts w:ascii="Arial" w:hAnsi="Arial" w:eastAsia="Arial" w:cs="Arial"/>
          <w:b w:val="0"/>
          <w:bCs w:val="0"/>
          <w:i w:val="0"/>
          <w:iCs w:val="0"/>
          <w:caps w:val="0"/>
          <w:smallCaps w:val="0"/>
          <w:noProof w:val="0"/>
          <w:color w:val="000000" w:themeColor="text1" w:themeTint="FF" w:themeShade="FF"/>
          <w:sz w:val="24"/>
          <w:szCs w:val="24"/>
          <w:lang w:val="en-US"/>
        </w:rPr>
        <w:t xml:space="preserve">This aims to ensure improved consistency and continuity in provision by guaranteeing rights are protected regardless of the complexity or severity of requests, in contrast to the current system (Welsh Government, 2018). Knight and Crockett (2020a) </w:t>
      </w:r>
      <w:r w:rsidRPr="3B79244B" w:rsidR="76FA5C67">
        <w:rPr>
          <w:rFonts w:ascii="Arial" w:hAnsi="Arial" w:eastAsia="Arial" w:cs="Arial"/>
          <w:b w:val="0"/>
          <w:bCs w:val="0"/>
          <w:i w:val="0"/>
          <w:iCs w:val="0"/>
          <w:caps w:val="0"/>
          <w:smallCaps w:val="0"/>
          <w:noProof w:val="0"/>
          <w:color w:val="000000" w:themeColor="text1" w:themeTint="FF" w:themeShade="FF"/>
          <w:sz w:val="24"/>
          <w:szCs w:val="24"/>
          <w:lang w:val="en-US"/>
        </w:rPr>
        <w:t>observe</w:t>
      </w:r>
      <w:r w:rsidRPr="3B79244B" w:rsidR="76FA5C67">
        <w:rPr>
          <w:rFonts w:ascii="Arial" w:hAnsi="Arial" w:eastAsia="Arial" w:cs="Arial"/>
          <w:b w:val="0"/>
          <w:bCs w:val="0"/>
          <w:i w:val="0"/>
          <w:iCs w:val="0"/>
          <w:caps w:val="0"/>
          <w:smallCaps w:val="0"/>
          <w:noProof w:val="0"/>
          <w:color w:val="000000" w:themeColor="text1" w:themeTint="FF" w:themeShade="FF"/>
          <w:sz w:val="24"/>
          <w:szCs w:val="24"/>
          <w:lang w:val="en-US"/>
        </w:rPr>
        <w:t xml:space="preserve"> that while the Welsh </w:t>
      </w:r>
      <w:r w:rsidRPr="3B79244B" w:rsidR="76FA5C67">
        <w:rPr>
          <w:rFonts w:ascii="Arial" w:hAnsi="Arial" w:eastAsia="Arial" w:cs="Arial"/>
          <w:b w:val="0"/>
          <w:bCs w:val="0"/>
          <w:i w:val="0"/>
          <w:iCs w:val="0"/>
          <w:caps w:val="0"/>
          <w:smallCaps w:val="0"/>
          <w:noProof w:val="0"/>
          <w:color w:val="000000" w:themeColor="text1" w:themeTint="FF" w:themeShade="FF"/>
          <w:sz w:val="24"/>
          <w:szCs w:val="24"/>
          <w:lang w:val="en-US"/>
        </w:rPr>
        <w:t>governments</w:t>
      </w:r>
      <w:r w:rsidRPr="3B79244B" w:rsidR="76FA5C67">
        <w:rPr>
          <w:rFonts w:ascii="Arial" w:hAnsi="Arial" w:eastAsia="Arial" w:cs="Arial"/>
          <w:b w:val="0"/>
          <w:bCs w:val="0"/>
          <w:i w:val="0"/>
          <w:iCs w:val="0"/>
          <w:caps w:val="0"/>
          <w:smallCaps w:val="0"/>
          <w:noProof w:val="0"/>
          <w:color w:val="000000" w:themeColor="text1" w:themeTint="FF" w:themeShade="FF"/>
          <w:sz w:val="24"/>
          <w:szCs w:val="24"/>
          <w:lang w:val="en-US"/>
        </w:rPr>
        <w:t xml:space="preserve"> recently implemented ALN system gives priority to </w:t>
      </w:r>
      <w:r w:rsidRPr="3B79244B" w:rsidR="76FA5C67">
        <w:rPr>
          <w:rFonts w:ascii="Arial" w:hAnsi="Arial" w:eastAsia="Arial" w:cs="Arial"/>
          <w:b w:val="0"/>
          <w:bCs w:val="0"/>
          <w:i w:val="0"/>
          <w:iCs w:val="0"/>
          <w:caps w:val="0"/>
          <w:smallCaps w:val="0"/>
          <w:noProof w:val="0"/>
          <w:color w:val="000000" w:themeColor="text1" w:themeTint="FF" w:themeShade="FF"/>
          <w:sz w:val="24"/>
          <w:szCs w:val="24"/>
          <w:lang w:val="en-US"/>
        </w:rPr>
        <w:t>assisting</w:t>
      </w:r>
      <w:r w:rsidRPr="3B79244B" w:rsidR="76FA5C67">
        <w:rPr>
          <w:rFonts w:ascii="Arial" w:hAnsi="Arial" w:eastAsia="Arial" w:cs="Arial"/>
          <w:b w:val="0"/>
          <w:bCs w:val="0"/>
          <w:i w:val="0"/>
          <w:iCs w:val="0"/>
          <w:caps w:val="0"/>
          <w:smallCaps w:val="0"/>
          <w:noProof w:val="0"/>
          <w:color w:val="000000" w:themeColor="text1" w:themeTint="FF" w:themeShade="FF"/>
          <w:sz w:val="24"/>
          <w:szCs w:val="24"/>
          <w:lang w:val="en-US"/>
        </w:rPr>
        <w:t xml:space="preserve"> individuals who have been identified as having ALANs, it does not yet address the need for inclusive education for all children. The laws governing ALN include the Additional Learning Needs and Education Tribunal (Wales) Act 2018 (also known as the ALN Act), the Additional Learning Needs Code for Wales 2021 (also known as the ALN Code), and the regulations passed </w:t>
      </w:r>
      <w:r w:rsidRPr="3B79244B" w:rsidR="76FA5C67">
        <w:rPr>
          <w:rFonts w:ascii="Arial" w:hAnsi="Arial" w:eastAsia="Arial" w:cs="Arial"/>
          <w:b w:val="0"/>
          <w:bCs w:val="0"/>
          <w:i w:val="0"/>
          <w:iCs w:val="0"/>
          <w:caps w:val="0"/>
          <w:smallCaps w:val="0"/>
          <w:noProof w:val="0"/>
          <w:color w:val="000000" w:themeColor="text1" w:themeTint="FF" w:themeShade="FF"/>
          <w:sz w:val="24"/>
          <w:szCs w:val="24"/>
          <w:lang w:val="en-US"/>
        </w:rPr>
        <w:t>in accordance with</w:t>
      </w:r>
      <w:r w:rsidRPr="3B79244B" w:rsidR="76FA5C67">
        <w:rPr>
          <w:rFonts w:ascii="Arial" w:hAnsi="Arial" w:eastAsia="Arial" w:cs="Arial"/>
          <w:b w:val="0"/>
          <w:bCs w:val="0"/>
          <w:i w:val="0"/>
          <w:iCs w:val="0"/>
          <w:caps w:val="0"/>
          <w:smallCaps w:val="0"/>
          <w:noProof w:val="0"/>
          <w:color w:val="000000" w:themeColor="text1" w:themeTint="FF" w:themeShade="FF"/>
          <w:sz w:val="24"/>
          <w:szCs w:val="24"/>
          <w:lang w:val="en-US"/>
        </w:rPr>
        <w:t xml:space="preserve"> the Act. </w:t>
      </w:r>
    </w:p>
    <w:p w:rsidR="4BDFA3F5" w:rsidP="3B79244B" w:rsidRDefault="4BDFA3F5" w14:paraId="168ADC4C" w14:textId="7AC65189">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The Welsh Government hopes that by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establishing</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this statutory framework, all students with ALN will be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assisted</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in overcoming obstacles to learning and realizing their full potential. an integrated, cooperative method for planning, coordinating, and evaluating the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assistance</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given to ALN students that enables prompt, efficient, and early interventions a just and open process for answering questions, offering counsel, and handling complaints and appeals</w:t>
      </w:r>
    </w:p>
    <w:p w:rsidR="4BDFA3F5" w:rsidP="3B79244B" w:rsidRDefault="4BDFA3F5" w14:paraId="6F530E98" w14:textId="221A832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4BDFA3F5" w:rsidP="3B79244B" w:rsidRDefault="4BDFA3F5" w14:paraId="76B57E9B" w14:textId="0ABA6F5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a single legislative framework to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assist</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all children with extra learning needs (ALN) who are at least of compulsory school age and to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assist</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young people with ALN who are enrolled in PRUs or FEs.</w:t>
      </w:r>
    </w:p>
    <w:p w:rsidR="4BDFA3F5" w:rsidP="3B79244B" w:rsidRDefault="4BDFA3F5" w14:paraId="551D1CD0" w14:textId="61FBD3B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However, considering significant reforms at the system level of education, it is imperative to examine the curriculum to critically examine how the requirements of every child are satisfied within the Welsh educational system. The new competency-based curriculum for Wales promotes an experienced, progressive approach to teaching and learning. </w:t>
      </w:r>
      <w:r w:rsidRPr="3B79244B" w:rsidR="186E2E6E">
        <w:rPr>
          <w:rFonts w:ascii="Arial" w:hAnsi="Arial" w:eastAsia="Arial" w:cs="Arial"/>
          <w:b w:val="0"/>
          <w:bCs w:val="0"/>
          <w:i w:val="0"/>
          <w:iCs w:val="0"/>
          <w:caps w:val="0"/>
          <w:smallCaps w:val="0"/>
          <w:noProof w:val="0"/>
          <w:color w:val="000000" w:themeColor="text1" w:themeTint="FF" w:themeShade="FF"/>
          <w:sz w:val="24"/>
          <w:szCs w:val="24"/>
          <w:lang w:val="en-US"/>
        </w:rPr>
        <w:t xml:space="preserve">For students in all sponsored and </w:t>
      </w:r>
      <w:r w:rsidRPr="3B79244B" w:rsidR="186E2E6E">
        <w:rPr>
          <w:rFonts w:ascii="Arial" w:hAnsi="Arial" w:eastAsia="Arial" w:cs="Arial"/>
          <w:b w:val="0"/>
          <w:bCs w:val="0"/>
          <w:i w:val="0"/>
          <w:iCs w:val="0"/>
          <w:caps w:val="0"/>
          <w:smallCaps w:val="0"/>
          <w:noProof w:val="0"/>
          <w:color w:val="000000" w:themeColor="text1" w:themeTint="FF" w:themeShade="FF"/>
          <w:sz w:val="24"/>
          <w:szCs w:val="24"/>
          <w:lang w:val="en-US"/>
        </w:rPr>
        <w:t>maintained</w:t>
      </w:r>
      <w:r w:rsidRPr="3B79244B" w:rsidR="186E2E6E">
        <w:rPr>
          <w:rFonts w:ascii="Arial" w:hAnsi="Arial" w:eastAsia="Arial" w:cs="Arial"/>
          <w:b w:val="0"/>
          <w:bCs w:val="0"/>
          <w:i w:val="0"/>
          <w:iCs w:val="0"/>
          <w:caps w:val="0"/>
          <w:smallCaps w:val="0"/>
          <w:noProof w:val="0"/>
          <w:color w:val="000000" w:themeColor="text1" w:themeTint="FF" w:themeShade="FF"/>
          <w:sz w:val="24"/>
          <w:szCs w:val="24"/>
          <w:lang w:val="en-US"/>
        </w:rPr>
        <w:t xml:space="preserve"> (public) schools between the ages of five and sixteen, the updated Curriculum for Wales is designed. It strives to provide equal access to a top-notch, all-around education for all children, including those with special needs. The new curriculum is based on the "four purposes" of education: to prepare Wales' youth to be: ambitious, capable learners, ready to learn throughout their lives, enterprising, creative contributors, ready to play a full part in life and work, ethical, informed citizens of Wales and the world, healthy, self-assured individuals, ready to lead fulfilling lives as valued members of society (OECD, 2020). </w:t>
      </w:r>
    </w:p>
    <w:p w:rsidR="4BDFA3F5" w:rsidP="3B79244B" w:rsidRDefault="4BDFA3F5" w14:paraId="331B7403" w14:textId="698B322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As a result, it has been designed and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stated</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in a way that ought to enable the achievement of these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objectives</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through consistent goals and initiatives implemented in both the general and special sectors. In addition, it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seeks</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to allow educators the freedom and agency to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modify</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their lesson plans and instruction methods to differentiate instruction and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establish</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an inclusive classroom. This could lead to the development of fully inclusive teaching strategies throughout the entire curriculum. The OECD was asked by the Welsh Government to evaluate the new Curriculum for Wales's implementation and recommend next actions as part of its Implementing Education Policies support initiative. Using its analytical framework, the Implementing Education Policies team examined the new curriculum and how it was implemented by looking at the Curriculum for Wales' design, including its draught framework, student assessment procedures, and implications for school </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capacity</w:t>
      </w: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equity, and resources.</w:t>
      </w:r>
    </w:p>
    <w:p w:rsidR="4BDFA3F5" w:rsidP="3B79244B" w:rsidRDefault="4BDFA3F5" w14:paraId="4CE13434" w14:textId="767A7B6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watching how the new curriculum was co-constructed by the stakeholders and realizing how crucial their participation was to the policy's success.</w:t>
      </w:r>
    </w:p>
    <w:p w:rsidR="4BDFA3F5" w:rsidP="3B79244B" w:rsidRDefault="4BDFA3F5" w14:paraId="28563A95" w14:textId="16B592B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examining the primary environmental factors that could help or impede curriculum </w:t>
      </w:r>
    </w:p>
    <w:p w:rsidR="4BDFA3F5" w:rsidP="3B79244B" w:rsidRDefault="4BDFA3F5" w14:paraId="3A00CC6F" w14:textId="7291B43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execution, such as the consistency of the existing framework for school reform, </w:t>
      </w:r>
    </w:p>
    <w:p w:rsidR="4BDFA3F5" w:rsidP="3B79244B" w:rsidRDefault="4BDFA3F5" w14:paraId="61BDB22B" w14:textId="1FEC835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 xml:space="preserve"> The new curriculum and other central education policy.</w:t>
      </w:r>
    </w:p>
    <w:p w:rsidR="4BDFA3F5" w:rsidP="3B79244B" w:rsidRDefault="4BDFA3F5" w14:paraId="479B77F3" w14:textId="0D498F9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338FA47E">
        <w:rPr>
          <w:rFonts w:ascii="Arial" w:hAnsi="Arial" w:eastAsia="Arial" w:cs="Arial"/>
          <w:b w:val="0"/>
          <w:bCs w:val="0"/>
          <w:i w:val="0"/>
          <w:iCs w:val="0"/>
          <w:caps w:val="0"/>
          <w:smallCaps w:val="0"/>
          <w:noProof w:val="0"/>
          <w:color w:val="000000" w:themeColor="text1" w:themeTint="FF" w:themeShade="FF"/>
          <w:sz w:val="24"/>
          <w:szCs w:val="24"/>
          <w:lang w:val="en-US"/>
        </w:rPr>
        <w:t>based curriculum guidance on the Education in Wales: Our National Mission action plan growth between 2017 and 2021 (Welsh Government 2022, OCED,2020).</w:t>
      </w:r>
    </w:p>
    <w:p w:rsidR="28995A8A" w:rsidP="3B79244B" w:rsidRDefault="28995A8A" w14:paraId="459DDA5A" w14:textId="25A32BDF">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7B951E0" w:rsidP="3B79244B" w:rsidRDefault="77B951E0" w14:paraId="2E3ED419" w14:textId="7396F477">
      <w:pPr>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3B79244B" w:rsidR="288B48FA">
        <w:rPr>
          <w:rFonts w:ascii="Arial" w:hAnsi="Arial" w:eastAsia="Arial" w:cs="Arial"/>
          <w:b w:val="1"/>
          <w:bCs w:val="1"/>
          <w:i w:val="0"/>
          <w:iCs w:val="0"/>
          <w:caps w:val="0"/>
          <w:smallCaps w:val="0"/>
          <w:noProof w:val="0"/>
          <w:color w:val="000000" w:themeColor="text1" w:themeTint="FF" w:themeShade="FF"/>
          <w:sz w:val="24"/>
          <w:szCs w:val="24"/>
          <w:u w:val="single"/>
          <w:lang w:val="en-US"/>
        </w:rPr>
        <w:t>Section 3</w:t>
      </w:r>
    </w:p>
    <w:p w:rsidR="77B951E0" w:rsidP="3B79244B" w:rsidRDefault="77B951E0" w14:paraId="5AC437F8" w14:textId="0DFED10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288B48FA">
        <w:rPr>
          <w:rFonts w:ascii="Arial" w:hAnsi="Arial" w:eastAsia="Arial" w:cs="Arial"/>
          <w:b w:val="0"/>
          <w:bCs w:val="0"/>
          <w:i w:val="0"/>
          <w:iCs w:val="0"/>
          <w:caps w:val="0"/>
          <w:smallCaps w:val="0"/>
          <w:noProof w:val="0"/>
          <w:color w:val="000000" w:themeColor="text1" w:themeTint="FF" w:themeShade="FF"/>
          <w:sz w:val="24"/>
          <w:szCs w:val="24"/>
          <w:lang w:val="en-US"/>
        </w:rPr>
        <w:t>Blog</w:t>
      </w:r>
    </w:p>
    <w:p w:rsidR="77B951E0" w:rsidP="3B79244B" w:rsidRDefault="77B951E0" w14:paraId="3504616A" w14:textId="56DB672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288B48FA">
        <w:rPr>
          <w:rFonts w:ascii="Arial" w:hAnsi="Arial" w:eastAsia="Arial" w:cs="Arial"/>
          <w:b w:val="0"/>
          <w:bCs w:val="0"/>
          <w:i w:val="0"/>
          <w:iCs w:val="0"/>
          <w:caps w:val="0"/>
          <w:smallCaps w:val="0"/>
          <w:noProof w:val="0"/>
          <w:color w:val="000000" w:themeColor="text1" w:themeTint="FF" w:themeShade="FF"/>
          <w:sz w:val="24"/>
          <w:szCs w:val="24"/>
          <w:lang w:val="en-US"/>
        </w:rPr>
        <w:t>How can educators become social justice and inclusion agents?</w:t>
      </w:r>
    </w:p>
    <w:p w:rsidR="28995A8A" w:rsidP="3B79244B" w:rsidRDefault="28995A8A" w14:paraId="523DBB78" w14:textId="668B800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2D136E28">
        <w:rPr>
          <w:rFonts w:ascii="Arial" w:hAnsi="Arial" w:eastAsia="Arial" w:cs="Arial"/>
          <w:b w:val="0"/>
          <w:bCs w:val="0"/>
          <w:i w:val="0"/>
          <w:iCs w:val="0"/>
          <w:caps w:val="0"/>
          <w:smallCaps w:val="0"/>
          <w:noProof w:val="0"/>
          <w:color w:val="000000" w:themeColor="text1" w:themeTint="FF" w:themeShade="FF"/>
          <w:sz w:val="24"/>
          <w:szCs w:val="24"/>
          <w:lang w:val="en-US"/>
        </w:rPr>
        <w:t xml:space="preserve">Social justice is concerned with educational inequalities and </w:t>
      </w:r>
      <w:r w:rsidRPr="3B79244B" w:rsidR="2D136E28">
        <w:rPr>
          <w:rFonts w:ascii="Arial" w:hAnsi="Arial" w:eastAsia="Arial" w:cs="Arial"/>
          <w:b w:val="0"/>
          <w:bCs w:val="0"/>
          <w:i w:val="0"/>
          <w:iCs w:val="0"/>
          <w:caps w:val="0"/>
          <w:smallCaps w:val="0"/>
          <w:noProof w:val="0"/>
          <w:color w:val="000000" w:themeColor="text1" w:themeTint="FF" w:themeShade="FF"/>
          <w:sz w:val="24"/>
          <w:szCs w:val="24"/>
          <w:lang w:val="en-US"/>
        </w:rPr>
        <w:t>seeks</w:t>
      </w:r>
      <w:r w:rsidRPr="3B79244B" w:rsidR="2D136E28">
        <w:rPr>
          <w:rFonts w:ascii="Arial" w:hAnsi="Arial" w:eastAsia="Arial" w:cs="Arial"/>
          <w:b w:val="0"/>
          <w:bCs w:val="0"/>
          <w:i w:val="0"/>
          <w:iCs w:val="0"/>
          <w:caps w:val="0"/>
          <w:smallCaps w:val="0"/>
          <w:noProof w:val="0"/>
          <w:color w:val="000000" w:themeColor="text1" w:themeTint="FF" w:themeShade="FF"/>
          <w:sz w:val="24"/>
          <w:szCs w:val="24"/>
          <w:lang w:val="en-US"/>
        </w:rPr>
        <w:t xml:space="preserve"> to enhance educational outcomes and attainment for all students. As such, calls for teacher educators to prepare teachers as "agents of change" have become increasingly prevalent in international literature and policy (Ballard 2012, Florian 2009; Villegas and Lucas 2002, Zeichner 2009). The </w:t>
      </w:r>
      <w:r w:rsidRPr="3B79244B" w:rsidR="634083DC">
        <w:rPr>
          <w:rFonts w:ascii="Arial" w:hAnsi="Arial" w:eastAsia="Arial" w:cs="Arial"/>
          <w:b w:val="0"/>
          <w:bCs w:val="0"/>
          <w:i w:val="0"/>
          <w:iCs w:val="0"/>
          <w:caps w:val="0"/>
          <w:smallCaps w:val="0"/>
          <w:noProof w:val="0"/>
          <w:color w:val="000000" w:themeColor="text1" w:themeTint="FF" w:themeShade="FF"/>
          <w:sz w:val="24"/>
          <w:szCs w:val="24"/>
          <w:lang w:val="en-US"/>
        </w:rPr>
        <w:t>principal</w:t>
      </w:r>
      <w:r w:rsidRPr="3B79244B" w:rsidR="2D136E28">
        <w:rPr>
          <w:rFonts w:ascii="Arial" w:hAnsi="Arial" w:eastAsia="Arial" w:cs="Arial"/>
          <w:b w:val="0"/>
          <w:bCs w:val="0"/>
          <w:i w:val="0"/>
          <w:iCs w:val="0"/>
          <w:caps w:val="0"/>
          <w:smallCaps w:val="0"/>
          <w:noProof w:val="0"/>
          <w:color w:val="000000" w:themeColor="text1" w:themeTint="FF" w:themeShade="FF"/>
          <w:sz w:val="24"/>
          <w:szCs w:val="24"/>
          <w:lang w:val="en-US"/>
        </w:rPr>
        <w:t xml:space="preserve"> element in the classroom that influences students' achievement, according to research, is the teacher (Hattie, 2009, OECD, 2005). This backs up the calculated theory that teachers should reduce educational disparities by serving as change agents. One way to </w:t>
      </w:r>
      <w:r w:rsidRPr="3B79244B" w:rsidR="2D136E28">
        <w:rPr>
          <w:rFonts w:ascii="Arial" w:hAnsi="Arial" w:eastAsia="Arial" w:cs="Arial"/>
          <w:b w:val="0"/>
          <w:bCs w:val="0"/>
          <w:i w:val="0"/>
          <w:iCs w:val="0"/>
          <w:caps w:val="0"/>
          <w:smallCaps w:val="0"/>
          <w:noProof w:val="0"/>
          <w:color w:val="000000" w:themeColor="text1" w:themeTint="FF" w:themeShade="FF"/>
          <w:sz w:val="24"/>
          <w:szCs w:val="24"/>
          <w:lang w:val="en-US"/>
        </w:rPr>
        <w:t>accomplish</w:t>
      </w:r>
      <w:r w:rsidRPr="3B79244B" w:rsidR="2D136E28">
        <w:rPr>
          <w:rFonts w:ascii="Arial" w:hAnsi="Arial" w:eastAsia="Arial" w:cs="Arial"/>
          <w:b w:val="0"/>
          <w:bCs w:val="0"/>
          <w:i w:val="0"/>
          <w:iCs w:val="0"/>
          <w:caps w:val="0"/>
          <w:smallCaps w:val="0"/>
          <w:noProof w:val="0"/>
          <w:color w:val="000000" w:themeColor="text1" w:themeTint="FF" w:themeShade="FF"/>
          <w:sz w:val="24"/>
          <w:szCs w:val="24"/>
          <w:lang w:val="en-US"/>
        </w:rPr>
        <w:t xml:space="preserve"> this would be that educators have a responsibility to promote social fairness.</w:t>
      </w:r>
      <w:r w:rsidRPr="3B79244B" w:rsidR="3E6F525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79244B" w:rsidR="3E660FE5">
        <w:rPr>
          <w:rFonts w:ascii="Arial" w:hAnsi="Arial" w:eastAsia="Arial" w:cs="Arial"/>
          <w:b w:val="0"/>
          <w:bCs w:val="0"/>
          <w:i w:val="0"/>
          <w:iCs w:val="0"/>
          <w:caps w:val="0"/>
          <w:smallCaps w:val="0"/>
          <w:noProof w:val="0"/>
          <w:color w:val="000000" w:themeColor="text1" w:themeTint="FF" w:themeShade="FF"/>
          <w:sz w:val="24"/>
          <w:szCs w:val="24"/>
          <w:lang w:val="en-US"/>
        </w:rPr>
        <w:t>However,</w:t>
      </w:r>
      <w:r w:rsidRPr="3B79244B" w:rsidR="3E6F5252">
        <w:rPr>
          <w:rFonts w:ascii="Arial" w:hAnsi="Arial" w:eastAsia="Arial" w:cs="Arial"/>
          <w:b w:val="0"/>
          <w:bCs w:val="0"/>
          <w:i w:val="0"/>
          <w:iCs w:val="0"/>
          <w:caps w:val="0"/>
          <w:smallCaps w:val="0"/>
          <w:noProof w:val="0"/>
          <w:color w:val="000000" w:themeColor="text1" w:themeTint="FF" w:themeShade="FF"/>
          <w:sz w:val="24"/>
          <w:szCs w:val="24"/>
          <w:lang w:val="en-US"/>
        </w:rPr>
        <w:t xml:space="preserve"> since terms like "social justice," "educational inequality," and "change agency" can signify different things to different individuals, opinions on how these strategies should be promoted during the </w:t>
      </w:r>
      <w:r w:rsidRPr="3B79244B" w:rsidR="3E6F5252">
        <w:rPr>
          <w:rFonts w:ascii="Arial" w:hAnsi="Arial" w:eastAsia="Arial" w:cs="Arial"/>
          <w:b w:val="0"/>
          <w:bCs w:val="0"/>
          <w:i w:val="0"/>
          <w:iCs w:val="0"/>
          <w:caps w:val="0"/>
          <w:smallCaps w:val="0"/>
          <w:noProof w:val="0"/>
          <w:color w:val="000000" w:themeColor="text1" w:themeTint="FF" w:themeShade="FF"/>
          <w:sz w:val="24"/>
          <w:szCs w:val="24"/>
          <w:lang w:val="en-US"/>
        </w:rPr>
        <w:t>initial</w:t>
      </w:r>
      <w:r w:rsidRPr="3B79244B" w:rsidR="3E6F5252">
        <w:rPr>
          <w:rFonts w:ascii="Arial" w:hAnsi="Arial" w:eastAsia="Arial" w:cs="Arial"/>
          <w:b w:val="0"/>
          <w:bCs w:val="0"/>
          <w:i w:val="0"/>
          <w:iCs w:val="0"/>
          <w:caps w:val="0"/>
          <w:smallCaps w:val="0"/>
          <w:noProof w:val="0"/>
          <w:color w:val="000000" w:themeColor="text1" w:themeTint="FF" w:themeShade="FF"/>
          <w:sz w:val="24"/>
          <w:szCs w:val="24"/>
          <w:lang w:val="en-US"/>
        </w:rPr>
        <w:t xml:space="preserve"> teacher development phase vary. Considering worldwide developments in inclusive education, scholars refer to tactics meant to lessen the external reasons of educational inequality as inclusive pedagogy, or an inclusive pedagogical approach (Florian and Black-Hawkins, 2011). </w:t>
      </w:r>
      <w:r w:rsidRPr="3B79244B" w:rsidR="65708C12">
        <w:rPr>
          <w:rFonts w:ascii="Arial" w:hAnsi="Arial" w:eastAsia="Arial" w:cs="Arial"/>
          <w:b w:val="0"/>
          <w:bCs w:val="0"/>
          <w:i w:val="0"/>
          <w:iCs w:val="0"/>
          <w:caps w:val="0"/>
          <w:smallCaps w:val="0"/>
          <w:noProof w:val="0"/>
          <w:color w:val="000000" w:themeColor="text1" w:themeTint="FF" w:themeShade="FF"/>
          <w:sz w:val="24"/>
          <w:szCs w:val="24"/>
          <w:lang w:val="en-US"/>
        </w:rPr>
        <w:t xml:space="preserve">That inclusive education focuses on academic accomplishment and other </w:t>
      </w:r>
      <w:r w:rsidRPr="3B79244B" w:rsidR="65708C12">
        <w:rPr>
          <w:rFonts w:ascii="Arial" w:hAnsi="Arial" w:eastAsia="Arial" w:cs="Arial"/>
          <w:b w:val="0"/>
          <w:bCs w:val="0"/>
          <w:i w:val="0"/>
          <w:iCs w:val="0"/>
          <w:caps w:val="0"/>
          <w:smallCaps w:val="0"/>
          <w:noProof w:val="0"/>
          <w:color w:val="000000" w:themeColor="text1" w:themeTint="FF" w:themeShade="FF"/>
          <w:sz w:val="24"/>
          <w:szCs w:val="24"/>
          <w:lang w:val="en-US"/>
        </w:rPr>
        <w:t>objectives</w:t>
      </w:r>
      <w:r w:rsidRPr="3B79244B" w:rsidR="65708C12">
        <w:rPr>
          <w:rFonts w:ascii="Arial" w:hAnsi="Arial" w:eastAsia="Arial" w:cs="Arial"/>
          <w:b w:val="0"/>
          <w:bCs w:val="0"/>
          <w:i w:val="0"/>
          <w:iCs w:val="0"/>
          <w:caps w:val="0"/>
          <w:smallCaps w:val="0"/>
          <w:noProof w:val="0"/>
          <w:color w:val="000000" w:themeColor="text1" w:themeTint="FF" w:themeShade="FF"/>
          <w:sz w:val="24"/>
          <w:szCs w:val="24"/>
          <w:lang w:val="en-US"/>
        </w:rPr>
        <w:t xml:space="preserve"> is one of its main advantages.</w:t>
      </w:r>
      <w:r w:rsidRPr="3B79244B" w:rsidR="01477A45">
        <w:rPr>
          <w:rFonts w:ascii="Arial" w:hAnsi="Arial" w:eastAsia="Arial" w:cs="Arial"/>
          <w:b w:val="0"/>
          <w:bCs w:val="0"/>
          <w:i w:val="0"/>
          <w:iCs w:val="0"/>
          <w:caps w:val="0"/>
          <w:smallCaps w:val="0"/>
          <w:noProof w:val="0"/>
          <w:color w:val="000000" w:themeColor="text1" w:themeTint="FF" w:themeShade="FF"/>
          <w:sz w:val="24"/>
          <w:szCs w:val="24"/>
          <w:lang w:val="en-US"/>
        </w:rPr>
        <w:t xml:space="preserve"> Students who identify as belonging to ethnic minorities, students from culturally varied backgrounds, students who do not speak English as their first language, students with special needs, and students from lower socioeconomic origins who might be disadvantaged by poverty are a few examples of these groups. </w:t>
      </w:r>
    </w:p>
    <w:p w:rsidR="28995A8A" w:rsidP="3B79244B" w:rsidRDefault="28995A8A" w14:paraId="11A90E98" w14:textId="3F17C97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01477A45">
        <w:rPr>
          <w:rFonts w:ascii="Arial" w:hAnsi="Arial" w:eastAsia="Arial" w:cs="Arial"/>
          <w:b w:val="0"/>
          <w:bCs w:val="0"/>
          <w:i w:val="0"/>
          <w:iCs w:val="0"/>
          <w:caps w:val="0"/>
          <w:smallCaps w:val="0"/>
          <w:noProof w:val="0"/>
          <w:color w:val="000000" w:themeColor="text1" w:themeTint="FF" w:themeShade="FF"/>
          <w:sz w:val="24"/>
          <w:szCs w:val="24"/>
          <w:lang w:val="en-US"/>
        </w:rPr>
        <w:t xml:space="preserve">This list of identity markers is neither exhaustive nor unitary; rather, it is intended to highlight some of the distinctive characteristics that account for individual differences and might interact with other elements to create learning barriers that result in less-than-optimal performance. Van Huizen et al. (2005), </w:t>
      </w:r>
      <w:r w:rsidRPr="3B79244B" w:rsidR="01477A45">
        <w:rPr>
          <w:rFonts w:ascii="Arial" w:hAnsi="Arial" w:eastAsia="Arial" w:cs="Arial"/>
          <w:b w:val="0"/>
          <w:bCs w:val="0"/>
          <w:i w:val="0"/>
          <w:iCs w:val="0"/>
          <w:caps w:val="0"/>
          <w:smallCaps w:val="0"/>
          <w:noProof w:val="0"/>
          <w:color w:val="000000" w:themeColor="text1" w:themeTint="FF" w:themeShade="FF"/>
          <w:sz w:val="24"/>
          <w:szCs w:val="24"/>
          <w:lang w:val="en-US"/>
        </w:rPr>
        <w:t>Tigelaar</w:t>
      </w:r>
      <w:r w:rsidRPr="3B79244B" w:rsidR="01477A45">
        <w:rPr>
          <w:rFonts w:ascii="Arial" w:hAnsi="Arial" w:eastAsia="Arial" w:cs="Arial"/>
          <w:b w:val="0"/>
          <w:bCs w:val="0"/>
          <w:i w:val="0"/>
          <w:iCs w:val="0"/>
          <w:caps w:val="0"/>
          <w:smallCaps w:val="0"/>
          <w:noProof w:val="0"/>
          <w:color w:val="000000" w:themeColor="text1" w:themeTint="FF" w:themeShade="FF"/>
          <w:sz w:val="24"/>
          <w:szCs w:val="24"/>
          <w:lang w:val="en-US"/>
        </w:rPr>
        <w:t xml:space="preserve"> et al. (2005), Korthagen 2004 Koster et al. (2005), and others consider that teacher competencies include values and moral sensibilities, professional identity, and skills, knowledge, and understanding</w:t>
      </w:r>
      <w:r w:rsidRPr="3B79244B" w:rsidR="0C2FAB3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79244B" w:rsidR="7AE0E3E0">
        <w:rPr>
          <w:rFonts w:ascii="Arial" w:hAnsi="Arial" w:eastAsia="Arial" w:cs="Arial"/>
          <w:b w:val="0"/>
          <w:bCs w:val="0"/>
          <w:i w:val="0"/>
          <w:iCs w:val="0"/>
          <w:caps w:val="0"/>
          <w:smallCaps w:val="0"/>
          <w:noProof w:val="0"/>
          <w:color w:val="000000" w:themeColor="text1" w:themeTint="FF" w:themeShade="FF"/>
          <w:sz w:val="24"/>
          <w:szCs w:val="24"/>
          <w:lang w:val="en-US"/>
        </w:rPr>
        <w:t xml:space="preserve">Teaching competencies connected to change agency are widely defined as the capacity to engage with educational change, reflect on one's own views and values, and </w:t>
      </w:r>
      <w:r w:rsidRPr="3B79244B" w:rsidR="7AE0E3E0">
        <w:rPr>
          <w:rFonts w:ascii="Arial" w:hAnsi="Arial" w:eastAsia="Arial" w:cs="Arial"/>
          <w:b w:val="0"/>
          <w:bCs w:val="0"/>
          <w:i w:val="0"/>
          <w:iCs w:val="0"/>
          <w:caps w:val="0"/>
          <w:smallCaps w:val="0"/>
          <w:noProof w:val="0"/>
          <w:color w:val="000000" w:themeColor="text1" w:themeTint="FF" w:themeShade="FF"/>
          <w:sz w:val="24"/>
          <w:szCs w:val="24"/>
          <w:lang w:val="en-US"/>
        </w:rPr>
        <w:t>possess</w:t>
      </w:r>
      <w:r w:rsidRPr="3B79244B" w:rsidR="7AE0E3E0">
        <w:rPr>
          <w:rFonts w:ascii="Arial" w:hAnsi="Arial" w:eastAsia="Arial" w:cs="Arial"/>
          <w:b w:val="0"/>
          <w:bCs w:val="0"/>
          <w:i w:val="0"/>
          <w:iCs w:val="0"/>
          <w:caps w:val="0"/>
          <w:smallCaps w:val="0"/>
          <w:noProof w:val="0"/>
          <w:color w:val="000000" w:themeColor="text1" w:themeTint="FF" w:themeShade="FF"/>
          <w:sz w:val="24"/>
          <w:szCs w:val="24"/>
          <w:lang w:val="en-US"/>
        </w:rPr>
        <w:t xml:space="preserve"> relevant knowledge and understanding (Korthagen, 2004; Pantić &amp; Wubbels, 2010). </w:t>
      </w:r>
    </w:p>
    <w:p w:rsidR="28995A8A" w:rsidP="3B79244B" w:rsidRDefault="28995A8A" w14:paraId="7BFC122C" w14:textId="5A6596E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AE0E3E0">
        <w:rPr>
          <w:rFonts w:ascii="Arial" w:hAnsi="Arial" w:eastAsia="Arial" w:cs="Arial"/>
          <w:b w:val="0"/>
          <w:bCs w:val="0"/>
          <w:i w:val="0"/>
          <w:iCs w:val="0"/>
          <w:caps w:val="0"/>
          <w:smallCaps w:val="0"/>
          <w:noProof w:val="0"/>
          <w:color w:val="000000" w:themeColor="text1" w:themeTint="FF" w:themeShade="FF"/>
          <w:sz w:val="24"/>
          <w:szCs w:val="24"/>
          <w:lang w:val="en-US"/>
        </w:rPr>
        <w:t xml:space="preserve">To train teachers to be change agents who advance social justice and inclusivity, it is critical to be explicit about the knowledge, skills, and beliefs that are </w:t>
      </w:r>
      <w:r w:rsidRPr="3B79244B" w:rsidR="7AE0E3E0">
        <w:rPr>
          <w:rFonts w:ascii="Arial" w:hAnsi="Arial" w:eastAsia="Arial" w:cs="Arial"/>
          <w:b w:val="0"/>
          <w:bCs w:val="0"/>
          <w:i w:val="0"/>
          <w:iCs w:val="0"/>
          <w:caps w:val="0"/>
          <w:smallCaps w:val="0"/>
          <w:noProof w:val="0"/>
          <w:color w:val="000000" w:themeColor="text1" w:themeTint="FF" w:themeShade="FF"/>
          <w:sz w:val="24"/>
          <w:szCs w:val="24"/>
          <w:lang w:val="en-US"/>
        </w:rPr>
        <w:t>required of</w:t>
      </w:r>
      <w:r w:rsidRPr="3B79244B" w:rsidR="7AE0E3E0">
        <w:rPr>
          <w:rFonts w:ascii="Arial" w:hAnsi="Arial" w:eastAsia="Arial" w:cs="Arial"/>
          <w:b w:val="0"/>
          <w:bCs w:val="0"/>
          <w:i w:val="0"/>
          <w:iCs w:val="0"/>
          <w:caps w:val="0"/>
          <w:smallCaps w:val="0"/>
          <w:noProof w:val="0"/>
          <w:color w:val="000000" w:themeColor="text1" w:themeTint="FF" w:themeShade="FF"/>
          <w:sz w:val="24"/>
          <w:szCs w:val="24"/>
          <w:lang w:val="en-US"/>
        </w:rPr>
        <w:t xml:space="preserve"> them. It is also critical to understand how educators will apply their agency to carry out this plan. Teachers who can act as agents of social justice are regarded to need experience working with families from a variety of cultural and social backgrounds to understand how home (and other) surroundings affect educational achievements (Flecha and Soler 2013; Villegas and Lucas 2002). The understanding of educational systems, which includes collaborating with pertinent professionals, local communities, and taking part in school development planning activities, is one of the least significant areas of educators' competence, according to research on how they view their roles (Pantić and Wubbels 2010; Pantić, Wubbels and </w:t>
      </w:r>
      <w:r w:rsidRPr="3B79244B" w:rsidR="7AE0E3E0">
        <w:rPr>
          <w:rFonts w:ascii="Arial" w:hAnsi="Arial" w:eastAsia="Arial" w:cs="Arial"/>
          <w:b w:val="0"/>
          <w:bCs w:val="0"/>
          <w:i w:val="0"/>
          <w:iCs w:val="0"/>
          <w:caps w:val="0"/>
          <w:smallCaps w:val="0"/>
          <w:noProof w:val="0"/>
          <w:color w:val="000000" w:themeColor="text1" w:themeTint="FF" w:themeShade="FF"/>
          <w:sz w:val="24"/>
          <w:szCs w:val="24"/>
          <w:lang w:val="en-US"/>
        </w:rPr>
        <w:t>Mainhard</w:t>
      </w:r>
      <w:r w:rsidRPr="3B79244B" w:rsidR="7AE0E3E0">
        <w:rPr>
          <w:rFonts w:ascii="Arial" w:hAnsi="Arial" w:eastAsia="Arial" w:cs="Arial"/>
          <w:b w:val="0"/>
          <w:bCs w:val="0"/>
          <w:i w:val="0"/>
          <w:iCs w:val="0"/>
          <w:caps w:val="0"/>
          <w:smallCaps w:val="0"/>
          <w:noProof w:val="0"/>
          <w:color w:val="000000" w:themeColor="text1" w:themeTint="FF" w:themeShade="FF"/>
          <w:sz w:val="24"/>
          <w:szCs w:val="24"/>
          <w:lang w:val="en-US"/>
        </w:rPr>
        <w:t xml:space="preserve"> 2011).</w:t>
      </w:r>
      <w:r w:rsidRPr="3B79244B" w:rsidR="288B48F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79244B" w:rsidR="3C3BFEAF">
        <w:rPr>
          <w:rFonts w:ascii="Arial" w:hAnsi="Arial" w:eastAsia="Arial" w:cs="Arial"/>
          <w:b w:val="0"/>
          <w:bCs w:val="0"/>
          <w:i w:val="0"/>
          <w:iCs w:val="0"/>
          <w:caps w:val="0"/>
          <w:smallCaps w:val="0"/>
          <w:noProof w:val="0"/>
          <w:color w:val="000000" w:themeColor="text1" w:themeTint="FF" w:themeShade="FF"/>
          <w:sz w:val="24"/>
          <w:szCs w:val="24"/>
          <w:lang w:val="en-US"/>
        </w:rPr>
        <w:t xml:space="preserve">Certain widely held beliefs about education as an individualistic teacher-student relationship are contradicted when educators are given the authority to serve as change agents for social justice and inclusivity. To be a competent agent of inclusion and social justice, teachers must collaborate with other agents and carefully analyze strategies to alter practices, educational institutions, and systems (den Brok </w:t>
      </w:r>
      <w:r w:rsidRPr="3B79244B" w:rsidR="3C3BFEAF">
        <w:rPr>
          <w:rFonts w:ascii="Arial" w:hAnsi="Arial" w:eastAsia="Arial" w:cs="Arial"/>
          <w:b w:val="0"/>
          <w:bCs w:val="0"/>
          <w:i w:val="1"/>
          <w:iCs w:val="1"/>
          <w:caps w:val="0"/>
          <w:smallCaps w:val="0"/>
          <w:noProof w:val="0"/>
          <w:color w:val="000000" w:themeColor="text1" w:themeTint="FF" w:themeShade="FF"/>
          <w:sz w:val="24"/>
          <w:szCs w:val="24"/>
          <w:lang w:val="en-US"/>
        </w:rPr>
        <w:t>et al.,</w:t>
      </w:r>
      <w:r w:rsidRPr="3B79244B" w:rsidR="3C3BFEAF">
        <w:rPr>
          <w:rFonts w:ascii="Arial" w:hAnsi="Arial" w:eastAsia="Arial" w:cs="Arial"/>
          <w:b w:val="0"/>
          <w:bCs w:val="0"/>
          <w:i w:val="0"/>
          <w:iCs w:val="0"/>
          <w:caps w:val="0"/>
          <w:smallCaps w:val="0"/>
          <w:noProof w:val="0"/>
          <w:color w:val="000000" w:themeColor="text1" w:themeTint="FF" w:themeShade="FF"/>
          <w:sz w:val="24"/>
          <w:szCs w:val="24"/>
          <w:lang w:val="en-US"/>
        </w:rPr>
        <w:t xml:space="preserve"> 2010).</w:t>
      </w:r>
    </w:p>
    <w:p w:rsidR="3B79244B" w:rsidP="3B79244B" w:rsidRDefault="3B79244B" w14:paraId="7BC94A53" w14:textId="0BC4DE5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3E07FBDD" w14:textId="0DD84449">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REFERENCES</w:t>
      </w:r>
    </w:p>
    <w:p w:rsidR="757DCA2A" w:rsidP="3B79244B" w:rsidRDefault="757DCA2A" w14:paraId="35010872" w14:textId="6259737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Acker, J. (2006). Inequality Regimes: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Gender, Class, and Race in Organizations, Gender &amp; Society</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20(4): 441–44</w:t>
      </w:r>
      <w:r w:rsidRPr="3B79244B" w:rsidR="095B382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57DCA2A" w:rsidP="3B79244B" w:rsidRDefault="757DCA2A" w14:paraId="45A8AF27" w14:textId="56A6023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Allan, J. (2010). The inclusive teacher educator: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spaces for civic engagement. Discourse</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31(4), 411–422.</w:t>
      </w:r>
    </w:p>
    <w:p w:rsidR="757DCA2A" w:rsidP="3B79244B" w:rsidRDefault="757DCA2A" w14:paraId="308B5B13" w14:textId="315162F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Anderson, G. (1998). Toward authentic participation:</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 xml:space="preserve"> Deconstructing the discourses of participatory reforms in education.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American Educational Research Journal, 35(4), 571–603.</w:t>
      </w:r>
    </w:p>
    <w:p w:rsidR="757DCA2A" w:rsidP="3B79244B" w:rsidRDefault="757DCA2A" w14:paraId="1249B3D3" w14:textId="6D1FA10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Armstrong, D., Armstrong, A. C., &amp;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Spandagou</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I. (2011). Inclusion: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by choice or by chance?</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International Journal of Inclusive Education, 15(1). 29–39.</w:t>
      </w:r>
    </w:p>
    <w:p w:rsidR="757DCA2A" w:rsidP="3B79244B" w:rsidRDefault="757DCA2A" w14:paraId="3A58D8EC" w14:textId="3815B90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Auerbach, S. (2012). Conceptualizing leadership for authentic partnerships. In S. Auerbach (Ed.), School leadership for authentic family and community partnerships: Research Perspectives for transforming practice (pp. 29–51). New York, NY: Routledge.</w:t>
      </w:r>
    </w:p>
    <w:p w:rsidR="757DCA2A" w:rsidP="3B79244B" w:rsidRDefault="757DCA2A" w14:paraId="48CE2012" w14:textId="4BAC6F8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Baglieri, S.,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Bejoian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L. M., Broderick, A. A., Connor, D. J., &amp; Valle, J. (2011). Reclaiming “Inclusive Education” Toward Cohesion in Educational Reform” Disability Studies Unravels the Myth of the Normal Child. Teachers College Record, 113(10), 2122-2154.</w:t>
      </w:r>
    </w:p>
    <w:p w:rsidR="757DCA2A" w:rsidP="3B79244B" w:rsidRDefault="757DCA2A" w14:paraId="416A3ADB" w14:textId="415560A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Baldock</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P., Fitzgerald, D. and Kay, J. (2013).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Understanding Early Years Policy</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SAGE.</w:t>
      </w:r>
    </w:p>
    <w:p w:rsidR="3B79244B" w:rsidP="3B79244B" w:rsidRDefault="3B79244B" w14:paraId="22337E1E" w14:textId="3C11D967">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71850849" w14:textId="34635FE5">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Ballard K. Carrington S., Macarthur J. </w:t>
      </w:r>
      <w:r w:rsidRPr="3B79244B" w:rsidR="555464EE">
        <w:rPr>
          <w:rFonts w:ascii="Arial" w:hAnsi="Arial" w:eastAsia="Arial" w:cs="Arial"/>
          <w:b w:val="0"/>
          <w:bCs w:val="0"/>
          <w:i w:val="0"/>
          <w:iCs w:val="0"/>
          <w:caps w:val="0"/>
          <w:smallCaps w:val="0"/>
          <w:noProof w:val="0"/>
          <w:color w:val="000000" w:themeColor="text1" w:themeTint="FF" w:themeShade="FF"/>
          <w:sz w:val="24"/>
          <w:szCs w:val="24"/>
          <w:lang w:val="en-US"/>
        </w:rPr>
        <w:t>Inclusion,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and social justice: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 xml:space="preserve">teachers as agents of change. Teaching in Inclusive School Communities.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2012; John Wiley &amp; Sons Australia. 65–87. </w:t>
      </w:r>
    </w:p>
    <w:p w:rsidR="757DCA2A" w:rsidP="3B79244B" w:rsidRDefault="757DCA2A" w14:paraId="4BDF9FE7" w14:textId="1F82C11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Baumeister, R., &amp; Leary, M. (1995). The need to belong: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Desire for interpersonal attachments as a fundamental human motivation. Psychological Bulletin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117(3), 497–529.</w:t>
      </w:r>
    </w:p>
    <w:p w:rsidR="3B79244B" w:rsidP="3B79244B" w:rsidRDefault="3B79244B" w14:paraId="379298B9" w14:textId="0D05DC17">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B79244B" w:rsidP="3B79244B" w:rsidRDefault="3B79244B" w14:paraId="66BF52C3" w14:textId="5DC65059">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337F4BF0" w14:textId="3E91EB4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Bešić, E. (2020) Intersectionality: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a pathway towards inclusive education? Prospects</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49 pp111-122.</w:t>
      </w:r>
    </w:p>
    <w:p w:rsidR="3B79244B" w:rsidP="3B79244B" w:rsidRDefault="3B79244B" w14:paraId="0A389D54" w14:textId="26CA4571">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4FF33472" w14:textId="218EF4C1">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Booysen, L. A. E. (2014). The development of inclusive leadership practice and processes. In B. M. Ferdman &amp; B. R. Deane (Eds.), Diversity at work: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The practice of inclusion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(pp. 296–329). San Francisco, CA: Jossey-Bass.</w:t>
      </w:r>
    </w:p>
    <w:p w:rsidR="757DCA2A" w:rsidP="3B79244B" w:rsidRDefault="757DCA2A" w14:paraId="21028238" w14:textId="42C26EB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Bowlby, J. (1969). Attachment and loss. Basic Books.</w:t>
      </w:r>
    </w:p>
    <w:p w:rsidR="757DCA2A" w:rsidP="3B79244B" w:rsidRDefault="757DCA2A" w14:paraId="2DC07C36" w14:textId="370610EE">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Bradbury, A. (2013) Education policy and the ‘ideal learner’:</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 xml:space="preserve"> producing recognizable learner-subjects through early years assessment</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British Journal of Sociology</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43 (11) pp. 1-19</w:t>
      </w:r>
    </w:p>
    <w:p w:rsidR="3B79244B" w:rsidP="3B79244B" w:rsidRDefault="3B79244B" w14:paraId="658EFB3F" w14:textId="4358FFB1">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38F6A32D" w14:textId="44FBF76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Brewer, M. B. (1991). The social self: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On being the same and different at the same time. Personality and Social Psychology Bulletin,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79244B" w:rsidR="4AB652EE">
        <w:rPr>
          <w:rFonts w:ascii="Arial" w:hAnsi="Arial" w:eastAsia="Arial" w:cs="Arial"/>
          <w:b w:val="0"/>
          <w:bCs w:val="0"/>
          <w:i w:val="0"/>
          <w:iCs w:val="0"/>
          <w:caps w:val="0"/>
          <w:smallCaps w:val="0"/>
          <w:noProof w:val="0"/>
          <w:color w:val="000000" w:themeColor="text1" w:themeTint="FF" w:themeShade="FF"/>
          <w:sz w:val="24"/>
          <w:szCs w:val="24"/>
          <w:lang w:val="en-US"/>
        </w:rPr>
        <w:t>17, pp.</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475–482.</w:t>
      </w:r>
    </w:p>
    <w:p w:rsidR="757DCA2A" w:rsidP="3B79244B" w:rsidRDefault="757DCA2A" w14:paraId="2F12328C" w14:textId="6773E2BA">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Chaney, P. (2012).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Additional</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learning needs policy in the devolved polities of the UK: A systems perspective. Journal of Research in Special Educational Needs, 12(1), 28–36. </w:t>
      </w:r>
      <w:hyperlink r:id="R0823c72116db452b">
        <w:r w:rsidRPr="3B79244B" w:rsidR="757DCA2A">
          <w:rPr>
            <w:rStyle w:val="Hyperlink"/>
            <w:rFonts w:ascii="Arial" w:hAnsi="Arial" w:eastAsia="Arial" w:cs="Arial"/>
            <w:b w:val="0"/>
            <w:bCs w:val="0"/>
            <w:i w:val="0"/>
            <w:iCs w:val="0"/>
            <w:caps w:val="0"/>
            <w:smallCaps w:val="0"/>
            <w:noProof w:val="0"/>
            <w:sz w:val="24"/>
            <w:szCs w:val="24"/>
            <w:lang w:val="en-US"/>
          </w:rPr>
          <w:t>https://doi.org/10.1111/j.1471-3802</w:t>
        </w:r>
      </w:hyperlink>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2011.01207.</w:t>
      </w:r>
    </w:p>
    <w:p w:rsidR="3B79244B" w:rsidP="3B79244B" w:rsidRDefault="3B79244B" w14:paraId="02FD5FB2" w14:textId="08C242C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0DE2A6DB" w14:textId="4ACF485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Curcic, S. (2009). Inclusion in PK-12: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an international perspective</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International Journal of Inclusive Education, 13(5), 517–538.</w:t>
      </w:r>
    </w:p>
    <w:p w:rsidR="757DCA2A" w:rsidP="3B79244B" w:rsidRDefault="757DCA2A" w14:paraId="1669D95F" w14:textId="1CCFFB1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D’Alessio, S. (2011). Inclusive education in Italy:</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 xml:space="preserve"> A critical analysis of the policy of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integrazione</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scolastica</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Rotterdam, Netherlands: Sense Publishers.</w:t>
      </w:r>
    </w:p>
    <w:p w:rsidR="3B79244B" w:rsidP="3B79244B" w:rsidRDefault="3B79244B" w14:paraId="44B13FBF" w14:textId="5581C94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706DAE02" w14:textId="2482D099">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Dallimore, D. (2019) Early Childhood Education and Care Policy Development Research Briefing.</w:t>
      </w:r>
    </w:p>
    <w:p w:rsidR="757DCA2A" w:rsidP="3B79244B" w:rsidRDefault="757DCA2A" w14:paraId="65DD4258" w14:textId="634171E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Den Brok P., van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Tartwijk</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J., Wubbels T., Veldman I. The differential effect of the teacher-student interpersonal relationship on student outcomes for student with different ethnic backgrounds. British Journal of Educational Psychology. 2010; 80(2Special Issue: Teacher Education Policies and Developments in Europe): 199–221.</w:t>
      </w:r>
    </w:p>
    <w:p w:rsidR="3B79244B" w:rsidP="3B79244B" w:rsidRDefault="3B79244B" w14:paraId="6E7F17D0" w14:textId="4FA6E1F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787BF5AB" w14:textId="7792908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Estyn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(2018) Involving parents – Communication between schools and parents of school-aged children. Cardiff: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Estyn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from: </w:t>
      </w:r>
      <w:hyperlink r:id="R3a93f4c234cf4f08">
        <w:r w:rsidRPr="3B79244B" w:rsidR="757DCA2A">
          <w:rPr>
            <w:rStyle w:val="Hyperlink"/>
            <w:rFonts w:ascii="Arial" w:hAnsi="Arial" w:eastAsia="Arial" w:cs="Arial"/>
            <w:b w:val="0"/>
            <w:bCs w:val="0"/>
            <w:i w:val="0"/>
            <w:iCs w:val="0"/>
            <w:caps w:val="0"/>
            <w:smallCaps w:val="0"/>
            <w:strike w:val="0"/>
            <w:dstrike w:val="0"/>
            <w:noProof w:val="0"/>
            <w:sz w:val="24"/>
            <w:szCs w:val="24"/>
            <w:lang w:val="en-US"/>
          </w:rPr>
          <w:t>https://www.estyn.gov.wales/sites/www.estyn.gov.wales/files/documents/Involving</w:t>
        </w:r>
      </w:hyperlink>
    </w:p>
    <w:p w:rsidR="757DCA2A" w:rsidP="3B79244B" w:rsidRDefault="757DCA2A" w14:paraId="79B89688" w14:textId="419E77D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Ferdman, B. M., &amp; Deane, B. R. (2014). Diversity at work: The practice of inclusion. San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Fransciso</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CA: Jossey Bass.</w:t>
      </w:r>
    </w:p>
    <w:p w:rsidR="757DCA2A" w:rsidP="3B79244B" w:rsidRDefault="757DCA2A" w14:paraId="77D9A137" w14:textId="428A66C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Ferdman, B. M. (2014). The practice of inclusion in diverse organizations: Toward a systematic and inclusive framework. In B. M. Ferdman &amp; B. R. Deane (Eds.), Diversity at work: The practice of inclusion (pp. 354). San Francisco, CA: Jossey-Bass.</w:t>
      </w:r>
    </w:p>
    <w:p w:rsidR="757DCA2A" w:rsidP="3B79244B" w:rsidRDefault="757DCA2A" w14:paraId="46F61352" w14:textId="2867044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Ferdman, B. M. (2017). Paradoxes of inclusion: Understanding and managing the tensions of diversity and multiculturalism. The Journal of Applied Behavioral Science, 53 (2), 235-263.</w:t>
      </w:r>
    </w:p>
    <w:p w:rsidR="757DCA2A" w:rsidP="3B79244B" w:rsidRDefault="757DCA2A" w14:paraId="514F0B0A" w14:textId="00BE9EB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Ferdman, B. M. (2010). Teaching inclusion by example and experience: Creating an inclusive learning environment. In K. M. Hannum, L. Booysen, &amp; B. B.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McFeeters</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(Eds.), Leading across differences: Cases and perspectives—Facilitator’s guide (pp. 37-50). San Francisco, CA: Pfeiffer.</w:t>
      </w:r>
    </w:p>
    <w:p w:rsidR="757DCA2A" w:rsidP="3B79244B" w:rsidRDefault="757DCA2A" w14:paraId="72A33306" w14:textId="099BC341">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Ferdman, B. M., &amp; Deane, B. R. (2013). Diversity at Work. Hoboken, NJ, United States: Wiley.</w:t>
      </w:r>
    </w:p>
    <w:p w:rsidR="757DCA2A" w:rsidP="3B79244B" w:rsidRDefault="757DCA2A" w14:paraId="5F5FF703" w14:textId="73D566A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Fine, M. (1993). [Ap]parent involvement: Reflections on parents, power, and urban public schools. Teachers College Record, 94(4), 682–710.</w:t>
      </w:r>
    </w:p>
    <w:p w:rsidR="3B79244B" w:rsidP="3B79244B" w:rsidRDefault="3B79244B" w14:paraId="7308573C" w14:textId="6289C75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7A8A95D3" w14:textId="6B8A352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Finke, E. H., McNaughton, D. B., &amp; Drager, K. D. R. (2009). “All children can and should have the opportunity to learn”: General education teachers’ perspectives on including children with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austism</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spectrum disorder who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require</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AAC. Augmentative and Alternative Communication, 25(2), 110–122.</w:t>
      </w:r>
    </w:p>
    <w:p w:rsidR="3B79244B" w:rsidP="3B79244B" w:rsidRDefault="3B79244B" w14:paraId="43AFCFED" w14:textId="1954E5B7">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63C0D7BE" w14:textId="3A01041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Flecha R., Soler M. Turning difficulties into possibilities: engaging Roma families and students in school through dialogic learning. Cambridge Journal of Education. 2013; 43(4Special Issue: Teacher Education Policies and Developments in Europe): 451–465.</w:t>
      </w:r>
    </w:p>
    <w:p w:rsidR="3B79244B" w:rsidP="3B79244B" w:rsidRDefault="3B79244B" w14:paraId="1832C6A1" w14:textId="4FBD04CB">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2A016B37" w14:textId="7AE97BE7">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Florian L. (2009) Preparing teachers to work in ‘schools for all’. Teaching and Teacher Education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(introduction to special issue on teacher education for inclusive education)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25(4Special Issue: Teacher Education Policies and Developments in Europe): 553–554</w:t>
      </w:r>
      <w:r w:rsidRPr="3B79244B" w:rsidR="5CB7797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B79244B" w:rsidP="3B79244B" w:rsidRDefault="3B79244B" w14:paraId="4FDAD630" w14:textId="398298D0">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0F733276" w14:textId="53007AC7">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Florian L., Black-Hawkins K. (2011) Exploring inclusive pedagogy. British Educational Research Journal.; 37(5Special Issue: Teacher Education Policies and D Florian L. (2009) Preparing teachers to work in ‘schools for all’. Teaching and Teacher Education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(introduction to special issue on teacher education for inclusive education)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25(4Special Issue: Teacher Education Policies and Developments in Europe): 553–554. </w:t>
      </w:r>
    </w:p>
    <w:p w:rsidR="757DCA2A" w:rsidP="3B79244B" w:rsidRDefault="757DCA2A" w14:paraId="20B92257" w14:textId="22B85E9C">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evelopments</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in Europe): 813–828.</w:t>
      </w:r>
    </w:p>
    <w:p w:rsidR="3B79244B" w:rsidP="3B79244B" w:rsidRDefault="3B79244B" w14:paraId="10BE35E6" w14:textId="61AFB31B">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B79244B" w:rsidP="3B79244B" w:rsidRDefault="3B79244B" w14:paraId="41ACB6A8" w14:textId="71739329">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57E7E432" w14:textId="7EF7C23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Giangreco, M. (2009). Opportunities for children and youth with intellectual developmental disabilities: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Beyond genetics. Life Span and Disability</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12(2) (2009), 129–139.</w:t>
      </w:r>
    </w:p>
    <w:p w:rsidR="757DCA2A" w:rsidP="3B79244B" w:rsidRDefault="757DCA2A" w14:paraId="1328F565" w14:textId="60BD7FD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Gibson, S. and Blandford, S., (2005). Managing Special Educational Needs</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 A Practical Guide for Primary and Secondary Schools</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London: SAGE Publications Ltd. </w:t>
      </w:r>
    </w:p>
    <w:p w:rsidR="757DCA2A" w:rsidP="3B79244B" w:rsidRDefault="757DCA2A" w14:paraId="29B1517B" w14:textId="2BF8A9B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Gumus, S., Bulut, O., &amp;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Bellibas</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M. S. (2013). The relationship between principal leadership and teacher collaboration in Turkish primary schools: A multilevel analysis.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Education Research and Perspectives</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40(1), 1–29.</w:t>
      </w:r>
    </w:p>
    <w:p w:rsidR="757DCA2A" w:rsidP="3B79244B" w:rsidRDefault="757DCA2A" w14:paraId="49535C43" w14:textId="6236EE7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Hattie J. (2009) Visible learning: a synthesis of over 800 meta-analyses relating to achievement.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 xml:space="preserve">1st </w:t>
      </w:r>
      <w:r w:rsidRPr="3B79244B" w:rsidR="504EA2FF">
        <w:rPr>
          <w:rFonts w:ascii="Arial" w:hAnsi="Arial" w:eastAsia="Arial" w:cs="Arial"/>
          <w:b w:val="0"/>
          <w:bCs w:val="0"/>
          <w:i w:val="1"/>
          <w:iCs w:val="1"/>
          <w:caps w:val="0"/>
          <w:smallCaps w:val="0"/>
          <w:noProof w:val="0"/>
          <w:color w:val="000000" w:themeColor="text1" w:themeTint="FF" w:themeShade="FF"/>
          <w:sz w:val="24"/>
          <w:szCs w:val="24"/>
          <w:lang w:val="en-US"/>
        </w:rPr>
        <w:t>ed.;</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UK: Routledge.</w:t>
      </w:r>
    </w:p>
    <w:p w:rsidR="757DCA2A" w:rsidP="3B79244B" w:rsidRDefault="757DCA2A" w14:paraId="63C6C96D" w14:textId="7C1403C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Hollingsworth, H. L., &amp; Buysse, V. (2009). Establishing friendships in early childhood inclusive settings: What roles do parents and teachers play? Journal of Early Intervention, 31(4), 287–307.</w:t>
      </w:r>
    </w:p>
    <w:p w:rsidR="757DCA2A" w:rsidP="3B79244B" w:rsidRDefault="757DCA2A" w14:paraId="0627AAA2" w14:textId="75FF2FD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Jordan, A., Glenn, C., &amp; McGhie-Richmond, D. (2010). The Supporting Effective Teaching (SET) project: The relationship of inclusive teaching practices to teachers’ beliefs about disability and ability, and about their roles as teachers. Teaching and Teacher Education, 26(2), 259–266.</w:t>
      </w:r>
    </w:p>
    <w:p w:rsidR="3B79244B" w:rsidP="3B79244B" w:rsidRDefault="3B79244B" w14:paraId="161BCFA9" w14:textId="5D394DD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0795F04D" w14:textId="6DD4DA2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Kalkman, K., &amp; Clark, A. (2017). Here we like playing princesses–newcomer migrant children’s transitions within day care: Exploring role play as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an indication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of suitability and home and belonging. European Early Childhood Education Research Journal, 25(2), 292–304.</w:t>
      </w:r>
    </w:p>
    <w:p w:rsidR="757DCA2A" w:rsidP="3B79244B" w:rsidRDefault="757DCA2A" w14:paraId="1DFB07CB" w14:textId="5A6D086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Kilkey, M. &amp; Clarke, H. (2010): Disabled men and fathering: opportunities and constraints, Community, Work &amp; Family, 13(2), 127–146.</w:t>
      </w:r>
    </w:p>
    <w:p w:rsidR="757DCA2A" w:rsidP="3B79244B" w:rsidRDefault="757DCA2A" w14:paraId="745B8FBE" w14:textId="49A6041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Kirton, G., &amp; Greene, A.-M. (2015). The Dynamics of Managing Diversity: A critical approach (4th ed.). Routledge. </w:t>
      </w:r>
    </w:p>
    <w:p w:rsidR="757DCA2A" w:rsidP="3B79244B" w:rsidRDefault="757DCA2A" w14:paraId="748D3203" w14:textId="75379D81">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Knight, C. &amp; Crick, T. (2020a). Repositioning inclusive education in Wales: The coherence of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additional</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learning needs and national curriculum reform. in British Education Research Association (BERA) Conference 2020 </w:t>
      </w:r>
      <w:hyperlink r:id="R7b05c746950840e9">
        <w:r w:rsidRPr="3B79244B" w:rsidR="757DCA2A">
          <w:rPr>
            <w:rStyle w:val="Hyperlink"/>
            <w:rFonts w:ascii="Arial" w:hAnsi="Arial" w:eastAsia="Arial" w:cs="Arial"/>
            <w:b w:val="0"/>
            <w:bCs w:val="0"/>
            <w:i w:val="0"/>
            <w:iCs w:val="0"/>
            <w:caps w:val="0"/>
            <w:smallCaps w:val="0"/>
            <w:strike w:val="0"/>
            <w:dstrike w:val="0"/>
            <w:noProof w:val="0"/>
            <w:sz w:val="24"/>
            <w:szCs w:val="24"/>
            <w:lang w:val="en-US"/>
          </w:rPr>
          <w:t>https://cronfa.swan.ac.uk/Record/cronfa55016</w:t>
        </w:r>
      </w:hyperlink>
    </w:p>
    <w:p w:rsidR="757DCA2A" w:rsidP="3B79244B" w:rsidRDefault="757DCA2A" w14:paraId="54B944A2" w14:textId="1DB2C81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Lambrecht, J., Lenkeit, J., Hartmann, A., Ehlert, A., Knigge, M., &amp;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Spörer</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N. (2020). The effect of school leadership on implementing inclusive education: How transformational and instructional leadership practices affect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individualised</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education planning.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International Journal of Inclusive Education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1–15.</w:t>
      </w:r>
    </w:p>
    <w:p w:rsidR="757DCA2A" w:rsidP="3B79244B" w:rsidRDefault="757DCA2A" w14:paraId="6EE3842F" w14:textId="6847FD03">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Korthagen F. A. J. In search of the essence of a good teacher: towards a more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holistic approach</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in teacher education. Teaching and Teacher Education. 2004; 20(1Special Issue: Teacher Education Policies and Developments in Europe): 77–97</w:t>
      </w:r>
    </w:p>
    <w:p w:rsidR="3B79244B" w:rsidP="3B79244B" w:rsidRDefault="3B79244B" w14:paraId="25B6FCAE" w14:textId="7E78BA3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B79244B" w:rsidP="3B79244B" w:rsidRDefault="3B79244B" w14:paraId="14073BDC" w14:textId="041F9B3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3040FFAB" w14:textId="1DC8FCF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Lalvani</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P. (2013). Privilege, compromise, or social justice: Teachers’ conceptualizations of inclusive education. Disability &amp; Society, 28(1), 14–27.</w:t>
      </w:r>
    </w:p>
    <w:p w:rsidR="3B79244B" w:rsidP="3B79244B" w:rsidRDefault="3B79244B" w14:paraId="56ED44C5" w14:textId="7BB942D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6330E237" w14:textId="158E60F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Lareau, A., &amp; Horvat, E. M. (1999). Moments of social inclusion and exclusion race, class, and cultural capital in family–school relationships. Sociology of Education, 72, 37–53.</w:t>
      </w:r>
    </w:p>
    <w:p w:rsidR="757DCA2A" w:rsidP="3B79244B" w:rsidRDefault="757DCA2A" w14:paraId="3F9437FA" w14:textId="563AFE6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Lilley, R. (2012): It is an absolute nightmare: maternal experiences of enrolling children diagnosed with autism in primary school in Sydney, Australia. Disability &amp; Society,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iFirst</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w:t>
      </w:r>
    </w:p>
    <w:p w:rsidR="3B79244B" w:rsidP="3B79244B" w:rsidRDefault="3B79244B" w14:paraId="1CF2FF48" w14:textId="5F90B0B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7207633B" w14:textId="6D84D54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Macartney, B. &amp; Morton, M. (2011). Kinds of participation: Teacher and special education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perceptions</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and practices of ‘inclusion’ in early childhood and primary school settings. International Journal of Inclusive Education, 1–17.</w:t>
      </w:r>
    </w:p>
    <w:p w:rsidR="757DCA2A" w:rsidP="3B79244B" w:rsidRDefault="757DCA2A" w14:paraId="70E158A8" w14:textId="71E1E2C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Mayer, D. (2009).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Disibility</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and inclusion: Changing attitudes - changing policy. Our Schools/Our </w:t>
      </w:r>
      <w:r w:rsidRPr="3B79244B" w:rsidR="251B854A">
        <w:rPr>
          <w:rFonts w:ascii="Arial" w:hAnsi="Arial" w:eastAsia="Arial" w:cs="Arial"/>
          <w:b w:val="0"/>
          <w:bCs w:val="0"/>
          <w:i w:val="0"/>
          <w:iCs w:val="0"/>
          <w:caps w:val="0"/>
          <w:smallCaps w:val="0"/>
          <w:noProof w:val="0"/>
          <w:color w:val="000000" w:themeColor="text1" w:themeTint="FF" w:themeShade="FF"/>
          <w:sz w:val="24"/>
          <w:szCs w:val="24"/>
          <w:lang w:val="en-US"/>
        </w:rPr>
        <w:t>Selves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Spring 2009), 159–168.</w:t>
      </w:r>
    </w:p>
    <w:p w:rsidR="3B79244B" w:rsidP="3B79244B" w:rsidRDefault="3B79244B" w14:paraId="5B51C544" w14:textId="45265B31">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575F495E" w14:textId="18A6E8D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McLeskey, J., &amp; Waldron, N.L. (2007). Making differences ordinary in inclusive classrooms. Intervention in School and Clinic, 42(3), 162–168.</w:t>
      </w:r>
    </w:p>
    <w:p w:rsidR="757DCA2A" w:rsidP="3B79244B" w:rsidRDefault="757DCA2A" w14:paraId="39801913" w14:textId="4AAA679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Mogharreban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C., &amp; Bruns, D. (2009). Moving to inclusive pre-kindergarten classrooms: lessons from the fi eld. Early Childhood Education Journal, 36(5), 407–414.</w:t>
      </w:r>
    </w:p>
    <w:p w:rsidR="757DCA2A" w:rsidP="3B79244B" w:rsidRDefault="757DCA2A" w14:paraId="73D30F0F" w14:textId="2FF1C09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More, C. M., Hart, J. E., &amp; Cheatham, G. A. (2013). Language interpretation for diverse families: Considerations for special education teachers. Intervention in School and Clinic, 49, 113–120.</w:t>
      </w:r>
    </w:p>
    <w:p w:rsidR="3B79244B" w:rsidP="3B79244B" w:rsidRDefault="3B79244B" w14:paraId="1FA2B5EE" w14:textId="7ED7582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483A6BD2" w14:textId="5E8E6FF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Mortier, K., Hunt, P., Leroy, M., van de Putte, I., &amp; van Hove, G. (2010). Communities of practice in inclusive education. Educational Studies 36(3), 345–355.</w:t>
      </w:r>
    </w:p>
    <w:p w:rsidR="757DCA2A" w:rsidP="3B79244B" w:rsidRDefault="757DCA2A" w14:paraId="469709B0" w14:textId="75ABC1ED">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Nauman, I.K. (2018) ‘Early childhood education and care policy: Beyond quantity and quality, for human development’ In: Trevarthen, C.</w:t>
      </w:r>
      <w:r w:rsidRPr="3B79244B" w:rsidR="6FA082F7">
        <w:rPr>
          <w:rFonts w:ascii="Arial" w:hAnsi="Arial" w:eastAsia="Arial" w:cs="Arial"/>
          <w:b w:val="0"/>
          <w:bCs w:val="0"/>
          <w:i w:val="0"/>
          <w:iCs w:val="0"/>
          <w:caps w:val="0"/>
          <w:smallCaps w:val="0"/>
          <w:noProof w:val="0"/>
          <w:color w:val="000000" w:themeColor="text1" w:themeTint="FF" w:themeShade="FF"/>
          <w:sz w:val="24"/>
          <w:szCs w:val="24"/>
          <w:lang w:val="en-US"/>
        </w:rPr>
        <w:t>, Delafield</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-Butt, J., and Dunlop, A-W.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 xml:space="preserve">The Child's Curriculum: Working with the Natural Voices of Young Children.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Oxford Scholarship Online.</w:t>
      </w:r>
    </w:p>
    <w:p w:rsidR="3B79244B" w:rsidP="3B79244B" w:rsidRDefault="3B79244B" w14:paraId="79A4C917" w14:textId="21F22291">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74B891CB" w14:textId="4D73DB1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Nutbrown, C., Clough, P. and Atherton, F. (2013) Inclusion in the early years (2nd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edn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London: Sage.</w:t>
      </w:r>
    </w:p>
    <w:p w:rsidR="757DCA2A" w:rsidP="3B79244B" w:rsidRDefault="757DCA2A" w14:paraId="42F8D8DE" w14:textId="7687848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Newstead, S., &amp; Isles-Buck, E. (2019). Essential Skills for Managers of Child-Centered Settings (3rd ed.). Routledge.</w:t>
      </w:r>
    </w:p>
    <w:p w:rsidR="3B79244B" w:rsidP="3B79244B" w:rsidRDefault="3B79244B" w14:paraId="1896AA5D" w14:textId="53AF8671">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38AF6FB7" w14:textId="2DBD858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Odom, S. L., Buysse, V., &amp;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Soukakou</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E. P. (2011). Inclusion for young children with disabilities: A quarter century of research perspectives.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Journal of Early Intervention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c17578e4fa61426c">
        <w:r w:rsidRPr="3B79244B" w:rsidR="757DCA2A">
          <w:rPr>
            <w:rStyle w:val="Hyperlink"/>
            <w:rFonts w:ascii="Arial" w:hAnsi="Arial" w:eastAsia="Arial" w:cs="Arial"/>
            <w:b w:val="0"/>
            <w:bCs w:val="0"/>
            <w:i w:val="0"/>
            <w:iCs w:val="0"/>
            <w:caps w:val="0"/>
            <w:smallCaps w:val="0"/>
            <w:strike w:val="0"/>
            <w:dstrike w:val="0"/>
            <w:noProof w:val="0"/>
            <w:sz w:val="24"/>
            <w:szCs w:val="24"/>
            <w:lang w:val="en-US"/>
          </w:rPr>
          <w:t>33</w:t>
        </w:r>
      </w:hyperlink>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w:t>
      </w:r>
      <w:hyperlink r:id="Rbbd5528b4dec4ce5">
        <w:r w:rsidRPr="3B79244B" w:rsidR="757DCA2A">
          <w:rPr>
            <w:rStyle w:val="Hyperlink"/>
            <w:rFonts w:ascii="Arial" w:hAnsi="Arial" w:eastAsia="Arial" w:cs="Arial"/>
            <w:b w:val="0"/>
            <w:bCs w:val="0"/>
            <w:i w:val="0"/>
            <w:iCs w:val="0"/>
            <w:caps w:val="0"/>
            <w:smallCaps w:val="0"/>
            <w:strike w:val="0"/>
            <w:dstrike w:val="0"/>
            <w:noProof w:val="0"/>
            <w:sz w:val="24"/>
            <w:szCs w:val="24"/>
            <w:lang w:val="en-US"/>
          </w:rPr>
          <w:t>4</w:t>
        </w:r>
      </w:hyperlink>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344–356.</w:t>
      </w:r>
    </w:p>
    <w:p w:rsidR="757DCA2A" w:rsidP="3B79244B" w:rsidRDefault="757DCA2A" w14:paraId="57CA53B4" w14:textId="604982C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OECD (2020), Achieving the New Curriculum for Wales, Implementing Education Policies, OECD Publishing, Paris, </w:t>
      </w:r>
      <w:hyperlink r:id="Ra3c985cf79b7401e">
        <w:r w:rsidRPr="3B79244B" w:rsidR="757DCA2A">
          <w:rPr>
            <w:rStyle w:val="Hyperlink"/>
            <w:rFonts w:ascii="Arial" w:hAnsi="Arial" w:eastAsia="Arial" w:cs="Arial"/>
            <w:b w:val="0"/>
            <w:bCs w:val="0"/>
            <w:i w:val="0"/>
            <w:iCs w:val="0"/>
            <w:caps w:val="0"/>
            <w:smallCaps w:val="0"/>
            <w:strike w:val="0"/>
            <w:dstrike w:val="0"/>
            <w:noProof w:val="0"/>
            <w:sz w:val="24"/>
            <w:szCs w:val="24"/>
            <w:lang w:val="en-US"/>
          </w:rPr>
          <w:t>https://dx.doi.org/10.1787/4b483953-en</w:t>
        </w:r>
      </w:hyperlink>
    </w:p>
    <w:p w:rsidR="757DCA2A" w:rsidP="3B79244B" w:rsidRDefault="757DCA2A" w14:paraId="04788986" w14:textId="18A745D4">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OECD. </w:t>
      </w:r>
      <w:bookmarkStart w:name="_Int_GWcSk0YX" w:id="485196605"/>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Teachers</w:t>
      </w:r>
      <w:bookmarkEnd w:id="485196605"/>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79244B" w:rsidR="60E97662">
        <w:rPr>
          <w:rFonts w:ascii="Arial" w:hAnsi="Arial" w:eastAsia="Arial" w:cs="Arial"/>
          <w:b w:val="0"/>
          <w:bCs w:val="0"/>
          <w:i w:val="0"/>
          <w:iCs w:val="0"/>
          <w:caps w:val="0"/>
          <w:smallCaps w:val="0"/>
          <w:noProof w:val="0"/>
          <w:color w:val="000000" w:themeColor="text1" w:themeTint="FF" w:themeShade="FF"/>
          <w:sz w:val="24"/>
          <w:szCs w:val="24"/>
          <w:lang w:val="en-US"/>
        </w:rPr>
        <w:t>matter</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attracting, </w:t>
      </w:r>
      <w:r w:rsidRPr="3B79244B" w:rsidR="5D9A298E">
        <w:rPr>
          <w:rFonts w:ascii="Arial" w:hAnsi="Arial" w:eastAsia="Arial" w:cs="Arial"/>
          <w:b w:val="0"/>
          <w:bCs w:val="0"/>
          <w:i w:val="0"/>
          <w:iCs w:val="0"/>
          <w:caps w:val="0"/>
          <w:smallCaps w:val="0"/>
          <w:noProof w:val="0"/>
          <w:color w:val="000000" w:themeColor="text1" w:themeTint="FF" w:themeShade="FF"/>
          <w:sz w:val="24"/>
          <w:szCs w:val="24"/>
          <w:lang w:val="en-US"/>
        </w:rPr>
        <w:t>developing,</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r</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etaining</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effective teachers. 2005); Paris: OECD Publications.</w:t>
      </w:r>
    </w:p>
    <w:p w:rsidR="757DCA2A" w:rsidP="3B79244B" w:rsidRDefault="757DCA2A" w14:paraId="770397F8" w14:textId="03032FA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Palaiologou, I., &amp; Male, T. (2019). Leadership in early childhood education: The case for pedagogical praxis.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Contemporary Issues in Early Childhood</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26cd9ed6006a44f6">
        <w:r w:rsidRPr="3B79244B" w:rsidR="757DCA2A">
          <w:rPr>
            <w:rStyle w:val="Hyperlink"/>
            <w:rFonts w:ascii="Arial" w:hAnsi="Arial" w:eastAsia="Arial" w:cs="Arial"/>
            <w:b w:val="0"/>
            <w:bCs w:val="0"/>
            <w:i w:val="0"/>
            <w:iCs w:val="0"/>
            <w:caps w:val="0"/>
            <w:smallCaps w:val="0"/>
            <w:strike w:val="0"/>
            <w:dstrike w:val="0"/>
            <w:noProof w:val="0"/>
            <w:sz w:val="24"/>
            <w:szCs w:val="24"/>
            <w:lang w:val="en-US"/>
          </w:rPr>
          <w:t>20</w:t>
        </w:r>
      </w:hyperlink>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w:t>
      </w:r>
      <w:hyperlink r:id="R276b1c5666e74845">
        <w:r w:rsidRPr="3B79244B" w:rsidR="757DCA2A">
          <w:rPr>
            <w:rStyle w:val="Hyperlink"/>
            <w:rFonts w:ascii="Arial" w:hAnsi="Arial" w:eastAsia="Arial" w:cs="Arial"/>
            <w:b w:val="0"/>
            <w:bCs w:val="0"/>
            <w:i w:val="0"/>
            <w:iCs w:val="0"/>
            <w:caps w:val="0"/>
            <w:smallCaps w:val="0"/>
            <w:strike w:val="0"/>
            <w:dstrike w:val="0"/>
            <w:noProof w:val="0"/>
            <w:sz w:val="24"/>
            <w:szCs w:val="24"/>
            <w:lang w:val="en-US"/>
          </w:rPr>
          <w:t>1</w:t>
        </w:r>
      </w:hyperlink>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23–34.</w:t>
      </w:r>
    </w:p>
    <w:p w:rsidR="3B79244B" w:rsidP="3B79244B" w:rsidRDefault="3B79244B" w14:paraId="3523993B" w14:textId="7689423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08A09912" w14:textId="1CE990B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Pantić N., Wubbels T.,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Mainhard</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T. (2011) Teacher competence as a basis for teacher education: comparing views of teachers and teacher educators in five Western Balkan Countries. Comparative Education Review.; 55(2Special Issue: Teacher Education Policies and Developments in Europe): 165–188.</w:t>
      </w:r>
    </w:p>
    <w:p w:rsidR="757DCA2A" w:rsidP="3B79244B" w:rsidRDefault="757DCA2A" w14:paraId="2FD5FBDA" w14:textId="2C5EC2B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Pantić N., Wubbels T. (2010) Teacher competencies as a basis for teacher education – views of Serbian teachers and teacher educators. Teaching and Teacher Education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26(3Special Issue: Teacher Education Policies and Developments in Europe): 694–703.</w:t>
      </w:r>
    </w:p>
    <w:p w:rsidR="757DCA2A" w:rsidP="3B79244B" w:rsidRDefault="757DCA2A" w14:paraId="7F4A9A3E" w14:textId="4D1BE5C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Pinos, V., Twigg, N. W.,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Parayitam</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S., &amp; Olson, B. J. (2006). Leadership in the 21st century: The effect of emotional intelligence. Academy of Strategic Management Journal, 5, 61-74.</w:t>
      </w:r>
    </w:p>
    <w:p w:rsidR="757DCA2A" w:rsidP="3B79244B" w:rsidRDefault="757DCA2A" w14:paraId="3CC3A72B" w14:textId="1607C05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Reynolds, R. (2010). “They think you’re lazy,” and other messages Black parents send their Black sons: An exploration of critical race theory in the examination of educational outcomes for Black males. Journal of African American Males in Education, 1, 144–163.</w:t>
      </w:r>
    </w:p>
    <w:p w:rsidR="757DCA2A" w:rsidP="3B79244B" w:rsidRDefault="757DCA2A" w14:paraId="4866C879" w14:textId="4EFE9A8C">
      <w:pPr>
        <w:pStyle w:val="Heading2"/>
        <w:keepNext w:val="1"/>
        <w:keepLines w:val="1"/>
        <w:spacing w:before="40" w:after="0" w:line="360" w:lineRule="auto"/>
        <w:jc w:val="both"/>
        <w:rPr>
          <w:rFonts w:ascii="Arial" w:hAnsi="Arial" w:eastAsia="Arial" w:cs="Arial"/>
          <w:b w:val="0"/>
          <w:bCs w:val="0"/>
          <w:i w:val="0"/>
          <w:iCs w:val="0"/>
          <w:caps w:val="0"/>
          <w:smallCaps w:val="0"/>
          <w:noProof w:val="0"/>
          <w:color w:val="auto"/>
          <w:sz w:val="24"/>
          <w:szCs w:val="24"/>
          <w:lang w:val="en-US"/>
        </w:rPr>
      </w:pPr>
      <w:r w:rsidRPr="3B79244B" w:rsidR="757DCA2A">
        <w:rPr>
          <w:rFonts w:ascii="Arial" w:hAnsi="Arial" w:eastAsia="Arial" w:cs="Arial"/>
          <w:color w:val="auto"/>
          <w:sz w:val="24"/>
          <w:szCs w:val="24"/>
        </w:rPr>
        <w:t>Rodd, J. (2013) Leadership in early childhood: A pathway to professionalism. Maidenhead. OU Press.</w:t>
      </w:r>
    </w:p>
    <w:p w:rsidR="757DCA2A" w:rsidP="3B79244B" w:rsidRDefault="757DCA2A" w14:paraId="2D7E1075" w14:textId="3258BA3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Romani, L., Holck, L., &amp; Risberg, A. (2019). Benevolent discrimination: Explaining how human resources professionals can be blind to the harm of diversity initiatives. Organization, 26(3), 371–390.</w:t>
      </w:r>
    </w:p>
    <w:p w:rsidR="757DCA2A" w:rsidP="3B79244B" w:rsidRDefault="757DCA2A" w14:paraId="756395EC" w14:textId="64D721B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Rietveld, C. (2010). Early childhood inclusion: The hidden curriculum of peer relationships New Zealand Journal of Educational Studies, 45(1), 17–32.</w:t>
      </w:r>
    </w:p>
    <w:p w:rsidR="757DCA2A" w:rsidP="3B79244B" w:rsidRDefault="757DCA2A" w14:paraId="309B27C5" w14:textId="5EC54F8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Runswick-Cole, K. (2008). </w:t>
      </w:r>
      <w:bookmarkStart w:name="_Int_gR3HGlnP" w:id="1538778923"/>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Between a rock and a hard place</w:t>
      </w:r>
      <w:bookmarkEnd w:id="1538778923"/>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parents’ attitudes to the inclusion of children with special educational needs in mainstream and special schools. British Journal of Special Education, 35(3), 173–180.</w:t>
      </w:r>
    </w:p>
    <w:p w:rsidR="757DCA2A" w:rsidP="3B79244B" w:rsidRDefault="757DCA2A" w14:paraId="6CA7CB35" w14:textId="7795190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Siraj-Blatchford, I., Clarke, K. and Needham, M. (eds) (2007) The Team around the Child: Multi-agency Working in the Early Years. Stoke-on-Trent: Trentham Books. This book has a multi-agency focus and underpins theoretical perspectives for integrated practice and distributed leadership.</w:t>
      </w:r>
    </w:p>
    <w:p w:rsidR="757DCA2A" w:rsidP="3B79244B" w:rsidRDefault="757DCA2A" w14:paraId="0AAFB3ED" w14:textId="522C26F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Siraj-Blatchford, I. and Hallet, E., 2014.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Effective and Caring Leadership in the Early Years</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London: SAGE Publications Ltd.</w:t>
      </w:r>
    </w:p>
    <w:p w:rsidR="757DCA2A" w:rsidP="3B79244B" w:rsidRDefault="757DCA2A" w14:paraId="023F1526" w14:textId="75F32F4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Siraj-Blatchford, I., Sylva, K.,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Muttock</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S., Gilden R, Bell D. (2002). Researching effective pedagogy in the early years (Research report RR356). Department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for</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Education and Skills.</w:t>
      </w:r>
    </w:p>
    <w:p w:rsidR="3B79244B" w:rsidP="3B79244B" w:rsidRDefault="3B79244B" w14:paraId="5EBCD388" w14:textId="69DF768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1BBA26F8" w14:textId="0D60D91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Shore, L. M., Randel, A. E., Chung, B. G., Dean, M. A., &amp; Ehrhart, &amp; Singh, G. (2011). Inclusion and diversity in work groups: A review and model for future research. Journal of Management, 37, 1262–1289.</w:t>
      </w:r>
    </w:p>
    <w:p w:rsidR="757DCA2A" w:rsidP="3B79244B" w:rsidRDefault="757DCA2A" w14:paraId="0BE1B7AF" w14:textId="39FAD80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Stratigos, T., Bradley, B., &amp; Sumsion, J. (2014). Infants, family day care and the politics of belonging. International Journal of Early Childhood, 46(2), 171–186.</w:t>
      </w:r>
    </w:p>
    <w:p w:rsidR="757DCA2A" w:rsidP="3B79244B" w:rsidRDefault="757DCA2A" w14:paraId="035C281A" w14:textId="0F688084">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Tigelaar</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D. E. H., Dolmans D. H. J. M., Wolfhagen I. H. A. P., van der Vleuten C. P. M. The development and validation of a framework for teaching competencies in higher education. Higher Education: The International Journal of Higher Education and Educational Planning. 2004; 48(2Special Issue: Teacher Education Policies and Developments in Europe): 253–268.</w:t>
      </w:r>
    </w:p>
    <w:p w:rsidR="757DCA2A" w:rsidP="3B79244B" w:rsidRDefault="757DCA2A" w14:paraId="337C8D8C" w14:textId="4C2BABC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Tillett, V., &amp; Wong, S. (2018). An investigative case study into early childhood educators’ understanding about ‘belonging.’ European Early Childhood Education Research Journal, 26(1), 37–49.</w:t>
      </w:r>
    </w:p>
    <w:p w:rsidR="757DCA2A" w:rsidP="3B79244B" w:rsidRDefault="757DCA2A" w14:paraId="792D91DB" w14:textId="0AB6339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Trussler, S. and Robinson, D. (2015) Inclusive practice in primary school: a guide for teachers. London: Sage.</w:t>
      </w:r>
    </w:p>
    <w:p w:rsidR="757DCA2A" w:rsidP="3B79244B" w:rsidRDefault="757DCA2A" w14:paraId="33610A66" w14:textId="21AEE7D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Turner, J. C., Hogg, M. A., Oakes, P. J., Reicher, S., &amp; Wetherell, M. (1987). Rediscovering the social group: A self-categorization theory. Oxford, England: Basil Blackwell Ltd.</w:t>
      </w:r>
    </w:p>
    <w:p w:rsidR="757DCA2A" w:rsidP="3B79244B" w:rsidRDefault="757DCA2A" w14:paraId="4DC43EB0" w14:textId="3EB3C2C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UNICEF (2013). The state of the world’s children: Children with disabilities. New York: United Nations. Retrieved from: </w:t>
      </w:r>
      <w:hyperlink r:id="R8bf38d14005c429b">
        <w:r w:rsidRPr="3B79244B" w:rsidR="757DCA2A">
          <w:rPr>
            <w:rStyle w:val="Hyperlink"/>
            <w:rFonts w:ascii="Arial" w:hAnsi="Arial" w:eastAsia="Arial" w:cs="Arial"/>
            <w:b w:val="0"/>
            <w:bCs w:val="0"/>
            <w:i w:val="0"/>
            <w:iCs w:val="0"/>
            <w:caps w:val="0"/>
            <w:smallCaps w:val="0"/>
            <w:strike w:val="0"/>
            <w:dstrike w:val="0"/>
            <w:noProof w:val="0"/>
            <w:sz w:val="24"/>
            <w:szCs w:val="24"/>
            <w:lang w:val="en-US"/>
          </w:rPr>
          <w:t>http://www.unicef.org/sowc2013/</w:t>
        </w:r>
      </w:hyperlink>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w:t>
      </w:r>
    </w:p>
    <w:p w:rsidR="757DCA2A" w:rsidP="3B79244B" w:rsidRDefault="757DCA2A" w14:paraId="6CE9FBF3" w14:textId="79607433">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Van Huizen P., van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Oers</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B., Wubbels T. A Vygotskian perspective on teacher education. Journal of Curriculum Studies. 2005; 37(3Special Issue: Teacher Education Policies and Developments in Europe): 267–290.</w:t>
      </w:r>
    </w:p>
    <w:p w:rsidR="3B79244B" w:rsidP="3B79244B" w:rsidRDefault="3B79244B" w14:paraId="516FA210" w14:textId="1EE56CA7">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522E0A06" w14:textId="2DB0BB49">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Viennet</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R. and B. Pont (2017), “Education policy implementation: A literature review and proposed framework”, OECD Education Working Papers, No. 162, OECD Publishing, Paris, </w:t>
      </w:r>
      <w:hyperlink r:id="R914f857bceaa457a">
        <w:r w:rsidRPr="3B79244B" w:rsidR="757DCA2A">
          <w:rPr>
            <w:rStyle w:val="Hyperlink"/>
            <w:rFonts w:ascii="Arial" w:hAnsi="Arial" w:eastAsia="Arial" w:cs="Arial"/>
            <w:b w:val="0"/>
            <w:bCs w:val="0"/>
            <w:i w:val="0"/>
            <w:iCs w:val="0"/>
            <w:caps w:val="0"/>
            <w:smallCaps w:val="0"/>
            <w:strike w:val="0"/>
            <w:dstrike w:val="0"/>
            <w:noProof w:val="0"/>
            <w:sz w:val="24"/>
            <w:szCs w:val="24"/>
            <w:lang w:val="en-US"/>
          </w:rPr>
          <w:t>https://dx.doi.org/10.1787/fc467a64-en</w:t>
        </w:r>
      </w:hyperlink>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w:t>
      </w:r>
    </w:p>
    <w:p w:rsidR="3B79244B" w:rsidP="3B79244B" w:rsidRDefault="3B79244B" w14:paraId="5E7144DA" w14:textId="0370E497">
      <w:pPr>
        <w:pStyle w:val="Normal"/>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462E96B0" w14:textId="3732D4E5">
      <w:pPr>
        <w:pStyle w:val="Normal"/>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Villegas A. M., Lucas T. Educating culturally responsive teachers. 2002; Albany, NY: State University of New York Press.</w:t>
      </w:r>
    </w:p>
    <w:p w:rsidR="3B79244B" w:rsidP="3B79244B" w:rsidRDefault="3B79244B" w14:paraId="5991A116" w14:textId="6171CD26">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5DCE5DA1" w14:textId="40AB996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Wasserman, I. C., Gallegos, P. V., &amp; Ferdman, B. M. (2008). Dancing with resistance: Leadership challenges in fostering a culture of inclusion. In K. M. Thomas (Ed.), Diversity resistance in organizations (pp. 175–200). New York, NY: Taylor and Francis.</w:t>
      </w:r>
    </w:p>
    <w:p w:rsidR="757DCA2A" w:rsidP="3B79244B" w:rsidRDefault="757DCA2A" w14:paraId="68A7526A" w14:textId="6D64DE1B">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(2020).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Cross-curricular skills frameworks - Hwb</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[online]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Gov.wales</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600d0e63ce124eb6">
        <w:r w:rsidRPr="3B79244B" w:rsidR="757DCA2A">
          <w:rPr>
            <w:rStyle w:val="Hyperlink"/>
            <w:rFonts w:ascii="Arial" w:hAnsi="Arial" w:eastAsia="Arial" w:cs="Arial"/>
            <w:b w:val="0"/>
            <w:bCs w:val="0"/>
            <w:i w:val="0"/>
            <w:iCs w:val="0"/>
            <w:caps w:val="0"/>
            <w:smallCaps w:val="0"/>
            <w:strike w:val="0"/>
            <w:dstrike w:val="0"/>
            <w:noProof w:val="0"/>
            <w:sz w:val="24"/>
            <w:szCs w:val="24"/>
            <w:lang w:val="en-US"/>
          </w:rPr>
          <w:t>https://hwb.gov.wales/curriculum-for-wales/cross-curricular-skills-frameworks/</w:t>
        </w:r>
      </w:hyperlink>
    </w:p>
    <w:p w:rsidR="757DCA2A" w:rsidP="3B79244B" w:rsidRDefault="757DCA2A" w14:paraId="5EE3D684" w14:textId="055C0E26">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(2020), Curriculum for Wales guidance, Welsh Government, Cardiff, </w:t>
      </w:r>
      <w:hyperlink r:id="R4d498b5614c34439">
        <w:r w:rsidRPr="3B79244B" w:rsidR="757DCA2A">
          <w:rPr>
            <w:rStyle w:val="Hyperlink"/>
            <w:rFonts w:ascii="Arial" w:hAnsi="Arial" w:eastAsia="Arial" w:cs="Arial"/>
            <w:b w:val="0"/>
            <w:bCs w:val="0"/>
            <w:i w:val="0"/>
            <w:iCs w:val="0"/>
            <w:caps w:val="0"/>
            <w:smallCaps w:val="0"/>
            <w:strike w:val="0"/>
            <w:dstrike w:val="0"/>
            <w:noProof w:val="0"/>
            <w:sz w:val="24"/>
            <w:szCs w:val="24"/>
            <w:lang w:val="en-US"/>
          </w:rPr>
          <w:t>https://hwb.gov.wales/storage/b44ad45b-ff78-430a-9423-36feb86aaf7e/curriculum-for-wales</w:t>
        </w:r>
      </w:hyperlink>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guidance.pd</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57DCA2A" w:rsidP="3B79244B" w:rsidRDefault="757DCA2A" w14:paraId="60A411AA" w14:textId="306B51D9">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(2020).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 xml:space="preserve">The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additional</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 xml:space="preserve"> learning needs transformation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programme</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frequently</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 xml:space="preserve"> asked questions [HTML]</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[online] GOV.WALES. Available at: </w:t>
      </w:r>
      <w:hyperlink r:id="R4c5a396548dc49d7">
        <w:r w:rsidRPr="3B79244B" w:rsidR="757DCA2A">
          <w:rPr>
            <w:rStyle w:val="Hyperlink"/>
            <w:rFonts w:ascii="Arial" w:hAnsi="Arial" w:eastAsia="Arial" w:cs="Arial"/>
            <w:b w:val="0"/>
            <w:bCs w:val="0"/>
            <w:i w:val="0"/>
            <w:iCs w:val="0"/>
            <w:caps w:val="0"/>
            <w:smallCaps w:val="0"/>
            <w:strike w:val="0"/>
            <w:dstrike w:val="0"/>
            <w:noProof w:val="0"/>
            <w:sz w:val="24"/>
            <w:szCs w:val="24"/>
            <w:lang w:val="en-US"/>
          </w:rPr>
          <w:t>https://www.gov.wales/additional-learning-needs-transformation-programme-frequently-asked-questions-html</w:t>
        </w:r>
      </w:hyperlink>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w:t>
      </w:r>
    </w:p>
    <w:p w:rsidR="3B79244B" w:rsidP="3B79244B" w:rsidRDefault="3B79244B" w14:paraId="72D21418" w14:textId="6A3BF49E">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221C3AEB" w14:textId="684A3A6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Workman-Stark, A. L. (2017). Inclusive Policing from the Inside Out. Cham: Springer International Publishing.</w:t>
      </w:r>
    </w:p>
    <w:p w:rsidR="757DCA2A" w:rsidP="3B79244B" w:rsidRDefault="757DCA2A" w14:paraId="05C3CA3B" w14:textId="46B95C16">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Wubbels T., </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Brekelmans</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M. Two decades of research on teacher-student relationships in class. International Journal of Educational Research. 2005; 43(1Special Issue: Teacher Education Policies and Developments in Europe): 6–24</w:t>
      </w:r>
      <w:r w:rsidRPr="3B79244B" w:rsidR="4A73CFF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B79244B" w:rsidP="3B79244B" w:rsidRDefault="3B79244B" w14:paraId="5FAAB597" w14:textId="1A08153E">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18B44889" w14:textId="4AF787B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hyperlink>
        <w:r w:rsidRPr="3B79244B" w:rsidR="757DCA2A">
          <w:rPr>
            <w:rStyle w:val="Hyperlink"/>
            <w:rFonts w:ascii="Arial" w:hAnsi="Arial" w:eastAsia="Arial" w:cs="Arial"/>
            <w:b w:val="0"/>
            <w:bCs w:val="0"/>
            <w:i w:val="0"/>
            <w:iCs w:val="0"/>
            <w:caps w:val="0"/>
            <w:smallCaps w:val="0"/>
            <w:noProof w:val="0"/>
            <w:sz w:val="24"/>
            <w:szCs w:val="24"/>
            <w:lang w:val="en-US"/>
          </w:rPr>
          <w:t>www.estyn.gov.wales</w:t>
        </w:r>
      </w:hyperlink>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(n.d.).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 xml:space="preserve">Working in partnership with parents and the community | </w:t>
      </w:r>
      <w:r w:rsidRPr="3B79244B" w:rsidR="757DCA2A">
        <w:rPr>
          <w:rFonts w:ascii="Arial" w:hAnsi="Arial" w:eastAsia="Arial" w:cs="Arial"/>
          <w:b w:val="0"/>
          <w:bCs w:val="0"/>
          <w:i w:val="1"/>
          <w:iCs w:val="1"/>
          <w:caps w:val="0"/>
          <w:smallCaps w:val="0"/>
          <w:noProof w:val="0"/>
          <w:color w:val="000000" w:themeColor="text1" w:themeTint="FF" w:themeShade="FF"/>
          <w:sz w:val="24"/>
          <w:szCs w:val="24"/>
          <w:lang w:val="en-US"/>
        </w:rPr>
        <w:t>Estyn</w:t>
      </w: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1f9c9e2032d54668">
        <w:r w:rsidRPr="3B79244B" w:rsidR="757DCA2A">
          <w:rPr>
            <w:rStyle w:val="Hyperlink"/>
            <w:rFonts w:ascii="Arial" w:hAnsi="Arial" w:eastAsia="Arial" w:cs="Arial"/>
            <w:b w:val="0"/>
            <w:bCs w:val="0"/>
            <w:i w:val="0"/>
            <w:iCs w:val="0"/>
            <w:caps w:val="0"/>
            <w:smallCaps w:val="0"/>
            <w:strike w:val="0"/>
            <w:dstrike w:val="0"/>
            <w:noProof w:val="0"/>
            <w:sz w:val="24"/>
            <w:szCs w:val="24"/>
            <w:lang w:val="en-US"/>
          </w:rPr>
          <w:t>https://www.estyn.gov.wales/effective-practice/working-partnership-parents-and-community</w:t>
        </w:r>
      </w:hyperlink>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w:t>
      </w:r>
    </w:p>
    <w:p w:rsidR="3B79244B" w:rsidP="3B79244B" w:rsidRDefault="3B79244B" w14:paraId="42997BFD" w14:textId="75B2222C">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7DCA2A" w:rsidP="3B79244B" w:rsidRDefault="757DCA2A" w14:paraId="19CA14C3" w14:textId="5E333C37">
      <w:pPr>
        <w:spacing w:before="4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B79244B" w:rsidR="757DCA2A">
        <w:rPr>
          <w:rFonts w:ascii="Arial" w:hAnsi="Arial" w:eastAsia="Arial" w:cs="Arial"/>
          <w:b w:val="0"/>
          <w:bCs w:val="0"/>
          <w:i w:val="0"/>
          <w:iCs w:val="0"/>
          <w:caps w:val="0"/>
          <w:smallCaps w:val="0"/>
          <w:noProof w:val="0"/>
          <w:color w:val="000000" w:themeColor="text1" w:themeTint="FF" w:themeShade="FF"/>
          <w:sz w:val="24"/>
          <w:szCs w:val="24"/>
          <w:lang w:val="en-US"/>
        </w:rPr>
        <w:t>Zeichner K. M. (2009) Teacher education and the struggle for social justice. Routledge.</w:t>
      </w:r>
    </w:p>
    <w:p w:rsidR="3B79244B" w:rsidP="3B79244B" w:rsidRDefault="3B79244B" w14:paraId="67C9222E" w14:textId="198B343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AF30F82" w:rsidP="7AF30F82" w:rsidRDefault="7AF30F82" w14:paraId="47F493F9" w14:textId="523F3038">
      <w:pPr>
        <w:pStyle w:val="Normal"/>
      </w:pPr>
    </w:p>
    <w:sectPr>
      <w:pgSz w:w="12240" w:h="15840" w:orient="portrait"/>
      <w:pgMar w:top="1440" w:right="1440" w:bottom="1440" w:left="1440" w:header="720" w:footer="720" w:gutter="0"/>
      <w:cols w:space="720"/>
      <w:docGrid w:linePitch="360"/>
      <w:headerReference w:type="default" r:id="Rf51d75186a8849eb"/>
      <w:footerReference w:type="default" r:id="Rf8878ecb94cb423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B79244B" w:rsidTr="3B79244B" w14:paraId="78E2306C">
      <w:trPr>
        <w:trHeight w:val="300"/>
      </w:trPr>
      <w:tc>
        <w:tcPr>
          <w:tcW w:w="3120" w:type="dxa"/>
          <w:tcMar/>
        </w:tcPr>
        <w:p w:rsidR="3B79244B" w:rsidP="3B79244B" w:rsidRDefault="3B79244B" w14:paraId="51FD1832" w14:textId="13829476">
          <w:pPr>
            <w:pStyle w:val="Header"/>
            <w:bidi w:val="0"/>
            <w:ind w:left="-115"/>
            <w:jc w:val="left"/>
          </w:pPr>
        </w:p>
      </w:tc>
      <w:tc>
        <w:tcPr>
          <w:tcW w:w="3120" w:type="dxa"/>
          <w:tcMar/>
        </w:tcPr>
        <w:p w:rsidR="3B79244B" w:rsidP="3B79244B" w:rsidRDefault="3B79244B" w14:paraId="2BE49499" w14:textId="439BC4C8">
          <w:pPr>
            <w:pStyle w:val="Header"/>
            <w:bidi w:val="0"/>
            <w:jc w:val="center"/>
          </w:pPr>
          <w:r w:rsidR="3B79244B">
            <w:rPr/>
            <w:t>1</w:t>
          </w:r>
        </w:p>
        <w:p w:rsidR="3B79244B" w:rsidP="3B79244B" w:rsidRDefault="3B79244B" w14:paraId="26DA9DDC" w14:textId="0C6D1E70">
          <w:pPr>
            <w:pStyle w:val="Header"/>
            <w:bidi w:val="0"/>
            <w:jc w:val="center"/>
          </w:pPr>
        </w:p>
      </w:tc>
      <w:tc>
        <w:tcPr>
          <w:tcW w:w="3120" w:type="dxa"/>
          <w:tcMar/>
        </w:tcPr>
        <w:p w:rsidR="3B79244B" w:rsidP="3B79244B" w:rsidRDefault="3B79244B" w14:paraId="3C146BBE" w14:textId="1990D369">
          <w:pPr>
            <w:pStyle w:val="Header"/>
            <w:bidi w:val="0"/>
            <w:ind w:right="-115"/>
            <w:jc w:val="right"/>
          </w:pPr>
        </w:p>
      </w:tc>
    </w:tr>
  </w:tbl>
  <w:p w:rsidR="3B79244B" w:rsidP="3B79244B" w:rsidRDefault="3B79244B" w14:paraId="337EFDD4" w14:textId="7AC843C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B79244B" w:rsidTr="3B79244B" w14:paraId="458AE8C4">
      <w:trPr>
        <w:trHeight w:val="300"/>
      </w:trPr>
      <w:tc>
        <w:tcPr>
          <w:tcW w:w="3120" w:type="dxa"/>
          <w:tcMar/>
        </w:tcPr>
        <w:p w:rsidR="3B79244B" w:rsidP="3B79244B" w:rsidRDefault="3B79244B" w14:paraId="4948230F" w14:textId="775D4330">
          <w:pPr>
            <w:pStyle w:val="Header"/>
            <w:bidi w:val="0"/>
            <w:ind w:left="-115"/>
            <w:jc w:val="left"/>
          </w:pPr>
          <w:r w:rsidR="3B79244B">
            <w:rPr/>
            <w:t>2114405</w:t>
          </w:r>
        </w:p>
      </w:tc>
      <w:tc>
        <w:tcPr>
          <w:tcW w:w="3120" w:type="dxa"/>
          <w:tcMar/>
        </w:tcPr>
        <w:p w:rsidR="3B79244B" w:rsidP="3B79244B" w:rsidRDefault="3B79244B" w14:paraId="36026EFB" w14:textId="3B1E36EE">
          <w:pPr>
            <w:pStyle w:val="Header"/>
            <w:bidi w:val="0"/>
            <w:jc w:val="center"/>
          </w:pPr>
          <w:r w:rsidR="3B79244B">
            <w:rPr/>
            <w:t>ECEY6004</w:t>
          </w:r>
        </w:p>
      </w:tc>
      <w:tc>
        <w:tcPr>
          <w:tcW w:w="3120" w:type="dxa"/>
          <w:tcMar/>
        </w:tcPr>
        <w:p w:rsidR="3B79244B" w:rsidP="3B79244B" w:rsidRDefault="3B79244B" w14:paraId="46FE265C" w14:textId="098D4270">
          <w:pPr>
            <w:pStyle w:val="Header"/>
            <w:bidi w:val="0"/>
            <w:ind w:right="-115"/>
            <w:jc w:val="right"/>
          </w:pPr>
          <w:r w:rsidR="3B79244B">
            <w:rPr/>
            <w:t>4351</w:t>
          </w:r>
        </w:p>
        <w:p w:rsidR="3B79244B" w:rsidP="3B79244B" w:rsidRDefault="3B79244B" w14:paraId="21EBEC65" w14:textId="78C350B0">
          <w:pPr>
            <w:pStyle w:val="Header"/>
            <w:bidi w:val="0"/>
            <w:ind w:right="-115"/>
            <w:jc w:val="right"/>
          </w:pPr>
        </w:p>
      </w:tc>
    </w:tr>
  </w:tbl>
  <w:p w:rsidR="3B79244B" w:rsidP="3B79244B" w:rsidRDefault="3B79244B" w14:paraId="686BF72D" w14:textId="7E9441E1">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UUE2OVtF+x08oD" int2:id="VxLtagmf">
      <int2:state int2:type="AugLoop_Text_Critique" int2:value="Rejected"/>
    </int2:textHash>
    <int2:textHash int2:hashCode="22UkytdQuDuRXc" int2:id="4pYAgDSJ">
      <int2:state int2:type="AugLoop_Text_Critique" int2:value="Rejected"/>
    </int2:textHash>
    <int2:textHash int2:hashCode="YKg+k510cqDeGY" int2:id="PsnGWW5D">
      <int2:state int2:type="AugLoop_Text_Critique" int2:value="Rejected"/>
    </int2:textHash>
    <int2:textHash int2:hashCode="kst+E82GVGo1hX" int2:id="lakY1KxZ">
      <int2:state int2:type="AugLoop_Text_Critique" int2:value="Rejected"/>
    </int2:textHash>
    <int2:textHash int2:hashCode="z5/ekHAR/yNmG2" int2:id="B2ByLZKa">
      <int2:state int2:type="AugLoop_Text_Critique" int2:value="Rejected"/>
    </int2:textHash>
    <int2:textHash int2:hashCode="9jtV9u7xaDoXyA" int2:id="onyeXyT9">
      <int2:state int2:type="AugLoop_Text_Critique" int2:value="Rejected"/>
    </int2:textHash>
    <int2:textHash int2:hashCode="sDVp5RhtN+9SBU" int2:id="Srf40Rog">
      <int2:state int2:type="AugLoop_Text_Critique" int2:value="Rejected"/>
    </int2:textHash>
    <int2:textHash int2:hashCode="t2aO80Wk1BQ5Uk" int2:id="DvSXSs4Y">
      <int2:state int2:type="AugLoop_Text_Critique" int2:value="Rejected"/>
    </int2:textHash>
    <int2:textHash int2:hashCode="OOn0aY7jx+Fxa3" int2:id="KYjIZdyM">
      <int2:state int2:type="AugLoop_Text_Critique" int2:value="Rejected"/>
    </int2:textHash>
    <int2:textHash int2:hashCode="A6fzNI8MPQtXYn" int2:id="W0td6zi1">
      <int2:state int2:type="AugLoop_Text_Critique" int2:value="Rejected"/>
    </int2:textHash>
    <int2:textHash int2:hashCode="ktJGOM2zGTvCAI" int2:id="GN7mTimF">
      <int2:state int2:type="AugLoop_Text_Critique" int2:value="Rejected"/>
    </int2:textHash>
    <int2:textHash int2:hashCode="31YMmaecpD39sM" int2:id="tZZI2dHp">
      <int2:state int2:type="AugLoop_Text_Critique" int2:value="Rejected"/>
    </int2:textHash>
    <int2:textHash int2:hashCode="rd4MnB7+ZI8+Tn" int2:id="BMpJX0iW">
      <int2:state int2:type="AugLoop_Text_Critique" int2:value="Rejected"/>
    </int2:textHash>
    <int2:textHash int2:hashCode="Fd+59vobQ+BGON" int2:id="RfSeCpd7">
      <int2:state int2:type="AugLoop_Text_Critique" int2:value="Rejected"/>
    </int2:textHash>
    <int2:textHash int2:hashCode="xMVsBsrlS30HNe" int2:id="DkRPVABr">
      <int2:state int2:type="AugLoop_Text_Critique" int2:value="Rejected"/>
    </int2:textHash>
    <int2:textHash int2:hashCode="Y7rxyEYEGk+h8X" int2:id="81plNEaJ">
      <int2:state int2:type="AugLoop_Text_Critique" int2:value="Rejected"/>
    </int2:textHash>
    <int2:textHash int2:hashCode="NDSL0q6a7jbDI2" int2:id="PAX47CEO">
      <int2:state int2:type="AugLoop_Text_Critique" int2:value="Rejected"/>
    </int2:textHash>
    <int2:textHash int2:hashCode="9pnexya/ll9SsG" int2:id="Wq2KK2LD">
      <int2:state int2:type="AugLoop_Text_Critique" int2:value="Rejected"/>
    </int2:textHash>
    <int2:textHash int2:hashCode="yuiFlfJZ1plmYK" int2:id="zsU6vuE1">
      <int2:state int2:type="AugLoop_Text_Critique" int2:value="Rejected"/>
    </int2:textHash>
    <int2:textHash int2:hashCode="Y0UROiFW+KpmX2" int2:id="thBnOX9h">
      <int2:state int2:type="AugLoop_Text_Critique" int2:value="Rejected"/>
    </int2:textHash>
    <int2:textHash int2:hashCode="i/c1VtNlo7rF4l" int2:id="IeBXjYQQ">
      <int2:state int2:type="AugLoop_Text_Critique" int2:value="Rejected"/>
    </int2:textHash>
    <int2:textHash int2:hashCode="h3ocFhJUHhlQ1x" int2:id="kkfKUsZw">
      <int2:state int2:type="AugLoop_Text_Critique" int2:value="Rejected"/>
    </int2:textHash>
    <int2:textHash int2:hashCode="3arYqdGLBUuIi9" int2:id="6nzijrBl">
      <int2:state int2:type="AugLoop_Text_Critique" int2:value="Rejected"/>
    </int2:textHash>
    <int2:textHash int2:hashCode="GbF5jd17Fei8Lu" int2:id="CC4rd8YV">
      <int2:state int2:type="AugLoop_Text_Critique" int2:value="Rejected"/>
    </int2:textHash>
    <int2:textHash int2:hashCode="76eXBiXEondrby" int2:id="lwM1nxSU">
      <int2:state int2:type="AugLoop_Text_Critique" int2:value="Rejected"/>
    </int2:textHash>
    <int2:textHash int2:hashCode="ZxgNDgQAXfsYWD" int2:id="rO367F1x">
      <int2:state int2:type="AugLoop_Text_Critique" int2:value="Rejected"/>
    </int2:textHash>
    <int2:textHash int2:hashCode="PZx+Bsi1FTuKF+" int2:id="ngmVm6Nn">
      <int2:state int2:type="AugLoop_Text_Critique" int2:value="Rejected"/>
    </int2:textHash>
    <int2:textHash int2:hashCode="ni8UUdXdlt6RIo" int2:id="s0GI03W0">
      <int2:state int2:type="AugLoop_Text_Critique" int2:value="Rejected"/>
    </int2:textHash>
    <int2:textHash int2:hashCode="kByidkXaRxGvMx" int2:id="Nn0odMjG">
      <int2:state int2:type="AugLoop_Text_Critique" int2:value="Rejected"/>
    </int2:textHash>
    <int2:textHash int2:hashCode="LUxOP10DdBkJVW" int2:id="sHKAJFjw">
      <int2:state int2:type="AugLoop_Text_Critique" int2:value="Rejected"/>
    </int2:textHash>
    <int2:textHash int2:hashCode="CT//e7o1eiDA6M" int2:id="mlHmJPCQ">
      <int2:state int2:type="AugLoop_Text_Critique" int2:value="Rejected"/>
    </int2:textHash>
    <int2:textHash int2:hashCode="RBr041zZ8+8mAI" int2:id="xt7273iE">
      <int2:state int2:type="AugLoop_Text_Critique" int2:value="Rejected"/>
    </int2:textHash>
    <int2:textHash int2:hashCode="IJ2KRX99KvEzgz" int2:id="HXlPGnPm">
      <int2:state int2:type="AugLoop_Text_Critique" int2:value="Rejected"/>
    </int2:textHash>
    <int2:textHash int2:hashCode="9nvZMiR9ZGoCpf" int2:id="8IyVxdC9">
      <int2:state int2:type="AugLoop_Text_Critique" int2:value="Rejected"/>
    </int2:textHash>
    <int2:textHash int2:hashCode="kLIu1DqYriO9OD" int2:id="ISYn1GLR">
      <int2:state int2:type="AugLoop_Text_Critique" int2:value="Rejected"/>
    </int2:textHash>
    <int2:textHash int2:hashCode="LFGZ1PAqfx/5CD" int2:id="o4LOouEK">
      <int2:state int2:type="AugLoop_Text_Critique" int2:value="Rejected"/>
    </int2:textHash>
    <int2:textHash int2:hashCode="swGrDhpqJK4TQb" int2:id="SPVzVrXA">
      <int2:state int2:type="AugLoop_Text_Critique" int2:value="Rejected"/>
    </int2:textHash>
    <int2:bookmark int2:bookmarkName="_Int_GWcSk0YX" int2:invalidationBookmarkName="" int2:hashCode="8mBPm3KtQrHVI6" int2:id="3f7DMJOg">
      <int2:state int2:type="AugLoop_Text_Critique" int2:value="Rejected"/>
    </int2:bookmark>
    <int2:bookmark int2:bookmarkName="_Int_gR3HGlnP" int2:invalidationBookmarkName="" int2:hashCode="J3FYiUaDNA7B/O" int2:id="JOLmRMqA">
      <int2:state int2:type="AugLoop_Text_Critique" int2:value="Rejected"/>
    </int2:bookmark>
  </int2:observations>
  <int2:intelligenceSettings/>
  <int2:onDemandWorkflows>
    <int2:onDemandWorkflow int2:type="SimilarityCheck" int2:paragraphVersions="2C078E63-4DDBADB0 64907F60-1BB0B543 790B3D68-29300E12 7DD46239-6CBF282D 4A443B4F-0E2C66B4 7068A923-199E967A 1B633A00-0C222ECE 0F704815-7668A567 412E8305-52877E62 2FB5222F-2EF0F55E 1CC5AFDB-00866692 3B31828A-4F4217C2 75A1E1C3-4B89DD65 3CDA5293-3F5E8958 74BC6A40-1C3B4793 37A0FC97-15F93FFD 135DF75B-1E4914B6 34C1B8F2-35BCB91C 11E0F2A6-07F11526 0D4E97D8-01C3BEBA 277EDCD3-2D6536E3 08A7B7A2-2C82ADDB 67241432-5B978E88 168ADC4C-32858178 6F530E98-221A832B 76B57E9B-0ABA6F53 331B7403-2225E1CE 4CE13434-767A7B6E 28563A95-16B592B3 3A00CC6F-7291B43F 61BDB22B-1FEC8357 479B77F3-0D498F9A 459DDA5A-25A32BDF 2E3ED419-7396F477 5AC437F8-0DFED104 3504616A-56DB6722 49FB543D-0258FF85 56E6F85A-1CF15F25 7BFC122C-11D1FE25 47F493F9-523F3038"/>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420B05"/>
    <w:rsid w:val="0030BAC3"/>
    <w:rsid w:val="00B4F19A"/>
    <w:rsid w:val="01477A45"/>
    <w:rsid w:val="02118A0E"/>
    <w:rsid w:val="02CFCAFD"/>
    <w:rsid w:val="034858DC"/>
    <w:rsid w:val="041F8EA3"/>
    <w:rsid w:val="049B4285"/>
    <w:rsid w:val="04B036DB"/>
    <w:rsid w:val="0531F46C"/>
    <w:rsid w:val="0605797C"/>
    <w:rsid w:val="0616F837"/>
    <w:rsid w:val="0698CD3D"/>
    <w:rsid w:val="06AF4269"/>
    <w:rsid w:val="0740FC60"/>
    <w:rsid w:val="094BEC9D"/>
    <w:rsid w:val="095B3820"/>
    <w:rsid w:val="0BB46E14"/>
    <w:rsid w:val="0BCC2828"/>
    <w:rsid w:val="0C2FAB3E"/>
    <w:rsid w:val="0C3194D4"/>
    <w:rsid w:val="0CACD7CE"/>
    <w:rsid w:val="0DD82531"/>
    <w:rsid w:val="0E492A7B"/>
    <w:rsid w:val="0E9C0504"/>
    <w:rsid w:val="0ECBD622"/>
    <w:rsid w:val="0F7D99BA"/>
    <w:rsid w:val="0FCAD75B"/>
    <w:rsid w:val="106D152D"/>
    <w:rsid w:val="10BFE467"/>
    <w:rsid w:val="12982B38"/>
    <w:rsid w:val="12A242EE"/>
    <w:rsid w:val="12D6AD01"/>
    <w:rsid w:val="1370F0CD"/>
    <w:rsid w:val="14949360"/>
    <w:rsid w:val="14975044"/>
    <w:rsid w:val="14A1B291"/>
    <w:rsid w:val="15BFCB9E"/>
    <w:rsid w:val="162B5792"/>
    <w:rsid w:val="1679EEDC"/>
    <w:rsid w:val="176D49EE"/>
    <w:rsid w:val="17D684FB"/>
    <w:rsid w:val="184113C1"/>
    <w:rsid w:val="186E2E6E"/>
    <w:rsid w:val="19546CF8"/>
    <w:rsid w:val="1AE88089"/>
    <w:rsid w:val="1BCE9F61"/>
    <w:rsid w:val="1C63D077"/>
    <w:rsid w:val="1C72E55D"/>
    <w:rsid w:val="1C94CB09"/>
    <w:rsid w:val="1D11A63D"/>
    <w:rsid w:val="1D5C807A"/>
    <w:rsid w:val="1D82FBBD"/>
    <w:rsid w:val="1DE203C8"/>
    <w:rsid w:val="1E0EB5BE"/>
    <w:rsid w:val="2077223B"/>
    <w:rsid w:val="217A3983"/>
    <w:rsid w:val="21875920"/>
    <w:rsid w:val="2251BB22"/>
    <w:rsid w:val="2424EDC5"/>
    <w:rsid w:val="24D74B26"/>
    <w:rsid w:val="251B854A"/>
    <w:rsid w:val="251EAB42"/>
    <w:rsid w:val="266BF63D"/>
    <w:rsid w:val="270E54DF"/>
    <w:rsid w:val="276D8419"/>
    <w:rsid w:val="27D9CE76"/>
    <w:rsid w:val="282A3222"/>
    <w:rsid w:val="288B48FA"/>
    <w:rsid w:val="28995A8A"/>
    <w:rsid w:val="28F92621"/>
    <w:rsid w:val="2A13851F"/>
    <w:rsid w:val="2A2F47CA"/>
    <w:rsid w:val="2A5AF8F9"/>
    <w:rsid w:val="2AD9B001"/>
    <w:rsid w:val="2B71AF15"/>
    <w:rsid w:val="2B7ACAAA"/>
    <w:rsid w:val="2B85911C"/>
    <w:rsid w:val="2BCF1353"/>
    <w:rsid w:val="2C90F6AD"/>
    <w:rsid w:val="2D022750"/>
    <w:rsid w:val="2D07F39B"/>
    <w:rsid w:val="2D136E28"/>
    <w:rsid w:val="2D2EA974"/>
    <w:rsid w:val="2DEE60D8"/>
    <w:rsid w:val="2E953645"/>
    <w:rsid w:val="2ECFCF90"/>
    <w:rsid w:val="2F54DBB9"/>
    <w:rsid w:val="3148124E"/>
    <w:rsid w:val="31E1610E"/>
    <w:rsid w:val="32DA3165"/>
    <w:rsid w:val="32F0D4D5"/>
    <w:rsid w:val="338FA47E"/>
    <w:rsid w:val="3464173D"/>
    <w:rsid w:val="358E9C95"/>
    <w:rsid w:val="359D6EF4"/>
    <w:rsid w:val="36C42A31"/>
    <w:rsid w:val="370B5BDF"/>
    <w:rsid w:val="371888E4"/>
    <w:rsid w:val="372DA537"/>
    <w:rsid w:val="377B1134"/>
    <w:rsid w:val="37D5F90D"/>
    <w:rsid w:val="382FC4CF"/>
    <w:rsid w:val="383EDBDD"/>
    <w:rsid w:val="3876B6D9"/>
    <w:rsid w:val="38B42262"/>
    <w:rsid w:val="3B6B0A82"/>
    <w:rsid w:val="3B79244B"/>
    <w:rsid w:val="3C3BFEAF"/>
    <w:rsid w:val="3D14F4AC"/>
    <w:rsid w:val="3DB323A3"/>
    <w:rsid w:val="3DC77008"/>
    <w:rsid w:val="3E660FE5"/>
    <w:rsid w:val="3E6F5252"/>
    <w:rsid w:val="3EDFC6F8"/>
    <w:rsid w:val="3F1105D1"/>
    <w:rsid w:val="3F135D98"/>
    <w:rsid w:val="3F79E85E"/>
    <w:rsid w:val="3F87DFE6"/>
    <w:rsid w:val="400553A8"/>
    <w:rsid w:val="4012A94C"/>
    <w:rsid w:val="401615D1"/>
    <w:rsid w:val="4083B29B"/>
    <w:rsid w:val="4100D1DC"/>
    <w:rsid w:val="41879241"/>
    <w:rsid w:val="4274BFAA"/>
    <w:rsid w:val="42926C76"/>
    <w:rsid w:val="42E59100"/>
    <w:rsid w:val="431FF248"/>
    <w:rsid w:val="4424B924"/>
    <w:rsid w:val="442E3CD7"/>
    <w:rsid w:val="44F51F7A"/>
    <w:rsid w:val="452849B0"/>
    <w:rsid w:val="45CA0D38"/>
    <w:rsid w:val="46531191"/>
    <w:rsid w:val="46554C2C"/>
    <w:rsid w:val="46BBD6F2"/>
    <w:rsid w:val="46E03629"/>
    <w:rsid w:val="47289753"/>
    <w:rsid w:val="48DE333A"/>
    <w:rsid w:val="4952D7E2"/>
    <w:rsid w:val="499A1097"/>
    <w:rsid w:val="4A73CFFA"/>
    <w:rsid w:val="4AB652EE"/>
    <w:rsid w:val="4B03A525"/>
    <w:rsid w:val="4B913864"/>
    <w:rsid w:val="4BDFA3F5"/>
    <w:rsid w:val="4CCF7ACF"/>
    <w:rsid w:val="4CFE53A5"/>
    <w:rsid w:val="4D97D8D7"/>
    <w:rsid w:val="4DB4D8D7"/>
    <w:rsid w:val="4E4571CE"/>
    <w:rsid w:val="4E9CE139"/>
    <w:rsid w:val="4F2A8325"/>
    <w:rsid w:val="4F3E8B1B"/>
    <w:rsid w:val="4F59A43B"/>
    <w:rsid w:val="504EA2FF"/>
    <w:rsid w:val="50DA5B7C"/>
    <w:rsid w:val="515560C0"/>
    <w:rsid w:val="519119FA"/>
    <w:rsid w:val="51C7E9A0"/>
    <w:rsid w:val="52762BDD"/>
    <w:rsid w:val="52C5A6DB"/>
    <w:rsid w:val="52F8EAEB"/>
    <w:rsid w:val="546088E8"/>
    <w:rsid w:val="547AA892"/>
    <w:rsid w:val="54F1FD9B"/>
    <w:rsid w:val="555464EE"/>
    <w:rsid w:val="55775778"/>
    <w:rsid w:val="562F3BFA"/>
    <w:rsid w:val="564F54C3"/>
    <w:rsid w:val="56F0801A"/>
    <w:rsid w:val="572AD517"/>
    <w:rsid w:val="57807AA2"/>
    <w:rsid w:val="589DEB84"/>
    <w:rsid w:val="58EC6944"/>
    <w:rsid w:val="59206DCC"/>
    <w:rsid w:val="59445D25"/>
    <w:rsid w:val="5994E60D"/>
    <w:rsid w:val="59AAFE3E"/>
    <w:rsid w:val="59DAF7E7"/>
    <w:rsid w:val="5A118904"/>
    <w:rsid w:val="5B39C385"/>
    <w:rsid w:val="5B3BB2C3"/>
    <w:rsid w:val="5B84B908"/>
    <w:rsid w:val="5B987282"/>
    <w:rsid w:val="5C2B490A"/>
    <w:rsid w:val="5CB7797D"/>
    <w:rsid w:val="5D23B4B4"/>
    <w:rsid w:val="5D9A298E"/>
    <w:rsid w:val="5E6A29BC"/>
    <w:rsid w:val="5EA0E756"/>
    <w:rsid w:val="5EA19856"/>
    <w:rsid w:val="5EF92F91"/>
    <w:rsid w:val="5F0ED202"/>
    <w:rsid w:val="5F1E1447"/>
    <w:rsid w:val="5F8CC020"/>
    <w:rsid w:val="5F974DE3"/>
    <w:rsid w:val="5FE126D5"/>
    <w:rsid w:val="60E97662"/>
    <w:rsid w:val="6170B295"/>
    <w:rsid w:val="6175C2B6"/>
    <w:rsid w:val="621C9EA9"/>
    <w:rsid w:val="621FF8A4"/>
    <w:rsid w:val="62380B87"/>
    <w:rsid w:val="62AD4075"/>
    <w:rsid w:val="62D3A415"/>
    <w:rsid w:val="62D4A142"/>
    <w:rsid w:val="6315AC88"/>
    <w:rsid w:val="634083DC"/>
    <w:rsid w:val="64067663"/>
    <w:rsid w:val="641DC2BB"/>
    <w:rsid w:val="64A33A3C"/>
    <w:rsid w:val="64E74C98"/>
    <w:rsid w:val="65708C12"/>
    <w:rsid w:val="657674A0"/>
    <w:rsid w:val="66F7580E"/>
    <w:rsid w:val="674A8443"/>
    <w:rsid w:val="679BAD51"/>
    <w:rsid w:val="67A0C836"/>
    <w:rsid w:val="67E91DAB"/>
    <w:rsid w:val="682F797D"/>
    <w:rsid w:val="68420B05"/>
    <w:rsid w:val="68DD1274"/>
    <w:rsid w:val="692C88F5"/>
    <w:rsid w:val="6984EE0C"/>
    <w:rsid w:val="69CB49DE"/>
    <w:rsid w:val="69D20874"/>
    <w:rsid w:val="6AC61FD2"/>
    <w:rsid w:val="6AF8C53D"/>
    <w:rsid w:val="6B205068"/>
    <w:rsid w:val="6BA98668"/>
    <w:rsid w:val="6C033BC0"/>
    <w:rsid w:val="6C9E17C5"/>
    <w:rsid w:val="6D16D8BF"/>
    <w:rsid w:val="6E39E826"/>
    <w:rsid w:val="6E5E475D"/>
    <w:rsid w:val="6EE3EECD"/>
    <w:rsid w:val="6F34A387"/>
    <w:rsid w:val="6F34E0F0"/>
    <w:rsid w:val="6F8CAD47"/>
    <w:rsid w:val="6FA082F7"/>
    <w:rsid w:val="6FD5B887"/>
    <w:rsid w:val="6FFA17BE"/>
    <w:rsid w:val="70C9DC90"/>
    <w:rsid w:val="710CA1F5"/>
    <w:rsid w:val="7121D5A4"/>
    <w:rsid w:val="7156BFC6"/>
    <w:rsid w:val="718DD4C7"/>
    <w:rsid w:val="7195E81F"/>
    <w:rsid w:val="71B232FB"/>
    <w:rsid w:val="7331B880"/>
    <w:rsid w:val="742FC617"/>
    <w:rsid w:val="7446F9CC"/>
    <w:rsid w:val="74F4BD82"/>
    <w:rsid w:val="757DCA2A"/>
    <w:rsid w:val="7621B8D3"/>
    <w:rsid w:val="765413C0"/>
    <w:rsid w:val="76B1BA6C"/>
    <w:rsid w:val="76FA5C67"/>
    <w:rsid w:val="7701065E"/>
    <w:rsid w:val="771409BC"/>
    <w:rsid w:val="77B951E0"/>
    <w:rsid w:val="790FE3F5"/>
    <w:rsid w:val="7917EF69"/>
    <w:rsid w:val="793938FC"/>
    <w:rsid w:val="7A88854E"/>
    <w:rsid w:val="7AE0E3E0"/>
    <w:rsid w:val="7AF30F82"/>
    <w:rsid w:val="7C2DB276"/>
    <w:rsid w:val="7D07D393"/>
    <w:rsid w:val="7DBE1150"/>
    <w:rsid w:val="7DDDC572"/>
    <w:rsid w:val="7E9734A2"/>
    <w:rsid w:val="7F491D8F"/>
    <w:rsid w:val="7F55D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20B05"/>
  <w15:chartTrackingRefBased/>
  <w15:docId w15:val="{94906634-49FB-4855-B2E3-BFF078A3B6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80d3117bd114d07" /><Relationship Type="http://schemas.openxmlformats.org/officeDocument/2006/relationships/hyperlink" Target="https://doi.org/10.1111/j.1471-3802" TargetMode="External" Id="R0823c72116db452b" /><Relationship Type="http://schemas.openxmlformats.org/officeDocument/2006/relationships/hyperlink" Target="https://www.estyn.gov.wales/sites/www.estyn.gov.wales/files/documents/Involving" TargetMode="External" Id="R3a93f4c234cf4f08" /><Relationship Type="http://schemas.openxmlformats.org/officeDocument/2006/relationships/hyperlink" Target="https://cronfa.swan.ac.uk/Record/cronfa55016" TargetMode="External" Id="R7b05c746950840e9" /><Relationship Type="http://schemas.openxmlformats.org/officeDocument/2006/relationships/hyperlink" Target="https://doi.org/https://doi.org/10.1177/1053815111430094" TargetMode="External" Id="Rc17578e4fa61426c" /><Relationship Type="http://schemas.openxmlformats.org/officeDocument/2006/relationships/hyperlink" Target="https://doi.org/https://doi.org/10.1177/1053815111430094" TargetMode="External" Id="Rbbd5528b4dec4ce5" /><Relationship Type="http://schemas.openxmlformats.org/officeDocument/2006/relationships/hyperlink" Target="https://dx.doi.org/10.1787/4b483953-en" TargetMode="External" Id="Ra3c985cf79b7401e" /><Relationship Type="http://schemas.openxmlformats.org/officeDocument/2006/relationships/hyperlink" Target="https://doi.org/https://doi.org/10.1177/1463949118819100" TargetMode="External" Id="R26cd9ed6006a44f6" /><Relationship Type="http://schemas.openxmlformats.org/officeDocument/2006/relationships/hyperlink" Target="https://doi.org/https://doi.org/10.1177/1463949118819100" TargetMode="External" Id="R276b1c5666e74845" /><Relationship Type="http://schemas.openxmlformats.org/officeDocument/2006/relationships/hyperlink" Target="http://www.unicef.org/sowc2013/" TargetMode="External" Id="R8bf38d14005c429b" /><Relationship Type="http://schemas.openxmlformats.org/officeDocument/2006/relationships/hyperlink" Target="https://dx.doi.org/10.1787/fc467a64-en" TargetMode="External" Id="R914f857bceaa457a" /><Relationship Type="http://schemas.openxmlformats.org/officeDocument/2006/relationships/hyperlink" Target="https://hwb.gov.wales/curriculum-for-wales/cross-curricular-skills-frameworks/" TargetMode="External" Id="R600d0e63ce124eb6" /><Relationship Type="http://schemas.openxmlformats.org/officeDocument/2006/relationships/hyperlink" Target="https://hwb.gov.wales/storage/b44ad45b-ff78-430a-9423-36feb86aaf7e/curriculum-for-wales" TargetMode="External" Id="R4d498b5614c34439" /><Relationship Type="http://schemas.openxmlformats.org/officeDocument/2006/relationships/hyperlink" Target="https://www.gov.wales/additional-learning-needs-transformation-programme-frequently-asked-questions-html" TargetMode="External" Id="R4c5a396548dc49d7" /><Relationship Type="http://schemas.openxmlformats.org/officeDocument/2006/relationships/hyperlink" Target="https://www.estyn.gov.wales/effective-practice/working-partnership-parents-and-community" TargetMode="External" Id="R1f9c9e2032d54668" /><Relationship Type="http://schemas.openxmlformats.org/officeDocument/2006/relationships/header" Target="header.xml" Id="Rf51d75186a8849eb" /><Relationship Type="http://schemas.openxmlformats.org/officeDocument/2006/relationships/footer" Target="footer.xml" Id="Rf8878ecb94cb42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2023-12-02T13:26:44.5351966Z</dcterms:created>
  <dcterms:modified xsi:type="dcterms:W3CDTF">2023-12-03T19:54:49.1883364Z</dcterms:modified>
  <dc:creator>Samiya Alexander (2114405)</dc:creator>
  <lastModifiedBy>Samiya Alexander (2114405)</lastModifiedBy>
</coreProperties>
</file>