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CD16252" w:rsidP="5CD16252" w:rsidRDefault="5CD16252" w14:paraId="6D1173BC" w14:textId="5B36BAF8">
      <w:pPr>
        <w:spacing w:before="0" w:beforeAutospacing="off" w:after="0" w:afterAutospacing="off"/>
        <w:jc w:val="left"/>
        <w:rPr>
          <w:rFonts w:ascii="Arial" w:hAnsi="Arial" w:eastAsia="Arial" w:cs="Arial"/>
          <w:color w:val="auto"/>
        </w:rPr>
      </w:pPr>
    </w:p>
    <w:p w:rsidR="5CD16252" w:rsidP="5CD16252" w:rsidRDefault="5CD16252" w14:paraId="7F9709A4" w14:textId="38A71D8D">
      <w:pPr>
        <w:spacing w:before="0" w:beforeAutospacing="off" w:after="0" w:afterAutospacing="off"/>
        <w:jc w:val="left"/>
        <w:rPr>
          <w:rFonts w:ascii="Arial" w:hAnsi="Arial" w:eastAsia="Arial" w:cs="Arial"/>
          <w:color w:val="auto"/>
        </w:rPr>
      </w:pPr>
    </w:p>
    <w:p w:rsidR="5CD16252" w:rsidP="5CD16252" w:rsidRDefault="5CD16252" w14:paraId="793C9D59" w14:textId="784D5E10">
      <w:pPr>
        <w:spacing w:before="0" w:beforeAutospacing="off" w:after="0" w:afterAutospacing="off"/>
        <w:jc w:val="left"/>
        <w:rPr>
          <w:rFonts w:ascii="Arial" w:hAnsi="Arial" w:eastAsia="Arial" w:cs="Arial"/>
          <w:color w:val="auto"/>
        </w:rPr>
      </w:pPr>
    </w:p>
    <w:p w:rsidR="16F234AE" w:rsidP="5CD16252" w:rsidRDefault="16F234AE" w14:paraId="658CEDF9" w14:textId="762ECF2D">
      <w:pPr>
        <w:spacing w:before="0" w:beforeAutospacing="off" w:after="0" w:afterAutospacing="off"/>
        <w:ind w:left="1440"/>
        <w:jc w:val="both"/>
        <w:rPr>
          <w:rFonts w:ascii="Arial" w:hAnsi="Arial" w:eastAsia="Arial" w:cs="Arial"/>
          <w:color w:val="auto"/>
        </w:rPr>
      </w:pPr>
      <w:r w:rsidRPr="5CD16252" w:rsidR="16F234AE">
        <w:rPr>
          <w:rFonts w:ascii="Arial" w:hAnsi="Arial" w:eastAsia="Arial" w:cs="Arial"/>
          <w:color w:val="auto"/>
        </w:rPr>
        <w:t xml:space="preserve">                 INDIVIDUAL REPORT</w:t>
      </w:r>
    </w:p>
    <w:p w:rsidR="5CD16252" w:rsidP="5CD16252" w:rsidRDefault="5CD16252" w14:paraId="180128EE" w14:textId="2DB52384">
      <w:pPr>
        <w:spacing w:before="0" w:beforeAutospacing="off" w:after="0" w:afterAutospacing="off"/>
        <w:ind w:left="2880"/>
        <w:jc w:val="both"/>
        <w:rPr>
          <w:rFonts w:ascii="Arial" w:hAnsi="Arial" w:eastAsia="Arial" w:cs="Arial"/>
          <w:color w:val="auto"/>
        </w:rPr>
      </w:pPr>
    </w:p>
    <w:p w:rsidR="16F234AE" w:rsidP="5CD16252" w:rsidRDefault="16F234AE" w14:paraId="5593B9C1" w14:textId="07D9F0CF">
      <w:pPr>
        <w:spacing w:before="0" w:beforeAutospacing="off" w:after="0" w:afterAutospacing="off"/>
        <w:ind w:left="2160"/>
        <w:jc w:val="both"/>
        <w:rPr>
          <w:rFonts w:ascii="Arial" w:hAnsi="Arial" w:eastAsia="Arial" w:cs="Arial"/>
          <w:color w:val="auto"/>
        </w:rPr>
      </w:pPr>
      <w:r w:rsidRPr="5CD16252" w:rsidR="16F234AE">
        <w:rPr>
          <w:rFonts w:ascii="Arial" w:hAnsi="Arial" w:eastAsia="Arial" w:cs="Arial"/>
          <w:color w:val="auto"/>
        </w:rPr>
        <w:t xml:space="preserve">      </w:t>
      </w:r>
      <w:r w:rsidRPr="5CD16252" w:rsidR="5FE78F16">
        <w:rPr>
          <w:rFonts w:ascii="Arial" w:hAnsi="Arial" w:eastAsia="Arial" w:cs="Arial"/>
          <w:color w:val="auto"/>
        </w:rPr>
        <w:t>MODULE</w:t>
      </w:r>
      <w:r w:rsidRPr="5CD16252" w:rsidR="030A9E9F">
        <w:rPr>
          <w:rFonts w:ascii="Arial" w:hAnsi="Arial" w:eastAsia="Arial" w:cs="Arial"/>
          <w:color w:val="auto"/>
        </w:rPr>
        <w:t xml:space="preserve"> NAME</w:t>
      </w:r>
      <w:r w:rsidRPr="5CD16252" w:rsidR="5FE78F16">
        <w:rPr>
          <w:rFonts w:ascii="Arial" w:hAnsi="Arial" w:eastAsia="Arial" w:cs="Arial"/>
          <w:color w:val="auto"/>
        </w:rPr>
        <w:t xml:space="preserve">: </w:t>
      </w:r>
      <w:r w:rsidRPr="5CD16252" w:rsidR="383CAAF1">
        <w:rPr>
          <w:rFonts w:ascii="Arial" w:hAnsi="Arial" w:eastAsia="Arial" w:cs="Arial"/>
          <w:color w:val="auto"/>
        </w:rPr>
        <w:t>LCBB5015</w:t>
      </w:r>
    </w:p>
    <w:p w:rsidR="5CD16252" w:rsidP="5CD16252" w:rsidRDefault="5CD16252" w14:paraId="3EE683A2" w14:textId="0DF705BE">
      <w:pPr>
        <w:spacing w:before="0" w:beforeAutospacing="off" w:after="0" w:afterAutospacing="off"/>
        <w:ind w:left="2880"/>
        <w:jc w:val="both"/>
        <w:rPr>
          <w:rFonts w:ascii="Arial" w:hAnsi="Arial" w:eastAsia="Arial" w:cs="Arial"/>
          <w:color w:val="auto"/>
        </w:rPr>
      </w:pPr>
    </w:p>
    <w:p w:rsidR="5A4FD8EB" w:rsidP="5CD16252" w:rsidRDefault="5A4FD8EB" w14:paraId="7B040B37" w14:textId="39E56488">
      <w:pPr>
        <w:spacing w:before="0" w:beforeAutospacing="off" w:after="0" w:afterAutospacing="off"/>
        <w:ind w:left="2160"/>
        <w:jc w:val="both"/>
        <w:rPr>
          <w:rFonts w:ascii="Arial" w:hAnsi="Arial" w:eastAsia="Arial" w:cs="Arial"/>
          <w:color w:val="auto"/>
        </w:rPr>
      </w:pPr>
      <w:r w:rsidRPr="5CD16252" w:rsidR="5A4FD8EB">
        <w:rPr>
          <w:rFonts w:ascii="Arial" w:hAnsi="Arial" w:eastAsia="Arial" w:cs="Arial"/>
          <w:color w:val="auto"/>
        </w:rPr>
        <w:t xml:space="preserve">      </w:t>
      </w:r>
      <w:r w:rsidRPr="5CD16252" w:rsidR="383CAAF1">
        <w:rPr>
          <w:rFonts w:ascii="Arial" w:hAnsi="Arial" w:eastAsia="Arial" w:cs="Arial"/>
          <w:color w:val="auto"/>
        </w:rPr>
        <w:t>T</w:t>
      </w:r>
      <w:r w:rsidRPr="5CD16252" w:rsidR="5786BA0D">
        <w:rPr>
          <w:rFonts w:ascii="Arial" w:hAnsi="Arial" w:eastAsia="Arial" w:cs="Arial"/>
          <w:color w:val="auto"/>
        </w:rPr>
        <w:t xml:space="preserve">UTOR: </w:t>
      </w:r>
      <w:r w:rsidRPr="5CD16252" w:rsidR="4A31861B">
        <w:rPr>
          <w:rFonts w:ascii="Arial" w:hAnsi="Arial" w:eastAsia="Arial" w:cs="Arial"/>
          <w:color w:val="auto"/>
        </w:rPr>
        <w:t>DR. ANUPAM MAZUMDAR</w:t>
      </w:r>
    </w:p>
    <w:p w:rsidR="5CD16252" w:rsidP="5CD16252" w:rsidRDefault="5CD16252" w14:paraId="78EE1284" w14:textId="24635838">
      <w:pPr>
        <w:spacing w:before="0" w:beforeAutospacing="off" w:after="0" w:afterAutospacing="off"/>
        <w:ind w:left="2880"/>
        <w:jc w:val="both"/>
        <w:rPr>
          <w:rFonts w:ascii="Arial" w:hAnsi="Arial" w:eastAsia="Arial" w:cs="Arial"/>
          <w:color w:val="auto"/>
        </w:rPr>
      </w:pPr>
    </w:p>
    <w:p w:rsidR="48A433F4" w:rsidP="5CD16252" w:rsidRDefault="48A433F4" w14:paraId="0A1A9F6D" w14:textId="6C6F516D">
      <w:pPr>
        <w:spacing w:before="0" w:beforeAutospacing="off" w:after="0" w:afterAutospacing="off"/>
        <w:ind w:left="2160"/>
        <w:jc w:val="both"/>
        <w:rPr>
          <w:rFonts w:ascii="Arial" w:hAnsi="Arial" w:eastAsia="Arial" w:cs="Arial"/>
          <w:color w:val="auto"/>
        </w:rPr>
      </w:pPr>
      <w:r w:rsidRPr="5CD16252" w:rsidR="48A433F4">
        <w:rPr>
          <w:rFonts w:ascii="Arial" w:hAnsi="Arial" w:eastAsia="Arial" w:cs="Arial"/>
          <w:color w:val="auto"/>
        </w:rPr>
        <w:t xml:space="preserve">      </w:t>
      </w:r>
      <w:r w:rsidRPr="5CD16252" w:rsidR="5786BA0D">
        <w:rPr>
          <w:rFonts w:ascii="Arial" w:hAnsi="Arial" w:eastAsia="Arial" w:cs="Arial"/>
          <w:color w:val="auto"/>
        </w:rPr>
        <w:t>STUDENT: ANDRADA COMARITA-2238778</w:t>
      </w:r>
    </w:p>
    <w:p w:rsidR="5CD16252" w:rsidP="5CD16252" w:rsidRDefault="5CD16252" w14:paraId="06D7CD06" w14:textId="50ED50F1">
      <w:pPr>
        <w:spacing w:before="0" w:beforeAutospacing="off" w:after="0" w:afterAutospacing="off"/>
        <w:ind w:left="2160"/>
        <w:jc w:val="both"/>
        <w:rPr>
          <w:color w:val="auto"/>
        </w:rPr>
      </w:pPr>
    </w:p>
    <w:p w:rsidR="5CD16252" w:rsidP="5CD16252" w:rsidRDefault="5CD16252" w14:paraId="11D63FBF" w14:textId="557E1C66">
      <w:pPr>
        <w:spacing w:before="0" w:beforeAutospacing="off" w:after="0" w:afterAutospacing="off"/>
        <w:ind w:left="2160"/>
        <w:jc w:val="both"/>
        <w:rPr>
          <w:color w:val="auto"/>
        </w:rPr>
      </w:pPr>
    </w:p>
    <w:p w:rsidR="5CD16252" w:rsidP="5CD16252" w:rsidRDefault="5CD16252" w14:paraId="7A76F10B" w14:textId="7FE09E3A">
      <w:pPr>
        <w:spacing w:before="0" w:beforeAutospacing="off" w:after="0" w:afterAutospacing="off"/>
        <w:ind w:left="2160"/>
        <w:jc w:val="both"/>
        <w:rPr>
          <w:color w:val="auto"/>
        </w:rPr>
      </w:pPr>
    </w:p>
    <w:p w:rsidR="5CD16252" w:rsidP="5CD16252" w:rsidRDefault="5CD16252" w14:paraId="34BBEA21" w14:textId="076E5D99">
      <w:pPr>
        <w:spacing w:before="0" w:beforeAutospacing="off" w:after="0" w:afterAutospacing="off"/>
        <w:ind w:left="2160"/>
        <w:jc w:val="both"/>
        <w:rPr>
          <w:color w:val="auto"/>
        </w:rPr>
      </w:pPr>
    </w:p>
    <w:p w:rsidR="5CD16252" w:rsidP="5CD16252" w:rsidRDefault="5CD16252" w14:paraId="2F4BE0C3" w14:textId="05184B14">
      <w:pPr>
        <w:spacing w:before="0" w:beforeAutospacing="off" w:after="0" w:afterAutospacing="off"/>
        <w:ind w:left="2160"/>
        <w:jc w:val="both"/>
        <w:rPr>
          <w:color w:val="auto"/>
        </w:rPr>
      </w:pPr>
    </w:p>
    <w:p w:rsidR="5CD16252" w:rsidP="5CD16252" w:rsidRDefault="5CD16252" w14:paraId="09BA0790" w14:textId="7E2319F9">
      <w:pPr>
        <w:spacing w:before="0" w:beforeAutospacing="off" w:after="0" w:afterAutospacing="off"/>
        <w:ind w:left="2160"/>
        <w:jc w:val="both"/>
        <w:rPr>
          <w:color w:val="auto"/>
        </w:rPr>
      </w:pPr>
    </w:p>
    <w:p w:rsidR="5CD16252" w:rsidP="5CD16252" w:rsidRDefault="5CD16252" w14:paraId="56484FCB" w14:textId="12FC5EDB">
      <w:pPr>
        <w:spacing w:before="0" w:beforeAutospacing="off" w:after="0" w:afterAutospacing="off"/>
        <w:ind w:left="2160"/>
        <w:jc w:val="both"/>
        <w:rPr>
          <w:color w:val="auto"/>
        </w:rPr>
      </w:pPr>
    </w:p>
    <w:p w:rsidR="5CD16252" w:rsidP="5CD16252" w:rsidRDefault="5CD16252" w14:paraId="2D07A18D" w14:textId="354CDE19">
      <w:pPr>
        <w:spacing w:before="0" w:beforeAutospacing="off" w:after="0" w:afterAutospacing="off"/>
        <w:ind w:left="2160"/>
        <w:jc w:val="both"/>
        <w:rPr>
          <w:color w:val="auto"/>
        </w:rPr>
      </w:pPr>
    </w:p>
    <w:p w:rsidR="5CD16252" w:rsidP="5CD16252" w:rsidRDefault="5CD16252" w14:paraId="054B4C55" w14:textId="7D47EF4E">
      <w:pPr>
        <w:spacing w:before="0" w:beforeAutospacing="off" w:after="0" w:afterAutospacing="off"/>
        <w:ind w:left="2160"/>
        <w:jc w:val="both"/>
        <w:rPr>
          <w:color w:val="auto"/>
        </w:rPr>
      </w:pPr>
    </w:p>
    <w:p w:rsidR="5CD16252" w:rsidP="5CD16252" w:rsidRDefault="5CD16252" w14:paraId="1A8A7DA2" w14:textId="6CC6A18E">
      <w:pPr>
        <w:spacing w:before="0" w:beforeAutospacing="off" w:after="0" w:afterAutospacing="off"/>
        <w:ind w:left="2160"/>
        <w:jc w:val="both"/>
        <w:rPr>
          <w:color w:val="auto"/>
        </w:rPr>
      </w:pPr>
    </w:p>
    <w:p w:rsidR="5CD16252" w:rsidP="5CD16252" w:rsidRDefault="5CD16252" w14:paraId="0BF61C7B" w14:textId="7FAFF15F">
      <w:pPr>
        <w:spacing w:before="0" w:beforeAutospacing="off" w:after="0" w:afterAutospacing="off"/>
        <w:ind w:left="2160"/>
        <w:jc w:val="both"/>
        <w:rPr>
          <w:color w:val="auto"/>
        </w:rPr>
      </w:pPr>
    </w:p>
    <w:p w:rsidR="5CD16252" w:rsidP="5CD16252" w:rsidRDefault="5CD16252" w14:paraId="1857459E" w14:textId="48329F0E">
      <w:pPr>
        <w:spacing w:before="0" w:beforeAutospacing="off" w:after="0" w:afterAutospacing="off"/>
        <w:ind w:left="2160"/>
        <w:jc w:val="both"/>
        <w:rPr>
          <w:color w:val="auto"/>
        </w:rPr>
      </w:pPr>
    </w:p>
    <w:p w:rsidR="5CD16252" w:rsidP="5CD16252" w:rsidRDefault="5CD16252" w14:paraId="37C517BF" w14:textId="2FCEFC22">
      <w:pPr>
        <w:spacing w:before="0" w:beforeAutospacing="off" w:after="0" w:afterAutospacing="off"/>
        <w:ind w:left="2160"/>
        <w:jc w:val="both"/>
        <w:rPr>
          <w:color w:val="auto"/>
        </w:rPr>
      </w:pPr>
    </w:p>
    <w:p w:rsidR="5CD16252" w:rsidP="5CD16252" w:rsidRDefault="5CD16252" w14:paraId="3F26DF41" w14:textId="099027F6">
      <w:pPr>
        <w:spacing w:before="0" w:beforeAutospacing="off" w:after="0" w:afterAutospacing="off"/>
        <w:ind w:left="2160"/>
        <w:jc w:val="both"/>
        <w:rPr>
          <w:color w:val="auto"/>
        </w:rPr>
      </w:pPr>
    </w:p>
    <w:p w:rsidR="5CD16252" w:rsidP="5CD16252" w:rsidRDefault="5CD16252" w14:paraId="215C9B86" w14:textId="5C931ABF">
      <w:pPr>
        <w:spacing w:before="0" w:beforeAutospacing="off" w:after="0" w:afterAutospacing="off"/>
        <w:ind w:left="2160"/>
        <w:jc w:val="both"/>
        <w:rPr>
          <w:color w:val="auto"/>
        </w:rPr>
      </w:pPr>
    </w:p>
    <w:p w:rsidR="5CD16252" w:rsidP="5CD16252" w:rsidRDefault="5CD16252" w14:paraId="582AFA90" w14:textId="0EA734AB">
      <w:pPr>
        <w:spacing w:before="0" w:beforeAutospacing="off" w:after="0" w:afterAutospacing="off"/>
        <w:ind w:left="2160"/>
        <w:jc w:val="both"/>
        <w:rPr>
          <w:color w:val="auto"/>
        </w:rPr>
      </w:pPr>
    </w:p>
    <w:p w:rsidR="5CD16252" w:rsidP="5CD16252" w:rsidRDefault="5CD16252" w14:paraId="2B7DCD7C" w14:textId="68402B90">
      <w:pPr>
        <w:spacing w:before="0" w:beforeAutospacing="off" w:after="0" w:afterAutospacing="off"/>
        <w:ind w:left="2160"/>
        <w:jc w:val="both"/>
        <w:rPr>
          <w:color w:val="auto"/>
        </w:rPr>
      </w:pPr>
    </w:p>
    <w:p w:rsidR="5CD16252" w:rsidP="5CD16252" w:rsidRDefault="5CD16252" w14:paraId="0BC690D6" w14:textId="7B18797A">
      <w:pPr>
        <w:spacing w:before="0" w:beforeAutospacing="off" w:after="0" w:afterAutospacing="off"/>
        <w:ind w:left="2160"/>
        <w:jc w:val="both"/>
        <w:rPr>
          <w:color w:val="auto"/>
        </w:rPr>
      </w:pPr>
    </w:p>
    <w:p w:rsidR="5CD16252" w:rsidP="5CD16252" w:rsidRDefault="5CD16252" w14:paraId="43EFCBBC" w14:textId="1D586E62">
      <w:pPr>
        <w:spacing w:before="0" w:beforeAutospacing="off" w:after="0" w:afterAutospacing="off"/>
        <w:ind w:left="2160"/>
        <w:jc w:val="both"/>
        <w:rPr>
          <w:color w:val="auto"/>
        </w:rPr>
      </w:pPr>
    </w:p>
    <w:p w:rsidR="5CD16252" w:rsidP="5CD16252" w:rsidRDefault="5CD16252" w14:paraId="1F69468A" w14:textId="3F7EFA34">
      <w:pPr>
        <w:spacing w:before="0" w:beforeAutospacing="off" w:after="0" w:afterAutospacing="off"/>
        <w:ind w:left="2160"/>
        <w:jc w:val="both"/>
        <w:rPr>
          <w:color w:val="auto"/>
        </w:rPr>
      </w:pPr>
    </w:p>
    <w:p w:rsidR="5CD16252" w:rsidP="5CD16252" w:rsidRDefault="5CD16252" w14:paraId="744F1910" w14:textId="00DCC8F8">
      <w:pPr>
        <w:spacing w:before="0" w:beforeAutospacing="off" w:after="0" w:afterAutospacing="off"/>
        <w:ind w:left="2160"/>
        <w:jc w:val="both"/>
        <w:rPr>
          <w:color w:val="auto"/>
        </w:rPr>
      </w:pPr>
    </w:p>
    <w:p w:rsidR="5CD16252" w:rsidP="5CD16252" w:rsidRDefault="5CD16252" w14:paraId="76DC1511" w14:textId="2A47DBA7">
      <w:pPr>
        <w:pStyle w:val="Normal"/>
        <w:spacing w:before="0" w:beforeAutospacing="off" w:after="0" w:afterAutospacing="off"/>
        <w:ind w:left="0"/>
        <w:jc w:val="both"/>
        <w:rPr>
          <w:color w:val="auto"/>
        </w:rPr>
      </w:pPr>
    </w:p>
    <w:p w:rsidR="5CD16252" w:rsidP="5CD16252" w:rsidRDefault="5CD16252" w14:paraId="0865E8EE" w14:textId="7F43E1F5">
      <w:pPr>
        <w:pStyle w:val="Normal"/>
        <w:spacing w:before="0" w:beforeAutospacing="off" w:after="0" w:afterAutospacing="off"/>
        <w:ind w:left="0"/>
        <w:jc w:val="both"/>
        <w:rPr>
          <w:color w:val="auto"/>
        </w:rPr>
      </w:pPr>
    </w:p>
    <w:p w:rsidR="5CD16252" w:rsidP="5CD16252" w:rsidRDefault="5CD16252" w14:paraId="1613A5E1" w14:textId="73161C15">
      <w:pPr>
        <w:pStyle w:val="Normal"/>
        <w:spacing w:before="0" w:beforeAutospacing="off" w:after="0" w:afterAutospacing="off"/>
        <w:ind w:left="0"/>
        <w:jc w:val="both"/>
        <w:rPr>
          <w:color w:val="auto"/>
        </w:rPr>
      </w:pPr>
    </w:p>
    <w:p w:rsidR="5CD16252" w:rsidP="5CD16252" w:rsidRDefault="5CD16252" w14:paraId="30BA0E20" w14:textId="1B22FD39">
      <w:pPr>
        <w:pStyle w:val="Normal"/>
        <w:spacing w:before="0" w:beforeAutospacing="off" w:after="0" w:afterAutospacing="off"/>
        <w:ind w:left="0"/>
        <w:jc w:val="both"/>
        <w:rPr>
          <w:color w:val="auto"/>
        </w:rPr>
      </w:pPr>
    </w:p>
    <w:p w:rsidR="5CD16252" w:rsidP="5CD16252" w:rsidRDefault="5CD16252" w14:paraId="591BE2B6" w14:textId="2A82E2B6">
      <w:pPr>
        <w:pStyle w:val="Normal"/>
        <w:spacing w:before="0" w:beforeAutospacing="off" w:after="0" w:afterAutospacing="off"/>
        <w:ind w:left="0"/>
        <w:jc w:val="both"/>
        <w:rPr>
          <w:color w:val="auto"/>
        </w:rPr>
      </w:pPr>
    </w:p>
    <w:p w:rsidR="5CD16252" w:rsidP="5CD16252" w:rsidRDefault="5CD16252" w14:paraId="6E4FB56E" w14:textId="76071B15">
      <w:pPr>
        <w:pStyle w:val="Normal"/>
        <w:spacing w:before="0" w:beforeAutospacing="off" w:after="0" w:afterAutospacing="off"/>
        <w:ind w:left="0"/>
        <w:jc w:val="both"/>
        <w:rPr>
          <w:color w:val="auto"/>
        </w:rPr>
      </w:pPr>
    </w:p>
    <w:p w:rsidR="5CD16252" w:rsidP="5CD16252" w:rsidRDefault="5CD16252" w14:paraId="07BB5173" w14:textId="459938D1">
      <w:pPr>
        <w:pStyle w:val="Normal"/>
        <w:spacing w:before="0" w:beforeAutospacing="off" w:after="0" w:afterAutospacing="off"/>
        <w:ind w:left="0"/>
        <w:jc w:val="both"/>
        <w:rPr>
          <w:color w:val="auto"/>
        </w:rPr>
      </w:pPr>
    </w:p>
    <w:p w:rsidR="5CD16252" w:rsidP="5CD16252" w:rsidRDefault="5CD16252" w14:paraId="29994D05" w14:textId="0A57F35A">
      <w:pPr>
        <w:pStyle w:val="Normal"/>
        <w:spacing w:before="0" w:beforeAutospacing="off" w:after="0" w:afterAutospacing="off"/>
        <w:ind w:left="0"/>
        <w:jc w:val="both"/>
        <w:rPr>
          <w:color w:val="auto"/>
        </w:rPr>
      </w:pPr>
    </w:p>
    <w:p w:rsidR="5CD16252" w:rsidP="5CD16252" w:rsidRDefault="5CD16252" w14:paraId="1B15DC66" w14:textId="37E0E7FA">
      <w:pPr>
        <w:pStyle w:val="Normal"/>
        <w:spacing w:before="0" w:beforeAutospacing="off" w:after="0" w:afterAutospacing="off"/>
        <w:ind w:left="0"/>
        <w:jc w:val="both"/>
        <w:rPr>
          <w:color w:val="auto"/>
        </w:rPr>
      </w:pPr>
    </w:p>
    <w:p w:rsidR="5CD16252" w:rsidP="5CD16252" w:rsidRDefault="5CD16252" w14:paraId="3B59292B" w14:textId="350159F3">
      <w:pPr>
        <w:pStyle w:val="Normal"/>
        <w:spacing w:before="0" w:beforeAutospacing="off" w:after="0" w:afterAutospacing="off"/>
        <w:ind w:left="0"/>
        <w:jc w:val="both"/>
        <w:rPr>
          <w:color w:val="auto"/>
        </w:rPr>
      </w:pPr>
    </w:p>
    <w:p w:rsidR="5CD16252" w:rsidP="5CD16252" w:rsidRDefault="5CD16252" w14:paraId="07124C95" w14:textId="04112B40">
      <w:pPr>
        <w:pStyle w:val="Normal"/>
        <w:spacing w:before="0" w:beforeAutospacing="off" w:after="0" w:afterAutospacing="off"/>
        <w:ind w:left="0"/>
        <w:jc w:val="both"/>
        <w:rPr>
          <w:color w:val="auto"/>
        </w:rPr>
      </w:pPr>
    </w:p>
    <w:p w:rsidR="5CD16252" w:rsidP="5CD16252" w:rsidRDefault="5CD16252" w14:paraId="7E9E156F" w14:textId="1B991301">
      <w:pPr>
        <w:pStyle w:val="Normal"/>
        <w:spacing w:before="0" w:beforeAutospacing="off" w:after="0" w:afterAutospacing="off"/>
        <w:ind w:left="0"/>
        <w:jc w:val="both"/>
        <w:rPr>
          <w:color w:val="auto"/>
        </w:rPr>
      </w:pPr>
    </w:p>
    <w:p w:rsidR="5CD16252" w:rsidP="5CD16252" w:rsidRDefault="5CD16252" w14:paraId="0D2B2BD5" w14:textId="7E9F9E69">
      <w:pPr>
        <w:pStyle w:val="Normal"/>
        <w:spacing w:before="0" w:beforeAutospacing="off" w:after="0" w:afterAutospacing="off"/>
        <w:ind w:left="0"/>
        <w:jc w:val="both"/>
        <w:rPr>
          <w:color w:val="auto"/>
        </w:rPr>
      </w:pPr>
    </w:p>
    <w:p w:rsidR="759E263A" w:rsidP="5CD16252" w:rsidRDefault="759E263A" w14:paraId="1D5EBD2B" w14:textId="50F2883C">
      <w:pPr>
        <w:pStyle w:val="Heading1"/>
        <w:spacing w:before="322" w:beforeAutospacing="off" w:after="322" w:afterAutospacing="off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Situational Analysis of Marks &amp; Spencer (M&amp;S) using SWOT Model</w:t>
      </w:r>
    </w:p>
    <w:p w:rsidR="54842693" w:rsidP="5CD16252" w:rsidRDefault="54842693" w14:paraId="57BCBF7F" w14:textId="505017C0">
      <w:pPr>
        <w:pStyle w:val="Heading1"/>
        <w:spacing w:before="322" w:beforeAutospacing="off" w:after="322" w:afterAutospacing="off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5CD16252" w:rsidR="54842693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5CD16252" w:rsidR="759E263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Marks &amp; Spencer (M&amp;S) is one of the United Kingdom’s most iconic retailers, </w:t>
      </w:r>
      <w:r w:rsidRPr="5CD16252" w:rsidR="759E263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operating</w:t>
      </w:r>
      <w:r w:rsidRPr="5CD16252" w:rsidR="759E263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in the </w:t>
      </w:r>
      <w:r w:rsidRPr="5CD16252" w:rsidR="759E263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food, clothing, homeware, and beauty</w:t>
      </w:r>
      <w:r w:rsidRPr="5CD16252" w:rsidR="759E263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sectors. Founded in 1884, the company has built a reputation for quality and ethical standards (Deloitte, 2024). </w:t>
      </w:r>
      <w:r w:rsidRPr="5CD16252" w:rsidR="759E263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The purpose of this report is to perform a </w:t>
      </w:r>
      <w:r w:rsidRPr="5CD16252" w:rsidR="759E263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situational analysis</w:t>
      </w:r>
      <w:r w:rsidRPr="5CD16252" w:rsidR="759E263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of M&amp;S using the </w:t>
      </w:r>
      <w:r w:rsidRPr="5CD16252" w:rsidR="759E263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SWOT model</w:t>
      </w:r>
      <w:r w:rsidRPr="5CD16252" w:rsidR="759E263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(Strengths, Weaknesses, Opportunities, Threats). This analysis aims to </w:t>
      </w:r>
      <w:r w:rsidRPr="5CD16252" w:rsidR="759E263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identify</w:t>
      </w:r>
      <w:r w:rsidRPr="5CD16252" w:rsidR="759E263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key internal and external factors influencing M&amp;S’s strategic and marketing decisions. The </w:t>
      </w:r>
      <w:r w:rsidRPr="5CD16252" w:rsidR="759E263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SWOT model</w:t>
      </w:r>
      <w:r w:rsidRPr="5CD16252" w:rsidR="759E263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 provides a framework to evaluate an organisation’s internal capabilities and external environment (Gürel and Tat, 2017), thereby supporting evidence-based decision-making in marketing management.</w:t>
      </w:r>
    </w:p>
    <w:p w:rsidR="5CD16252" w:rsidP="5CD16252" w:rsidRDefault="5CD16252" w14:paraId="6D459784" w14:textId="32B0630C">
      <w:pPr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</w:p>
    <w:p w:rsidR="759E263A" w:rsidP="5CD16252" w:rsidRDefault="759E263A" w14:paraId="48522BA4" w14:textId="75435ED1">
      <w:pPr>
        <w:pStyle w:val="Heading2"/>
        <w:spacing w:before="299" w:beforeAutospacing="off" w:after="120" w:afterAutospacing="off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CD16252" w:rsidR="759E263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Situational Analysis – SWOT Model</w:t>
      </w:r>
    </w:p>
    <w:p w:rsidR="759E263A" w:rsidP="5CD16252" w:rsidRDefault="759E263A" w14:paraId="0A4AB371" w14:textId="44B779FF">
      <w:pPr>
        <w:pStyle w:val="Heading3"/>
        <w:spacing w:before="281" w:beforeAutospacing="off" w:after="281" w:afterAutospacing="off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Strengths</w:t>
      </w:r>
    </w:p>
    <w:p w:rsidR="759E263A" w:rsidP="5CD16252" w:rsidRDefault="759E263A" w14:paraId="7145B034" w14:textId="18F6E804">
      <w:pPr>
        <w:pStyle w:val="Normal"/>
        <w:spacing w:before="240" w:beforeAutospacing="off" w:after="240" w:afterAutospacing="off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Strong Brand Equity and Reputation</w:t>
      </w:r>
      <w:r>
        <w:br/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M&amp;S 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possesses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one of the most recognisable and trusted brands in the UK retail sector. Brand Finance (2024) ranked M&amp;S among the top 20 most valuable British brands, 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largely due to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its heritage of quality and reliability. This strong brand equity enables the company to 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maintain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customer loyalty, particularly within the food segment.</w:t>
      </w:r>
    </w:p>
    <w:p w:rsidR="759E263A" w:rsidP="5CD16252" w:rsidRDefault="759E263A" w14:paraId="07BE7456" w14:textId="6C60A2D8">
      <w:pPr>
        <w:pStyle w:val="Normal"/>
        <w:spacing w:before="240" w:beforeAutospacing="off" w:after="240" w:afterAutospacing="off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Diverse Product Portfolio</w:t>
      </w:r>
      <w:r>
        <w:br/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company 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operates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across multiple categories, including food, clothing, home, and beauty. This diversification mitigates business risk and allows cross-selling opportunities (Euromonitor, 2023)..</w:t>
      </w:r>
    </w:p>
    <w:p w:rsidR="759E263A" w:rsidP="5CD16252" w:rsidRDefault="759E263A" w14:paraId="6CEF5069" w14:textId="5D6E2C24">
      <w:pPr>
        <w:pStyle w:val="Normal"/>
        <w:spacing w:before="240" w:beforeAutospacing="off" w:after="240" w:afterAutospacing="off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Robust Supply Chain and Sourcing Capabilities</w:t>
      </w:r>
      <w:r>
        <w:br/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M&amp;S 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maintains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close relationships with suppliers and emphasises ethical sourcing through its “Plan A” sustainability initiative (Marks &amp; Spencer, 2024). This strengthens brand integrity and operational 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stability.</w:t>
      </w:r>
    </w:p>
    <w:p w:rsidR="5CD16252" w:rsidP="5CD16252" w:rsidRDefault="5CD16252" w14:paraId="0C7D3289" w14:textId="43F62E3B">
      <w:pPr>
        <w:pStyle w:val="Normal"/>
        <w:spacing w:before="240" w:beforeAutospacing="off" w:after="240" w:afterAutospacing="off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759E263A" w:rsidP="5CD16252" w:rsidRDefault="759E263A" w14:paraId="0106EFD5" w14:textId="23A74792">
      <w:pPr>
        <w:pStyle w:val="Normal"/>
        <w:spacing w:before="240" w:beforeAutospacing="off" w:after="240" w:afterAutospacing="off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Weakness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es</w:t>
      </w:r>
    </w:p>
    <w:p w:rsidR="759E263A" w:rsidP="5CD16252" w:rsidRDefault="759E263A" w14:paraId="25FCAE28" w14:textId="5940218F">
      <w:pPr>
        <w:pStyle w:val="Normal"/>
        <w:spacing w:before="240" w:beforeAutospacing="off" w:after="120" w:afterAutospacing="off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High Cost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Structure and Store Legacy</w:t>
      </w:r>
      <w:r>
        <w:br/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company 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operates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 large, expensive store estate with high rents and maintenance costs (Financial Times, 2023). Many stores are in outdated locations with declining footfall, which constrains profitability.</w:t>
      </w:r>
    </w:p>
    <w:p w:rsidR="759E263A" w:rsidP="5CD16252" w:rsidRDefault="759E263A" w14:paraId="1C802B14" w14:textId="5F5BF0D3">
      <w:pPr>
        <w:pStyle w:val="Normal"/>
        <w:spacing w:before="240" w:beforeAutospacing="off" w:after="120" w:afterAutospacing="off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Slow Response to Fashion Trends</w:t>
      </w:r>
      <w:r>
        <w:br/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M&amp;S has historically struggled to keep pace with fast-fashion retailers such as Zara, H&amp;M, and Boohoo (Mintel, 2023). Its clothing lines have been criticised for lacking relevance among younger consumers (The Guardian, 2024).</w:t>
      </w:r>
    </w:p>
    <w:p w:rsidR="759E263A" w:rsidP="5CD16252" w:rsidRDefault="759E263A" w14:paraId="772B072D" w14:textId="178E0345">
      <w:pPr>
        <w:pStyle w:val="Normal"/>
        <w:spacing w:before="240" w:beforeAutospacing="off" w:after="240" w:afterAutospacing="off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Digital Transformation Challenges</w:t>
      </w:r>
      <w:r>
        <w:br/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Despite improvements, M&amp;S still 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lags behind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online-only competitors such as ASOS and Amazon in terms of website usability, delivery speed, and personalisation (PwC, 2024).</w:t>
      </w:r>
    </w:p>
    <w:p w:rsidR="759E263A" w:rsidP="5CD16252" w:rsidRDefault="759E263A" w14:paraId="2D251BEB" w14:textId="4A74F8B4">
      <w:pPr>
        <w:pStyle w:val="Normal"/>
        <w:spacing w:before="240" w:beforeAutospacing="off" w:after="240" w:afterAutospacing="off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Margin Pressure</w:t>
      </w:r>
      <w:r>
        <w:br/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clothing division continues to face declining margins due to discounting and intense competition (Euromonitor, 2023). This reduces overall profitability and limits investment flexibility.</w:t>
      </w:r>
    </w:p>
    <w:p w:rsidR="5CD16252" w:rsidP="5CD16252" w:rsidRDefault="5CD16252" w14:paraId="58174A34" w14:textId="09C293E4">
      <w:pPr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759E263A" w:rsidP="5CD16252" w:rsidRDefault="759E263A" w14:paraId="1BA01013" w14:textId="23C41048">
      <w:pPr>
        <w:pStyle w:val="Heading3"/>
        <w:spacing w:before="281" w:beforeAutospacing="off" w:after="281" w:afterAutospacing="off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Opportunities</w:t>
      </w:r>
    </w:p>
    <w:p w:rsidR="759E263A" w:rsidP="5CD16252" w:rsidRDefault="759E263A" w14:paraId="15581F36" w14:textId="3B8E1798">
      <w:pPr>
        <w:pStyle w:val="Normal"/>
        <w:spacing w:before="240" w:beforeAutospacing="off" w:after="240" w:afterAutospacing="off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Growth in Online Grocery Market</w:t>
      </w:r>
      <w:r>
        <w:br/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 UK online grocery sector continues to expand, with digital sales projected to grow by 20% by 2026 (Statista, 2024). M&amp;S can 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leverage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its partnership with Ocado to enhance delivery and expand reach (Retail Week, 2023).</w:t>
      </w:r>
    </w:p>
    <w:p w:rsidR="759E263A" w:rsidP="5CD16252" w:rsidRDefault="759E263A" w14:paraId="29549AC9" w14:textId="0943683B">
      <w:pPr>
        <w:pStyle w:val="Normal"/>
        <w:spacing w:before="240" w:beforeAutospacing="off" w:after="240" w:afterAutospacing="off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Sustainability and Ethical Consumption</w:t>
      </w:r>
      <w:r>
        <w:br/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Consumers increasingly value sustainable and ethically produced goods (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NielsenIQ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2023). M&amp;S’s existing sustainability framework, “Plan A,” positions it well to capitalise on this trend by promoting eco-friendly products and packaging.</w:t>
      </w:r>
    </w:p>
    <w:p w:rsidR="759E263A" w:rsidP="5CD16252" w:rsidRDefault="759E263A" w14:paraId="7BB040AB" w14:textId="32070D14">
      <w:pPr>
        <w:pStyle w:val="Normal"/>
        <w:spacing w:before="240" w:beforeAutospacing="off" w:after="240" w:afterAutospacing="off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Strategic Partnerships and Collaborations</w:t>
      </w:r>
      <w:r>
        <w:br/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Collaborations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with fashion designers or digital platforms can help rejuvenate the clothing brand and attract younger audiences (Retail Gazette, 2024).</w:t>
      </w:r>
    </w:p>
    <w:p w:rsidR="759E263A" w:rsidP="5CD16252" w:rsidRDefault="759E263A" w14:paraId="19AD9A31" w14:textId="53B842EC">
      <w:pPr>
        <w:pStyle w:val="Normal"/>
        <w:spacing w:before="240" w:beforeAutospacing="off" w:after="240" w:afterAutospacing="off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International Expansion</w:t>
      </w:r>
      <w:r>
        <w:br/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Leveraging e-commerce for selective international markets offers opportunities to diversify revenue streams and reduce dependency on the UK market (Euromonitor, 2023).</w:t>
      </w:r>
    </w:p>
    <w:p w:rsidR="759E263A" w:rsidP="5CD16252" w:rsidRDefault="759E263A" w14:paraId="343FD126" w14:textId="40D8F35C">
      <w:pPr>
        <w:pStyle w:val="Heading3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Threats</w:t>
      </w:r>
    </w:p>
    <w:p w:rsidR="759E263A" w:rsidP="5CD16252" w:rsidRDefault="759E263A" w14:paraId="04BE2673" w14:textId="7752F8D1">
      <w:pPr>
        <w:pStyle w:val="Normal"/>
        <w:spacing w:before="240" w:beforeAutospacing="off" w:after="240" w:afterAutospacing="off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Intense Competition</w:t>
      </w:r>
      <w:r>
        <w:br/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 UK retail market is highly competitive, with established players (Tesco, Sainsbury’s) and online disruptors (ASOS, Shein) exerting pressure on both price and innovation (Kantar, 2023).</w:t>
      </w:r>
    </w:p>
    <w:p w:rsidR="759E263A" w:rsidP="5CD16252" w:rsidRDefault="759E263A" w14:paraId="1D5DD710" w14:textId="6AF0D107">
      <w:pPr>
        <w:pStyle w:val="Normal"/>
        <w:spacing w:before="240" w:beforeAutospacing="off" w:after="240" w:afterAutospacing="off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Economic Pressures and Cost of Living Crisis</w:t>
      </w:r>
      <w:r>
        <w:br/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Inflation and rising energy prices have reduced consumer disposable income, affecting discretionary spending on non-essential goods (Office for National Statistics, 2024).</w:t>
      </w:r>
    </w:p>
    <w:p w:rsidR="759E263A" w:rsidP="5CD16252" w:rsidRDefault="759E263A" w14:paraId="592C45BB" w14:textId="0BF60861">
      <w:pPr>
        <w:pStyle w:val="Normal"/>
        <w:spacing w:before="240" w:beforeAutospacing="off" w:after="240" w:afterAutospacing="off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Supply Chain Disruptions</w:t>
      </w:r>
      <w:r>
        <w:br/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Global trade instability, shipping delays, and increased import costs pose ongoing risks to operations (Financial Times, 2023).</w:t>
      </w:r>
    </w:p>
    <w:p w:rsidR="759E263A" w:rsidP="5CD16252" w:rsidRDefault="759E263A" w14:paraId="2E4F74E7" w14:textId="3E7FF16C">
      <w:pPr>
        <w:pStyle w:val="Normal"/>
        <w:spacing w:before="240" w:beforeAutospacing="off" w:after="240" w:afterAutospacing="off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Shifting Consumer Behaviour</w:t>
      </w:r>
      <w:r>
        <w:br/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Younger consumers favour convenience, value, and online channels, which challenges M&amp;S’s traditional in-store experience model (Mintel, 2023).</w:t>
      </w:r>
    </w:p>
    <w:p w:rsidR="5CD16252" w:rsidP="5CD16252" w:rsidRDefault="5CD16252" w14:paraId="092CCA0A" w14:textId="17B0C042">
      <w:pPr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759E263A" w:rsidP="5CD16252" w:rsidRDefault="759E263A" w14:paraId="07E50DEF" w14:textId="7F53F08F">
      <w:pPr>
        <w:pStyle w:val="Heading2"/>
        <w:spacing w:before="299" w:beforeAutospacing="off" w:after="299" w:afterAutospacing="off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Critical Analysis and Evaluation</w:t>
      </w:r>
    </w:p>
    <w:p w:rsidR="759E263A" w:rsidP="5CD16252" w:rsidRDefault="759E263A" w14:paraId="639632B0" w14:textId="66CA94D0">
      <w:pPr>
        <w:spacing w:before="240" w:beforeAutospacing="off" w:after="240" w:afterAutospacing="off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SWOT findings reveal that while M&amp;S has formidable strengths—brand equity, diversification, and an established supply chain—it faces significant strategic challenges in cost efficiency, agility, and digital competitiveness.</w:t>
      </w:r>
    </w:p>
    <w:p w:rsidR="759E263A" w:rsidP="5CD16252" w:rsidRDefault="759E263A" w14:paraId="4FEB85B3" w14:textId="2DE5F2AE">
      <w:pPr>
        <w:pStyle w:val="Heading3"/>
        <w:spacing w:before="281" w:beforeAutospacing="off" w:after="281" w:afterAutospacing="off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Strategic Implications</w:t>
      </w:r>
    </w:p>
    <w:p w:rsidR="759E263A" w:rsidP="5CD16252" w:rsidRDefault="759E263A" w14:paraId="20CA4D0A" w14:textId="0158DABC">
      <w:pPr>
        <w:spacing w:before="240" w:beforeAutospacing="off" w:after="240" w:afterAutospacing="off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Leveraging Strengths and Opportunities (SO Strategy)</w:t>
      </w:r>
      <w:r>
        <w:br/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M&amp;S can exploit its strong brand and supply chain to expand its online food delivery and sustainable product lines. For instance, through the Ocado partnership, M&amp;S can extend its premium food offering to online consumers, aligning with market growth (Retail Week, 2023). Additionally, its sustainability credentials provide a foundation for marketing campaigns centred on ethical consumption.</w:t>
      </w:r>
    </w:p>
    <w:p w:rsidR="759E263A" w:rsidP="5CD16252" w:rsidRDefault="759E263A" w14:paraId="52B08923" w14:textId="76F719D1">
      <w:pPr>
        <w:spacing w:before="240" w:beforeAutospacing="off" w:after="240" w:afterAutospacing="off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Addressing Weaknesses through Opportunities (WO Strategy)</w:t>
      </w:r>
      <w:r>
        <w:br/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 company can tackle its slow fashion response by adopting faster product cycles, 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leveraging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data analytics, and collaborating with emerging designers. </w:t>
      </w:r>
    </w:p>
    <w:p w:rsidR="759E263A" w:rsidP="5CD16252" w:rsidRDefault="759E263A" w14:paraId="13984C79" w14:textId="4CF1D273">
      <w:pPr>
        <w:spacing w:before="240" w:beforeAutospacing="off" w:after="240" w:afterAutospacing="off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Using Strengths to Counter Threats (ST Strategy)</w:t>
      </w:r>
      <w:r>
        <w:br/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M&amp;S’s heritage and brand trust can differentiate it from low-cost competitors by positioning its offerings as high-quality and ethically produced. Moreover, its physical stores can be repurposed as hybrid fulfilment hubs to support its e-commerce operations.</w:t>
      </w:r>
    </w:p>
    <w:p w:rsidR="759E263A" w:rsidP="5CD16252" w:rsidRDefault="759E263A" w14:paraId="69DF087D" w14:textId="6475A95E">
      <w:pPr>
        <w:spacing w:before="240" w:beforeAutospacing="off" w:after="240" w:afterAutospacing="off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Reducing Weaknesses and Defending against Threats (WT Strategy)</w:t>
      </w:r>
      <w:r>
        <w:br/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To mitigate economic and competitive pressures, M&amp;S must optimise its cost structure through store closures and operational efficiencies. Adopting a “store of the future” concept with smaller, experience-led formats can revitalise physical retail presence (Retail Gazette, 2024).</w:t>
      </w:r>
    </w:p>
    <w:p w:rsidR="759E263A" w:rsidP="5CD16252" w:rsidRDefault="759E263A" w14:paraId="29417DC5" w14:textId="0F5211F3">
      <w:pPr>
        <w:pStyle w:val="Heading3"/>
        <w:spacing w:before="281" w:beforeAutospacing="off" w:after="281" w:afterAutospacing="off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Impact on Marketing Decisions</w:t>
      </w:r>
    </w:p>
    <w:p w:rsidR="759E263A" w:rsidP="5CD16252" w:rsidRDefault="759E263A" w14:paraId="5E0730BB" w14:textId="3F45BFA5">
      <w:pPr>
        <w:spacing w:before="240" w:beforeAutospacing="off" w:after="240" w:afterAutospacing="off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insights from the SWOT analysis influence several marketing mix (4Ps) decisions:</w:t>
      </w:r>
    </w:p>
    <w:p w:rsidR="759E263A" w:rsidP="5CD16252" w:rsidRDefault="759E263A" w14:paraId="2E4E1B86" w14:textId="5A8275CB">
      <w:pPr>
        <w:pStyle w:val="Normal"/>
        <w:spacing w:before="240" w:beforeAutospacing="off" w:after="240" w:afterAutospacing="off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Product: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Focus on sustainable and high-quality lines while simplifying product ranges to reduce complexity.</w:t>
      </w:r>
    </w:p>
    <w:p w:rsidR="759E263A" w:rsidP="5CD16252" w:rsidRDefault="759E263A" w14:paraId="0676B3CF" w14:textId="490AECF6">
      <w:pPr>
        <w:pStyle w:val="Normal"/>
        <w:spacing w:before="240" w:beforeAutospacing="off" w:after="240" w:afterAutospacing="off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Price: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Introduce tiered pricing structures and value bundles to attract price-sensitive consumers.</w:t>
      </w:r>
    </w:p>
    <w:p w:rsidR="759E263A" w:rsidP="5CD16252" w:rsidRDefault="759E263A" w14:paraId="1765849C" w14:textId="1690ED8F">
      <w:pPr>
        <w:pStyle w:val="Normal"/>
        <w:spacing w:before="240" w:beforeAutospacing="off" w:after="240" w:afterAutospacing="off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Place: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Strengthen online channels and integrate physical stores as local distribution points.</w:t>
      </w:r>
    </w:p>
    <w:p w:rsidR="759E263A" w:rsidP="5CD16252" w:rsidRDefault="759E263A" w14:paraId="0E5C3B8A" w14:textId="2705397C">
      <w:pPr>
        <w:pStyle w:val="Normal"/>
        <w:spacing w:before="240" w:beforeAutospacing="off" w:after="240" w:afterAutospacing="off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Promotion: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Emphasise M&amp;S’s British heritage, sustainability, and ethical sourcing through targeted digital campaigns and loyalty programmes.</w:t>
      </w:r>
    </w:p>
    <w:p w:rsidR="5CD16252" w:rsidP="5CD16252" w:rsidRDefault="5CD16252" w14:paraId="62D43177" w14:textId="32F5C600">
      <w:pPr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759E263A" w:rsidP="5CD16252" w:rsidRDefault="759E263A" w14:paraId="26982A95" w14:textId="14FAF05B">
      <w:pPr>
        <w:pStyle w:val="Heading2"/>
        <w:spacing w:before="299" w:beforeAutospacing="off" w:after="299" w:afterAutospacing="off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Conclusion and Recommendations</w:t>
      </w:r>
    </w:p>
    <w:p w:rsidR="759E263A" w:rsidP="5CD16252" w:rsidRDefault="759E263A" w14:paraId="158B8841" w14:textId="296AB14B">
      <w:pPr>
        <w:spacing w:before="240" w:beforeAutospacing="off" w:after="240" w:afterAutospacing="off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M&amp;S’s strong brand heritage, diversified portfolio, and ethical reputation provide a solid foundation for success. However, weaknesses in cost efficiency, digital agility, and fashion responsiveness constrain growth. Externally, opportunities in sustainability, e-commerce, and partnerships can offset threats from economic instability and competition.</w:t>
      </w:r>
    </w:p>
    <w:p w:rsidR="759E263A" w:rsidP="5CD16252" w:rsidRDefault="759E263A" w14:paraId="5A11C90B" w14:textId="01A0EEF5">
      <w:pPr>
        <w:pStyle w:val="Heading3"/>
        <w:spacing w:before="281" w:beforeAutospacing="off" w:after="281" w:afterAutospacing="off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>Recommendations</w:t>
      </w:r>
    </w:p>
    <w:p w:rsidR="759E263A" w:rsidP="5CD16252" w:rsidRDefault="759E263A" w14:paraId="4A00AB78" w14:textId="492500B5">
      <w:pPr>
        <w:pStyle w:val="Normal"/>
        <w:spacing w:before="240" w:beforeAutospacing="off" w:after="240" w:afterAutospacing="off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Optimise Store Portfolio: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Continue closing or repurposing underperforming stores into smaller “omnichannel hubs.”</w:t>
      </w:r>
    </w:p>
    <w:p w:rsidR="759E263A" w:rsidP="5CD16252" w:rsidRDefault="759E263A" w14:paraId="3F560D66" w14:textId="39508224">
      <w:pPr>
        <w:pStyle w:val="Normal"/>
        <w:spacing w:before="240" w:beforeAutospacing="off" w:after="240" w:afterAutospacing="off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Expand Sustainable Offerings: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Strengthen communication and marketing around “Plan A” sustainability commitments.</w:t>
      </w:r>
    </w:p>
    <w:p w:rsidR="759E263A" w:rsidP="5CD16252" w:rsidRDefault="759E263A" w14:paraId="0A060E56" w14:textId="2B9FBA52">
      <w:pPr>
        <w:pStyle w:val="Normal"/>
        <w:spacing w:before="240" w:beforeAutospacing="off" w:after="240" w:afterAutospacing="off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Enhance Fashion Relevance: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Introduce limited-edition collaborations and capsule collections to attract younger consumers.</w:t>
      </w:r>
    </w:p>
    <w:p w:rsidR="759E263A" w:rsidP="5CD16252" w:rsidRDefault="759E263A" w14:paraId="63540844" w14:textId="11BE7A4B">
      <w:pPr>
        <w:pStyle w:val="Normal"/>
        <w:spacing w:before="240" w:beforeAutospacing="off" w:after="240" w:afterAutospacing="off"/>
        <w:ind w:left="0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Strengthen Loyalty Programs: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Use data-driven personalisation through the Sparks loyalty scheme to 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retain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customers and increase repeat purchase rates.</w:t>
      </w:r>
    </w:p>
    <w:p w:rsidR="5CD16252" w:rsidP="5CD16252" w:rsidRDefault="5CD16252" w14:paraId="6004703F" w14:textId="1D93999E">
      <w:pPr>
        <w:jc w:val="both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759E263A" w:rsidP="5CD16252" w:rsidRDefault="759E263A" w14:paraId="0F6804E9" w14:textId="6B6696D5">
      <w:pPr>
        <w:pStyle w:val="Heading2"/>
        <w:spacing w:before="299" w:beforeAutospacing="off" w:after="299" w:afterAutospacing="off"/>
        <w:jc w:val="both"/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</w:pPr>
      <w:r w:rsidRPr="5CD16252" w:rsidR="759E263A">
        <w:rPr>
          <w:rFonts w:ascii="Arial" w:hAnsi="Arial" w:eastAsia="Arial" w:cs="Arial"/>
          <w:b w:val="0"/>
          <w:bCs w:val="0"/>
          <w:noProof w:val="0"/>
          <w:color w:val="auto"/>
          <w:sz w:val="24"/>
          <w:szCs w:val="24"/>
          <w:lang w:val="en-GB"/>
        </w:rPr>
        <w:t xml:space="preserve">References </w:t>
      </w:r>
    </w:p>
    <w:p w:rsidR="759E263A" w:rsidP="5CD16252" w:rsidRDefault="759E263A" w14:paraId="0316CD6D" w14:textId="0C6982D9">
      <w:pPr>
        <w:spacing w:before="240" w:beforeAutospacing="off" w:after="240" w:afterAutospacing="off"/>
        <w:jc w:val="both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>
        <w:br/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Brand Finance (2024) </w:t>
      </w:r>
      <w:r w:rsidRPr="5CD16252" w:rsidR="759E263A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UK’s Top 50 Brands Report 2024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Available at: </w:t>
      </w:r>
      <w:hyperlink r:id="Ra3e61e706b234fc7">
        <w:r w:rsidRPr="5CD16252" w:rsidR="759E263A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GB"/>
          </w:rPr>
          <w:t>https://brandfinance.com</w:t>
        </w:r>
        <w:r>
          <w:br/>
        </w:r>
      </w:hyperlink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Deloitte (2024) </w:t>
      </w:r>
      <w:r w:rsidRPr="5CD16252" w:rsidR="759E263A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UK Retail Trends 2024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 London: Deloitte LLP.</w:t>
      </w:r>
      <w:r>
        <w:br/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Euromonitor (2023) </w:t>
      </w:r>
      <w:r w:rsidRPr="5CD16252" w:rsidR="759E263A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Retailing in the United Kingdom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 London: Euromonitor International.</w:t>
      </w:r>
      <w:r>
        <w:br/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Financial Times (2023) ‘Marks &amp; Spencer faces pressure to streamline store network’, </w:t>
      </w:r>
      <w:r w:rsidRPr="5CD16252" w:rsidR="759E263A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Financial Times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14 September.</w:t>
      </w:r>
      <w:r>
        <w:br/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Gürel, 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E.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Tat, M. (2017) ‘SWOT Analysis: A Theoretical Review’, </w:t>
      </w:r>
      <w:r w:rsidRPr="5CD16252" w:rsidR="759E263A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The Journal of International Social Research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10(51), pp. 994–1006.</w:t>
      </w:r>
      <w:r>
        <w:br/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Marks &amp; Spencer (2024) </w:t>
      </w:r>
      <w:r w:rsidRPr="5CD16252" w:rsidR="759E263A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Plan A Sustainability Report 2024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 London: Marks &amp; Spencer Group plc.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  <w:r>
        <w:br/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NielsenIQ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(2023) </w:t>
      </w:r>
      <w:r w:rsidRPr="5CD16252" w:rsidR="759E263A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The Evolution of Conscious Consumerism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London: 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NielsenIQ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  <w:r>
        <w:br/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Office for National Statistics (2024) </w:t>
      </w:r>
      <w:r w:rsidRPr="5CD16252" w:rsidR="759E263A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Consumer Trends, UK: Q2 2024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 London: ONS.</w:t>
      </w:r>
      <w:r>
        <w:br/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Retail Week (2023) ‘M&amp;S and Ocado partnership strengthens online grocery growth’, </w:t>
      </w:r>
      <w:r w:rsidRPr="5CD16252" w:rsidR="759E263A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Retail Week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19 November.</w:t>
      </w:r>
      <w:r>
        <w:br/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Statista (2024) </w:t>
      </w:r>
      <w:r w:rsidRPr="5CD16252" w:rsidR="759E263A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E-commerce in the United Kingdom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Available at: </w:t>
      </w:r>
      <w:hyperlink r:id="Rc5d9b94121eb4625">
        <w:r w:rsidRPr="5CD16252" w:rsidR="759E263A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GB"/>
          </w:rPr>
          <w:t>https://www.statista.com</w:t>
        </w:r>
        <w:r>
          <w:br/>
        </w:r>
      </w:hyperlink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Guardian (2024) ‘M&amp;S aims to modernise clothing lines to win back younger shoppers’, </w:t>
      </w:r>
      <w:r w:rsidRPr="5CD16252" w:rsidR="759E263A">
        <w:rPr>
          <w:rFonts w:ascii="Arial" w:hAnsi="Arial" w:eastAsia="Arial" w:cs="Arial"/>
          <w:b w:val="0"/>
          <w:bCs w:val="0"/>
          <w:i w:val="1"/>
          <w:iCs w:val="1"/>
          <w:noProof w:val="0"/>
          <w:sz w:val="24"/>
          <w:szCs w:val="24"/>
          <w:lang w:val="en-GB"/>
        </w:rPr>
        <w:t>The Guardian</w:t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8 February.</w:t>
      </w:r>
      <w:r>
        <w:br/>
      </w:r>
      <w:r w:rsidRPr="5CD16252" w:rsidR="759E26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5CD16252" w:rsidP="5CD16252" w:rsidRDefault="5CD16252" w14:paraId="397E1C56" w14:textId="4F7AA6DC">
      <w:pPr>
        <w:pStyle w:val="Normal"/>
        <w:spacing w:before="0" w:beforeAutospacing="off" w:after="0" w:afterAutospacing="off"/>
        <w:ind w:left="0"/>
        <w:jc w:val="both"/>
        <w:rPr>
          <w:color w:val="auto"/>
        </w:rPr>
      </w:pPr>
    </w:p>
    <w:p w:rsidR="5CD16252" w:rsidP="5CD16252" w:rsidRDefault="5CD16252" w14:paraId="098C7D5D" w14:textId="772DF3C8">
      <w:pPr>
        <w:pStyle w:val="Normal"/>
        <w:spacing w:before="0" w:beforeAutospacing="off" w:after="0" w:afterAutospacing="off"/>
        <w:ind w:left="0"/>
        <w:jc w:val="both"/>
        <w:rPr>
          <w:color w:val="auto"/>
        </w:rPr>
      </w:pPr>
    </w:p>
    <w:sectPr>
      <w:pgSz w:w="11906" w:h="16838" w:orient="portrait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1">
    <w:nsid w:val="3000400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460433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a8613e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1ca6bd4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26cc0a8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369b687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f083e9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1d80052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98471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e5ccb2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81d6ac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2EFE717"/>
    <w:rsid w:val="014E19F7"/>
    <w:rsid w:val="02CB5E2A"/>
    <w:rsid w:val="030A9E9F"/>
    <w:rsid w:val="080A7351"/>
    <w:rsid w:val="0C52D307"/>
    <w:rsid w:val="114E87BB"/>
    <w:rsid w:val="15E0EC19"/>
    <w:rsid w:val="16F234AE"/>
    <w:rsid w:val="18E5B17E"/>
    <w:rsid w:val="19D06B40"/>
    <w:rsid w:val="1EBB0B12"/>
    <w:rsid w:val="20397C64"/>
    <w:rsid w:val="26E5CC36"/>
    <w:rsid w:val="276C9770"/>
    <w:rsid w:val="311AB7CB"/>
    <w:rsid w:val="31F07503"/>
    <w:rsid w:val="383CAAF1"/>
    <w:rsid w:val="3B159212"/>
    <w:rsid w:val="3D01160F"/>
    <w:rsid w:val="3F364431"/>
    <w:rsid w:val="4261C272"/>
    <w:rsid w:val="43D1A1F0"/>
    <w:rsid w:val="46A707C9"/>
    <w:rsid w:val="470E15C6"/>
    <w:rsid w:val="4728AC3B"/>
    <w:rsid w:val="48A433F4"/>
    <w:rsid w:val="496CCAFE"/>
    <w:rsid w:val="4A31861B"/>
    <w:rsid w:val="519FEC73"/>
    <w:rsid w:val="54842693"/>
    <w:rsid w:val="54D03864"/>
    <w:rsid w:val="556615E4"/>
    <w:rsid w:val="5625772F"/>
    <w:rsid w:val="56886D9F"/>
    <w:rsid w:val="5786BA0D"/>
    <w:rsid w:val="5915F05F"/>
    <w:rsid w:val="5A4FD8EB"/>
    <w:rsid w:val="5B79E4FE"/>
    <w:rsid w:val="5CC788C2"/>
    <w:rsid w:val="5CD16252"/>
    <w:rsid w:val="5D656A7A"/>
    <w:rsid w:val="5FE78F16"/>
    <w:rsid w:val="605EA6B5"/>
    <w:rsid w:val="60CCAA3C"/>
    <w:rsid w:val="62EFE717"/>
    <w:rsid w:val="68B5E1FB"/>
    <w:rsid w:val="6C51B0ED"/>
    <w:rsid w:val="6FB0CA62"/>
    <w:rsid w:val="754B4F7D"/>
    <w:rsid w:val="759E263A"/>
    <w:rsid w:val="77AABC75"/>
    <w:rsid w:val="781D960A"/>
    <w:rsid w:val="78CCB3AA"/>
    <w:rsid w:val="7B58225A"/>
    <w:rsid w:val="7C8AF6A8"/>
    <w:rsid w:val="7F7397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DD39D0"/>
  <w15:chartTrackingRefBased/>
  <w15:docId w15:val="{AD737F0D-E856-439A-B5AE-ACD991B3D63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5CD1625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5CD1625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5CD16252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5CD16252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CD1625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brandfinance.com" TargetMode="External" Id="Ra3e61e706b234fc7" /><Relationship Type="http://schemas.openxmlformats.org/officeDocument/2006/relationships/hyperlink" Target="https://www.statista.com" TargetMode="External" Id="Rc5d9b94121eb4625" /><Relationship Type="http://schemas.openxmlformats.org/officeDocument/2006/relationships/numbering" Target="/word/numbering.xml" Id="R29794c8d0c2948b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Andrada Gabriela Comarita (2238778)</dc:creator>
  <keywords/>
  <dc:description/>
  <lastModifiedBy>Andrada Gabriela Comarita (2238778)</lastModifiedBy>
  <revision>2</revision>
  <dcterms:created xsi:type="dcterms:W3CDTF">2025-10-12T18:35:18.4189263Z</dcterms:created>
  <dcterms:modified xsi:type="dcterms:W3CDTF">2025-10-12T19:47:55.5831666Z</dcterms:modified>
</coreProperties>
</file>