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E42780" w14:textId="77777777" w:rsidR="007C2082" w:rsidRDefault="007C2082" w:rsidP="00D67B8E">
      <w:pPr>
        <w:spacing w:line="360" w:lineRule="auto"/>
      </w:pPr>
    </w:p>
    <w:p w14:paraId="1883FBE9" w14:textId="5F5752D2" w:rsidR="004A6BCF" w:rsidRDefault="007B17E2" w:rsidP="00D67B8E">
      <w:pPr>
        <w:spacing w:line="360" w:lineRule="auto"/>
      </w:pPr>
      <w:r w:rsidRPr="00A406E5">
        <w:rPr>
          <w:rFonts w:ascii="Arial" w:hAnsi="Arial" w:cs="Arial"/>
          <w:noProof/>
        </w:rPr>
        <w:drawing>
          <wp:anchor distT="0" distB="0" distL="114300" distR="114300" simplePos="0" relativeHeight="251659264" behindDoc="0" locked="0" layoutInCell="1" allowOverlap="1" wp14:anchorId="34111EE7" wp14:editId="2AC07520">
            <wp:simplePos x="0" y="0"/>
            <wp:positionH relativeFrom="column">
              <wp:posOffset>0</wp:posOffset>
            </wp:positionH>
            <wp:positionV relativeFrom="paragraph">
              <wp:posOffset>368300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350EBC5" w14:textId="77777777" w:rsidR="007B17E2" w:rsidRDefault="007B17E2" w:rsidP="00D67B8E">
      <w:pPr>
        <w:spacing w:line="360" w:lineRule="auto"/>
      </w:pPr>
    </w:p>
    <w:p w14:paraId="02594915" w14:textId="77777777" w:rsidR="004A6BCF" w:rsidRDefault="004A6BCF" w:rsidP="00D67B8E">
      <w:pPr>
        <w:spacing w:line="360" w:lineRule="auto"/>
      </w:pPr>
    </w:p>
    <w:p w14:paraId="05BA0FF5" w14:textId="77777777" w:rsidR="004A6BCF" w:rsidRDefault="004A6BCF" w:rsidP="00D67B8E">
      <w:pPr>
        <w:spacing w:line="360" w:lineRule="auto"/>
      </w:pPr>
    </w:p>
    <w:p w14:paraId="40C1EC71" w14:textId="271E8DC4" w:rsidR="007B17E2" w:rsidRPr="00B22FF5" w:rsidRDefault="007B17E2" w:rsidP="00A113F5">
      <w:pPr>
        <w:spacing w:line="360" w:lineRule="auto"/>
        <w:jc w:val="center"/>
        <w:rPr>
          <w:sz w:val="32"/>
          <w:szCs w:val="32"/>
        </w:rPr>
      </w:pPr>
      <w:r w:rsidRPr="00B22FF5">
        <w:rPr>
          <w:sz w:val="32"/>
          <w:szCs w:val="32"/>
        </w:rPr>
        <w:t>Module:</w:t>
      </w:r>
      <w:r w:rsidR="00841511" w:rsidRPr="00B22FF5">
        <w:rPr>
          <w:sz w:val="32"/>
          <w:szCs w:val="32"/>
        </w:rPr>
        <w:t xml:space="preserve"> </w:t>
      </w:r>
      <w:r w:rsidRPr="00B22FF5">
        <w:rPr>
          <w:sz w:val="32"/>
          <w:szCs w:val="32"/>
        </w:rPr>
        <w:t>Data Handling and Business Intelligence</w:t>
      </w:r>
    </w:p>
    <w:p w14:paraId="213F5F24" w14:textId="2D7FC1C9" w:rsidR="00B22FF5" w:rsidRPr="00B22FF5" w:rsidRDefault="00B22FF5" w:rsidP="00B22FF5">
      <w:pPr>
        <w:spacing w:line="360" w:lineRule="auto"/>
        <w:jc w:val="center"/>
        <w:rPr>
          <w:sz w:val="32"/>
          <w:szCs w:val="32"/>
        </w:rPr>
      </w:pPr>
      <w:r w:rsidRPr="00B22FF5">
        <w:rPr>
          <w:sz w:val="32"/>
          <w:szCs w:val="32"/>
        </w:rPr>
        <w:t>Module code:LCBB5000</w:t>
      </w:r>
    </w:p>
    <w:p w14:paraId="0522C07E" w14:textId="698D55B0" w:rsidR="00B22FF5" w:rsidRPr="00B22FF5" w:rsidRDefault="00B22FF5" w:rsidP="00A113F5">
      <w:pPr>
        <w:spacing w:line="360" w:lineRule="auto"/>
        <w:jc w:val="center"/>
        <w:rPr>
          <w:sz w:val="32"/>
          <w:szCs w:val="32"/>
        </w:rPr>
      </w:pPr>
      <w:r w:rsidRPr="00B22FF5">
        <w:rPr>
          <w:sz w:val="32"/>
          <w:szCs w:val="32"/>
        </w:rPr>
        <w:t>Lecturer Name: Ejike Robert Udeogu</w:t>
      </w:r>
    </w:p>
    <w:p w14:paraId="32BEE1A9" w14:textId="137D91C1" w:rsidR="00B22FF5" w:rsidRPr="00B22FF5" w:rsidRDefault="00B22FF5" w:rsidP="00A113F5">
      <w:pPr>
        <w:spacing w:line="360" w:lineRule="auto"/>
        <w:jc w:val="center"/>
        <w:rPr>
          <w:sz w:val="32"/>
          <w:szCs w:val="32"/>
        </w:rPr>
      </w:pPr>
      <w:r w:rsidRPr="00B22FF5">
        <w:rPr>
          <w:sz w:val="32"/>
          <w:szCs w:val="32"/>
        </w:rPr>
        <w:t>Student Name: Deni Apostolov</w:t>
      </w:r>
    </w:p>
    <w:p w14:paraId="6C33B346" w14:textId="3CAB3D2B" w:rsidR="00B039E0" w:rsidRPr="00B22FF5" w:rsidRDefault="00B039E0" w:rsidP="00A113F5">
      <w:pPr>
        <w:spacing w:line="360" w:lineRule="auto"/>
        <w:jc w:val="center"/>
        <w:rPr>
          <w:sz w:val="32"/>
          <w:szCs w:val="32"/>
        </w:rPr>
      </w:pPr>
      <w:r w:rsidRPr="00B22FF5">
        <w:rPr>
          <w:sz w:val="32"/>
          <w:szCs w:val="32"/>
        </w:rPr>
        <w:t>Student I</w:t>
      </w:r>
      <w:r w:rsidR="00744206" w:rsidRPr="00B22FF5">
        <w:rPr>
          <w:sz w:val="32"/>
          <w:szCs w:val="32"/>
        </w:rPr>
        <w:t>D-</w:t>
      </w:r>
      <w:r w:rsidR="00B22FF5" w:rsidRPr="00B22FF5">
        <w:rPr>
          <w:sz w:val="32"/>
          <w:szCs w:val="32"/>
        </w:rPr>
        <w:t xml:space="preserve"> 2244458</w:t>
      </w:r>
    </w:p>
    <w:p w14:paraId="6113F10A" w14:textId="77777777" w:rsidR="004A6BCF" w:rsidRDefault="004A6BCF" w:rsidP="00D67B8E">
      <w:pPr>
        <w:spacing w:line="360" w:lineRule="auto"/>
      </w:pPr>
    </w:p>
    <w:p w14:paraId="55AF8D1F" w14:textId="77777777" w:rsidR="004A6BCF" w:rsidRDefault="004A6BCF" w:rsidP="00D67B8E">
      <w:pPr>
        <w:spacing w:line="360" w:lineRule="auto"/>
      </w:pPr>
    </w:p>
    <w:p w14:paraId="205C764A" w14:textId="77777777" w:rsidR="004A6BCF" w:rsidRDefault="004A6BCF" w:rsidP="00D67B8E">
      <w:pPr>
        <w:spacing w:line="360" w:lineRule="auto"/>
      </w:pPr>
    </w:p>
    <w:p w14:paraId="32884B0A" w14:textId="77777777" w:rsidR="004A6BCF" w:rsidRDefault="004A6BCF" w:rsidP="00D67B8E">
      <w:pPr>
        <w:spacing w:line="360" w:lineRule="auto"/>
      </w:pPr>
    </w:p>
    <w:p w14:paraId="51F8AB1C" w14:textId="77777777" w:rsidR="004A6BCF" w:rsidRDefault="004A6BCF" w:rsidP="00D67B8E">
      <w:pPr>
        <w:spacing w:line="360" w:lineRule="auto"/>
      </w:pPr>
    </w:p>
    <w:p w14:paraId="02B9FEC7" w14:textId="77777777" w:rsidR="004A6BCF" w:rsidRDefault="004A6BCF" w:rsidP="00D67B8E">
      <w:pPr>
        <w:spacing w:line="360" w:lineRule="auto"/>
      </w:pPr>
    </w:p>
    <w:p w14:paraId="417004A7" w14:textId="77777777" w:rsidR="004A6BCF" w:rsidRDefault="004A6BCF" w:rsidP="00D67B8E">
      <w:pPr>
        <w:spacing w:line="360" w:lineRule="auto"/>
      </w:pPr>
    </w:p>
    <w:p w14:paraId="26EA3253" w14:textId="77777777" w:rsidR="004A6BCF" w:rsidRDefault="004A6BCF" w:rsidP="00D67B8E">
      <w:pPr>
        <w:spacing w:line="360" w:lineRule="auto"/>
      </w:pPr>
    </w:p>
    <w:p w14:paraId="723E0B68" w14:textId="77777777" w:rsidR="004A6BCF" w:rsidRDefault="004A6BCF" w:rsidP="00D67B8E">
      <w:pPr>
        <w:spacing w:line="360" w:lineRule="auto"/>
      </w:pPr>
    </w:p>
    <w:p w14:paraId="68AC532D" w14:textId="77777777" w:rsidR="004A6BCF" w:rsidRDefault="004A6BCF" w:rsidP="00D67B8E">
      <w:pPr>
        <w:spacing w:line="360" w:lineRule="auto"/>
      </w:pPr>
    </w:p>
    <w:p w14:paraId="3369D72A" w14:textId="77777777" w:rsidR="004A6BCF" w:rsidRDefault="004A6BCF" w:rsidP="00D67B8E">
      <w:pPr>
        <w:spacing w:line="360" w:lineRule="auto"/>
      </w:pPr>
    </w:p>
    <w:p w14:paraId="334F3125" w14:textId="77777777" w:rsidR="004A6BCF" w:rsidRDefault="004A6BCF" w:rsidP="00D67B8E">
      <w:pPr>
        <w:spacing w:line="360" w:lineRule="auto"/>
      </w:pPr>
    </w:p>
    <w:p w14:paraId="772AF359" w14:textId="77777777" w:rsidR="004A6BCF" w:rsidRDefault="004A6BCF" w:rsidP="00D67B8E">
      <w:pPr>
        <w:spacing w:line="360" w:lineRule="auto"/>
      </w:pPr>
    </w:p>
    <w:p w14:paraId="36D70CD7" w14:textId="77777777" w:rsidR="004A6BCF" w:rsidRDefault="004A6BCF" w:rsidP="00D67B8E">
      <w:pPr>
        <w:spacing w:line="360" w:lineRule="auto"/>
      </w:pPr>
    </w:p>
    <w:p w14:paraId="6F18CD9F" w14:textId="77777777" w:rsidR="004A6BCF" w:rsidRDefault="004A6BCF" w:rsidP="00D67B8E">
      <w:pPr>
        <w:spacing w:line="360" w:lineRule="auto"/>
      </w:pPr>
    </w:p>
    <w:sdt>
      <w:sdtPr>
        <w:rPr>
          <w:rFonts w:ascii="Times New Roman" w:eastAsiaTheme="minorHAnsi" w:hAnsi="Times New Roman" w:cstheme="minorBidi"/>
          <w:color w:val="auto"/>
          <w:kern w:val="2"/>
          <w:sz w:val="24"/>
          <w:szCs w:val="22"/>
          <w:lang w:val="en-GB"/>
          <w14:ligatures w14:val="standardContextual"/>
        </w:rPr>
        <w:id w:val="-611973680"/>
        <w:docPartObj>
          <w:docPartGallery w:val="Table of Contents"/>
          <w:docPartUnique/>
        </w:docPartObj>
      </w:sdtPr>
      <w:sdtEndPr>
        <w:rPr>
          <w:b/>
          <w:bCs/>
          <w:noProof/>
        </w:rPr>
      </w:sdtEndPr>
      <w:sdtContent>
        <w:p w14:paraId="0E9AC634" w14:textId="3B0C9BD8" w:rsidR="004A6BCF" w:rsidRDefault="004A6BCF">
          <w:pPr>
            <w:pStyle w:val="TOCHeading"/>
          </w:pPr>
          <w:r>
            <w:t>Table of Contents</w:t>
          </w:r>
        </w:p>
        <w:p w14:paraId="69F7272A" w14:textId="4715D3FC" w:rsidR="002D3B01" w:rsidRDefault="004A6BCF">
          <w:pPr>
            <w:pStyle w:val="TOC1"/>
            <w:tabs>
              <w:tab w:val="right" w:leader="dot" w:pos="9016"/>
            </w:tabs>
            <w:rPr>
              <w:rFonts w:asciiTheme="minorHAnsi" w:eastAsiaTheme="minorEastAsia" w:hAnsiTheme="minorHAnsi"/>
              <w:noProof/>
              <w:szCs w:val="24"/>
            </w:rPr>
          </w:pPr>
          <w:r>
            <w:fldChar w:fldCharType="begin"/>
          </w:r>
          <w:r>
            <w:instrText xml:space="preserve"> TOC \o "1-3" \h \z \u </w:instrText>
          </w:r>
          <w:r>
            <w:fldChar w:fldCharType="separate"/>
          </w:r>
          <w:hyperlink w:anchor="_Toc182228282" w:history="1">
            <w:r w:rsidR="002D3B01" w:rsidRPr="00745A36">
              <w:rPr>
                <w:rStyle w:val="Hyperlink"/>
                <w:noProof/>
              </w:rPr>
              <w:t>Introduction</w:t>
            </w:r>
            <w:r w:rsidR="002D3B01">
              <w:rPr>
                <w:noProof/>
                <w:webHidden/>
              </w:rPr>
              <w:tab/>
            </w:r>
            <w:r w:rsidR="002D3B01">
              <w:rPr>
                <w:noProof/>
                <w:webHidden/>
              </w:rPr>
              <w:fldChar w:fldCharType="begin"/>
            </w:r>
            <w:r w:rsidR="002D3B01">
              <w:rPr>
                <w:noProof/>
                <w:webHidden/>
              </w:rPr>
              <w:instrText xml:space="preserve"> PAGEREF _Toc182228282 \h </w:instrText>
            </w:r>
            <w:r w:rsidR="002D3B01">
              <w:rPr>
                <w:noProof/>
                <w:webHidden/>
              </w:rPr>
            </w:r>
            <w:r w:rsidR="002D3B01">
              <w:rPr>
                <w:noProof/>
                <w:webHidden/>
              </w:rPr>
              <w:fldChar w:fldCharType="separate"/>
            </w:r>
            <w:r w:rsidR="002D3B01">
              <w:rPr>
                <w:noProof/>
                <w:webHidden/>
              </w:rPr>
              <w:t>3</w:t>
            </w:r>
            <w:r w:rsidR="002D3B01">
              <w:rPr>
                <w:noProof/>
                <w:webHidden/>
              </w:rPr>
              <w:fldChar w:fldCharType="end"/>
            </w:r>
          </w:hyperlink>
        </w:p>
        <w:p w14:paraId="49A666E0" w14:textId="41C13754" w:rsidR="002D3B01" w:rsidRDefault="002D3B01">
          <w:pPr>
            <w:pStyle w:val="TOC1"/>
            <w:tabs>
              <w:tab w:val="right" w:leader="dot" w:pos="9016"/>
            </w:tabs>
            <w:rPr>
              <w:rFonts w:asciiTheme="minorHAnsi" w:eastAsiaTheme="minorEastAsia" w:hAnsiTheme="minorHAnsi"/>
              <w:noProof/>
              <w:szCs w:val="24"/>
            </w:rPr>
          </w:pPr>
          <w:hyperlink w:anchor="_Toc182228283" w:history="1">
            <w:r w:rsidRPr="00745A36">
              <w:rPr>
                <w:rStyle w:val="Hyperlink"/>
                <w:noProof/>
              </w:rPr>
              <w:t>Section 1: Analysis of USA housing Data</w:t>
            </w:r>
            <w:r>
              <w:rPr>
                <w:noProof/>
                <w:webHidden/>
              </w:rPr>
              <w:tab/>
            </w:r>
            <w:r>
              <w:rPr>
                <w:noProof/>
                <w:webHidden/>
              </w:rPr>
              <w:fldChar w:fldCharType="begin"/>
            </w:r>
            <w:r>
              <w:rPr>
                <w:noProof/>
                <w:webHidden/>
              </w:rPr>
              <w:instrText xml:space="preserve"> PAGEREF _Toc182228283 \h </w:instrText>
            </w:r>
            <w:r>
              <w:rPr>
                <w:noProof/>
                <w:webHidden/>
              </w:rPr>
            </w:r>
            <w:r>
              <w:rPr>
                <w:noProof/>
                <w:webHidden/>
              </w:rPr>
              <w:fldChar w:fldCharType="separate"/>
            </w:r>
            <w:r>
              <w:rPr>
                <w:noProof/>
                <w:webHidden/>
              </w:rPr>
              <w:t>3</w:t>
            </w:r>
            <w:r>
              <w:rPr>
                <w:noProof/>
                <w:webHidden/>
              </w:rPr>
              <w:fldChar w:fldCharType="end"/>
            </w:r>
          </w:hyperlink>
        </w:p>
        <w:p w14:paraId="0FC57971" w14:textId="343489DD" w:rsidR="002D3B01" w:rsidRDefault="002D3B01">
          <w:pPr>
            <w:pStyle w:val="TOC2"/>
            <w:tabs>
              <w:tab w:val="right" w:leader="dot" w:pos="9016"/>
            </w:tabs>
            <w:rPr>
              <w:rFonts w:asciiTheme="minorHAnsi" w:eastAsiaTheme="minorEastAsia" w:hAnsiTheme="minorHAnsi"/>
              <w:noProof/>
              <w:szCs w:val="24"/>
            </w:rPr>
          </w:pPr>
          <w:hyperlink w:anchor="_Toc182228284" w:history="1">
            <w:r w:rsidRPr="00745A36">
              <w:rPr>
                <w:rStyle w:val="Hyperlink"/>
                <w:noProof/>
              </w:rPr>
              <w:t>Summary of Data set</w:t>
            </w:r>
            <w:r>
              <w:rPr>
                <w:noProof/>
                <w:webHidden/>
              </w:rPr>
              <w:tab/>
            </w:r>
            <w:r>
              <w:rPr>
                <w:noProof/>
                <w:webHidden/>
              </w:rPr>
              <w:fldChar w:fldCharType="begin"/>
            </w:r>
            <w:r>
              <w:rPr>
                <w:noProof/>
                <w:webHidden/>
              </w:rPr>
              <w:instrText xml:space="preserve"> PAGEREF _Toc182228284 \h </w:instrText>
            </w:r>
            <w:r>
              <w:rPr>
                <w:noProof/>
                <w:webHidden/>
              </w:rPr>
            </w:r>
            <w:r>
              <w:rPr>
                <w:noProof/>
                <w:webHidden/>
              </w:rPr>
              <w:fldChar w:fldCharType="separate"/>
            </w:r>
            <w:r>
              <w:rPr>
                <w:noProof/>
                <w:webHidden/>
              </w:rPr>
              <w:t>4</w:t>
            </w:r>
            <w:r>
              <w:rPr>
                <w:noProof/>
                <w:webHidden/>
              </w:rPr>
              <w:fldChar w:fldCharType="end"/>
            </w:r>
          </w:hyperlink>
        </w:p>
        <w:p w14:paraId="25D0A444" w14:textId="6022AFAE" w:rsidR="002D3B01" w:rsidRDefault="002D3B01">
          <w:pPr>
            <w:pStyle w:val="TOC2"/>
            <w:tabs>
              <w:tab w:val="right" w:leader="dot" w:pos="9016"/>
            </w:tabs>
            <w:rPr>
              <w:rFonts w:asciiTheme="minorHAnsi" w:eastAsiaTheme="minorEastAsia" w:hAnsiTheme="minorHAnsi"/>
              <w:noProof/>
              <w:szCs w:val="24"/>
            </w:rPr>
          </w:pPr>
          <w:hyperlink w:anchor="_Toc182228285" w:history="1">
            <w:r w:rsidRPr="00745A36">
              <w:rPr>
                <w:rStyle w:val="Hyperlink"/>
                <w:noProof/>
              </w:rPr>
              <w:t>Visualisation between Price and Other Factors</w:t>
            </w:r>
            <w:r>
              <w:rPr>
                <w:noProof/>
                <w:webHidden/>
              </w:rPr>
              <w:tab/>
            </w:r>
            <w:r>
              <w:rPr>
                <w:noProof/>
                <w:webHidden/>
              </w:rPr>
              <w:fldChar w:fldCharType="begin"/>
            </w:r>
            <w:r>
              <w:rPr>
                <w:noProof/>
                <w:webHidden/>
              </w:rPr>
              <w:instrText xml:space="preserve"> PAGEREF _Toc182228285 \h </w:instrText>
            </w:r>
            <w:r>
              <w:rPr>
                <w:noProof/>
                <w:webHidden/>
              </w:rPr>
            </w:r>
            <w:r>
              <w:rPr>
                <w:noProof/>
                <w:webHidden/>
              </w:rPr>
              <w:fldChar w:fldCharType="separate"/>
            </w:r>
            <w:r>
              <w:rPr>
                <w:noProof/>
                <w:webHidden/>
              </w:rPr>
              <w:t>5</w:t>
            </w:r>
            <w:r>
              <w:rPr>
                <w:noProof/>
                <w:webHidden/>
              </w:rPr>
              <w:fldChar w:fldCharType="end"/>
            </w:r>
          </w:hyperlink>
        </w:p>
        <w:p w14:paraId="503A91BB" w14:textId="35FD3A7C" w:rsidR="002D3B01" w:rsidRDefault="002D3B01">
          <w:pPr>
            <w:pStyle w:val="TOC3"/>
            <w:tabs>
              <w:tab w:val="right" w:leader="dot" w:pos="9016"/>
            </w:tabs>
            <w:rPr>
              <w:rFonts w:asciiTheme="minorHAnsi" w:eastAsiaTheme="minorEastAsia" w:hAnsiTheme="minorHAnsi"/>
              <w:noProof/>
              <w:szCs w:val="24"/>
            </w:rPr>
          </w:pPr>
          <w:hyperlink w:anchor="_Toc182228286" w:history="1">
            <w:r w:rsidRPr="00745A36">
              <w:rPr>
                <w:rStyle w:val="Hyperlink"/>
                <w:noProof/>
              </w:rPr>
              <w:t>Price and Number of Bedroom Graph</w:t>
            </w:r>
            <w:r>
              <w:rPr>
                <w:noProof/>
                <w:webHidden/>
              </w:rPr>
              <w:tab/>
            </w:r>
            <w:r>
              <w:rPr>
                <w:noProof/>
                <w:webHidden/>
              </w:rPr>
              <w:fldChar w:fldCharType="begin"/>
            </w:r>
            <w:r>
              <w:rPr>
                <w:noProof/>
                <w:webHidden/>
              </w:rPr>
              <w:instrText xml:space="preserve"> PAGEREF _Toc182228286 \h </w:instrText>
            </w:r>
            <w:r>
              <w:rPr>
                <w:noProof/>
                <w:webHidden/>
              </w:rPr>
            </w:r>
            <w:r>
              <w:rPr>
                <w:noProof/>
                <w:webHidden/>
              </w:rPr>
              <w:fldChar w:fldCharType="separate"/>
            </w:r>
            <w:r>
              <w:rPr>
                <w:noProof/>
                <w:webHidden/>
              </w:rPr>
              <w:t>5</w:t>
            </w:r>
            <w:r>
              <w:rPr>
                <w:noProof/>
                <w:webHidden/>
              </w:rPr>
              <w:fldChar w:fldCharType="end"/>
            </w:r>
          </w:hyperlink>
        </w:p>
        <w:p w14:paraId="71F58248" w14:textId="3A559500" w:rsidR="002D3B01" w:rsidRDefault="002D3B01">
          <w:pPr>
            <w:pStyle w:val="TOC3"/>
            <w:tabs>
              <w:tab w:val="right" w:leader="dot" w:pos="9016"/>
            </w:tabs>
            <w:rPr>
              <w:rFonts w:asciiTheme="minorHAnsi" w:eastAsiaTheme="minorEastAsia" w:hAnsiTheme="minorHAnsi"/>
              <w:noProof/>
              <w:szCs w:val="24"/>
            </w:rPr>
          </w:pPr>
          <w:hyperlink w:anchor="_Toc182228287" w:history="1">
            <w:r w:rsidRPr="00745A36">
              <w:rPr>
                <w:rStyle w:val="Hyperlink"/>
                <w:noProof/>
                <w:lang w:val="en-US"/>
              </w:rPr>
              <w:t>Price and Number of Bathroom Graph</w:t>
            </w:r>
            <w:r>
              <w:rPr>
                <w:noProof/>
                <w:webHidden/>
              </w:rPr>
              <w:tab/>
            </w:r>
            <w:r>
              <w:rPr>
                <w:noProof/>
                <w:webHidden/>
              </w:rPr>
              <w:fldChar w:fldCharType="begin"/>
            </w:r>
            <w:r>
              <w:rPr>
                <w:noProof/>
                <w:webHidden/>
              </w:rPr>
              <w:instrText xml:space="preserve"> PAGEREF _Toc182228287 \h </w:instrText>
            </w:r>
            <w:r>
              <w:rPr>
                <w:noProof/>
                <w:webHidden/>
              </w:rPr>
            </w:r>
            <w:r>
              <w:rPr>
                <w:noProof/>
                <w:webHidden/>
              </w:rPr>
              <w:fldChar w:fldCharType="separate"/>
            </w:r>
            <w:r>
              <w:rPr>
                <w:noProof/>
                <w:webHidden/>
              </w:rPr>
              <w:t>6</w:t>
            </w:r>
            <w:r>
              <w:rPr>
                <w:noProof/>
                <w:webHidden/>
              </w:rPr>
              <w:fldChar w:fldCharType="end"/>
            </w:r>
          </w:hyperlink>
        </w:p>
        <w:p w14:paraId="7293EBB4" w14:textId="24C4B02D" w:rsidR="002D3B01" w:rsidRDefault="002D3B01">
          <w:pPr>
            <w:pStyle w:val="TOC3"/>
            <w:tabs>
              <w:tab w:val="right" w:leader="dot" w:pos="9016"/>
            </w:tabs>
            <w:rPr>
              <w:rFonts w:asciiTheme="minorHAnsi" w:eastAsiaTheme="minorEastAsia" w:hAnsiTheme="minorHAnsi"/>
              <w:noProof/>
              <w:szCs w:val="24"/>
            </w:rPr>
          </w:pPr>
          <w:hyperlink w:anchor="_Toc182228288" w:history="1">
            <w:r w:rsidRPr="00745A36">
              <w:rPr>
                <w:rStyle w:val="Hyperlink"/>
                <w:noProof/>
                <w:lang w:val="en-US"/>
              </w:rPr>
              <w:t>Price and Square footage of living space</w:t>
            </w:r>
            <w:r>
              <w:rPr>
                <w:noProof/>
                <w:webHidden/>
              </w:rPr>
              <w:tab/>
            </w:r>
            <w:r>
              <w:rPr>
                <w:noProof/>
                <w:webHidden/>
              </w:rPr>
              <w:fldChar w:fldCharType="begin"/>
            </w:r>
            <w:r>
              <w:rPr>
                <w:noProof/>
                <w:webHidden/>
              </w:rPr>
              <w:instrText xml:space="preserve"> PAGEREF _Toc182228288 \h </w:instrText>
            </w:r>
            <w:r>
              <w:rPr>
                <w:noProof/>
                <w:webHidden/>
              </w:rPr>
            </w:r>
            <w:r>
              <w:rPr>
                <w:noProof/>
                <w:webHidden/>
              </w:rPr>
              <w:fldChar w:fldCharType="separate"/>
            </w:r>
            <w:r>
              <w:rPr>
                <w:noProof/>
                <w:webHidden/>
              </w:rPr>
              <w:t>7</w:t>
            </w:r>
            <w:r>
              <w:rPr>
                <w:noProof/>
                <w:webHidden/>
              </w:rPr>
              <w:fldChar w:fldCharType="end"/>
            </w:r>
          </w:hyperlink>
        </w:p>
        <w:p w14:paraId="2FC659CB" w14:textId="0CE9F3EE" w:rsidR="002D3B01" w:rsidRDefault="002D3B01">
          <w:pPr>
            <w:pStyle w:val="TOC3"/>
            <w:tabs>
              <w:tab w:val="right" w:leader="dot" w:pos="9016"/>
            </w:tabs>
            <w:rPr>
              <w:rFonts w:asciiTheme="minorHAnsi" w:eastAsiaTheme="minorEastAsia" w:hAnsiTheme="minorHAnsi"/>
              <w:noProof/>
              <w:szCs w:val="24"/>
            </w:rPr>
          </w:pPr>
          <w:hyperlink w:anchor="_Toc182228289" w:history="1">
            <w:r w:rsidRPr="00745A36">
              <w:rPr>
                <w:rStyle w:val="Hyperlink"/>
                <w:noProof/>
                <w:lang w:val="en-US"/>
              </w:rPr>
              <w:t>Price and Year Built</w:t>
            </w:r>
            <w:r>
              <w:rPr>
                <w:noProof/>
                <w:webHidden/>
              </w:rPr>
              <w:tab/>
            </w:r>
            <w:r>
              <w:rPr>
                <w:noProof/>
                <w:webHidden/>
              </w:rPr>
              <w:fldChar w:fldCharType="begin"/>
            </w:r>
            <w:r>
              <w:rPr>
                <w:noProof/>
                <w:webHidden/>
              </w:rPr>
              <w:instrText xml:space="preserve"> PAGEREF _Toc182228289 \h </w:instrText>
            </w:r>
            <w:r>
              <w:rPr>
                <w:noProof/>
                <w:webHidden/>
              </w:rPr>
            </w:r>
            <w:r>
              <w:rPr>
                <w:noProof/>
                <w:webHidden/>
              </w:rPr>
              <w:fldChar w:fldCharType="separate"/>
            </w:r>
            <w:r>
              <w:rPr>
                <w:noProof/>
                <w:webHidden/>
              </w:rPr>
              <w:t>8</w:t>
            </w:r>
            <w:r>
              <w:rPr>
                <w:noProof/>
                <w:webHidden/>
              </w:rPr>
              <w:fldChar w:fldCharType="end"/>
            </w:r>
          </w:hyperlink>
        </w:p>
        <w:p w14:paraId="676F8EE5" w14:textId="2C6BA726" w:rsidR="002D3B01" w:rsidRDefault="002D3B01">
          <w:pPr>
            <w:pStyle w:val="TOC2"/>
            <w:tabs>
              <w:tab w:val="right" w:leader="dot" w:pos="9016"/>
            </w:tabs>
            <w:rPr>
              <w:rFonts w:asciiTheme="minorHAnsi" w:eastAsiaTheme="minorEastAsia" w:hAnsiTheme="minorHAnsi"/>
              <w:noProof/>
              <w:szCs w:val="24"/>
            </w:rPr>
          </w:pPr>
          <w:hyperlink w:anchor="_Toc182228290" w:history="1">
            <w:r w:rsidRPr="00745A36">
              <w:rPr>
                <w:rStyle w:val="Hyperlink"/>
                <w:noProof/>
              </w:rPr>
              <w:t>Correlation Analysis</w:t>
            </w:r>
            <w:r>
              <w:rPr>
                <w:noProof/>
                <w:webHidden/>
              </w:rPr>
              <w:tab/>
            </w:r>
            <w:r>
              <w:rPr>
                <w:noProof/>
                <w:webHidden/>
              </w:rPr>
              <w:fldChar w:fldCharType="begin"/>
            </w:r>
            <w:r>
              <w:rPr>
                <w:noProof/>
                <w:webHidden/>
              </w:rPr>
              <w:instrText xml:space="preserve"> PAGEREF _Toc182228290 \h </w:instrText>
            </w:r>
            <w:r>
              <w:rPr>
                <w:noProof/>
                <w:webHidden/>
              </w:rPr>
            </w:r>
            <w:r>
              <w:rPr>
                <w:noProof/>
                <w:webHidden/>
              </w:rPr>
              <w:fldChar w:fldCharType="separate"/>
            </w:r>
            <w:r>
              <w:rPr>
                <w:noProof/>
                <w:webHidden/>
              </w:rPr>
              <w:t>8</w:t>
            </w:r>
            <w:r>
              <w:rPr>
                <w:noProof/>
                <w:webHidden/>
              </w:rPr>
              <w:fldChar w:fldCharType="end"/>
            </w:r>
          </w:hyperlink>
        </w:p>
        <w:p w14:paraId="3DC9D257" w14:textId="6ECFA983" w:rsidR="002D3B01" w:rsidRDefault="002D3B01">
          <w:pPr>
            <w:pStyle w:val="TOC2"/>
            <w:tabs>
              <w:tab w:val="right" w:leader="dot" w:pos="9016"/>
            </w:tabs>
            <w:rPr>
              <w:rFonts w:asciiTheme="minorHAnsi" w:eastAsiaTheme="minorEastAsia" w:hAnsiTheme="minorHAnsi"/>
              <w:noProof/>
              <w:szCs w:val="24"/>
            </w:rPr>
          </w:pPr>
          <w:hyperlink w:anchor="_Toc182228291" w:history="1">
            <w:r w:rsidRPr="00745A36">
              <w:rPr>
                <w:rStyle w:val="Hyperlink"/>
                <w:noProof/>
              </w:rPr>
              <w:t>Recommendations</w:t>
            </w:r>
            <w:r>
              <w:rPr>
                <w:noProof/>
                <w:webHidden/>
              </w:rPr>
              <w:tab/>
            </w:r>
            <w:r>
              <w:rPr>
                <w:noProof/>
                <w:webHidden/>
              </w:rPr>
              <w:fldChar w:fldCharType="begin"/>
            </w:r>
            <w:r>
              <w:rPr>
                <w:noProof/>
                <w:webHidden/>
              </w:rPr>
              <w:instrText xml:space="preserve"> PAGEREF _Toc182228291 \h </w:instrText>
            </w:r>
            <w:r>
              <w:rPr>
                <w:noProof/>
                <w:webHidden/>
              </w:rPr>
            </w:r>
            <w:r>
              <w:rPr>
                <w:noProof/>
                <w:webHidden/>
              </w:rPr>
              <w:fldChar w:fldCharType="separate"/>
            </w:r>
            <w:r>
              <w:rPr>
                <w:noProof/>
                <w:webHidden/>
              </w:rPr>
              <w:t>10</w:t>
            </w:r>
            <w:r>
              <w:rPr>
                <w:noProof/>
                <w:webHidden/>
              </w:rPr>
              <w:fldChar w:fldCharType="end"/>
            </w:r>
          </w:hyperlink>
        </w:p>
        <w:p w14:paraId="029723B5" w14:textId="7EE4206B" w:rsidR="002D3B01" w:rsidRDefault="002D3B01">
          <w:pPr>
            <w:pStyle w:val="TOC1"/>
            <w:tabs>
              <w:tab w:val="right" w:leader="dot" w:pos="9016"/>
            </w:tabs>
            <w:rPr>
              <w:rFonts w:asciiTheme="minorHAnsi" w:eastAsiaTheme="minorEastAsia" w:hAnsiTheme="minorHAnsi"/>
              <w:noProof/>
              <w:szCs w:val="24"/>
            </w:rPr>
          </w:pPr>
          <w:hyperlink w:anchor="_Toc182228292" w:history="1">
            <w:r w:rsidRPr="00745A36">
              <w:rPr>
                <w:rStyle w:val="Hyperlink"/>
                <w:noProof/>
                <w:lang w:val="en-US"/>
              </w:rPr>
              <w:t>Section 2: SPSS Advantages and Disadvantages</w:t>
            </w:r>
            <w:r>
              <w:rPr>
                <w:noProof/>
                <w:webHidden/>
              </w:rPr>
              <w:tab/>
            </w:r>
            <w:r>
              <w:rPr>
                <w:noProof/>
                <w:webHidden/>
              </w:rPr>
              <w:fldChar w:fldCharType="begin"/>
            </w:r>
            <w:r>
              <w:rPr>
                <w:noProof/>
                <w:webHidden/>
              </w:rPr>
              <w:instrText xml:space="preserve"> PAGEREF _Toc182228292 \h </w:instrText>
            </w:r>
            <w:r>
              <w:rPr>
                <w:noProof/>
                <w:webHidden/>
              </w:rPr>
            </w:r>
            <w:r>
              <w:rPr>
                <w:noProof/>
                <w:webHidden/>
              </w:rPr>
              <w:fldChar w:fldCharType="separate"/>
            </w:r>
            <w:r>
              <w:rPr>
                <w:noProof/>
                <w:webHidden/>
              </w:rPr>
              <w:t>11</w:t>
            </w:r>
            <w:r>
              <w:rPr>
                <w:noProof/>
                <w:webHidden/>
              </w:rPr>
              <w:fldChar w:fldCharType="end"/>
            </w:r>
          </w:hyperlink>
        </w:p>
        <w:p w14:paraId="7B4190E5" w14:textId="2D077BC4" w:rsidR="002D3B01" w:rsidRDefault="002D3B01">
          <w:pPr>
            <w:pStyle w:val="TOC2"/>
            <w:tabs>
              <w:tab w:val="right" w:leader="dot" w:pos="9016"/>
            </w:tabs>
            <w:rPr>
              <w:rFonts w:asciiTheme="minorHAnsi" w:eastAsiaTheme="minorEastAsia" w:hAnsiTheme="minorHAnsi"/>
              <w:noProof/>
              <w:szCs w:val="24"/>
            </w:rPr>
          </w:pPr>
          <w:hyperlink w:anchor="_Toc182228293" w:history="1">
            <w:r w:rsidRPr="00745A36">
              <w:rPr>
                <w:rStyle w:val="Hyperlink"/>
                <w:noProof/>
                <w:lang w:eastAsia="en-GB"/>
              </w:rPr>
              <w:t>SPSS</w:t>
            </w:r>
            <w:r>
              <w:rPr>
                <w:noProof/>
                <w:webHidden/>
              </w:rPr>
              <w:tab/>
            </w:r>
            <w:r>
              <w:rPr>
                <w:noProof/>
                <w:webHidden/>
              </w:rPr>
              <w:fldChar w:fldCharType="begin"/>
            </w:r>
            <w:r>
              <w:rPr>
                <w:noProof/>
                <w:webHidden/>
              </w:rPr>
              <w:instrText xml:space="preserve"> PAGEREF _Toc182228293 \h </w:instrText>
            </w:r>
            <w:r>
              <w:rPr>
                <w:noProof/>
                <w:webHidden/>
              </w:rPr>
            </w:r>
            <w:r>
              <w:rPr>
                <w:noProof/>
                <w:webHidden/>
              </w:rPr>
              <w:fldChar w:fldCharType="separate"/>
            </w:r>
            <w:r>
              <w:rPr>
                <w:noProof/>
                <w:webHidden/>
              </w:rPr>
              <w:t>11</w:t>
            </w:r>
            <w:r>
              <w:rPr>
                <w:noProof/>
                <w:webHidden/>
              </w:rPr>
              <w:fldChar w:fldCharType="end"/>
            </w:r>
          </w:hyperlink>
        </w:p>
        <w:p w14:paraId="1D609F9A" w14:textId="256CD7F0" w:rsidR="002D3B01" w:rsidRDefault="002D3B01">
          <w:pPr>
            <w:pStyle w:val="TOC3"/>
            <w:tabs>
              <w:tab w:val="right" w:leader="dot" w:pos="9016"/>
            </w:tabs>
            <w:rPr>
              <w:rFonts w:asciiTheme="minorHAnsi" w:eastAsiaTheme="minorEastAsia" w:hAnsiTheme="minorHAnsi"/>
              <w:noProof/>
              <w:szCs w:val="24"/>
            </w:rPr>
          </w:pPr>
          <w:hyperlink w:anchor="_Toc182228294" w:history="1">
            <w:r w:rsidRPr="00745A36">
              <w:rPr>
                <w:rStyle w:val="Hyperlink"/>
                <w:noProof/>
              </w:rPr>
              <w:t>Advantages of SPSS</w:t>
            </w:r>
            <w:r>
              <w:rPr>
                <w:noProof/>
                <w:webHidden/>
              </w:rPr>
              <w:tab/>
            </w:r>
            <w:r>
              <w:rPr>
                <w:noProof/>
                <w:webHidden/>
              </w:rPr>
              <w:fldChar w:fldCharType="begin"/>
            </w:r>
            <w:r>
              <w:rPr>
                <w:noProof/>
                <w:webHidden/>
              </w:rPr>
              <w:instrText xml:space="preserve"> PAGEREF _Toc182228294 \h </w:instrText>
            </w:r>
            <w:r>
              <w:rPr>
                <w:noProof/>
                <w:webHidden/>
              </w:rPr>
            </w:r>
            <w:r>
              <w:rPr>
                <w:noProof/>
                <w:webHidden/>
              </w:rPr>
              <w:fldChar w:fldCharType="separate"/>
            </w:r>
            <w:r>
              <w:rPr>
                <w:noProof/>
                <w:webHidden/>
              </w:rPr>
              <w:t>11</w:t>
            </w:r>
            <w:r>
              <w:rPr>
                <w:noProof/>
                <w:webHidden/>
              </w:rPr>
              <w:fldChar w:fldCharType="end"/>
            </w:r>
          </w:hyperlink>
        </w:p>
        <w:p w14:paraId="1ED78B79" w14:textId="550F2D80" w:rsidR="002D3B01" w:rsidRDefault="002D3B01">
          <w:pPr>
            <w:pStyle w:val="TOC3"/>
            <w:tabs>
              <w:tab w:val="right" w:leader="dot" w:pos="9016"/>
            </w:tabs>
            <w:rPr>
              <w:rFonts w:asciiTheme="minorHAnsi" w:eastAsiaTheme="minorEastAsia" w:hAnsiTheme="minorHAnsi"/>
              <w:noProof/>
              <w:szCs w:val="24"/>
            </w:rPr>
          </w:pPr>
          <w:hyperlink w:anchor="_Toc182228295" w:history="1">
            <w:r w:rsidRPr="00745A36">
              <w:rPr>
                <w:rStyle w:val="Hyperlink"/>
                <w:noProof/>
              </w:rPr>
              <w:t>Disadvantages of SPSS</w:t>
            </w:r>
            <w:r>
              <w:rPr>
                <w:noProof/>
                <w:webHidden/>
              </w:rPr>
              <w:tab/>
            </w:r>
            <w:r>
              <w:rPr>
                <w:noProof/>
                <w:webHidden/>
              </w:rPr>
              <w:fldChar w:fldCharType="begin"/>
            </w:r>
            <w:r>
              <w:rPr>
                <w:noProof/>
                <w:webHidden/>
              </w:rPr>
              <w:instrText xml:space="preserve"> PAGEREF _Toc182228295 \h </w:instrText>
            </w:r>
            <w:r>
              <w:rPr>
                <w:noProof/>
                <w:webHidden/>
              </w:rPr>
            </w:r>
            <w:r>
              <w:rPr>
                <w:noProof/>
                <w:webHidden/>
              </w:rPr>
              <w:fldChar w:fldCharType="separate"/>
            </w:r>
            <w:r>
              <w:rPr>
                <w:noProof/>
                <w:webHidden/>
              </w:rPr>
              <w:t>12</w:t>
            </w:r>
            <w:r>
              <w:rPr>
                <w:noProof/>
                <w:webHidden/>
              </w:rPr>
              <w:fldChar w:fldCharType="end"/>
            </w:r>
          </w:hyperlink>
        </w:p>
        <w:p w14:paraId="4E0E6118" w14:textId="6EA924D8" w:rsidR="002D3B01" w:rsidRDefault="002D3B01">
          <w:pPr>
            <w:pStyle w:val="TOC2"/>
            <w:tabs>
              <w:tab w:val="right" w:leader="dot" w:pos="9016"/>
            </w:tabs>
            <w:rPr>
              <w:rFonts w:asciiTheme="minorHAnsi" w:eastAsiaTheme="minorEastAsia" w:hAnsiTheme="minorHAnsi"/>
              <w:noProof/>
              <w:szCs w:val="24"/>
            </w:rPr>
          </w:pPr>
          <w:hyperlink w:anchor="_Toc182228296" w:history="1">
            <w:r w:rsidRPr="00745A36">
              <w:rPr>
                <w:rStyle w:val="Hyperlink"/>
                <w:noProof/>
              </w:rPr>
              <w:t>Meaning and importance of Data Mining Cycle</w:t>
            </w:r>
            <w:r>
              <w:rPr>
                <w:noProof/>
                <w:webHidden/>
              </w:rPr>
              <w:tab/>
            </w:r>
            <w:r>
              <w:rPr>
                <w:noProof/>
                <w:webHidden/>
              </w:rPr>
              <w:fldChar w:fldCharType="begin"/>
            </w:r>
            <w:r>
              <w:rPr>
                <w:noProof/>
                <w:webHidden/>
              </w:rPr>
              <w:instrText xml:space="preserve"> PAGEREF _Toc182228296 \h </w:instrText>
            </w:r>
            <w:r>
              <w:rPr>
                <w:noProof/>
                <w:webHidden/>
              </w:rPr>
            </w:r>
            <w:r>
              <w:rPr>
                <w:noProof/>
                <w:webHidden/>
              </w:rPr>
              <w:fldChar w:fldCharType="separate"/>
            </w:r>
            <w:r>
              <w:rPr>
                <w:noProof/>
                <w:webHidden/>
              </w:rPr>
              <w:t>12</w:t>
            </w:r>
            <w:r>
              <w:rPr>
                <w:noProof/>
                <w:webHidden/>
              </w:rPr>
              <w:fldChar w:fldCharType="end"/>
            </w:r>
          </w:hyperlink>
        </w:p>
        <w:p w14:paraId="18AFC225" w14:textId="60A352E3" w:rsidR="002D3B01" w:rsidRDefault="002D3B01">
          <w:pPr>
            <w:pStyle w:val="TOC3"/>
            <w:tabs>
              <w:tab w:val="right" w:leader="dot" w:pos="9016"/>
            </w:tabs>
            <w:rPr>
              <w:rFonts w:asciiTheme="minorHAnsi" w:eastAsiaTheme="minorEastAsia" w:hAnsiTheme="minorHAnsi"/>
              <w:noProof/>
              <w:szCs w:val="24"/>
            </w:rPr>
          </w:pPr>
          <w:hyperlink w:anchor="_Toc182228297" w:history="1">
            <w:r w:rsidRPr="00745A36">
              <w:rPr>
                <w:rStyle w:val="Hyperlink"/>
                <w:noProof/>
              </w:rPr>
              <w:t>Process of Data Mining</w:t>
            </w:r>
            <w:r>
              <w:rPr>
                <w:noProof/>
                <w:webHidden/>
              </w:rPr>
              <w:tab/>
            </w:r>
            <w:r>
              <w:rPr>
                <w:noProof/>
                <w:webHidden/>
              </w:rPr>
              <w:fldChar w:fldCharType="begin"/>
            </w:r>
            <w:r>
              <w:rPr>
                <w:noProof/>
                <w:webHidden/>
              </w:rPr>
              <w:instrText xml:space="preserve"> PAGEREF _Toc182228297 \h </w:instrText>
            </w:r>
            <w:r>
              <w:rPr>
                <w:noProof/>
                <w:webHidden/>
              </w:rPr>
            </w:r>
            <w:r>
              <w:rPr>
                <w:noProof/>
                <w:webHidden/>
              </w:rPr>
              <w:fldChar w:fldCharType="separate"/>
            </w:r>
            <w:r>
              <w:rPr>
                <w:noProof/>
                <w:webHidden/>
              </w:rPr>
              <w:t>13</w:t>
            </w:r>
            <w:r>
              <w:rPr>
                <w:noProof/>
                <w:webHidden/>
              </w:rPr>
              <w:fldChar w:fldCharType="end"/>
            </w:r>
          </w:hyperlink>
        </w:p>
        <w:p w14:paraId="29B7B28D" w14:textId="6E5A0945" w:rsidR="002D3B01" w:rsidRDefault="002D3B01">
          <w:pPr>
            <w:pStyle w:val="TOC1"/>
            <w:tabs>
              <w:tab w:val="right" w:leader="dot" w:pos="9016"/>
            </w:tabs>
            <w:rPr>
              <w:rFonts w:asciiTheme="minorHAnsi" w:eastAsiaTheme="minorEastAsia" w:hAnsiTheme="minorHAnsi"/>
              <w:noProof/>
              <w:szCs w:val="24"/>
            </w:rPr>
          </w:pPr>
          <w:hyperlink w:anchor="_Toc182228298" w:history="1">
            <w:r w:rsidRPr="00745A36">
              <w:rPr>
                <w:rStyle w:val="Hyperlink"/>
                <w:noProof/>
                <w:lang w:val="en-US"/>
              </w:rPr>
              <w:t>Conclusion</w:t>
            </w:r>
            <w:r>
              <w:rPr>
                <w:noProof/>
                <w:webHidden/>
              </w:rPr>
              <w:tab/>
            </w:r>
            <w:r>
              <w:rPr>
                <w:noProof/>
                <w:webHidden/>
              </w:rPr>
              <w:fldChar w:fldCharType="begin"/>
            </w:r>
            <w:r>
              <w:rPr>
                <w:noProof/>
                <w:webHidden/>
              </w:rPr>
              <w:instrText xml:space="preserve"> PAGEREF _Toc182228298 \h </w:instrText>
            </w:r>
            <w:r>
              <w:rPr>
                <w:noProof/>
                <w:webHidden/>
              </w:rPr>
            </w:r>
            <w:r>
              <w:rPr>
                <w:noProof/>
                <w:webHidden/>
              </w:rPr>
              <w:fldChar w:fldCharType="separate"/>
            </w:r>
            <w:r>
              <w:rPr>
                <w:noProof/>
                <w:webHidden/>
              </w:rPr>
              <w:t>14</w:t>
            </w:r>
            <w:r>
              <w:rPr>
                <w:noProof/>
                <w:webHidden/>
              </w:rPr>
              <w:fldChar w:fldCharType="end"/>
            </w:r>
          </w:hyperlink>
        </w:p>
        <w:p w14:paraId="07498C0A" w14:textId="71009886" w:rsidR="002D3B01" w:rsidRDefault="002D3B01">
          <w:pPr>
            <w:pStyle w:val="TOC1"/>
            <w:tabs>
              <w:tab w:val="right" w:leader="dot" w:pos="9016"/>
            </w:tabs>
            <w:rPr>
              <w:rFonts w:asciiTheme="minorHAnsi" w:eastAsiaTheme="minorEastAsia" w:hAnsiTheme="minorHAnsi"/>
              <w:noProof/>
              <w:szCs w:val="24"/>
            </w:rPr>
          </w:pPr>
          <w:hyperlink w:anchor="_Toc182228299" w:history="1">
            <w:r w:rsidRPr="00745A36">
              <w:rPr>
                <w:rStyle w:val="Hyperlink"/>
                <w:noProof/>
              </w:rPr>
              <w:t>Reference list</w:t>
            </w:r>
            <w:r>
              <w:rPr>
                <w:noProof/>
                <w:webHidden/>
              </w:rPr>
              <w:tab/>
            </w:r>
            <w:r>
              <w:rPr>
                <w:noProof/>
                <w:webHidden/>
              </w:rPr>
              <w:fldChar w:fldCharType="begin"/>
            </w:r>
            <w:r>
              <w:rPr>
                <w:noProof/>
                <w:webHidden/>
              </w:rPr>
              <w:instrText xml:space="preserve"> PAGEREF _Toc182228299 \h </w:instrText>
            </w:r>
            <w:r>
              <w:rPr>
                <w:noProof/>
                <w:webHidden/>
              </w:rPr>
            </w:r>
            <w:r>
              <w:rPr>
                <w:noProof/>
                <w:webHidden/>
              </w:rPr>
              <w:fldChar w:fldCharType="separate"/>
            </w:r>
            <w:r>
              <w:rPr>
                <w:noProof/>
                <w:webHidden/>
              </w:rPr>
              <w:t>15</w:t>
            </w:r>
            <w:r>
              <w:rPr>
                <w:noProof/>
                <w:webHidden/>
              </w:rPr>
              <w:fldChar w:fldCharType="end"/>
            </w:r>
          </w:hyperlink>
        </w:p>
        <w:p w14:paraId="62B2725C" w14:textId="2B8E13AE" w:rsidR="004A6BCF" w:rsidRDefault="004A6BCF">
          <w:r>
            <w:rPr>
              <w:b/>
              <w:bCs/>
              <w:noProof/>
            </w:rPr>
            <w:fldChar w:fldCharType="end"/>
          </w:r>
        </w:p>
      </w:sdtContent>
    </w:sdt>
    <w:p w14:paraId="6A69007A" w14:textId="77777777" w:rsidR="004A6BCF" w:rsidRDefault="004A6BCF" w:rsidP="00D67B8E">
      <w:pPr>
        <w:spacing w:line="360" w:lineRule="auto"/>
      </w:pPr>
    </w:p>
    <w:p w14:paraId="297FC6CC" w14:textId="77777777" w:rsidR="004A6BCF" w:rsidRDefault="004A6BCF" w:rsidP="00D67B8E">
      <w:pPr>
        <w:spacing w:line="360" w:lineRule="auto"/>
      </w:pPr>
    </w:p>
    <w:p w14:paraId="0C461FE6" w14:textId="77777777" w:rsidR="004A6BCF" w:rsidRDefault="004A6BCF" w:rsidP="00D67B8E">
      <w:pPr>
        <w:spacing w:line="360" w:lineRule="auto"/>
      </w:pPr>
    </w:p>
    <w:p w14:paraId="046A1BBF" w14:textId="77777777" w:rsidR="004A6BCF" w:rsidRDefault="004A6BCF" w:rsidP="00D67B8E">
      <w:pPr>
        <w:spacing w:line="360" w:lineRule="auto"/>
      </w:pPr>
    </w:p>
    <w:p w14:paraId="0D5BAFCE" w14:textId="77777777" w:rsidR="004A6BCF" w:rsidRDefault="004A6BCF" w:rsidP="00D67B8E">
      <w:pPr>
        <w:spacing w:line="360" w:lineRule="auto"/>
      </w:pPr>
    </w:p>
    <w:p w14:paraId="31CDA875" w14:textId="77777777" w:rsidR="004A6BCF" w:rsidRDefault="004A6BCF" w:rsidP="00D67B8E">
      <w:pPr>
        <w:spacing w:line="360" w:lineRule="auto"/>
      </w:pPr>
    </w:p>
    <w:p w14:paraId="3D30DAA9" w14:textId="77777777" w:rsidR="004A6BCF" w:rsidRDefault="004A6BCF" w:rsidP="00D67B8E">
      <w:pPr>
        <w:spacing w:line="360" w:lineRule="auto"/>
      </w:pPr>
    </w:p>
    <w:p w14:paraId="65904B39" w14:textId="77777777" w:rsidR="004A6BCF" w:rsidRDefault="004A6BCF" w:rsidP="00D67B8E">
      <w:pPr>
        <w:spacing w:line="360" w:lineRule="auto"/>
      </w:pPr>
    </w:p>
    <w:p w14:paraId="5F008320" w14:textId="77777777" w:rsidR="004A6BCF" w:rsidRDefault="004A6BCF" w:rsidP="00D67B8E">
      <w:pPr>
        <w:spacing w:line="360" w:lineRule="auto"/>
      </w:pPr>
    </w:p>
    <w:p w14:paraId="086295DC" w14:textId="77777777" w:rsidR="004A6BCF" w:rsidRDefault="004A6BCF" w:rsidP="00D67B8E">
      <w:pPr>
        <w:spacing w:line="360" w:lineRule="auto"/>
      </w:pPr>
    </w:p>
    <w:p w14:paraId="5D712D42" w14:textId="2B8BAF65" w:rsidR="001C44A8" w:rsidRDefault="001C44A8" w:rsidP="00680F72">
      <w:pPr>
        <w:pStyle w:val="Heading1"/>
        <w:numPr>
          <w:ilvl w:val="0"/>
          <w:numId w:val="0"/>
        </w:numPr>
      </w:pPr>
      <w:bookmarkStart w:id="0" w:name="_Toc182228282"/>
      <w:r>
        <w:t>Introductio</w:t>
      </w:r>
      <w:r w:rsidR="00927C70">
        <w:t>n</w:t>
      </w:r>
      <w:bookmarkEnd w:id="0"/>
    </w:p>
    <w:p w14:paraId="04601F52" w14:textId="03AC0220" w:rsidR="001C44A8" w:rsidRDefault="001C44A8" w:rsidP="00D67B8E">
      <w:pPr>
        <w:spacing w:line="360" w:lineRule="auto"/>
      </w:pPr>
      <w:r w:rsidRPr="001C44A8">
        <w:t>This report has two parts. Section 1 analyses the dataset using descriptive statistics, data visualisations, and correlation analysis to discover patterns and associations between variables such property price, square footage, and bedrooms and bathrooms. These findings also inform homebuyer recommendations. Section 2 offers a critical assessment of SPSS, discussing its advantages and limitations in comparison to Excel, alongside a detailed explanation of the Data Mining Cycle, emphasizing its importance in data analysis.</w:t>
      </w:r>
    </w:p>
    <w:p w14:paraId="56B7C6D2" w14:textId="4AE67788" w:rsidR="007C2082" w:rsidRDefault="007C2082" w:rsidP="00CD645A">
      <w:pPr>
        <w:pStyle w:val="Heading1"/>
        <w:numPr>
          <w:ilvl w:val="0"/>
          <w:numId w:val="0"/>
        </w:numPr>
      </w:pPr>
      <w:bookmarkStart w:id="1" w:name="_Toc182228283"/>
      <w:r>
        <w:t>Section 1</w:t>
      </w:r>
      <w:r w:rsidR="00CD645A">
        <w:t>: Analysis of USA housing Data</w:t>
      </w:r>
      <w:bookmarkEnd w:id="1"/>
    </w:p>
    <w:p w14:paraId="14AF22C9" w14:textId="798E99C8" w:rsidR="00D624E7" w:rsidRPr="001C44A8" w:rsidRDefault="00F859B1" w:rsidP="00D67B8E">
      <w:pPr>
        <w:spacing w:line="360" w:lineRule="auto"/>
      </w:pPr>
      <w:r w:rsidRPr="00F859B1">
        <w:t>In today's fast-changing world, accurate, timely information is essential for success and competitiveness. BI is a management concept and instrument that helps organisations manage and improve business information to make better business choices (Talaoui and Kohtamäki, 2020). Organisations with varied activities, contexts, and dimensions may have trouble using current data in sales, finance, and storage systems efficiently. Data is useful for information extraction and management choices in several business sectors. Increasing data in organisations and analysing it is a new management technique (Ragazou et al., 2023). The US housing market has long been of interest owing to its economic impact on personal wealth. The Global Financial Crisis showed how important housing markets are for macroeconomic stability, national and individual well-being</w:t>
      </w:r>
      <w:r w:rsidR="00B66E38">
        <w:t xml:space="preserve"> </w:t>
      </w:r>
      <w:r w:rsidR="00B66E38" w:rsidRPr="00B66E38">
        <w:t>(Atalay and Edwards, 2022)</w:t>
      </w:r>
      <w:r w:rsidR="00364081">
        <w:rPr>
          <w:lang w:val="en-US"/>
        </w:rPr>
        <w:t xml:space="preserve">. </w:t>
      </w:r>
      <w:r w:rsidR="00364081" w:rsidRPr="00364081">
        <w:t xml:space="preserve">A variety of factors drive housing prices, from square footage and location to the number of rooms and year of construction. </w:t>
      </w:r>
      <w:r w:rsidR="00F35C29">
        <w:t>This paper analyses a large dataset of home prices in major U.S. cities from the "USA Housing Dataset." This investigation aims to provide important insights into home pricing variables to enable potential buyers make educated purchases and stakeholders understand housing market developments.</w:t>
      </w:r>
      <w:r w:rsidR="00030565">
        <w:t xml:space="preserve"> </w:t>
      </w:r>
      <w:r w:rsidR="00F35C29">
        <w:t>As a real estate analytics intern data analyst for a reputed research institution, I must analyse this dataset using statistical methodologies. Our centre, famed for its data-driven insights, uses Microsoft Excel for basic data processing. To improve analysis, it included SPSS, a strong statistical program. I will analyse the housing dataset using SPSS to generate a strong statistical analysis.</w:t>
      </w:r>
    </w:p>
    <w:p w14:paraId="0E3CB3F5" w14:textId="6FEA904F" w:rsidR="00DC760E" w:rsidRDefault="00DC760E" w:rsidP="00680F72">
      <w:pPr>
        <w:pStyle w:val="Heading2"/>
      </w:pPr>
      <w:bookmarkStart w:id="2" w:name="_Toc182228284"/>
      <w:r>
        <w:lastRenderedPageBreak/>
        <w:t>Summary of Data set</w:t>
      </w:r>
      <w:bookmarkEnd w:id="2"/>
    </w:p>
    <w:p w14:paraId="09C08AE6" w14:textId="70E03B0C" w:rsidR="00E74F82" w:rsidRDefault="00501F37" w:rsidP="00D67B8E">
      <w:pPr>
        <w:spacing w:line="360" w:lineRule="auto"/>
        <w:rPr>
          <w:lang w:val="en-US"/>
        </w:rPr>
      </w:pPr>
      <w:r w:rsidRPr="00501F37">
        <w:t>Data visualisation that is open and honest is a must-have for every scientific presentation. Visualising continuous quantitative data just as summary statistics (measures of central tendency and dispersion) has been criticised for not showing the actual data distribution</w:t>
      </w:r>
      <w:r w:rsidR="00E74F82">
        <w:t xml:space="preserve"> </w:t>
      </w:r>
      <w:r w:rsidR="00E74F82" w:rsidRPr="00E74F82">
        <w:t>(Loffing, 2022).</w:t>
      </w:r>
    </w:p>
    <w:tbl>
      <w:tblPr>
        <w:tblW w:w="7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4"/>
        <w:gridCol w:w="1469"/>
        <w:gridCol w:w="1162"/>
        <w:gridCol w:w="1208"/>
        <w:gridCol w:w="1131"/>
        <w:gridCol w:w="1193"/>
      </w:tblGrid>
      <w:tr w:rsidR="00D41AF3" w:rsidRPr="00CE52C4" w14:paraId="5C2CAFFC" w14:textId="77777777" w:rsidTr="004C0D32">
        <w:trPr>
          <w:cantSplit/>
        </w:trPr>
        <w:tc>
          <w:tcPr>
            <w:tcW w:w="7847" w:type="dxa"/>
            <w:gridSpan w:val="6"/>
            <w:shd w:val="clear" w:color="auto" w:fill="FFFFFF"/>
            <w:vAlign w:val="center"/>
          </w:tcPr>
          <w:p w14:paraId="7AE91DE4" w14:textId="77777777" w:rsidR="00D41AF3" w:rsidRPr="00CE52C4" w:rsidRDefault="00D41AF3" w:rsidP="00D67B8E">
            <w:pPr>
              <w:spacing w:line="360" w:lineRule="auto"/>
              <w:jc w:val="center"/>
            </w:pPr>
            <w:r>
              <w:rPr>
                <w:b/>
                <w:bCs/>
              </w:rPr>
              <w:t xml:space="preserve">Descriptive </w:t>
            </w:r>
            <w:r w:rsidRPr="00CE52C4">
              <w:rPr>
                <w:b/>
                <w:bCs/>
              </w:rPr>
              <w:t>Statistics</w:t>
            </w:r>
          </w:p>
        </w:tc>
      </w:tr>
      <w:tr w:rsidR="00D41AF3" w:rsidRPr="00CE52C4" w14:paraId="2A3C0093" w14:textId="77777777" w:rsidTr="004C0D32">
        <w:trPr>
          <w:cantSplit/>
        </w:trPr>
        <w:tc>
          <w:tcPr>
            <w:tcW w:w="1684" w:type="dxa"/>
            <w:shd w:val="clear" w:color="auto" w:fill="FFFFFF"/>
            <w:vAlign w:val="bottom"/>
          </w:tcPr>
          <w:p w14:paraId="39682FA3" w14:textId="77777777" w:rsidR="00D41AF3" w:rsidRPr="00CE52C4" w:rsidRDefault="00D41AF3" w:rsidP="00D67B8E">
            <w:pPr>
              <w:spacing w:line="360" w:lineRule="auto"/>
            </w:pPr>
          </w:p>
        </w:tc>
        <w:tc>
          <w:tcPr>
            <w:tcW w:w="1469" w:type="dxa"/>
            <w:shd w:val="clear" w:color="auto" w:fill="FFFFFF"/>
            <w:vAlign w:val="bottom"/>
          </w:tcPr>
          <w:p w14:paraId="6CF858ED" w14:textId="77777777" w:rsidR="00D41AF3" w:rsidRPr="00CE52C4" w:rsidRDefault="00D41AF3" w:rsidP="00D67B8E">
            <w:pPr>
              <w:spacing w:line="360" w:lineRule="auto"/>
            </w:pPr>
            <w:r w:rsidRPr="00CE52C4">
              <w:t>price</w:t>
            </w:r>
          </w:p>
        </w:tc>
        <w:tc>
          <w:tcPr>
            <w:tcW w:w="1162" w:type="dxa"/>
            <w:shd w:val="clear" w:color="auto" w:fill="FFFFFF"/>
            <w:vAlign w:val="bottom"/>
          </w:tcPr>
          <w:p w14:paraId="0E787EB3" w14:textId="77777777" w:rsidR="00D41AF3" w:rsidRPr="00CE52C4" w:rsidRDefault="00D41AF3" w:rsidP="00D67B8E">
            <w:pPr>
              <w:spacing w:line="360" w:lineRule="auto"/>
            </w:pPr>
            <w:r w:rsidRPr="00CE52C4">
              <w:t>bedrooms</w:t>
            </w:r>
          </w:p>
        </w:tc>
        <w:tc>
          <w:tcPr>
            <w:tcW w:w="1208" w:type="dxa"/>
            <w:shd w:val="clear" w:color="auto" w:fill="FFFFFF"/>
            <w:vAlign w:val="bottom"/>
          </w:tcPr>
          <w:p w14:paraId="3FA16395" w14:textId="77777777" w:rsidR="00D41AF3" w:rsidRPr="00CE52C4" w:rsidRDefault="00D41AF3" w:rsidP="00D67B8E">
            <w:pPr>
              <w:spacing w:line="360" w:lineRule="auto"/>
            </w:pPr>
            <w:r w:rsidRPr="00CE52C4">
              <w:t>bathrooms</w:t>
            </w:r>
          </w:p>
        </w:tc>
        <w:tc>
          <w:tcPr>
            <w:tcW w:w="1131" w:type="dxa"/>
            <w:shd w:val="clear" w:color="auto" w:fill="FFFFFF"/>
            <w:vAlign w:val="bottom"/>
          </w:tcPr>
          <w:p w14:paraId="2D761AB4" w14:textId="77777777" w:rsidR="00D41AF3" w:rsidRPr="00CE52C4" w:rsidRDefault="00D41AF3" w:rsidP="00D67B8E">
            <w:pPr>
              <w:spacing w:line="360" w:lineRule="auto"/>
            </w:pPr>
            <w:r w:rsidRPr="00CE52C4">
              <w:t>sqft_living</w:t>
            </w:r>
          </w:p>
        </w:tc>
        <w:tc>
          <w:tcPr>
            <w:tcW w:w="1193" w:type="dxa"/>
            <w:shd w:val="clear" w:color="auto" w:fill="FFFFFF"/>
            <w:vAlign w:val="bottom"/>
          </w:tcPr>
          <w:p w14:paraId="26EB417C" w14:textId="77777777" w:rsidR="00D41AF3" w:rsidRPr="00CE52C4" w:rsidRDefault="00D41AF3" w:rsidP="00D67B8E">
            <w:pPr>
              <w:spacing w:line="360" w:lineRule="auto"/>
            </w:pPr>
            <w:r w:rsidRPr="00CE52C4">
              <w:t>sqft_lot</w:t>
            </w:r>
          </w:p>
        </w:tc>
      </w:tr>
      <w:tr w:rsidR="00D41AF3" w:rsidRPr="00CE52C4" w14:paraId="5EC934A3" w14:textId="77777777" w:rsidTr="004C0D32">
        <w:trPr>
          <w:cantSplit/>
        </w:trPr>
        <w:tc>
          <w:tcPr>
            <w:tcW w:w="1684" w:type="dxa"/>
            <w:shd w:val="clear" w:color="auto" w:fill="E0E0E0"/>
          </w:tcPr>
          <w:p w14:paraId="5AEEC8AA" w14:textId="77777777" w:rsidR="00D41AF3" w:rsidRPr="00CE52C4" w:rsidRDefault="00D41AF3" w:rsidP="00D67B8E">
            <w:pPr>
              <w:spacing w:line="360" w:lineRule="auto"/>
            </w:pPr>
            <w:r w:rsidRPr="00CE52C4">
              <w:t>Mean</w:t>
            </w:r>
          </w:p>
        </w:tc>
        <w:tc>
          <w:tcPr>
            <w:tcW w:w="1469" w:type="dxa"/>
            <w:shd w:val="clear" w:color="auto" w:fill="F9F9FB"/>
          </w:tcPr>
          <w:p w14:paraId="1595039E" w14:textId="77777777" w:rsidR="00D41AF3" w:rsidRPr="00CE52C4" w:rsidRDefault="00D41AF3" w:rsidP="00D67B8E">
            <w:pPr>
              <w:spacing w:line="360" w:lineRule="auto"/>
            </w:pPr>
            <w:r w:rsidRPr="00CE52C4">
              <w:t>553062.877</w:t>
            </w:r>
          </w:p>
        </w:tc>
        <w:tc>
          <w:tcPr>
            <w:tcW w:w="1162" w:type="dxa"/>
            <w:shd w:val="clear" w:color="auto" w:fill="F9F9FB"/>
          </w:tcPr>
          <w:p w14:paraId="10B8806B" w14:textId="77777777" w:rsidR="00D41AF3" w:rsidRPr="00CE52C4" w:rsidRDefault="00D41AF3" w:rsidP="00D67B8E">
            <w:pPr>
              <w:spacing w:line="360" w:lineRule="auto"/>
            </w:pPr>
            <w:r w:rsidRPr="00CE52C4">
              <w:t>3.400</w:t>
            </w:r>
          </w:p>
        </w:tc>
        <w:tc>
          <w:tcPr>
            <w:tcW w:w="1208" w:type="dxa"/>
            <w:shd w:val="clear" w:color="auto" w:fill="F9F9FB"/>
          </w:tcPr>
          <w:p w14:paraId="11234F4F" w14:textId="77777777" w:rsidR="00D41AF3" w:rsidRPr="00CE52C4" w:rsidRDefault="00D41AF3" w:rsidP="00D67B8E">
            <w:pPr>
              <w:spacing w:line="360" w:lineRule="auto"/>
            </w:pPr>
            <w:r w:rsidRPr="00CE52C4">
              <w:t>2.1630</w:t>
            </w:r>
          </w:p>
        </w:tc>
        <w:tc>
          <w:tcPr>
            <w:tcW w:w="1131" w:type="dxa"/>
            <w:shd w:val="clear" w:color="auto" w:fill="F9F9FB"/>
          </w:tcPr>
          <w:p w14:paraId="12A6334A" w14:textId="77777777" w:rsidR="00D41AF3" w:rsidRPr="00CE52C4" w:rsidRDefault="00D41AF3" w:rsidP="00D67B8E">
            <w:pPr>
              <w:spacing w:line="360" w:lineRule="auto"/>
            </w:pPr>
            <w:r w:rsidRPr="00CE52C4">
              <w:t>2143.64</w:t>
            </w:r>
          </w:p>
        </w:tc>
        <w:tc>
          <w:tcPr>
            <w:tcW w:w="1193" w:type="dxa"/>
            <w:shd w:val="clear" w:color="auto" w:fill="F9F9FB"/>
          </w:tcPr>
          <w:p w14:paraId="0D0A4A18" w14:textId="77777777" w:rsidR="00D41AF3" w:rsidRPr="00CE52C4" w:rsidRDefault="00D41AF3" w:rsidP="00D67B8E">
            <w:pPr>
              <w:spacing w:line="360" w:lineRule="auto"/>
            </w:pPr>
            <w:r w:rsidRPr="00CE52C4">
              <w:t>14697.64</w:t>
            </w:r>
            <w:r>
              <w:t>0</w:t>
            </w:r>
          </w:p>
        </w:tc>
      </w:tr>
      <w:tr w:rsidR="00D41AF3" w:rsidRPr="00CE52C4" w14:paraId="07F67CE6" w14:textId="77777777" w:rsidTr="004C0D32">
        <w:trPr>
          <w:cantSplit/>
        </w:trPr>
        <w:tc>
          <w:tcPr>
            <w:tcW w:w="1684" w:type="dxa"/>
            <w:shd w:val="clear" w:color="auto" w:fill="E0E0E0"/>
          </w:tcPr>
          <w:p w14:paraId="67F53AB6" w14:textId="77777777" w:rsidR="00D41AF3" w:rsidRPr="00CE52C4" w:rsidRDefault="00D41AF3" w:rsidP="00D67B8E">
            <w:pPr>
              <w:spacing w:line="360" w:lineRule="auto"/>
            </w:pPr>
            <w:r w:rsidRPr="00CE52C4">
              <w:t>Median</w:t>
            </w:r>
          </w:p>
        </w:tc>
        <w:tc>
          <w:tcPr>
            <w:tcW w:w="1469" w:type="dxa"/>
            <w:shd w:val="clear" w:color="auto" w:fill="F9F9FB"/>
          </w:tcPr>
          <w:p w14:paraId="45DA4EBB" w14:textId="77777777" w:rsidR="00D41AF3" w:rsidRPr="00CE52C4" w:rsidRDefault="00D41AF3" w:rsidP="00D67B8E">
            <w:pPr>
              <w:spacing w:line="360" w:lineRule="auto"/>
            </w:pPr>
            <w:r w:rsidRPr="00CE52C4">
              <w:t>460000.000</w:t>
            </w:r>
          </w:p>
        </w:tc>
        <w:tc>
          <w:tcPr>
            <w:tcW w:w="1162" w:type="dxa"/>
            <w:shd w:val="clear" w:color="auto" w:fill="F9F9FB"/>
          </w:tcPr>
          <w:p w14:paraId="630B2403" w14:textId="77777777" w:rsidR="00D41AF3" w:rsidRPr="00CE52C4" w:rsidRDefault="00D41AF3" w:rsidP="00D67B8E">
            <w:pPr>
              <w:spacing w:line="360" w:lineRule="auto"/>
            </w:pPr>
            <w:r w:rsidRPr="00CE52C4">
              <w:t>3.000</w:t>
            </w:r>
          </w:p>
        </w:tc>
        <w:tc>
          <w:tcPr>
            <w:tcW w:w="1208" w:type="dxa"/>
            <w:shd w:val="clear" w:color="auto" w:fill="F9F9FB"/>
          </w:tcPr>
          <w:p w14:paraId="3D717D41" w14:textId="77777777" w:rsidR="00D41AF3" w:rsidRPr="00CE52C4" w:rsidRDefault="00D41AF3" w:rsidP="00D67B8E">
            <w:pPr>
              <w:spacing w:line="360" w:lineRule="auto"/>
            </w:pPr>
            <w:r w:rsidRPr="00CE52C4">
              <w:t>2.250</w:t>
            </w:r>
          </w:p>
        </w:tc>
        <w:tc>
          <w:tcPr>
            <w:tcW w:w="1131" w:type="dxa"/>
            <w:shd w:val="clear" w:color="auto" w:fill="F9F9FB"/>
          </w:tcPr>
          <w:p w14:paraId="45DEEB3F" w14:textId="77777777" w:rsidR="00D41AF3" w:rsidRPr="00CE52C4" w:rsidRDefault="00D41AF3" w:rsidP="00D67B8E">
            <w:pPr>
              <w:spacing w:line="360" w:lineRule="auto"/>
            </w:pPr>
            <w:r w:rsidRPr="00CE52C4">
              <w:t>1980.00</w:t>
            </w:r>
          </w:p>
        </w:tc>
        <w:tc>
          <w:tcPr>
            <w:tcW w:w="1193" w:type="dxa"/>
            <w:shd w:val="clear" w:color="auto" w:fill="F9F9FB"/>
          </w:tcPr>
          <w:p w14:paraId="13F3B86A" w14:textId="77777777" w:rsidR="00D41AF3" w:rsidRPr="00CE52C4" w:rsidRDefault="00D41AF3" w:rsidP="00D67B8E">
            <w:pPr>
              <w:spacing w:line="360" w:lineRule="auto"/>
            </w:pPr>
            <w:r w:rsidRPr="00CE52C4">
              <w:t>7676.00</w:t>
            </w:r>
            <w:r>
              <w:t>0</w:t>
            </w:r>
          </w:p>
        </w:tc>
      </w:tr>
      <w:tr w:rsidR="00D41AF3" w:rsidRPr="00CE52C4" w14:paraId="404762C7" w14:textId="77777777" w:rsidTr="004C0D32">
        <w:trPr>
          <w:cantSplit/>
        </w:trPr>
        <w:tc>
          <w:tcPr>
            <w:tcW w:w="1684" w:type="dxa"/>
            <w:shd w:val="clear" w:color="auto" w:fill="E0E0E0"/>
          </w:tcPr>
          <w:p w14:paraId="1622347C" w14:textId="77777777" w:rsidR="00D41AF3" w:rsidRPr="00CE52C4" w:rsidRDefault="00D41AF3" w:rsidP="00D67B8E">
            <w:pPr>
              <w:spacing w:line="360" w:lineRule="auto"/>
            </w:pPr>
            <w:r w:rsidRPr="00CE52C4">
              <w:t>Std. Deviation</w:t>
            </w:r>
          </w:p>
        </w:tc>
        <w:tc>
          <w:tcPr>
            <w:tcW w:w="1469" w:type="dxa"/>
            <w:shd w:val="clear" w:color="auto" w:fill="F9F9FB"/>
          </w:tcPr>
          <w:p w14:paraId="394443FA" w14:textId="77777777" w:rsidR="00D41AF3" w:rsidRPr="00CE52C4" w:rsidRDefault="00D41AF3" w:rsidP="00D67B8E">
            <w:pPr>
              <w:spacing w:line="360" w:lineRule="auto"/>
            </w:pPr>
            <w:r w:rsidRPr="00CE52C4">
              <w:t>583686.45</w:t>
            </w:r>
            <w:r>
              <w:t>3</w:t>
            </w:r>
          </w:p>
        </w:tc>
        <w:tc>
          <w:tcPr>
            <w:tcW w:w="1162" w:type="dxa"/>
            <w:shd w:val="clear" w:color="auto" w:fill="F9F9FB"/>
          </w:tcPr>
          <w:p w14:paraId="0AF099E0" w14:textId="77777777" w:rsidR="00D41AF3" w:rsidRPr="00CE52C4" w:rsidRDefault="00D41AF3" w:rsidP="00D67B8E">
            <w:pPr>
              <w:spacing w:line="360" w:lineRule="auto"/>
            </w:pPr>
            <w:r>
              <w:t>0</w:t>
            </w:r>
            <w:r w:rsidRPr="00CE52C4">
              <w:t>.90</w:t>
            </w:r>
            <w:r>
              <w:t>4</w:t>
            </w:r>
          </w:p>
        </w:tc>
        <w:tc>
          <w:tcPr>
            <w:tcW w:w="1208" w:type="dxa"/>
            <w:shd w:val="clear" w:color="auto" w:fill="F9F9FB"/>
          </w:tcPr>
          <w:p w14:paraId="4B4BE7DD" w14:textId="77777777" w:rsidR="00D41AF3" w:rsidRPr="00CE52C4" w:rsidRDefault="00D41AF3" w:rsidP="00D67B8E">
            <w:pPr>
              <w:spacing w:line="360" w:lineRule="auto"/>
            </w:pPr>
            <w:r>
              <w:t>0</w:t>
            </w:r>
            <w:r w:rsidRPr="00CE52C4">
              <w:t>.78</w:t>
            </w:r>
            <w:r>
              <w:t>5</w:t>
            </w:r>
          </w:p>
        </w:tc>
        <w:tc>
          <w:tcPr>
            <w:tcW w:w="1131" w:type="dxa"/>
            <w:shd w:val="clear" w:color="auto" w:fill="F9F9FB"/>
          </w:tcPr>
          <w:p w14:paraId="3A0AD9AF" w14:textId="77777777" w:rsidR="00D41AF3" w:rsidRPr="00CE52C4" w:rsidRDefault="00D41AF3" w:rsidP="00D67B8E">
            <w:pPr>
              <w:spacing w:line="360" w:lineRule="auto"/>
            </w:pPr>
            <w:r w:rsidRPr="00CE52C4">
              <w:t>957.482</w:t>
            </w:r>
          </w:p>
        </w:tc>
        <w:tc>
          <w:tcPr>
            <w:tcW w:w="1193" w:type="dxa"/>
            <w:shd w:val="clear" w:color="auto" w:fill="F9F9FB"/>
          </w:tcPr>
          <w:p w14:paraId="4D4DE497" w14:textId="77777777" w:rsidR="00D41AF3" w:rsidRPr="00CE52C4" w:rsidRDefault="00D41AF3" w:rsidP="00D67B8E">
            <w:pPr>
              <w:spacing w:line="360" w:lineRule="auto"/>
            </w:pPr>
            <w:r w:rsidRPr="00CE52C4">
              <w:t>35876.838</w:t>
            </w:r>
          </w:p>
        </w:tc>
      </w:tr>
      <w:tr w:rsidR="00D41AF3" w:rsidRPr="00CE52C4" w14:paraId="7EC20149" w14:textId="77777777" w:rsidTr="004C0D32">
        <w:trPr>
          <w:cantSplit/>
        </w:trPr>
        <w:tc>
          <w:tcPr>
            <w:tcW w:w="1684" w:type="dxa"/>
            <w:shd w:val="clear" w:color="auto" w:fill="E0E0E0"/>
          </w:tcPr>
          <w:p w14:paraId="0DA531AE" w14:textId="77777777" w:rsidR="00D41AF3" w:rsidRPr="00CE52C4" w:rsidRDefault="00D41AF3" w:rsidP="00D67B8E">
            <w:pPr>
              <w:spacing w:line="360" w:lineRule="auto"/>
            </w:pPr>
            <w:r w:rsidRPr="00CE52C4">
              <w:t>Range</w:t>
            </w:r>
          </w:p>
        </w:tc>
        <w:tc>
          <w:tcPr>
            <w:tcW w:w="1469" w:type="dxa"/>
            <w:shd w:val="clear" w:color="auto" w:fill="F9F9FB"/>
          </w:tcPr>
          <w:p w14:paraId="156F9B55" w14:textId="77777777" w:rsidR="00D41AF3" w:rsidRPr="00CE52C4" w:rsidRDefault="00D41AF3" w:rsidP="00D67B8E">
            <w:pPr>
              <w:spacing w:line="360" w:lineRule="auto"/>
            </w:pPr>
            <w:r w:rsidRPr="00CE52C4">
              <w:t>26590000.00</w:t>
            </w:r>
            <w:r>
              <w:t>0</w:t>
            </w:r>
          </w:p>
        </w:tc>
        <w:tc>
          <w:tcPr>
            <w:tcW w:w="1162" w:type="dxa"/>
            <w:shd w:val="clear" w:color="auto" w:fill="F9F9FB"/>
          </w:tcPr>
          <w:p w14:paraId="75A6CB6A" w14:textId="77777777" w:rsidR="00D41AF3" w:rsidRPr="00CE52C4" w:rsidRDefault="00D41AF3" w:rsidP="00D67B8E">
            <w:pPr>
              <w:spacing w:line="360" w:lineRule="auto"/>
            </w:pPr>
            <w:r w:rsidRPr="00CE52C4">
              <w:t>8.0</w:t>
            </w:r>
            <w:r>
              <w:t>00</w:t>
            </w:r>
          </w:p>
        </w:tc>
        <w:tc>
          <w:tcPr>
            <w:tcW w:w="1208" w:type="dxa"/>
            <w:shd w:val="clear" w:color="auto" w:fill="F9F9FB"/>
          </w:tcPr>
          <w:p w14:paraId="1AD6A2E9" w14:textId="77777777" w:rsidR="00D41AF3" w:rsidRPr="00CE52C4" w:rsidRDefault="00D41AF3" w:rsidP="00D67B8E">
            <w:pPr>
              <w:spacing w:line="360" w:lineRule="auto"/>
            </w:pPr>
            <w:r w:rsidRPr="00CE52C4">
              <w:t>6.75</w:t>
            </w:r>
            <w:r>
              <w:t>0</w:t>
            </w:r>
          </w:p>
        </w:tc>
        <w:tc>
          <w:tcPr>
            <w:tcW w:w="1131" w:type="dxa"/>
            <w:shd w:val="clear" w:color="auto" w:fill="F9F9FB"/>
          </w:tcPr>
          <w:p w14:paraId="373492CC" w14:textId="77777777" w:rsidR="00D41AF3" w:rsidRPr="00CE52C4" w:rsidRDefault="00D41AF3" w:rsidP="00D67B8E">
            <w:pPr>
              <w:spacing w:line="360" w:lineRule="auto"/>
            </w:pPr>
            <w:r w:rsidRPr="00CE52C4">
              <w:t>9670</w:t>
            </w:r>
          </w:p>
        </w:tc>
        <w:tc>
          <w:tcPr>
            <w:tcW w:w="1193" w:type="dxa"/>
            <w:shd w:val="clear" w:color="auto" w:fill="F9F9FB"/>
          </w:tcPr>
          <w:p w14:paraId="76F060E4" w14:textId="77777777" w:rsidR="00D41AF3" w:rsidRPr="00CE52C4" w:rsidRDefault="00D41AF3" w:rsidP="00D67B8E">
            <w:pPr>
              <w:spacing w:line="360" w:lineRule="auto"/>
            </w:pPr>
            <w:r w:rsidRPr="00CE52C4">
              <w:t>1073580</w:t>
            </w:r>
          </w:p>
        </w:tc>
      </w:tr>
    </w:tbl>
    <w:p w14:paraId="6AF3B400" w14:textId="77777777" w:rsidR="00DC760E" w:rsidRPr="00364081" w:rsidRDefault="00DC760E" w:rsidP="00D67B8E">
      <w:pPr>
        <w:spacing w:line="360" w:lineRule="auto"/>
        <w:rPr>
          <w:lang w:val="en-US"/>
        </w:rPr>
      </w:pPr>
    </w:p>
    <w:p w14:paraId="029062F2" w14:textId="701E55F9" w:rsidR="00D624E7" w:rsidRPr="00D624E7" w:rsidRDefault="00D624E7" w:rsidP="00D67B8E">
      <w:pPr>
        <w:spacing w:line="360" w:lineRule="auto"/>
      </w:pPr>
      <w:r w:rsidRPr="00D624E7">
        <w:t>The descriptive statistics for the dataset reveal substantial variation across key property characteristics, such as price, number of bedrooms, number of bathrooms, and square footage of both the living area and lot size. The average property price is approximately 553,063, while the median price is lower at 460,000. This difference suggests a right-skewed distribution, with a few high-priced properties likely driving the average upward. The large standard deviation of $583,686 and the wide range of 26,590,000 further indicate significant diversity in property prices, pointing to a mix of both modest and high-end homes.</w:t>
      </w:r>
    </w:p>
    <w:p w14:paraId="7830906A" w14:textId="77777777" w:rsidR="00D624E7" w:rsidRPr="00D624E7" w:rsidRDefault="00D624E7" w:rsidP="00D67B8E">
      <w:pPr>
        <w:spacing w:line="360" w:lineRule="auto"/>
      </w:pPr>
      <w:r w:rsidRPr="00D624E7">
        <w:t>In terms of property features, the average number of bedrooms is 3.4, and the median is 3, suggesting that most properties in the dataset are relatively similar in bedroom count. The standard deviation for bedrooms is low, indicating limited variation around this average. Bathrooms show a similar pattern, with an average of 2.16 and a median of 2.25, suggesting a slightly right-skewed distribution but relatively consistent counts across properties. The moderate standard deviation of 0.785 implies that most properties do not deviate widely from the typical number of bathrooms.</w:t>
      </w:r>
    </w:p>
    <w:p w14:paraId="7A211CAE" w14:textId="77777777" w:rsidR="00D624E7" w:rsidRPr="00D624E7" w:rsidRDefault="00D624E7" w:rsidP="00D67B8E">
      <w:pPr>
        <w:spacing w:line="360" w:lineRule="auto"/>
      </w:pPr>
      <w:r w:rsidRPr="00D624E7">
        <w:t xml:space="preserve">For square footage, the average living area is around 2,144 square feet, while the median is slightly lower at 1,980 square feet. This small discrepancy implies a right-skewed distribution, with some large properties pushing the mean upwards. The standard deviation of 957.482 square feet reveals considerable variability, as does the range of 9,670 square feet, indicating </w:t>
      </w:r>
      <w:r w:rsidRPr="00D624E7">
        <w:lastRenderedPageBreak/>
        <w:t>that the dataset includes both compact and very spacious homes. Lot size displays an even greater spread, with an average of 14,698 square feet but a median of 7,676 square feet. The large difference between mean and median suggests that some exceptionally large lots heavily influence the average. The substantial standard deviation of 35,876.838 and an extreme range of 1,073,580 square feet highlight the broad variety in lot sizes, likely reflecting a mix of urban and rural properties with vastly different land areas.</w:t>
      </w:r>
    </w:p>
    <w:p w14:paraId="04A764F1" w14:textId="14F002C7" w:rsidR="00D624E7" w:rsidRPr="00D624E7" w:rsidRDefault="001E01B1" w:rsidP="00A74207">
      <w:pPr>
        <w:pStyle w:val="Heading2"/>
      </w:pPr>
      <w:bookmarkStart w:id="3" w:name="_Toc182228285"/>
      <w:r>
        <w:t>Visualization</w:t>
      </w:r>
      <w:r w:rsidR="00D624E7">
        <w:t xml:space="preserve"> between Price and Other Factors</w:t>
      </w:r>
      <w:bookmarkEnd w:id="3"/>
    </w:p>
    <w:p w14:paraId="4EA6B842" w14:textId="6A7E8438" w:rsidR="00364081" w:rsidRDefault="00725643" w:rsidP="00D67B8E">
      <w:pPr>
        <w:spacing w:line="360" w:lineRule="auto"/>
      </w:pPr>
      <w:r w:rsidRPr="00725643">
        <w:t>Data visualisation is graphical depiction of data. Data visualisation tools make trends, anomalies, and patterns easy to see using charts, graphs, and maps</w:t>
      </w:r>
      <w:r>
        <w:t xml:space="preserve"> </w:t>
      </w:r>
      <w:r w:rsidR="00226CA1" w:rsidRPr="00226CA1">
        <w:t>(Lin et al., 2023).</w:t>
      </w:r>
    </w:p>
    <w:p w14:paraId="2C738BB2" w14:textId="1A3FCFC6" w:rsidR="0038492A" w:rsidRDefault="0038492A" w:rsidP="001F3347">
      <w:pPr>
        <w:pStyle w:val="Heading3"/>
      </w:pPr>
      <w:bookmarkStart w:id="4" w:name="_Toc182228286"/>
      <w:r>
        <w:t xml:space="preserve">Price and </w:t>
      </w:r>
      <w:r w:rsidR="001F3347">
        <w:t xml:space="preserve">Number of </w:t>
      </w:r>
      <w:r>
        <w:t>Bedroom Graph</w:t>
      </w:r>
      <w:bookmarkEnd w:id="4"/>
    </w:p>
    <w:p w14:paraId="1149FC3B" w14:textId="77777777" w:rsidR="00F70352" w:rsidRPr="00F70352" w:rsidRDefault="00F70352" w:rsidP="00F70352"/>
    <w:p w14:paraId="11CA6796" w14:textId="35707EB4" w:rsidR="00F70352" w:rsidRPr="00F70352" w:rsidRDefault="00F70352" w:rsidP="002820D7">
      <w:r>
        <w:rPr>
          <w:noProof/>
        </w:rPr>
        <w:drawing>
          <wp:inline distT="0" distB="0" distL="0" distR="0" wp14:anchorId="37B99E07" wp14:editId="736E74E3">
            <wp:extent cx="6035040" cy="3863340"/>
            <wp:effectExtent l="0" t="0" r="3810" b="3810"/>
            <wp:docPr id="2138480738" name="Chart 1">
              <a:extLst xmlns:a="http://schemas.openxmlformats.org/drawingml/2006/main">
                <a:ext uri="{FF2B5EF4-FFF2-40B4-BE49-F238E27FC236}">
                  <a16:creationId xmlns:a16="http://schemas.microsoft.com/office/drawing/2014/main" id="{64B05E72-CFDC-B1B9-E27E-2071F0A4E3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BCA67E7" w14:textId="77777777" w:rsidR="002E15A9" w:rsidRPr="002E15A9" w:rsidRDefault="002E15A9" w:rsidP="002E15A9"/>
    <w:p w14:paraId="18B8E2D1" w14:textId="7ECCA040" w:rsidR="00067211" w:rsidRDefault="00067211" w:rsidP="00E0329D">
      <w:pPr>
        <w:autoSpaceDE w:val="0"/>
        <w:autoSpaceDN w:val="0"/>
        <w:adjustRightInd w:val="0"/>
        <w:spacing w:after="0" w:line="240" w:lineRule="auto"/>
        <w:jc w:val="left"/>
        <w:rPr>
          <w:rFonts w:cs="Times New Roman"/>
          <w:kern w:val="0"/>
          <w:szCs w:val="24"/>
          <w:lang w:val="en-US"/>
        </w:rPr>
      </w:pPr>
    </w:p>
    <w:p w14:paraId="0AC8CC59" w14:textId="77777777" w:rsidR="00E0329D" w:rsidRPr="00E0329D" w:rsidRDefault="00E0329D" w:rsidP="00E0329D">
      <w:pPr>
        <w:autoSpaceDE w:val="0"/>
        <w:autoSpaceDN w:val="0"/>
        <w:adjustRightInd w:val="0"/>
        <w:spacing w:after="0" w:line="240" w:lineRule="auto"/>
        <w:jc w:val="left"/>
        <w:rPr>
          <w:rFonts w:cs="Times New Roman"/>
          <w:kern w:val="0"/>
          <w:szCs w:val="24"/>
          <w:lang w:val="en-US"/>
        </w:rPr>
      </w:pPr>
    </w:p>
    <w:p w14:paraId="2AD92268" w14:textId="08329B95" w:rsidR="0036488A" w:rsidRDefault="00210EF3" w:rsidP="00D67B8E">
      <w:pPr>
        <w:spacing w:line="360" w:lineRule="auto"/>
      </w:pPr>
      <w:r w:rsidRPr="00210EF3">
        <w:t xml:space="preserve">In this line </w:t>
      </w:r>
      <w:r w:rsidR="00DA75B7">
        <w:t>graph</w:t>
      </w:r>
      <w:r w:rsidRPr="00210EF3">
        <w:t xml:space="preserve">, house prices are correlated with </w:t>
      </w:r>
      <w:r w:rsidR="00DA75B7">
        <w:t xml:space="preserve">number of </w:t>
      </w:r>
      <w:r w:rsidR="001E01B1" w:rsidRPr="00210EF3">
        <w:t>bedrooms</w:t>
      </w:r>
      <w:r w:rsidR="004373A4" w:rsidRPr="004373A4">
        <w:t>. The x-axis displays property prices, which range from $0 to around $</w:t>
      </w:r>
      <w:r w:rsidR="002820D7">
        <w:t>1</w:t>
      </w:r>
      <w:r w:rsidR="004373A4" w:rsidRPr="004373A4">
        <w:t>,</w:t>
      </w:r>
      <w:r w:rsidR="002820D7">
        <w:t>2</w:t>
      </w:r>
      <w:r w:rsidR="004373A4" w:rsidRPr="004373A4">
        <w:t>00,000, and the y-axis shows the number of bedrooms, which ranges from about 0 to 8.</w:t>
      </w:r>
      <w:r w:rsidR="00F55055">
        <w:rPr>
          <w:lang w:val="en-US"/>
        </w:rPr>
        <w:t xml:space="preserve"> </w:t>
      </w:r>
      <w:r w:rsidR="004373A4" w:rsidRPr="004373A4">
        <w:t xml:space="preserve">The plot reveals </w:t>
      </w:r>
      <w:r w:rsidR="009B3887">
        <w:t>that the</w:t>
      </w:r>
      <w:r w:rsidR="004373A4" w:rsidRPr="004373A4">
        <w:t xml:space="preserve"> </w:t>
      </w:r>
      <w:r w:rsidR="009B3887">
        <w:t xml:space="preserve">average price rises consistently </w:t>
      </w:r>
      <w:r w:rsidR="0036488A">
        <w:t xml:space="preserve">from 1 to 8 bedrooms, </w:t>
      </w:r>
      <w:r w:rsidR="009B3887">
        <w:t xml:space="preserve">which is </w:t>
      </w:r>
      <w:r w:rsidR="0036488A">
        <w:t xml:space="preserve">corelated </w:t>
      </w:r>
      <w:r w:rsidR="0036488A" w:rsidRPr="004373A4">
        <w:t>with</w:t>
      </w:r>
      <w:r w:rsidR="004373A4" w:rsidRPr="004373A4">
        <w:t xml:space="preserve"> </w:t>
      </w:r>
      <w:r w:rsidR="0036488A">
        <w:t xml:space="preserve">the notion that larger homes are </w:t>
      </w:r>
      <w:r w:rsidR="0036488A">
        <w:lastRenderedPageBreak/>
        <w:t>more expensive. The properties with 6 to 8 bedrooms have a slower pace of price increasing, even though the prices are rising simultaneously with the number of bedrooms. This would suggest that the demand for larger houses is smaller than for medium or small houses.</w:t>
      </w:r>
    </w:p>
    <w:p w14:paraId="611DAD82" w14:textId="3C65A953" w:rsidR="006F295B" w:rsidRDefault="004373A4" w:rsidP="00D67B8E">
      <w:pPr>
        <w:spacing w:line="360" w:lineRule="auto"/>
        <w:rPr>
          <w:lang w:val="en-US"/>
        </w:rPr>
      </w:pPr>
      <w:r w:rsidRPr="004373A4">
        <w:t>Within this price range, there are many fluctuations, indicating a variety of bedroom counts across properties. However, as prices increase beyond $</w:t>
      </w:r>
      <w:r w:rsidR="004E70DC">
        <w:t>4</w:t>
      </w:r>
      <w:r w:rsidRPr="004373A4">
        <w:t xml:space="preserve">00,000, the number of bedrooms stabilizes, mostly around 3-4 bedrooms, with a few properties showing slightly higher counts before </w:t>
      </w:r>
      <w:r w:rsidR="001E01B1" w:rsidRPr="004373A4">
        <w:t>levelling</w:t>
      </w:r>
      <w:r w:rsidRPr="004373A4">
        <w:t xml:space="preserve"> out.</w:t>
      </w:r>
      <w:r>
        <w:rPr>
          <w:lang w:val="en-US"/>
        </w:rPr>
        <w:t xml:space="preserve"> </w:t>
      </w:r>
      <w:r w:rsidRPr="004373A4">
        <w:t>For extremely high-priced properties (those above $</w:t>
      </w:r>
      <w:r w:rsidR="004E70DC">
        <w:t>6</w:t>
      </w:r>
      <w:r w:rsidR="004C16C4">
        <w:t>5</w:t>
      </w:r>
      <w:r w:rsidRPr="004373A4">
        <w:t xml:space="preserve">0,000), the number of bedrooms remains stable at </w:t>
      </w:r>
      <w:r w:rsidR="004E70DC">
        <w:t>6</w:t>
      </w:r>
      <w:r w:rsidRPr="004373A4">
        <w:t>, suggesting that properties in this price range do not necessarily have more bedrooms than lower-priced ones. This could imply that beyond a certain price threshold, factors other than bedroom count (such as location, luxury amenities, or land size) drive the high property prices.</w:t>
      </w:r>
    </w:p>
    <w:p w14:paraId="7E835311" w14:textId="0D81294E" w:rsidR="006F295B" w:rsidRDefault="003004C6" w:rsidP="001C3028">
      <w:pPr>
        <w:pStyle w:val="Heading3"/>
        <w:rPr>
          <w:lang w:val="en-US"/>
        </w:rPr>
      </w:pPr>
      <w:bookmarkStart w:id="5" w:name="_Toc182228287"/>
      <w:r>
        <w:rPr>
          <w:lang w:val="en-US"/>
        </w:rPr>
        <w:t>Price and Number of Bathroom</w:t>
      </w:r>
      <w:r w:rsidR="007D5A6B">
        <w:rPr>
          <w:lang w:val="en-US"/>
        </w:rPr>
        <w:t xml:space="preserve"> Graph</w:t>
      </w:r>
      <w:bookmarkEnd w:id="5"/>
    </w:p>
    <w:p w14:paraId="76E64B38" w14:textId="77777777" w:rsidR="006F295B" w:rsidRDefault="006F295B" w:rsidP="00D67B8E">
      <w:pPr>
        <w:spacing w:line="360" w:lineRule="auto"/>
        <w:rPr>
          <w:lang w:val="en-US"/>
        </w:rPr>
      </w:pPr>
    </w:p>
    <w:p w14:paraId="4312B030" w14:textId="31B62418" w:rsidR="00E0329D" w:rsidRDefault="00E0329D" w:rsidP="00E0329D">
      <w:pPr>
        <w:autoSpaceDE w:val="0"/>
        <w:autoSpaceDN w:val="0"/>
        <w:adjustRightInd w:val="0"/>
        <w:spacing w:after="0" w:line="240" w:lineRule="auto"/>
        <w:jc w:val="left"/>
        <w:rPr>
          <w:rFonts w:cs="Times New Roman"/>
          <w:kern w:val="0"/>
          <w:szCs w:val="24"/>
          <w:lang w:val="en-US"/>
        </w:rPr>
      </w:pPr>
      <w:r>
        <w:rPr>
          <w:rFonts w:cs="Times New Roman"/>
          <w:noProof/>
          <w:kern w:val="0"/>
          <w:szCs w:val="24"/>
          <w:lang w:val="en-US"/>
        </w:rPr>
        <w:drawing>
          <wp:inline distT="0" distB="0" distL="0" distR="0" wp14:anchorId="5CFF23F1" wp14:editId="4D3CD4A2">
            <wp:extent cx="5731510" cy="3373755"/>
            <wp:effectExtent l="0" t="0" r="2540" b="0"/>
            <wp:docPr id="9563773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3755"/>
                    </a:xfrm>
                    <a:prstGeom prst="rect">
                      <a:avLst/>
                    </a:prstGeom>
                    <a:noFill/>
                    <a:ln>
                      <a:noFill/>
                    </a:ln>
                  </pic:spPr>
                </pic:pic>
              </a:graphicData>
            </a:graphic>
          </wp:inline>
        </w:drawing>
      </w:r>
    </w:p>
    <w:p w14:paraId="65AF731A" w14:textId="34573310" w:rsidR="006F295B" w:rsidRDefault="006F295B" w:rsidP="00D67B8E">
      <w:pPr>
        <w:spacing w:line="360" w:lineRule="auto"/>
        <w:rPr>
          <w:lang w:val="en-US"/>
        </w:rPr>
      </w:pPr>
    </w:p>
    <w:p w14:paraId="3F56F3DD" w14:textId="6BEA0E68" w:rsidR="00B13EC2" w:rsidRPr="006F295B" w:rsidRDefault="006F295B" w:rsidP="00D67B8E">
      <w:pPr>
        <w:spacing w:line="360" w:lineRule="auto"/>
        <w:rPr>
          <w:lang w:val="en-US"/>
        </w:rPr>
      </w:pPr>
      <w:r w:rsidRPr="006F295B">
        <w:t>This area plot shows the relationship between property prices and the number of bathrooms. The x-axis represents property prices, which range from $0 up to around $30,000,000, while the y-axis shows the number of bathrooms, ranging from 0 to over 6.</w:t>
      </w:r>
      <w:r w:rsidR="008670A6">
        <w:rPr>
          <w:lang w:val="en-US"/>
        </w:rPr>
        <w:t xml:space="preserve"> </w:t>
      </w:r>
      <w:r w:rsidRPr="006F295B">
        <w:t xml:space="preserve">The graph reveals that for lower-priced properties, there is considerable variability in bathroom counts, with a clustering of properties having between 2 and 4 bathrooms. As property prices increase </w:t>
      </w:r>
      <w:r w:rsidRPr="006F295B">
        <w:lastRenderedPageBreak/>
        <w:t>(particularly between $0 and around $5,000,000), there is a rise in the number of bathrooms, with some properties in this price range having up to 6 bathrooms. This increase suggests that higher-priced properties tend to have more bathrooms, reflecting greater luxury or larger property size.</w:t>
      </w:r>
      <w:r>
        <w:rPr>
          <w:lang w:val="en-US"/>
        </w:rPr>
        <w:t xml:space="preserve"> </w:t>
      </w:r>
      <w:r w:rsidRPr="006F295B">
        <w:t>However, as prices continue to rise beyond $5,000,000, the number of bathrooms generally decreases and stabilizes around 2 bathrooms. This trend is counterintuitive, as one might expect higher-priced properties to consistently have more bathrooms. The decline suggests that for extremely high-end properties, factors other than the number of bathrooms, such as location, amenities, or land area, may be driving the prices. These ultra-luxury properties might not prioritize an increased number of bathrooms but instead focus on other luxury features.</w:t>
      </w:r>
    </w:p>
    <w:p w14:paraId="1108C9B1" w14:textId="77777777" w:rsidR="00E0329D" w:rsidRDefault="00E0329D" w:rsidP="00FE1CE6">
      <w:pPr>
        <w:pStyle w:val="Heading3"/>
        <w:rPr>
          <w:lang w:val="en-US"/>
        </w:rPr>
      </w:pPr>
      <w:bookmarkStart w:id="6" w:name="_Toc182228288"/>
    </w:p>
    <w:p w14:paraId="186BCD7A" w14:textId="7A790D86" w:rsidR="006F295B" w:rsidRDefault="00C13E3B" w:rsidP="00FE1CE6">
      <w:pPr>
        <w:pStyle w:val="Heading3"/>
        <w:rPr>
          <w:lang w:val="en-US"/>
        </w:rPr>
      </w:pPr>
      <w:r>
        <w:rPr>
          <w:lang w:val="en-US"/>
        </w:rPr>
        <w:t xml:space="preserve">Price and </w:t>
      </w:r>
      <w:r w:rsidRPr="00C13E3B">
        <w:rPr>
          <w:lang w:val="en-US"/>
        </w:rPr>
        <w:t>Square footage of living space</w:t>
      </w:r>
      <w:bookmarkEnd w:id="6"/>
    </w:p>
    <w:p w14:paraId="7641CAC8" w14:textId="0CABDF64" w:rsidR="00E0329D" w:rsidRDefault="00E0329D" w:rsidP="00E0329D">
      <w:pPr>
        <w:autoSpaceDE w:val="0"/>
        <w:autoSpaceDN w:val="0"/>
        <w:adjustRightInd w:val="0"/>
        <w:spacing w:after="0" w:line="240" w:lineRule="auto"/>
        <w:jc w:val="left"/>
        <w:rPr>
          <w:rFonts w:cs="Times New Roman"/>
          <w:kern w:val="0"/>
          <w:szCs w:val="24"/>
          <w:lang w:val="en-US"/>
        </w:rPr>
      </w:pPr>
      <w:r>
        <w:rPr>
          <w:rFonts w:cs="Times New Roman"/>
          <w:noProof/>
          <w:kern w:val="0"/>
          <w:szCs w:val="24"/>
          <w:lang w:val="en-US"/>
        </w:rPr>
        <w:drawing>
          <wp:inline distT="0" distB="0" distL="0" distR="0" wp14:anchorId="195BEA8C" wp14:editId="34FA3BCB">
            <wp:extent cx="5897880" cy="3471686"/>
            <wp:effectExtent l="0" t="0" r="7620" b="0"/>
            <wp:docPr id="16570793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9462" cy="3478503"/>
                    </a:xfrm>
                    <a:prstGeom prst="rect">
                      <a:avLst/>
                    </a:prstGeom>
                    <a:noFill/>
                    <a:ln>
                      <a:noFill/>
                    </a:ln>
                  </pic:spPr>
                </pic:pic>
              </a:graphicData>
            </a:graphic>
          </wp:inline>
        </w:drawing>
      </w:r>
    </w:p>
    <w:p w14:paraId="77723641" w14:textId="4E91A465" w:rsidR="00C13E3B" w:rsidRPr="006F295B" w:rsidRDefault="00C13E3B" w:rsidP="00D67B8E">
      <w:pPr>
        <w:spacing w:line="360" w:lineRule="auto"/>
        <w:rPr>
          <w:lang w:val="en-US"/>
        </w:rPr>
      </w:pPr>
    </w:p>
    <w:p w14:paraId="0B7FACFC" w14:textId="5240E992" w:rsidR="00880BC6" w:rsidRDefault="00B13EC2" w:rsidP="00D67B8E">
      <w:pPr>
        <w:spacing w:line="360" w:lineRule="auto"/>
      </w:pPr>
      <w:r w:rsidRPr="00B13EC2">
        <w:t xml:space="preserve">The </w:t>
      </w:r>
      <w:r w:rsidR="00DA75B7">
        <w:t>above chart</w:t>
      </w:r>
      <w:r w:rsidRPr="00B13EC2">
        <w:t xml:space="preserve"> illustrates the relationship between the </w:t>
      </w:r>
      <w:r w:rsidRPr="00DA75B7">
        <w:t>price of houses and their living area (square footage). The data points are predominantly clustered towards the lower price range, suggesting that most properties have prices below $5 million and feature a variety of square footage sizes. As the price increases, the variability in square footage also increases, with some higher-priced properties showing significantly larger living spaces.</w:t>
      </w:r>
      <w:r w:rsidR="006927BB" w:rsidRPr="00DA75B7">
        <w:rPr>
          <w:lang w:val="en-US"/>
        </w:rPr>
        <w:t xml:space="preserve"> </w:t>
      </w:r>
      <w:r w:rsidRPr="00DA75B7">
        <w:t>A notable aspect of the graph is the presence of several outliers, particularly at higher price points (exceeding $10 million), where the square footage does no</w:t>
      </w:r>
      <w:r w:rsidRPr="00B13EC2">
        <w:t xml:space="preserve">t consistently follow an increasing trend. This </w:t>
      </w:r>
      <w:r w:rsidRPr="00B13EC2">
        <w:lastRenderedPageBreak/>
        <w:t>indicates that while larger homes tend to be more expensive, beyond a certain price range, factors other than square footage might drive the price, such as location, luxury features, or unique property attributes.</w:t>
      </w:r>
      <w:r>
        <w:rPr>
          <w:lang w:val="en-US"/>
        </w:rPr>
        <w:t xml:space="preserve"> </w:t>
      </w:r>
      <w:r w:rsidRPr="00B13EC2">
        <w:t xml:space="preserve">The line connecting the points is misleading, as it suggests a continuous trend, which does not accurately reflect the relationship in this context. Additionally, the x-axis scale appears stretched due to the extreme price values, making it difficult to observe subtle differences in lower price ranges. </w:t>
      </w:r>
    </w:p>
    <w:p w14:paraId="3DFF8944" w14:textId="77777777" w:rsidR="00880BC6" w:rsidRDefault="00880BC6" w:rsidP="00D67B8E">
      <w:pPr>
        <w:spacing w:line="360" w:lineRule="auto"/>
        <w:rPr>
          <w:lang w:val="en-US"/>
        </w:rPr>
      </w:pPr>
    </w:p>
    <w:p w14:paraId="262870EB" w14:textId="75B16FB2" w:rsidR="008F5138" w:rsidRPr="00191B88" w:rsidRDefault="00880BC6" w:rsidP="006562B3">
      <w:pPr>
        <w:pStyle w:val="Heading3"/>
        <w:rPr>
          <w:lang w:val="en-US"/>
        </w:rPr>
      </w:pPr>
      <w:bookmarkStart w:id="7" w:name="_Toc182228289"/>
      <w:r w:rsidRPr="00D072BC">
        <w:rPr>
          <w:lang w:val="en-US"/>
        </w:rPr>
        <w:t>Price and Year Built</w:t>
      </w:r>
      <w:bookmarkEnd w:id="7"/>
    </w:p>
    <w:p w14:paraId="0BD2F43A" w14:textId="3296F615" w:rsidR="00880BC6" w:rsidRDefault="00E0329D" w:rsidP="00E0329D">
      <w:pPr>
        <w:autoSpaceDE w:val="0"/>
        <w:autoSpaceDN w:val="0"/>
        <w:adjustRightInd w:val="0"/>
        <w:spacing w:after="0" w:line="240" w:lineRule="auto"/>
        <w:jc w:val="left"/>
        <w:rPr>
          <w:rFonts w:cs="Times New Roman"/>
          <w:kern w:val="0"/>
          <w:szCs w:val="24"/>
          <w:lang w:val="en-US"/>
        </w:rPr>
      </w:pPr>
      <w:r>
        <w:rPr>
          <w:rFonts w:cs="Times New Roman"/>
          <w:noProof/>
          <w:kern w:val="0"/>
          <w:szCs w:val="24"/>
          <w:lang w:val="en-US"/>
        </w:rPr>
        <w:drawing>
          <wp:inline distT="0" distB="0" distL="0" distR="0" wp14:anchorId="3EBC216E" wp14:editId="4E97F482">
            <wp:extent cx="5731510" cy="3373755"/>
            <wp:effectExtent l="0" t="0" r="2540" b="0"/>
            <wp:docPr id="167782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73755"/>
                    </a:xfrm>
                    <a:prstGeom prst="rect">
                      <a:avLst/>
                    </a:prstGeom>
                    <a:noFill/>
                    <a:ln>
                      <a:noFill/>
                    </a:ln>
                  </pic:spPr>
                </pic:pic>
              </a:graphicData>
            </a:graphic>
          </wp:inline>
        </w:drawing>
      </w:r>
    </w:p>
    <w:p w14:paraId="040D8BDE" w14:textId="77777777" w:rsidR="00E0329D" w:rsidRPr="00E0329D" w:rsidRDefault="00E0329D" w:rsidP="00E0329D">
      <w:pPr>
        <w:autoSpaceDE w:val="0"/>
        <w:autoSpaceDN w:val="0"/>
        <w:adjustRightInd w:val="0"/>
        <w:spacing w:after="0" w:line="240" w:lineRule="auto"/>
        <w:jc w:val="left"/>
        <w:rPr>
          <w:rFonts w:cs="Times New Roman"/>
          <w:kern w:val="0"/>
          <w:szCs w:val="24"/>
          <w:lang w:val="en-US"/>
        </w:rPr>
      </w:pPr>
    </w:p>
    <w:p w14:paraId="64CD6B97" w14:textId="4AEBC10B" w:rsidR="008F5138" w:rsidRDefault="008F5138" w:rsidP="00D67B8E">
      <w:pPr>
        <w:spacing w:line="360" w:lineRule="auto"/>
        <w:rPr>
          <w:lang w:val="en-US"/>
        </w:rPr>
      </w:pPr>
      <w:r w:rsidRPr="00CB08E0">
        <w:t xml:space="preserve">The </w:t>
      </w:r>
      <w:r w:rsidR="00BF519D">
        <w:t>line graph</w:t>
      </w:r>
      <w:r w:rsidRPr="00CB08E0">
        <w:t xml:space="preserve"> shows the relationship between the price of properties and the mean year built. Most data points are densely clustered towards lower price ranges (below $5 million), indicating th</w:t>
      </w:r>
      <w:r w:rsidRPr="008F5138">
        <w:t>at a significant portion of the properties were built in the early 20th century. As the price increases, the mean year built becomes more variable, suggesting a mix of older and newer constructions in higher-priced segments.</w:t>
      </w:r>
      <w:r w:rsidR="00924108">
        <w:rPr>
          <w:lang w:val="en-US"/>
        </w:rPr>
        <w:t xml:space="preserve"> </w:t>
      </w:r>
      <w:r w:rsidRPr="008F5138">
        <w:t xml:space="preserve">There is a noticeable dip in the mean year built for properties priced between $5 million and $10 million, implying that some higher-priced homes may be historical or older buildings that retain high value due to factors other than modern construction. </w:t>
      </w:r>
      <w:r w:rsidR="001D6B02" w:rsidRPr="001D6B02">
        <w:t>Beyond $10 million, the trend line indicates an increase in the mean year constructed, implying that luxury, contemporary facilities, or recent developments make more costly houses newer</w:t>
      </w:r>
      <w:r w:rsidRPr="008F5138">
        <w:t>.</w:t>
      </w:r>
    </w:p>
    <w:p w14:paraId="0289D1FF" w14:textId="0D8289E2" w:rsidR="00301712" w:rsidRPr="00A47B5D" w:rsidRDefault="00301712" w:rsidP="00CB08E0">
      <w:pPr>
        <w:pStyle w:val="Heading2"/>
      </w:pPr>
      <w:bookmarkStart w:id="8" w:name="_Toc182228290"/>
      <w:r w:rsidRPr="00A47B5D">
        <w:lastRenderedPageBreak/>
        <w:t>Correlation Analysis</w:t>
      </w:r>
      <w:bookmarkEnd w:id="8"/>
    </w:p>
    <w:p w14:paraId="06194714" w14:textId="11181F83" w:rsidR="00991150" w:rsidRPr="005E27A3" w:rsidRDefault="00277DC0" w:rsidP="00D67B8E">
      <w:pPr>
        <w:spacing w:line="360" w:lineRule="auto"/>
        <w:rPr>
          <w:lang w:val="en-US"/>
        </w:rPr>
      </w:pPr>
      <w:r w:rsidRPr="00277DC0">
        <w:rPr>
          <w:lang w:val="en-US"/>
        </w:rPr>
        <w:t>Correlation analysis is often used to find interesting data associations. These relationships show how qualities relate to the target class to be predicted</w:t>
      </w:r>
      <w:r w:rsidR="00CB6C2B">
        <w:rPr>
          <w:lang w:val="en-US"/>
        </w:rPr>
        <w:t xml:space="preserve"> </w:t>
      </w:r>
      <w:r w:rsidR="00CB6C2B" w:rsidRPr="00CB6C2B">
        <w:t>(Kumar and Chong, 2018)</w:t>
      </w:r>
      <w:r w:rsidR="00955F40">
        <w:rPr>
          <w:lang w:val="en-US"/>
        </w:rPr>
        <w:t>.</w:t>
      </w: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08"/>
        <w:gridCol w:w="1988"/>
        <w:gridCol w:w="1025"/>
        <w:gridCol w:w="1163"/>
        <w:gridCol w:w="1209"/>
        <w:gridCol w:w="1132"/>
        <w:gridCol w:w="1025"/>
      </w:tblGrid>
      <w:tr w:rsidR="006F08F2" w:rsidRPr="00CE52C4" w14:paraId="7DE2E82E" w14:textId="77777777" w:rsidTr="00EA409C">
        <w:trPr>
          <w:cantSplit/>
        </w:trPr>
        <w:tc>
          <w:tcPr>
            <w:tcW w:w="3196" w:type="dxa"/>
            <w:gridSpan w:val="2"/>
            <w:shd w:val="clear" w:color="auto" w:fill="FFFFFF"/>
            <w:vAlign w:val="bottom"/>
          </w:tcPr>
          <w:p w14:paraId="2F19E394" w14:textId="77777777" w:rsidR="006F08F2" w:rsidRPr="00CE52C4" w:rsidRDefault="006F08F2" w:rsidP="00D67B8E">
            <w:pPr>
              <w:spacing w:line="360" w:lineRule="auto"/>
            </w:pPr>
          </w:p>
        </w:tc>
        <w:tc>
          <w:tcPr>
            <w:tcW w:w="1025" w:type="dxa"/>
            <w:shd w:val="clear" w:color="auto" w:fill="FFFFFF"/>
            <w:vAlign w:val="bottom"/>
          </w:tcPr>
          <w:p w14:paraId="0F3C63A2" w14:textId="77777777" w:rsidR="006F08F2" w:rsidRPr="00CE52C4" w:rsidRDefault="006F08F2" w:rsidP="00D67B8E">
            <w:pPr>
              <w:spacing w:line="360" w:lineRule="auto"/>
            </w:pPr>
            <w:r w:rsidRPr="00CE52C4">
              <w:t>price</w:t>
            </w:r>
          </w:p>
        </w:tc>
        <w:tc>
          <w:tcPr>
            <w:tcW w:w="1163" w:type="dxa"/>
            <w:shd w:val="clear" w:color="auto" w:fill="FFFFFF"/>
            <w:vAlign w:val="bottom"/>
          </w:tcPr>
          <w:p w14:paraId="1AC7008A" w14:textId="77777777" w:rsidR="006F08F2" w:rsidRPr="00CE52C4" w:rsidRDefault="006F08F2" w:rsidP="00D67B8E">
            <w:pPr>
              <w:spacing w:line="360" w:lineRule="auto"/>
            </w:pPr>
            <w:r w:rsidRPr="00CE52C4">
              <w:t>bedrooms</w:t>
            </w:r>
          </w:p>
        </w:tc>
        <w:tc>
          <w:tcPr>
            <w:tcW w:w="1209" w:type="dxa"/>
            <w:shd w:val="clear" w:color="auto" w:fill="FFFFFF"/>
            <w:vAlign w:val="bottom"/>
          </w:tcPr>
          <w:p w14:paraId="5F6C7AEF" w14:textId="77777777" w:rsidR="006F08F2" w:rsidRPr="00CE52C4" w:rsidRDefault="006F08F2" w:rsidP="00D67B8E">
            <w:pPr>
              <w:spacing w:line="360" w:lineRule="auto"/>
            </w:pPr>
            <w:r w:rsidRPr="00CE52C4">
              <w:t>bathrooms</w:t>
            </w:r>
          </w:p>
        </w:tc>
        <w:tc>
          <w:tcPr>
            <w:tcW w:w="1132" w:type="dxa"/>
            <w:shd w:val="clear" w:color="auto" w:fill="FFFFFF"/>
            <w:vAlign w:val="bottom"/>
          </w:tcPr>
          <w:p w14:paraId="5FB503A1" w14:textId="77777777" w:rsidR="006F08F2" w:rsidRPr="00CE52C4" w:rsidRDefault="006F08F2" w:rsidP="00D67B8E">
            <w:pPr>
              <w:spacing w:line="360" w:lineRule="auto"/>
            </w:pPr>
            <w:r w:rsidRPr="00CE52C4">
              <w:t>sqft_living</w:t>
            </w:r>
          </w:p>
        </w:tc>
        <w:tc>
          <w:tcPr>
            <w:tcW w:w="1025" w:type="dxa"/>
            <w:shd w:val="clear" w:color="auto" w:fill="FFFFFF"/>
            <w:vAlign w:val="bottom"/>
          </w:tcPr>
          <w:p w14:paraId="3E592B67" w14:textId="77777777" w:rsidR="006F08F2" w:rsidRPr="00CE52C4" w:rsidRDefault="006F08F2" w:rsidP="00D67B8E">
            <w:pPr>
              <w:spacing w:line="360" w:lineRule="auto"/>
            </w:pPr>
            <w:r w:rsidRPr="00CE52C4">
              <w:t>sqft_lot</w:t>
            </w:r>
          </w:p>
        </w:tc>
      </w:tr>
      <w:tr w:rsidR="006F08F2" w:rsidRPr="00CE52C4" w14:paraId="09ED3413" w14:textId="77777777" w:rsidTr="00EA409C">
        <w:trPr>
          <w:cantSplit/>
        </w:trPr>
        <w:tc>
          <w:tcPr>
            <w:tcW w:w="1208" w:type="dxa"/>
            <w:vMerge w:val="restart"/>
            <w:shd w:val="clear" w:color="auto" w:fill="E0E0E0"/>
          </w:tcPr>
          <w:p w14:paraId="04F21DC8" w14:textId="77777777" w:rsidR="006F08F2" w:rsidRPr="00CE52C4" w:rsidRDefault="006F08F2" w:rsidP="00D67B8E">
            <w:pPr>
              <w:spacing w:line="360" w:lineRule="auto"/>
            </w:pPr>
            <w:r w:rsidRPr="00CE52C4">
              <w:t>price</w:t>
            </w:r>
          </w:p>
        </w:tc>
        <w:tc>
          <w:tcPr>
            <w:tcW w:w="1988" w:type="dxa"/>
            <w:shd w:val="clear" w:color="auto" w:fill="E0E0E0"/>
          </w:tcPr>
          <w:p w14:paraId="576D38E1" w14:textId="77777777" w:rsidR="006F08F2" w:rsidRPr="00CE52C4" w:rsidRDefault="006F08F2" w:rsidP="00D67B8E">
            <w:pPr>
              <w:spacing w:line="360" w:lineRule="auto"/>
            </w:pPr>
            <w:r w:rsidRPr="00CE52C4">
              <w:t>Pearson Correlation</w:t>
            </w:r>
          </w:p>
        </w:tc>
        <w:tc>
          <w:tcPr>
            <w:tcW w:w="1025" w:type="dxa"/>
            <w:shd w:val="clear" w:color="auto" w:fill="F9F9FB"/>
          </w:tcPr>
          <w:p w14:paraId="142BE48F" w14:textId="77777777" w:rsidR="006F08F2" w:rsidRPr="00CE52C4" w:rsidRDefault="006F08F2" w:rsidP="00D67B8E">
            <w:pPr>
              <w:spacing w:line="360" w:lineRule="auto"/>
            </w:pPr>
            <w:r w:rsidRPr="00CE52C4">
              <w:t>1</w:t>
            </w:r>
          </w:p>
        </w:tc>
        <w:tc>
          <w:tcPr>
            <w:tcW w:w="1163" w:type="dxa"/>
            <w:shd w:val="clear" w:color="auto" w:fill="F9F9FB"/>
          </w:tcPr>
          <w:p w14:paraId="72EC0D19" w14:textId="77777777" w:rsidR="006F08F2" w:rsidRPr="00CE52C4" w:rsidRDefault="006F08F2" w:rsidP="00D67B8E">
            <w:pPr>
              <w:spacing w:line="360" w:lineRule="auto"/>
            </w:pPr>
            <w:r w:rsidRPr="00CE52C4">
              <w:t>.189</w:t>
            </w:r>
            <w:r w:rsidRPr="00CE52C4">
              <w:rPr>
                <w:vertAlign w:val="superscript"/>
              </w:rPr>
              <w:t>**</w:t>
            </w:r>
          </w:p>
        </w:tc>
        <w:tc>
          <w:tcPr>
            <w:tcW w:w="1209" w:type="dxa"/>
            <w:shd w:val="clear" w:color="auto" w:fill="F9F9FB"/>
          </w:tcPr>
          <w:p w14:paraId="64BF7F67" w14:textId="77777777" w:rsidR="006F08F2" w:rsidRPr="00CE52C4" w:rsidRDefault="006F08F2" w:rsidP="00D67B8E">
            <w:pPr>
              <w:spacing w:line="360" w:lineRule="auto"/>
            </w:pPr>
            <w:r w:rsidRPr="00CE52C4">
              <w:t>.318</w:t>
            </w:r>
            <w:r w:rsidRPr="00CE52C4">
              <w:rPr>
                <w:vertAlign w:val="superscript"/>
              </w:rPr>
              <w:t>**</w:t>
            </w:r>
          </w:p>
        </w:tc>
        <w:tc>
          <w:tcPr>
            <w:tcW w:w="1132" w:type="dxa"/>
            <w:shd w:val="clear" w:color="auto" w:fill="F9F9FB"/>
          </w:tcPr>
          <w:p w14:paraId="21876E0F" w14:textId="77777777" w:rsidR="006F08F2" w:rsidRPr="00CE52C4" w:rsidRDefault="006F08F2" w:rsidP="00D67B8E">
            <w:pPr>
              <w:spacing w:line="360" w:lineRule="auto"/>
            </w:pPr>
            <w:r w:rsidRPr="00CE52C4">
              <w:t>.419</w:t>
            </w:r>
            <w:r w:rsidRPr="00CE52C4">
              <w:rPr>
                <w:vertAlign w:val="superscript"/>
              </w:rPr>
              <w:t>**</w:t>
            </w:r>
          </w:p>
        </w:tc>
        <w:tc>
          <w:tcPr>
            <w:tcW w:w="1025" w:type="dxa"/>
            <w:shd w:val="clear" w:color="auto" w:fill="F9F9FB"/>
          </w:tcPr>
          <w:p w14:paraId="6395EE8B" w14:textId="77777777" w:rsidR="006F08F2" w:rsidRPr="00CE52C4" w:rsidRDefault="006F08F2" w:rsidP="00D67B8E">
            <w:pPr>
              <w:spacing w:line="360" w:lineRule="auto"/>
            </w:pPr>
            <w:r w:rsidRPr="00CE52C4">
              <w:t>.046</w:t>
            </w:r>
            <w:r w:rsidRPr="00CE52C4">
              <w:rPr>
                <w:vertAlign w:val="superscript"/>
              </w:rPr>
              <w:t>**</w:t>
            </w:r>
          </w:p>
        </w:tc>
      </w:tr>
      <w:tr w:rsidR="006F08F2" w:rsidRPr="00CE52C4" w14:paraId="1D451A89" w14:textId="77777777" w:rsidTr="00EA409C">
        <w:trPr>
          <w:cantSplit/>
        </w:trPr>
        <w:tc>
          <w:tcPr>
            <w:tcW w:w="1208" w:type="dxa"/>
            <w:vMerge/>
            <w:shd w:val="clear" w:color="auto" w:fill="E0E0E0"/>
          </w:tcPr>
          <w:p w14:paraId="6BF36DC1" w14:textId="77777777" w:rsidR="006F08F2" w:rsidRPr="00CE52C4" w:rsidRDefault="006F08F2" w:rsidP="00D67B8E">
            <w:pPr>
              <w:spacing w:line="360" w:lineRule="auto"/>
            </w:pPr>
          </w:p>
        </w:tc>
        <w:tc>
          <w:tcPr>
            <w:tcW w:w="1988" w:type="dxa"/>
            <w:shd w:val="clear" w:color="auto" w:fill="E0E0E0"/>
          </w:tcPr>
          <w:p w14:paraId="74C66F6F" w14:textId="77777777" w:rsidR="006F08F2" w:rsidRPr="00CE52C4" w:rsidRDefault="006F08F2" w:rsidP="00D67B8E">
            <w:pPr>
              <w:spacing w:line="360" w:lineRule="auto"/>
            </w:pPr>
            <w:r w:rsidRPr="00CE52C4">
              <w:t>Sig. (2-tailed)</w:t>
            </w:r>
          </w:p>
        </w:tc>
        <w:tc>
          <w:tcPr>
            <w:tcW w:w="1025" w:type="dxa"/>
            <w:shd w:val="clear" w:color="auto" w:fill="F9F9FB"/>
            <w:vAlign w:val="center"/>
          </w:tcPr>
          <w:p w14:paraId="7BADEBEF" w14:textId="77777777" w:rsidR="006F08F2" w:rsidRPr="00CE52C4" w:rsidRDefault="006F08F2" w:rsidP="00D67B8E">
            <w:pPr>
              <w:spacing w:line="360" w:lineRule="auto"/>
            </w:pPr>
          </w:p>
        </w:tc>
        <w:tc>
          <w:tcPr>
            <w:tcW w:w="1163" w:type="dxa"/>
            <w:shd w:val="clear" w:color="auto" w:fill="F9F9FB"/>
          </w:tcPr>
          <w:p w14:paraId="5A411E58" w14:textId="77777777" w:rsidR="006F08F2" w:rsidRPr="00CE52C4" w:rsidRDefault="006F08F2" w:rsidP="00D67B8E">
            <w:pPr>
              <w:spacing w:line="360" w:lineRule="auto"/>
            </w:pPr>
            <w:r w:rsidRPr="00CE52C4">
              <w:t>.000</w:t>
            </w:r>
          </w:p>
        </w:tc>
        <w:tc>
          <w:tcPr>
            <w:tcW w:w="1209" w:type="dxa"/>
            <w:shd w:val="clear" w:color="auto" w:fill="F9F9FB"/>
          </w:tcPr>
          <w:p w14:paraId="0F35ECD0" w14:textId="77777777" w:rsidR="006F08F2" w:rsidRPr="00CE52C4" w:rsidRDefault="006F08F2" w:rsidP="00D67B8E">
            <w:pPr>
              <w:spacing w:line="360" w:lineRule="auto"/>
            </w:pPr>
            <w:r w:rsidRPr="00CE52C4">
              <w:t>.000</w:t>
            </w:r>
          </w:p>
        </w:tc>
        <w:tc>
          <w:tcPr>
            <w:tcW w:w="1132" w:type="dxa"/>
            <w:shd w:val="clear" w:color="auto" w:fill="F9F9FB"/>
          </w:tcPr>
          <w:p w14:paraId="22CAAF0C" w14:textId="77777777" w:rsidR="006F08F2" w:rsidRPr="00CE52C4" w:rsidRDefault="006F08F2" w:rsidP="00D67B8E">
            <w:pPr>
              <w:spacing w:line="360" w:lineRule="auto"/>
            </w:pPr>
            <w:r w:rsidRPr="00CE52C4">
              <w:t>.000</w:t>
            </w:r>
          </w:p>
        </w:tc>
        <w:tc>
          <w:tcPr>
            <w:tcW w:w="1025" w:type="dxa"/>
            <w:shd w:val="clear" w:color="auto" w:fill="F9F9FB"/>
          </w:tcPr>
          <w:p w14:paraId="54AA1DC6" w14:textId="77777777" w:rsidR="006F08F2" w:rsidRPr="00CE52C4" w:rsidRDefault="006F08F2" w:rsidP="00D67B8E">
            <w:pPr>
              <w:spacing w:line="360" w:lineRule="auto"/>
            </w:pPr>
            <w:r w:rsidRPr="00CE52C4">
              <w:t>.003</w:t>
            </w:r>
          </w:p>
        </w:tc>
      </w:tr>
      <w:tr w:rsidR="006F08F2" w:rsidRPr="00CE52C4" w14:paraId="1A31BA65" w14:textId="77777777" w:rsidTr="00EA409C">
        <w:trPr>
          <w:cantSplit/>
        </w:trPr>
        <w:tc>
          <w:tcPr>
            <w:tcW w:w="1208" w:type="dxa"/>
            <w:vMerge/>
            <w:shd w:val="clear" w:color="auto" w:fill="E0E0E0"/>
          </w:tcPr>
          <w:p w14:paraId="7F17B8EE" w14:textId="77777777" w:rsidR="006F08F2" w:rsidRPr="00CE52C4" w:rsidRDefault="006F08F2" w:rsidP="00D67B8E">
            <w:pPr>
              <w:spacing w:line="360" w:lineRule="auto"/>
            </w:pPr>
          </w:p>
        </w:tc>
        <w:tc>
          <w:tcPr>
            <w:tcW w:w="1988" w:type="dxa"/>
            <w:shd w:val="clear" w:color="auto" w:fill="E0E0E0"/>
          </w:tcPr>
          <w:p w14:paraId="4C1E8762" w14:textId="77777777" w:rsidR="006F08F2" w:rsidRPr="00CE52C4" w:rsidRDefault="006F08F2" w:rsidP="00D67B8E">
            <w:pPr>
              <w:spacing w:line="360" w:lineRule="auto"/>
            </w:pPr>
            <w:r w:rsidRPr="00CE52C4">
              <w:t>N</w:t>
            </w:r>
          </w:p>
        </w:tc>
        <w:tc>
          <w:tcPr>
            <w:tcW w:w="1025" w:type="dxa"/>
            <w:shd w:val="clear" w:color="auto" w:fill="F9F9FB"/>
          </w:tcPr>
          <w:p w14:paraId="4A3C9D6F" w14:textId="77777777" w:rsidR="006F08F2" w:rsidRPr="00CE52C4" w:rsidRDefault="006F08F2" w:rsidP="00D67B8E">
            <w:pPr>
              <w:spacing w:line="360" w:lineRule="auto"/>
            </w:pPr>
            <w:r w:rsidRPr="00CE52C4">
              <w:t>4140</w:t>
            </w:r>
          </w:p>
        </w:tc>
        <w:tc>
          <w:tcPr>
            <w:tcW w:w="1163" w:type="dxa"/>
            <w:shd w:val="clear" w:color="auto" w:fill="F9F9FB"/>
          </w:tcPr>
          <w:p w14:paraId="12707535" w14:textId="77777777" w:rsidR="006F08F2" w:rsidRPr="00CE52C4" w:rsidRDefault="006F08F2" w:rsidP="00D67B8E">
            <w:pPr>
              <w:spacing w:line="360" w:lineRule="auto"/>
            </w:pPr>
            <w:r w:rsidRPr="00CE52C4">
              <w:t>4140</w:t>
            </w:r>
          </w:p>
        </w:tc>
        <w:tc>
          <w:tcPr>
            <w:tcW w:w="1209" w:type="dxa"/>
            <w:shd w:val="clear" w:color="auto" w:fill="F9F9FB"/>
          </w:tcPr>
          <w:p w14:paraId="7F4D2979" w14:textId="77777777" w:rsidR="006F08F2" w:rsidRPr="00CE52C4" w:rsidRDefault="006F08F2" w:rsidP="00D67B8E">
            <w:pPr>
              <w:spacing w:line="360" w:lineRule="auto"/>
            </w:pPr>
            <w:r w:rsidRPr="00CE52C4">
              <w:t>4140</w:t>
            </w:r>
          </w:p>
        </w:tc>
        <w:tc>
          <w:tcPr>
            <w:tcW w:w="1132" w:type="dxa"/>
            <w:shd w:val="clear" w:color="auto" w:fill="F9F9FB"/>
          </w:tcPr>
          <w:p w14:paraId="4E3D0223" w14:textId="77777777" w:rsidR="006F08F2" w:rsidRPr="00CE52C4" w:rsidRDefault="006F08F2" w:rsidP="00D67B8E">
            <w:pPr>
              <w:spacing w:line="360" w:lineRule="auto"/>
            </w:pPr>
            <w:r w:rsidRPr="00CE52C4">
              <w:t>4140</w:t>
            </w:r>
          </w:p>
        </w:tc>
        <w:tc>
          <w:tcPr>
            <w:tcW w:w="1025" w:type="dxa"/>
            <w:shd w:val="clear" w:color="auto" w:fill="F9F9FB"/>
          </w:tcPr>
          <w:p w14:paraId="1587EA3C" w14:textId="77777777" w:rsidR="006F08F2" w:rsidRPr="00CE52C4" w:rsidRDefault="006F08F2" w:rsidP="00D67B8E">
            <w:pPr>
              <w:spacing w:line="360" w:lineRule="auto"/>
            </w:pPr>
            <w:r w:rsidRPr="00CE52C4">
              <w:t>4140</w:t>
            </w:r>
          </w:p>
        </w:tc>
      </w:tr>
      <w:tr w:rsidR="006F08F2" w:rsidRPr="00CE52C4" w14:paraId="6976257B" w14:textId="77777777" w:rsidTr="00EA409C">
        <w:trPr>
          <w:cantSplit/>
        </w:trPr>
        <w:tc>
          <w:tcPr>
            <w:tcW w:w="1208" w:type="dxa"/>
            <w:vMerge w:val="restart"/>
            <w:shd w:val="clear" w:color="auto" w:fill="E0E0E0"/>
          </w:tcPr>
          <w:p w14:paraId="00C869D2" w14:textId="77777777" w:rsidR="006F08F2" w:rsidRPr="00CE52C4" w:rsidRDefault="006F08F2" w:rsidP="00D67B8E">
            <w:pPr>
              <w:spacing w:line="360" w:lineRule="auto"/>
            </w:pPr>
            <w:r w:rsidRPr="00CE52C4">
              <w:t>bedrooms</w:t>
            </w:r>
          </w:p>
        </w:tc>
        <w:tc>
          <w:tcPr>
            <w:tcW w:w="1988" w:type="dxa"/>
            <w:shd w:val="clear" w:color="auto" w:fill="E0E0E0"/>
          </w:tcPr>
          <w:p w14:paraId="23904873" w14:textId="77777777" w:rsidR="006F08F2" w:rsidRPr="00CE52C4" w:rsidRDefault="006F08F2" w:rsidP="00D67B8E">
            <w:pPr>
              <w:spacing w:line="360" w:lineRule="auto"/>
            </w:pPr>
            <w:r w:rsidRPr="00CE52C4">
              <w:t>Pearson Correlation</w:t>
            </w:r>
          </w:p>
        </w:tc>
        <w:tc>
          <w:tcPr>
            <w:tcW w:w="1025" w:type="dxa"/>
            <w:shd w:val="clear" w:color="auto" w:fill="F9F9FB"/>
          </w:tcPr>
          <w:p w14:paraId="71382F3B" w14:textId="77777777" w:rsidR="006F08F2" w:rsidRPr="00CE52C4" w:rsidRDefault="006F08F2" w:rsidP="00D67B8E">
            <w:pPr>
              <w:spacing w:line="360" w:lineRule="auto"/>
            </w:pPr>
            <w:r w:rsidRPr="00CE52C4">
              <w:t>.189</w:t>
            </w:r>
            <w:r w:rsidRPr="00CE52C4">
              <w:rPr>
                <w:vertAlign w:val="superscript"/>
              </w:rPr>
              <w:t>**</w:t>
            </w:r>
          </w:p>
        </w:tc>
        <w:tc>
          <w:tcPr>
            <w:tcW w:w="1163" w:type="dxa"/>
            <w:shd w:val="clear" w:color="auto" w:fill="F9F9FB"/>
          </w:tcPr>
          <w:p w14:paraId="1378CC68" w14:textId="77777777" w:rsidR="006F08F2" w:rsidRPr="00CE52C4" w:rsidRDefault="006F08F2" w:rsidP="00D67B8E">
            <w:pPr>
              <w:spacing w:line="360" w:lineRule="auto"/>
            </w:pPr>
            <w:r w:rsidRPr="00CE52C4">
              <w:t>1</w:t>
            </w:r>
          </w:p>
        </w:tc>
        <w:tc>
          <w:tcPr>
            <w:tcW w:w="1209" w:type="dxa"/>
            <w:shd w:val="clear" w:color="auto" w:fill="F9F9FB"/>
          </w:tcPr>
          <w:p w14:paraId="1C46651C" w14:textId="77777777" w:rsidR="006F08F2" w:rsidRPr="00CE52C4" w:rsidRDefault="006F08F2" w:rsidP="00D67B8E">
            <w:pPr>
              <w:spacing w:line="360" w:lineRule="auto"/>
            </w:pPr>
            <w:r w:rsidRPr="00CE52C4">
              <w:t>.543</w:t>
            </w:r>
            <w:r w:rsidRPr="00CE52C4">
              <w:rPr>
                <w:vertAlign w:val="superscript"/>
              </w:rPr>
              <w:t>**</w:t>
            </w:r>
          </w:p>
        </w:tc>
        <w:tc>
          <w:tcPr>
            <w:tcW w:w="1132" w:type="dxa"/>
            <w:shd w:val="clear" w:color="auto" w:fill="F9F9FB"/>
          </w:tcPr>
          <w:p w14:paraId="53A1A6E8" w14:textId="77777777" w:rsidR="006F08F2" w:rsidRPr="00CE52C4" w:rsidRDefault="006F08F2" w:rsidP="00D67B8E">
            <w:pPr>
              <w:spacing w:line="360" w:lineRule="auto"/>
            </w:pPr>
            <w:r w:rsidRPr="00CE52C4">
              <w:t>.590</w:t>
            </w:r>
            <w:r w:rsidRPr="00CE52C4">
              <w:rPr>
                <w:vertAlign w:val="superscript"/>
              </w:rPr>
              <w:t>**</w:t>
            </w:r>
          </w:p>
        </w:tc>
        <w:tc>
          <w:tcPr>
            <w:tcW w:w="1025" w:type="dxa"/>
            <w:shd w:val="clear" w:color="auto" w:fill="F9F9FB"/>
          </w:tcPr>
          <w:p w14:paraId="7B8CF3E9" w14:textId="77777777" w:rsidR="006F08F2" w:rsidRPr="00CE52C4" w:rsidRDefault="006F08F2" w:rsidP="00D67B8E">
            <w:pPr>
              <w:spacing w:line="360" w:lineRule="auto"/>
            </w:pPr>
            <w:r w:rsidRPr="00CE52C4">
              <w:t>.066</w:t>
            </w:r>
            <w:r w:rsidRPr="00CE52C4">
              <w:rPr>
                <w:vertAlign w:val="superscript"/>
              </w:rPr>
              <w:t>**</w:t>
            </w:r>
          </w:p>
        </w:tc>
      </w:tr>
      <w:tr w:rsidR="006F08F2" w:rsidRPr="00CE52C4" w14:paraId="09EBF8EB" w14:textId="77777777" w:rsidTr="00EA409C">
        <w:trPr>
          <w:cantSplit/>
        </w:trPr>
        <w:tc>
          <w:tcPr>
            <w:tcW w:w="1208" w:type="dxa"/>
            <w:vMerge/>
            <w:shd w:val="clear" w:color="auto" w:fill="E0E0E0"/>
          </w:tcPr>
          <w:p w14:paraId="7488D8FD" w14:textId="77777777" w:rsidR="006F08F2" w:rsidRPr="00CE52C4" w:rsidRDefault="006F08F2" w:rsidP="00D67B8E">
            <w:pPr>
              <w:spacing w:line="360" w:lineRule="auto"/>
            </w:pPr>
          </w:p>
        </w:tc>
        <w:tc>
          <w:tcPr>
            <w:tcW w:w="1988" w:type="dxa"/>
            <w:shd w:val="clear" w:color="auto" w:fill="E0E0E0"/>
          </w:tcPr>
          <w:p w14:paraId="40F96509" w14:textId="77777777" w:rsidR="006F08F2" w:rsidRPr="00CE52C4" w:rsidRDefault="006F08F2" w:rsidP="00D67B8E">
            <w:pPr>
              <w:spacing w:line="360" w:lineRule="auto"/>
            </w:pPr>
            <w:r w:rsidRPr="00CE52C4">
              <w:t>Sig. (2-tailed)</w:t>
            </w:r>
          </w:p>
        </w:tc>
        <w:tc>
          <w:tcPr>
            <w:tcW w:w="1025" w:type="dxa"/>
            <w:shd w:val="clear" w:color="auto" w:fill="F9F9FB"/>
          </w:tcPr>
          <w:p w14:paraId="3AA5DF50" w14:textId="77777777" w:rsidR="006F08F2" w:rsidRPr="00CE52C4" w:rsidRDefault="006F08F2" w:rsidP="00D67B8E">
            <w:pPr>
              <w:spacing w:line="360" w:lineRule="auto"/>
            </w:pPr>
            <w:r w:rsidRPr="00CE52C4">
              <w:t>.000</w:t>
            </w:r>
          </w:p>
        </w:tc>
        <w:tc>
          <w:tcPr>
            <w:tcW w:w="1163" w:type="dxa"/>
            <w:shd w:val="clear" w:color="auto" w:fill="F9F9FB"/>
            <w:vAlign w:val="center"/>
          </w:tcPr>
          <w:p w14:paraId="0874E020" w14:textId="77777777" w:rsidR="006F08F2" w:rsidRPr="00CE52C4" w:rsidRDefault="006F08F2" w:rsidP="00D67B8E">
            <w:pPr>
              <w:spacing w:line="360" w:lineRule="auto"/>
            </w:pPr>
          </w:p>
        </w:tc>
        <w:tc>
          <w:tcPr>
            <w:tcW w:w="1209" w:type="dxa"/>
            <w:shd w:val="clear" w:color="auto" w:fill="F9F9FB"/>
          </w:tcPr>
          <w:p w14:paraId="06C6D9DC" w14:textId="77777777" w:rsidR="006F08F2" w:rsidRPr="00CE52C4" w:rsidRDefault="006F08F2" w:rsidP="00D67B8E">
            <w:pPr>
              <w:spacing w:line="360" w:lineRule="auto"/>
            </w:pPr>
            <w:r w:rsidRPr="00CE52C4">
              <w:t>.000</w:t>
            </w:r>
          </w:p>
        </w:tc>
        <w:tc>
          <w:tcPr>
            <w:tcW w:w="1132" w:type="dxa"/>
            <w:shd w:val="clear" w:color="auto" w:fill="F9F9FB"/>
          </w:tcPr>
          <w:p w14:paraId="15A0832C" w14:textId="77777777" w:rsidR="006F08F2" w:rsidRPr="00CE52C4" w:rsidRDefault="006F08F2" w:rsidP="00D67B8E">
            <w:pPr>
              <w:spacing w:line="360" w:lineRule="auto"/>
            </w:pPr>
            <w:r w:rsidRPr="00CE52C4">
              <w:t>.000</w:t>
            </w:r>
          </w:p>
        </w:tc>
        <w:tc>
          <w:tcPr>
            <w:tcW w:w="1025" w:type="dxa"/>
            <w:shd w:val="clear" w:color="auto" w:fill="F9F9FB"/>
          </w:tcPr>
          <w:p w14:paraId="49D4F5F1" w14:textId="77777777" w:rsidR="006F08F2" w:rsidRPr="00CE52C4" w:rsidRDefault="006F08F2" w:rsidP="00D67B8E">
            <w:pPr>
              <w:spacing w:line="360" w:lineRule="auto"/>
            </w:pPr>
            <w:r w:rsidRPr="00CE52C4">
              <w:t>.000</w:t>
            </w:r>
          </w:p>
        </w:tc>
      </w:tr>
      <w:tr w:rsidR="006F08F2" w:rsidRPr="00CE52C4" w14:paraId="549B0DCA" w14:textId="77777777" w:rsidTr="00EA409C">
        <w:trPr>
          <w:cantSplit/>
        </w:trPr>
        <w:tc>
          <w:tcPr>
            <w:tcW w:w="1208" w:type="dxa"/>
            <w:vMerge/>
            <w:shd w:val="clear" w:color="auto" w:fill="E0E0E0"/>
          </w:tcPr>
          <w:p w14:paraId="3CB90518" w14:textId="77777777" w:rsidR="006F08F2" w:rsidRPr="00CE52C4" w:rsidRDefault="006F08F2" w:rsidP="00D67B8E">
            <w:pPr>
              <w:spacing w:line="360" w:lineRule="auto"/>
            </w:pPr>
          </w:p>
        </w:tc>
        <w:tc>
          <w:tcPr>
            <w:tcW w:w="1988" w:type="dxa"/>
            <w:shd w:val="clear" w:color="auto" w:fill="E0E0E0"/>
          </w:tcPr>
          <w:p w14:paraId="21054CA0" w14:textId="77777777" w:rsidR="006F08F2" w:rsidRPr="00CE52C4" w:rsidRDefault="006F08F2" w:rsidP="00D67B8E">
            <w:pPr>
              <w:spacing w:line="360" w:lineRule="auto"/>
            </w:pPr>
            <w:r w:rsidRPr="00CE52C4">
              <w:t>N</w:t>
            </w:r>
          </w:p>
        </w:tc>
        <w:tc>
          <w:tcPr>
            <w:tcW w:w="1025" w:type="dxa"/>
            <w:shd w:val="clear" w:color="auto" w:fill="F9F9FB"/>
          </w:tcPr>
          <w:p w14:paraId="635966F9" w14:textId="77777777" w:rsidR="006F08F2" w:rsidRPr="00CE52C4" w:rsidRDefault="006F08F2" w:rsidP="00D67B8E">
            <w:pPr>
              <w:spacing w:line="360" w:lineRule="auto"/>
            </w:pPr>
            <w:r w:rsidRPr="00CE52C4">
              <w:t>4140</w:t>
            </w:r>
          </w:p>
        </w:tc>
        <w:tc>
          <w:tcPr>
            <w:tcW w:w="1163" w:type="dxa"/>
            <w:shd w:val="clear" w:color="auto" w:fill="F9F9FB"/>
          </w:tcPr>
          <w:p w14:paraId="77D037EB" w14:textId="77777777" w:rsidR="006F08F2" w:rsidRPr="00CE52C4" w:rsidRDefault="006F08F2" w:rsidP="00D67B8E">
            <w:pPr>
              <w:spacing w:line="360" w:lineRule="auto"/>
            </w:pPr>
            <w:r w:rsidRPr="00CE52C4">
              <w:t>4140</w:t>
            </w:r>
          </w:p>
        </w:tc>
        <w:tc>
          <w:tcPr>
            <w:tcW w:w="1209" w:type="dxa"/>
            <w:shd w:val="clear" w:color="auto" w:fill="F9F9FB"/>
          </w:tcPr>
          <w:p w14:paraId="09FE2DEE" w14:textId="77777777" w:rsidR="006F08F2" w:rsidRPr="00CE52C4" w:rsidRDefault="006F08F2" w:rsidP="00D67B8E">
            <w:pPr>
              <w:spacing w:line="360" w:lineRule="auto"/>
            </w:pPr>
            <w:r w:rsidRPr="00CE52C4">
              <w:t>4140</w:t>
            </w:r>
          </w:p>
        </w:tc>
        <w:tc>
          <w:tcPr>
            <w:tcW w:w="1132" w:type="dxa"/>
            <w:shd w:val="clear" w:color="auto" w:fill="F9F9FB"/>
          </w:tcPr>
          <w:p w14:paraId="7734CB2A" w14:textId="77777777" w:rsidR="006F08F2" w:rsidRPr="00CE52C4" w:rsidRDefault="006F08F2" w:rsidP="00D67B8E">
            <w:pPr>
              <w:spacing w:line="360" w:lineRule="auto"/>
            </w:pPr>
            <w:r w:rsidRPr="00CE52C4">
              <w:t>4140</w:t>
            </w:r>
          </w:p>
        </w:tc>
        <w:tc>
          <w:tcPr>
            <w:tcW w:w="1025" w:type="dxa"/>
            <w:shd w:val="clear" w:color="auto" w:fill="F9F9FB"/>
          </w:tcPr>
          <w:p w14:paraId="3F6303F1" w14:textId="77777777" w:rsidR="006F08F2" w:rsidRPr="00CE52C4" w:rsidRDefault="006F08F2" w:rsidP="00D67B8E">
            <w:pPr>
              <w:spacing w:line="360" w:lineRule="auto"/>
            </w:pPr>
            <w:r w:rsidRPr="00CE52C4">
              <w:t>4140</w:t>
            </w:r>
          </w:p>
        </w:tc>
      </w:tr>
      <w:tr w:rsidR="006F08F2" w:rsidRPr="00CE52C4" w14:paraId="5192E2CD" w14:textId="77777777" w:rsidTr="00EA409C">
        <w:trPr>
          <w:cantSplit/>
        </w:trPr>
        <w:tc>
          <w:tcPr>
            <w:tcW w:w="1208" w:type="dxa"/>
            <w:vMerge w:val="restart"/>
            <w:shd w:val="clear" w:color="auto" w:fill="E0E0E0"/>
          </w:tcPr>
          <w:p w14:paraId="5B6CE509" w14:textId="77777777" w:rsidR="006F08F2" w:rsidRPr="00CE52C4" w:rsidRDefault="006F08F2" w:rsidP="00D67B8E">
            <w:pPr>
              <w:spacing w:line="360" w:lineRule="auto"/>
            </w:pPr>
            <w:r w:rsidRPr="00CE52C4">
              <w:t>bathrooms</w:t>
            </w:r>
          </w:p>
        </w:tc>
        <w:tc>
          <w:tcPr>
            <w:tcW w:w="1988" w:type="dxa"/>
            <w:shd w:val="clear" w:color="auto" w:fill="E0E0E0"/>
          </w:tcPr>
          <w:p w14:paraId="7B9B5E43" w14:textId="77777777" w:rsidR="006F08F2" w:rsidRPr="00CE52C4" w:rsidRDefault="006F08F2" w:rsidP="00D67B8E">
            <w:pPr>
              <w:spacing w:line="360" w:lineRule="auto"/>
            </w:pPr>
            <w:r w:rsidRPr="00CE52C4">
              <w:t>Pearson Correlation</w:t>
            </w:r>
          </w:p>
        </w:tc>
        <w:tc>
          <w:tcPr>
            <w:tcW w:w="1025" w:type="dxa"/>
            <w:shd w:val="clear" w:color="auto" w:fill="F9F9FB"/>
          </w:tcPr>
          <w:p w14:paraId="127C21EF" w14:textId="77777777" w:rsidR="006F08F2" w:rsidRPr="00CE52C4" w:rsidRDefault="006F08F2" w:rsidP="00D67B8E">
            <w:pPr>
              <w:spacing w:line="360" w:lineRule="auto"/>
            </w:pPr>
            <w:r w:rsidRPr="00CE52C4">
              <w:t>.318</w:t>
            </w:r>
            <w:r w:rsidRPr="00CE52C4">
              <w:rPr>
                <w:vertAlign w:val="superscript"/>
              </w:rPr>
              <w:t>**</w:t>
            </w:r>
          </w:p>
        </w:tc>
        <w:tc>
          <w:tcPr>
            <w:tcW w:w="1163" w:type="dxa"/>
            <w:shd w:val="clear" w:color="auto" w:fill="F9F9FB"/>
          </w:tcPr>
          <w:p w14:paraId="3F2E8F63" w14:textId="77777777" w:rsidR="006F08F2" w:rsidRPr="00CE52C4" w:rsidRDefault="006F08F2" w:rsidP="00D67B8E">
            <w:pPr>
              <w:spacing w:line="360" w:lineRule="auto"/>
            </w:pPr>
            <w:r w:rsidRPr="00CE52C4">
              <w:t>.543</w:t>
            </w:r>
            <w:r w:rsidRPr="00CE52C4">
              <w:rPr>
                <w:vertAlign w:val="superscript"/>
              </w:rPr>
              <w:t>**</w:t>
            </w:r>
          </w:p>
        </w:tc>
        <w:tc>
          <w:tcPr>
            <w:tcW w:w="1209" w:type="dxa"/>
            <w:shd w:val="clear" w:color="auto" w:fill="F9F9FB"/>
          </w:tcPr>
          <w:p w14:paraId="783FA054" w14:textId="77777777" w:rsidR="006F08F2" w:rsidRPr="00CE52C4" w:rsidRDefault="006F08F2" w:rsidP="00D67B8E">
            <w:pPr>
              <w:spacing w:line="360" w:lineRule="auto"/>
            </w:pPr>
            <w:r w:rsidRPr="00CE52C4">
              <w:t>1</w:t>
            </w:r>
          </w:p>
        </w:tc>
        <w:tc>
          <w:tcPr>
            <w:tcW w:w="1132" w:type="dxa"/>
            <w:shd w:val="clear" w:color="auto" w:fill="F9F9FB"/>
          </w:tcPr>
          <w:p w14:paraId="3BF6AEC7" w14:textId="77777777" w:rsidR="006F08F2" w:rsidRPr="00CE52C4" w:rsidRDefault="006F08F2" w:rsidP="00D67B8E">
            <w:pPr>
              <w:spacing w:line="360" w:lineRule="auto"/>
            </w:pPr>
            <w:r w:rsidRPr="00CE52C4">
              <w:t>.760</w:t>
            </w:r>
            <w:r w:rsidRPr="00CE52C4">
              <w:rPr>
                <w:vertAlign w:val="superscript"/>
              </w:rPr>
              <w:t>**</w:t>
            </w:r>
          </w:p>
        </w:tc>
        <w:tc>
          <w:tcPr>
            <w:tcW w:w="1025" w:type="dxa"/>
            <w:shd w:val="clear" w:color="auto" w:fill="F9F9FB"/>
          </w:tcPr>
          <w:p w14:paraId="019BD04E" w14:textId="77777777" w:rsidR="006F08F2" w:rsidRPr="00CE52C4" w:rsidRDefault="006F08F2" w:rsidP="00D67B8E">
            <w:pPr>
              <w:spacing w:line="360" w:lineRule="auto"/>
            </w:pPr>
            <w:r w:rsidRPr="00CE52C4">
              <w:t>.097</w:t>
            </w:r>
            <w:r w:rsidRPr="00CE52C4">
              <w:rPr>
                <w:vertAlign w:val="superscript"/>
              </w:rPr>
              <w:t>**</w:t>
            </w:r>
          </w:p>
        </w:tc>
      </w:tr>
      <w:tr w:rsidR="006F08F2" w:rsidRPr="00CE52C4" w14:paraId="2184ADC4" w14:textId="77777777" w:rsidTr="00EA409C">
        <w:trPr>
          <w:cantSplit/>
        </w:trPr>
        <w:tc>
          <w:tcPr>
            <w:tcW w:w="1208" w:type="dxa"/>
            <w:vMerge/>
            <w:shd w:val="clear" w:color="auto" w:fill="E0E0E0"/>
          </w:tcPr>
          <w:p w14:paraId="0B13C199" w14:textId="77777777" w:rsidR="006F08F2" w:rsidRPr="00CE52C4" w:rsidRDefault="006F08F2" w:rsidP="00D67B8E">
            <w:pPr>
              <w:spacing w:line="360" w:lineRule="auto"/>
            </w:pPr>
          </w:p>
        </w:tc>
        <w:tc>
          <w:tcPr>
            <w:tcW w:w="1988" w:type="dxa"/>
            <w:shd w:val="clear" w:color="auto" w:fill="E0E0E0"/>
          </w:tcPr>
          <w:p w14:paraId="0FF6B179" w14:textId="77777777" w:rsidR="006F08F2" w:rsidRPr="00CE52C4" w:rsidRDefault="006F08F2" w:rsidP="00D67B8E">
            <w:pPr>
              <w:spacing w:line="360" w:lineRule="auto"/>
            </w:pPr>
            <w:r w:rsidRPr="00CE52C4">
              <w:t>Sig. (2-tailed)</w:t>
            </w:r>
          </w:p>
        </w:tc>
        <w:tc>
          <w:tcPr>
            <w:tcW w:w="1025" w:type="dxa"/>
            <w:shd w:val="clear" w:color="auto" w:fill="F9F9FB"/>
          </w:tcPr>
          <w:p w14:paraId="06032CDA" w14:textId="77777777" w:rsidR="006F08F2" w:rsidRPr="00CE52C4" w:rsidRDefault="006F08F2" w:rsidP="00D67B8E">
            <w:pPr>
              <w:spacing w:line="360" w:lineRule="auto"/>
            </w:pPr>
            <w:r w:rsidRPr="00CE52C4">
              <w:t>.000</w:t>
            </w:r>
          </w:p>
        </w:tc>
        <w:tc>
          <w:tcPr>
            <w:tcW w:w="1163" w:type="dxa"/>
            <w:shd w:val="clear" w:color="auto" w:fill="F9F9FB"/>
          </w:tcPr>
          <w:p w14:paraId="42DC5C05" w14:textId="77777777" w:rsidR="006F08F2" w:rsidRPr="00CE52C4" w:rsidRDefault="006F08F2" w:rsidP="00D67B8E">
            <w:pPr>
              <w:spacing w:line="360" w:lineRule="auto"/>
            </w:pPr>
            <w:r w:rsidRPr="00CE52C4">
              <w:t>.000</w:t>
            </w:r>
          </w:p>
        </w:tc>
        <w:tc>
          <w:tcPr>
            <w:tcW w:w="1209" w:type="dxa"/>
            <w:shd w:val="clear" w:color="auto" w:fill="F9F9FB"/>
            <w:vAlign w:val="center"/>
          </w:tcPr>
          <w:p w14:paraId="1AC307D5" w14:textId="77777777" w:rsidR="006F08F2" w:rsidRPr="00CE52C4" w:rsidRDefault="006F08F2" w:rsidP="00D67B8E">
            <w:pPr>
              <w:spacing w:line="360" w:lineRule="auto"/>
            </w:pPr>
          </w:p>
        </w:tc>
        <w:tc>
          <w:tcPr>
            <w:tcW w:w="1132" w:type="dxa"/>
            <w:shd w:val="clear" w:color="auto" w:fill="F9F9FB"/>
          </w:tcPr>
          <w:p w14:paraId="47102BF4" w14:textId="77777777" w:rsidR="006F08F2" w:rsidRPr="00CE52C4" w:rsidRDefault="006F08F2" w:rsidP="00D67B8E">
            <w:pPr>
              <w:spacing w:line="360" w:lineRule="auto"/>
            </w:pPr>
            <w:r w:rsidRPr="00CE52C4">
              <w:t>.000</w:t>
            </w:r>
          </w:p>
        </w:tc>
        <w:tc>
          <w:tcPr>
            <w:tcW w:w="1025" w:type="dxa"/>
            <w:shd w:val="clear" w:color="auto" w:fill="F9F9FB"/>
          </w:tcPr>
          <w:p w14:paraId="5273049C" w14:textId="77777777" w:rsidR="006F08F2" w:rsidRPr="00CE52C4" w:rsidRDefault="006F08F2" w:rsidP="00D67B8E">
            <w:pPr>
              <w:spacing w:line="360" w:lineRule="auto"/>
            </w:pPr>
            <w:r w:rsidRPr="00CE52C4">
              <w:t>.000</w:t>
            </w:r>
          </w:p>
        </w:tc>
      </w:tr>
      <w:tr w:rsidR="006F08F2" w:rsidRPr="00CE52C4" w14:paraId="47EA600A" w14:textId="77777777" w:rsidTr="00EA409C">
        <w:trPr>
          <w:cantSplit/>
        </w:trPr>
        <w:tc>
          <w:tcPr>
            <w:tcW w:w="1208" w:type="dxa"/>
            <w:vMerge/>
            <w:shd w:val="clear" w:color="auto" w:fill="E0E0E0"/>
          </w:tcPr>
          <w:p w14:paraId="7A0AEA8D" w14:textId="77777777" w:rsidR="006F08F2" w:rsidRPr="00CE52C4" w:rsidRDefault="006F08F2" w:rsidP="00D67B8E">
            <w:pPr>
              <w:spacing w:line="360" w:lineRule="auto"/>
            </w:pPr>
          </w:p>
        </w:tc>
        <w:tc>
          <w:tcPr>
            <w:tcW w:w="1988" w:type="dxa"/>
            <w:shd w:val="clear" w:color="auto" w:fill="E0E0E0"/>
          </w:tcPr>
          <w:p w14:paraId="0FD525D3" w14:textId="77777777" w:rsidR="006F08F2" w:rsidRPr="00CE52C4" w:rsidRDefault="006F08F2" w:rsidP="00D67B8E">
            <w:pPr>
              <w:spacing w:line="360" w:lineRule="auto"/>
            </w:pPr>
            <w:r w:rsidRPr="00CE52C4">
              <w:t>N</w:t>
            </w:r>
          </w:p>
        </w:tc>
        <w:tc>
          <w:tcPr>
            <w:tcW w:w="1025" w:type="dxa"/>
            <w:shd w:val="clear" w:color="auto" w:fill="F9F9FB"/>
          </w:tcPr>
          <w:p w14:paraId="7F18DA34" w14:textId="77777777" w:rsidR="006F08F2" w:rsidRPr="00CE52C4" w:rsidRDefault="006F08F2" w:rsidP="00D67B8E">
            <w:pPr>
              <w:spacing w:line="360" w:lineRule="auto"/>
            </w:pPr>
            <w:r w:rsidRPr="00CE52C4">
              <w:t>4140</w:t>
            </w:r>
          </w:p>
        </w:tc>
        <w:tc>
          <w:tcPr>
            <w:tcW w:w="1163" w:type="dxa"/>
            <w:shd w:val="clear" w:color="auto" w:fill="F9F9FB"/>
          </w:tcPr>
          <w:p w14:paraId="7777F2D3" w14:textId="77777777" w:rsidR="006F08F2" w:rsidRPr="00CE52C4" w:rsidRDefault="006F08F2" w:rsidP="00D67B8E">
            <w:pPr>
              <w:spacing w:line="360" w:lineRule="auto"/>
            </w:pPr>
            <w:r w:rsidRPr="00CE52C4">
              <w:t>4140</w:t>
            </w:r>
          </w:p>
        </w:tc>
        <w:tc>
          <w:tcPr>
            <w:tcW w:w="1209" w:type="dxa"/>
            <w:shd w:val="clear" w:color="auto" w:fill="F9F9FB"/>
          </w:tcPr>
          <w:p w14:paraId="4FAB8542" w14:textId="77777777" w:rsidR="006F08F2" w:rsidRPr="00CE52C4" w:rsidRDefault="006F08F2" w:rsidP="00D67B8E">
            <w:pPr>
              <w:spacing w:line="360" w:lineRule="auto"/>
            </w:pPr>
            <w:r w:rsidRPr="00CE52C4">
              <w:t>4140</w:t>
            </w:r>
          </w:p>
        </w:tc>
        <w:tc>
          <w:tcPr>
            <w:tcW w:w="1132" w:type="dxa"/>
            <w:shd w:val="clear" w:color="auto" w:fill="F9F9FB"/>
          </w:tcPr>
          <w:p w14:paraId="02241184" w14:textId="77777777" w:rsidR="006F08F2" w:rsidRPr="00CE52C4" w:rsidRDefault="006F08F2" w:rsidP="00D67B8E">
            <w:pPr>
              <w:spacing w:line="360" w:lineRule="auto"/>
            </w:pPr>
            <w:r w:rsidRPr="00CE52C4">
              <w:t>4140</w:t>
            </w:r>
          </w:p>
        </w:tc>
        <w:tc>
          <w:tcPr>
            <w:tcW w:w="1025" w:type="dxa"/>
            <w:shd w:val="clear" w:color="auto" w:fill="F9F9FB"/>
          </w:tcPr>
          <w:p w14:paraId="3CC0B4F1" w14:textId="77777777" w:rsidR="006F08F2" w:rsidRPr="00CE52C4" w:rsidRDefault="006F08F2" w:rsidP="00D67B8E">
            <w:pPr>
              <w:spacing w:line="360" w:lineRule="auto"/>
            </w:pPr>
            <w:r w:rsidRPr="00CE52C4">
              <w:t>4140</w:t>
            </w:r>
          </w:p>
        </w:tc>
      </w:tr>
      <w:tr w:rsidR="006F08F2" w:rsidRPr="00CE52C4" w14:paraId="319AA52D" w14:textId="77777777" w:rsidTr="00EA409C">
        <w:trPr>
          <w:cantSplit/>
        </w:trPr>
        <w:tc>
          <w:tcPr>
            <w:tcW w:w="1208" w:type="dxa"/>
            <w:vMerge w:val="restart"/>
            <w:shd w:val="clear" w:color="auto" w:fill="E0E0E0"/>
          </w:tcPr>
          <w:p w14:paraId="05732BFD" w14:textId="77777777" w:rsidR="006F08F2" w:rsidRPr="00CE52C4" w:rsidRDefault="006F08F2" w:rsidP="00D67B8E">
            <w:pPr>
              <w:spacing w:line="360" w:lineRule="auto"/>
            </w:pPr>
            <w:r w:rsidRPr="00CE52C4">
              <w:t>sqft_living</w:t>
            </w:r>
          </w:p>
        </w:tc>
        <w:tc>
          <w:tcPr>
            <w:tcW w:w="1988" w:type="dxa"/>
            <w:shd w:val="clear" w:color="auto" w:fill="E0E0E0"/>
          </w:tcPr>
          <w:p w14:paraId="2E6B3FE9" w14:textId="77777777" w:rsidR="006F08F2" w:rsidRPr="00CE52C4" w:rsidRDefault="006F08F2" w:rsidP="00D67B8E">
            <w:pPr>
              <w:spacing w:line="360" w:lineRule="auto"/>
            </w:pPr>
            <w:r w:rsidRPr="00CE52C4">
              <w:t>Pearson Correlation</w:t>
            </w:r>
          </w:p>
        </w:tc>
        <w:tc>
          <w:tcPr>
            <w:tcW w:w="1025" w:type="dxa"/>
            <w:shd w:val="clear" w:color="auto" w:fill="F9F9FB"/>
          </w:tcPr>
          <w:p w14:paraId="637F8D8E" w14:textId="77777777" w:rsidR="006F08F2" w:rsidRPr="00CE52C4" w:rsidRDefault="006F08F2" w:rsidP="00D67B8E">
            <w:pPr>
              <w:spacing w:line="360" w:lineRule="auto"/>
            </w:pPr>
            <w:r w:rsidRPr="00CE52C4">
              <w:t>.419</w:t>
            </w:r>
            <w:r w:rsidRPr="00CE52C4">
              <w:rPr>
                <w:vertAlign w:val="superscript"/>
              </w:rPr>
              <w:t>**</w:t>
            </w:r>
          </w:p>
        </w:tc>
        <w:tc>
          <w:tcPr>
            <w:tcW w:w="1163" w:type="dxa"/>
            <w:shd w:val="clear" w:color="auto" w:fill="F9F9FB"/>
          </w:tcPr>
          <w:p w14:paraId="2F667E78" w14:textId="77777777" w:rsidR="006F08F2" w:rsidRPr="00CE52C4" w:rsidRDefault="006F08F2" w:rsidP="00D67B8E">
            <w:pPr>
              <w:spacing w:line="360" w:lineRule="auto"/>
            </w:pPr>
            <w:r w:rsidRPr="00CE52C4">
              <w:t>.590</w:t>
            </w:r>
            <w:r w:rsidRPr="00CE52C4">
              <w:rPr>
                <w:vertAlign w:val="superscript"/>
              </w:rPr>
              <w:t>**</w:t>
            </w:r>
          </w:p>
        </w:tc>
        <w:tc>
          <w:tcPr>
            <w:tcW w:w="1209" w:type="dxa"/>
            <w:shd w:val="clear" w:color="auto" w:fill="F9F9FB"/>
          </w:tcPr>
          <w:p w14:paraId="0A0E7B11" w14:textId="77777777" w:rsidR="006F08F2" w:rsidRPr="00CE52C4" w:rsidRDefault="006F08F2" w:rsidP="00D67B8E">
            <w:pPr>
              <w:spacing w:line="360" w:lineRule="auto"/>
            </w:pPr>
            <w:r w:rsidRPr="00CE52C4">
              <w:t>.760</w:t>
            </w:r>
            <w:r w:rsidRPr="00CE52C4">
              <w:rPr>
                <w:vertAlign w:val="superscript"/>
              </w:rPr>
              <w:t>**</w:t>
            </w:r>
          </w:p>
        </w:tc>
        <w:tc>
          <w:tcPr>
            <w:tcW w:w="1132" w:type="dxa"/>
            <w:shd w:val="clear" w:color="auto" w:fill="F9F9FB"/>
          </w:tcPr>
          <w:p w14:paraId="6893FADD" w14:textId="77777777" w:rsidR="006F08F2" w:rsidRPr="00CE52C4" w:rsidRDefault="006F08F2" w:rsidP="00D67B8E">
            <w:pPr>
              <w:spacing w:line="360" w:lineRule="auto"/>
            </w:pPr>
            <w:r w:rsidRPr="00CE52C4">
              <w:t>1</w:t>
            </w:r>
          </w:p>
        </w:tc>
        <w:tc>
          <w:tcPr>
            <w:tcW w:w="1025" w:type="dxa"/>
            <w:shd w:val="clear" w:color="auto" w:fill="F9F9FB"/>
          </w:tcPr>
          <w:p w14:paraId="100BD943" w14:textId="77777777" w:rsidR="006F08F2" w:rsidRPr="00CE52C4" w:rsidRDefault="006F08F2" w:rsidP="00D67B8E">
            <w:pPr>
              <w:spacing w:line="360" w:lineRule="auto"/>
            </w:pPr>
            <w:r w:rsidRPr="00CE52C4">
              <w:t>.194</w:t>
            </w:r>
            <w:r w:rsidRPr="00CE52C4">
              <w:rPr>
                <w:vertAlign w:val="superscript"/>
              </w:rPr>
              <w:t>**</w:t>
            </w:r>
          </w:p>
        </w:tc>
      </w:tr>
      <w:tr w:rsidR="006F08F2" w:rsidRPr="00CE52C4" w14:paraId="3A27B681" w14:textId="77777777" w:rsidTr="00EA409C">
        <w:trPr>
          <w:cantSplit/>
        </w:trPr>
        <w:tc>
          <w:tcPr>
            <w:tcW w:w="1208" w:type="dxa"/>
            <w:vMerge/>
            <w:shd w:val="clear" w:color="auto" w:fill="E0E0E0"/>
          </w:tcPr>
          <w:p w14:paraId="14BF6DEA" w14:textId="77777777" w:rsidR="006F08F2" w:rsidRPr="00CE52C4" w:rsidRDefault="006F08F2" w:rsidP="00D67B8E">
            <w:pPr>
              <w:spacing w:line="360" w:lineRule="auto"/>
            </w:pPr>
          </w:p>
        </w:tc>
        <w:tc>
          <w:tcPr>
            <w:tcW w:w="1988" w:type="dxa"/>
            <w:shd w:val="clear" w:color="auto" w:fill="E0E0E0"/>
          </w:tcPr>
          <w:p w14:paraId="0EE87730" w14:textId="77777777" w:rsidR="006F08F2" w:rsidRPr="00CE52C4" w:rsidRDefault="006F08F2" w:rsidP="00D67B8E">
            <w:pPr>
              <w:spacing w:line="360" w:lineRule="auto"/>
            </w:pPr>
            <w:r w:rsidRPr="00CE52C4">
              <w:t>Sig. (2-tailed)</w:t>
            </w:r>
          </w:p>
        </w:tc>
        <w:tc>
          <w:tcPr>
            <w:tcW w:w="1025" w:type="dxa"/>
            <w:shd w:val="clear" w:color="auto" w:fill="F9F9FB"/>
          </w:tcPr>
          <w:p w14:paraId="0731235D" w14:textId="77777777" w:rsidR="006F08F2" w:rsidRPr="00CE52C4" w:rsidRDefault="006F08F2" w:rsidP="00D67B8E">
            <w:pPr>
              <w:spacing w:line="360" w:lineRule="auto"/>
            </w:pPr>
            <w:r w:rsidRPr="00CE52C4">
              <w:t>.000</w:t>
            </w:r>
          </w:p>
        </w:tc>
        <w:tc>
          <w:tcPr>
            <w:tcW w:w="1163" w:type="dxa"/>
            <w:shd w:val="clear" w:color="auto" w:fill="F9F9FB"/>
          </w:tcPr>
          <w:p w14:paraId="03265FBC" w14:textId="77777777" w:rsidR="006F08F2" w:rsidRPr="00CE52C4" w:rsidRDefault="006F08F2" w:rsidP="00D67B8E">
            <w:pPr>
              <w:spacing w:line="360" w:lineRule="auto"/>
            </w:pPr>
            <w:r w:rsidRPr="00CE52C4">
              <w:t>.000</w:t>
            </w:r>
          </w:p>
        </w:tc>
        <w:tc>
          <w:tcPr>
            <w:tcW w:w="1209" w:type="dxa"/>
            <w:shd w:val="clear" w:color="auto" w:fill="F9F9FB"/>
          </w:tcPr>
          <w:p w14:paraId="72336491" w14:textId="77777777" w:rsidR="006F08F2" w:rsidRPr="00CE52C4" w:rsidRDefault="006F08F2" w:rsidP="00D67B8E">
            <w:pPr>
              <w:spacing w:line="360" w:lineRule="auto"/>
            </w:pPr>
            <w:r w:rsidRPr="00CE52C4">
              <w:t>.000</w:t>
            </w:r>
          </w:p>
        </w:tc>
        <w:tc>
          <w:tcPr>
            <w:tcW w:w="1132" w:type="dxa"/>
            <w:shd w:val="clear" w:color="auto" w:fill="F9F9FB"/>
            <w:vAlign w:val="center"/>
          </w:tcPr>
          <w:p w14:paraId="38A61480" w14:textId="77777777" w:rsidR="006F08F2" w:rsidRPr="00CE52C4" w:rsidRDefault="006F08F2" w:rsidP="00D67B8E">
            <w:pPr>
              <w:spacing w:line="360" w:lineRule="auto"/>
            </w:pPr>
          </w:p>
        </w:tc>
        <w:tc>
          <w:tcPr>
            <w:tcW w:w="1025" w:type="dxa"/>
            <w:shd w:val="clear" w:color="auto" w:fill="F9F9FB"/>
          </w:tcPr>
          <w:p w14:paraId="566D4CCA" w14:textId="77777777" w:rsidR="006F08F2" w:rsidRPr="00CE52C4" w:rsidRDefault="006F08F2" w:rsidP="00D67B8E">
            <w:pPr>
              <w:spacing w:line="360" w:lineRule="auto"/>
            </w:pPr>
            <w:r w:rsidRPr="00CE52C4">
              <w:t>.000</w:t>
            </w:r>
          </w:p>
        </w:tc>
      </w:tr>
      <w:tr w:rsidR="006F08F2" w:rsidRPr="00CE52C4" w14:paraId="0C94E588" w14:textId="77777777" w:rsidTr="00EA409C">
        <w:trPr>
          <w:cantSplit/>
        </w:trPr>
        <w:tc>
          <w:tcPr>
            <w:tcW w:w="1208" w:type="dxa"/>
            <w:vMerge/>
            <w:shd w:val="clear" w:color="auto" w:fill="E0E0E0"/>
          </w:tcPr>
          <w:p w14:paraId="20913387" w14:textId="77777777" w:rsidR="006F08F2" w:rsidRPr="00CE52C4" w:rsidRDefault="006F08F2" w:rsidP="00D67B8E">
            <w:pPr>
              <w:spacing w:line="360" w:lineRule="auto"/>
            </w:pPr>
          </w:p>
        </w:tc>
        <w:tc>
          <w:tcPr>
            <w:tcW w:w="1988" w:type="dxa"/>
            <w:shd w:val="clear" w:color="auto" w:fill="E0E0E0"/>
          </w:tcPr>
          <w:p w14:paraId="7D729283" w14:textId="77777777" w:rsidR="006F08F2" w:rsidRPr="00CE52C4" w:rsidRDefault="006F08F2" w:rsidP="00D67B8E">
            <w:pPr>
              <w:spacing w:line="360" w:lineRule="auto"/>
            </w:pPr>
            <w:r w:rsidRPr="00CE52C4">
              <w:t>N</w:t>
            </w:r>
          </w:p>
        </w:tc>
        <w:tc>
          <w:tcPr>
            <w:tcW w:w="1025" w:type="dxa"/>
            <w:shd w:val="clear" w:color="auto" w:fill="F9F9FB"/>
          </w:tcPr>
          <w:p w14:paraId="2F6BAEF1" w14:textId="77777777" w:rsidR="006F08F2" w:rsidRPr="00CE52C4" w:rsidRDefault="006F08F2" w:rsidP="00D67B8E">
            <w:pPr>
              <w:spacing w:line="360" w:lineRule="auto"/>
            </w:pPr>
            <w:r w:rsidRPr="00CE52C4">
              <w:t>4140</w:t>
            </w:r>
          </w:p>
        </w:tc>
        <w:tc>
          <w:tcPr>
            <w:tcW w:w="1163" w:type="dxa"/>
            <w:shd w:val="clear" w:color="auto" w:fill="F9F9FB"/>
          </w:tcPr>
          <w:p w14:paraId="5123170F" w14:textId="77777777" w:rsidR="006F08F2" w:rsidRPr="00CE52C4" w:rsidRDefault="006F08F2" w:rsidP="00D67B8E">
            <w:pPr>
              <w:spacing w:line="360" w:lineRule="auto"/>
            </w:pPr>
            <w:r w:rsidRPr="00CE52C4">
              <w:t>4140</w:t>
            </w:r>
          </w:p>
        </w:tc>
        <w:tc>
          <w:tcPr>
            <w:tcW w:w="1209" w:type="dxa"/>
            <w:shd w:val="clear" w:color="auto" w:fill="F9F9FB"/>
          </w:tcPr>
          <w:p w14:paraId="4A388D8A" w14:textId="77777777" w:rsidR="006F08F2" w:rsidRPr="00CE52C4" w:rsidRDefault="006F08F2" w:rsidP="00D67B8E">
            <w:pPr>
              <w:spacing w:line="360" w:lineRule="auto"/>
            </w:pPr>
            <w:r w:rsidRPr="00CE52C4">
              <w:t>4140</w:t>
            </w:r>
          </w:p>
        </w:tc>
        <w:tc>
          <w:tcPr>
            <w:tcW w:w="1132" w:type="dxa"/>
            <w:shd w:val="clear" w:color="auto" w:fill="F9F9FB"/>
          </w:tcPr>
          <w:p w14:paraId="769AC0F8" w14:textId="77777777" w:rsidR="006F08F2" w:rsidRPr="00CE52C4" w:rsidRDefault="006F08F2" w:rsidP="00D67B8E">
            <w:pPr>
              <w:spacing w:line="360" w:lineRule="auto"/>
            </w:pPr>
            <w:r w:rsidRPr="00CE52C4">
              <w:t>4140</w:t>
            </w:r>
          </w:p>
        </w:tc>
        <w:tc>
          <w:tcPr>
            <w:tcW w:w="1025" w:type="dxa"/>
            <w:shd w:val="clear" w:color="auto" w:fill="F9F9FB"/>
          </w:tcPr>
          <w:p w14:paraId="29E9E221" w14:textId="77777777" w:rsidR="006F08F2" w:rsidRPr="00CE52C4" w:rsidRDefault="006F08F2" w:rsidP="00D67B8E">
            <w:pPr>
              <w:spacing w:line="360" w:lineRule="auto"/>
            </w:pPr>
            <w:r w:rsidRPr="00CE52C4">
              <w:t>4140</w:t>
            </w:r>
          </w:p>
        </w:tc>
      </w:tr>
      <w:tr w:rsidR="006F08F2" w:rsidRPr="00CE52C4" w14:paraId="2ADA9790" w14:textId="77777777" w:rsidTr="00EA409C">
        <w:trPr>
          <w:cantSplit/>
        </w:trPr>
        <w:tc>
          <w:tcPr>
            <w:tcW w:w="1208" w:type="dxa"/>
            <w:vMerge w:val="restart"/>
            <w:shd w:val="clear" w:color="auto" w:fill="E0E0E0"/>
          </w:tcPr>
          <w:p w14:paraId="47364834" w14:textId="77777777" w:rsidR="006F08F2" w:rsidRPr="00CE52C4" w:rsidRDefault="006F08F2" w:rsidP="00D67B8E">
            <w:pPr>
              <w:spacing w:line="360" w:lineRule="auto"/>
            </w:pPr>
            <w:r w:rsidRPr="00CE52C4">
              <w:t>sqft_lot</w:t>
            </w:r>
          </w:p>
        </w:tc>
        <w:tc>
          <w:tcPr>
            <w:tcW w:w="1988" w:type="dxa"/>
            <w:shd w:val="clear" w:color="auto" w:fill="E0E0E0"/>
          </w:tcPr>
          <w:p w14:paraId="087CDCC5" w14:textId="77777777" w:rsidR="006F08F2" w:rsidRPr="00CE52C4" w:rsidRDefault="006F08F2" w:rsidP="00D67B8E">
            <w:pPr>
              <w:spacing w:line="360" w:lineRule="auto"/>
            </w:pPr>
            <w:r w:rsidRPr="00CE52C4">
              <w:t>Pearson Correlation</w:t>
            </w:r>
          </w:p>
        </w:tc>
        <w:tc>
          <w:tcPr>
            <w:tcW w:w="1025" w:type="dxa"/>
            <w:shd w:val="clear" w:color="auto" w:fill="F9F9FB"/>
          </w:tcPr>
          <w:p w14:paraId="392E17EE" w14:textId="77777777" w:rsidR="006F08F2" w:rsidRPr="00CE52C4" w:rsidRDefault="006F08F2" w:rsidP="00D67B8E">
            <w:pPr>
              <w:spacing w:line="360" w:lineRule="auto"/>
            </w:pPr>
            <w:r w:rsidRPr="00CE52C4">
              <w:t>.046</w:t>
            </w:r>
            <w:r w:rsidRPr="00CE52C4">
              <w:rPr>
                <w:vertAlign w:val="superscript"/>
              </w:rPr>
              <w:t>**</w:t>
            </w:r>
          </w:p>
        </w:tc>
        <w:tc>
          <w:tcPr>
            <w:tcW w:w="1163" w:type="dxa"/>
            <w:shd w:val="clear" w:color="auto" w:fill="F9F9FB"/>
          </w:tcPr>
          <w:p w14:paraId="3858DF4D" w14:textId="77777777" w:rsidR="006F08F2" w:rsidRPr="00CE52C4" w:rsidRDefault="006F08F2" w:rsidP="00D67B8E">
            <w:pPr>
              <w:spacing w:line="360" w:lineRule="auto"/>
            </w:pPr>
            <w:r w:rsidRPr="00CE52C4">
              <w:t>.066</w:t>
            </w:r>
            <w:r w:rsidRPr="00CE52C4">
              <w:rPr>
                <w:vertAlign w:val="superscript"/>
              </w:rPr>
              <w:t>**</w:t>
            </w:r>
          </w:p>
        </w:tc>
        <w:tc>
          <w:tcPr>
            <w:tcW w:w="1209" w:type="dxa"/>
            <w:shd w:val="clear" w:color="auto" w:fill="F9F9FB"/>
          </w:tcPr>
          <w:p w14:paraId="447B5EA5" w14:textId="77777777" w:rsidR="006F08F2" w:rsidRPr="00CE52C4" w:rsidRDefault="006F08F2" w:rsidP="00D67B8E">
            <w:pPr>
              <w:spacing w:line="360" w:lineRule="auto"/>
            </w:pPr>
            <w:r w:rsidRPr="00CE52C4">
              <w:t>.097</w:t>
            </w:r>
            <w:r w:rsidRPr="00CE52C4">
              <w:rPr>
                <w:vertAlign w:val="superscript"/>
              </w:rPr>
              <w:t>**</w:t>
            </w:r>
          </w:p>
        </w:tc>
        <w:tc>
          <w:tcPr>
            <w:tcW w:w="1132" w:type="dxa"/>
            <w:shd w:val="clear" w:color="auto" w:fill="F9F9FB"/>
          </w:tcPr>
          <w:p w14:paraId="4BEAB955" w14:textId="77777777" w:rsidR="006F08F2" w:rsidRPr="00CE52C4" w:rsidRDefault="006F08F2" w:rsidP="00D67B8E">
            <w:pPr>
              <w:spacing w:line="360" w:lineRule="auto"/>
            </w:pPr>
            <w:r w:rsidRPr="00CE52C4">
              <w:t>.194</w:t>
            </w:r>
            <w:r w:rsidRPr="00CE52C4">
              <w:rPr>
                <w:vertAlign w:val="superscript"/>
              </w:rPr>
              <w:t>**</w:t>
            </w:r>
          </w:p>
        </w:tc>
        <w:tc>
          <w:tcPr>
            <w:tcW w:w="1025" w:type="dxa"/>
            <w:shd w:val="clear" w:color="auto" w:fill="F9F9FB"/>
          </w:tcPr>
          <w:p w14:paraId="06D4C01C" w14:textId="77777777" w:rsidR="006F08F2" w:rsidRPr="00CE52C4" w:rsidRDefault="006F08F2" w:rsidP="00D67B8E">
            <w:pPr>
              <w:spacing w:line="360" w:lineRule="auto"/>
            </w:pPr>
            <w:r w:rsidRPr="00CE52C4">
              <w:t>1</w:t>
            </w:r>
          </w:p>
        </w:tc>
      </w:tr>
      <w:tr w:rsidR="006F08F2" w:rsidRPr="00CE52C4" w14:paraId="29CE3FD5" w14:textId="77777777" w:rsidTr="00EA409C">
        <w:trPr>
          <w:cantSplit/>
        </w:trPr>
        <w:tc>
          <w:tcPr>
            <w:tcW w:w="1208" w:type="dxa"/>
            <w:vMerge/>
            <w:shd w:val="clear" w:color="auto" w:fill="E0E0E0"/>
          </w:tcPr>
          <w:p w14:paraId="1EF53B4B" w14:textId="77777777" w:rsidR="006F08F2" w:rsidRPr="00CE52C4" w:rsidRDefault="006F08F2" w:rsidP="00D67B8E">
            <w:pPr>
              <w:spacing w:line="360" w:lineRule="auto"/>
            </w:pPr>
          </w:p>
        </w:tc>
        <w:tc>
          <w:tcPr>
            <w:tcW w:w="1988" w:type="dxa"/>
            <w:shd w:val="clear" w:color="auto" w:fill="E0E0E0"/>
          </w:tcPr>
          <w:p w14:paraId="40F066C4" w14:textId="77777777" w:rsidR="006F08F2" w:rsidRPr="00CE52C4" w:rsidRDefault="006F08F2" w:rsidP="00D67B8E">
            <w:pPr>
              <w:spacing w:line="360" w:lineRule="auto"/>
            </w:pPr>
            <w:r w:rsidRPr="00CE52C4">
              <w:t>Sig. (2-tailed)</w:t>
            </w:r>
          </w:p>
        </w:tc>
        <w:tc>
          <w:tcPr>
            <w:tcW w:w="1025" w:type="dxa"/>
            <w:shd w:val="clear" w:color="auto" w:fill="F9F9FB"/>
          </w:tcPr>
          <w:p w14:paraId="61A341B8" w14:textId="77777777" w:rsidR="006F08F2" w:rsidRPr="00CE52C4" w:rsidRDefault="006F08F2" w:rsidP="00D67B8E">
            <w:pPr>
              <w:spacing w:line="360" w:lineRule="auto"/>
            </w:pPr>
            <w:r w:rsidRPr="00CE52C4">
              <w:t>.003</w:t>
            </w:r>
          </w:p>
        </w:tc>
        <w:tc>
          <w:tcPr>
            <w:tcW w:w="1163" w:type="dxa"/>
            <w:shd w:val="clear" w:color="auto" w:fill="F9F9FB"/>
          </w:tcPr>
          <w:p w14:paraId="4F1D2BD9" w14:textId="77777777" w:rsidR="006F08F2" w:rsidRPr="00CE52C4" w:rsidRDefault="006F08F2" w:rsidP="00D67B8E">
            <w:pPr>
              <w:spacing w:line="360" w:lineRule="auto"/>
            </w:pPr>
            <w:r w:rsidRPr="00CE52C4">
              <w:t>.000</w:t>
            </w:r>
          </w:p>
        </w:tc>
        <w:tc>
          <w:tcPr>
            <w:tcW w:w="1209" w:type="dxa"/>
            <w:shd w:val="clear" w:color="auto" w:fill="F9F9FB"/>
          </w:tcPr>
          <w:p w14:paraId="2D281546" w14:textId="77777777" w:rsidR="006F08F2" w:rsidRPr="00CE52C4" w:rsidRDefault="006F08F2" w:rsidP="00D67B8E">
            <w:pPr>
              <w:spacing w:line="360" w:lineRule="auto"/>
            </w:pPr>
            <w:r w:rsidRPr="00CE52C4">
              <w:t>.000</w:t>
            </w:r>
          </w:p>
        </w:tc>
        <w:tc>
          <w:tcPr>
            <w:tcW w:w="1132" w:type="dxa"/>
            <w:shd w:val="clear" w:color="auto" w:fill="F9F9FB"/>
          </w:tcPr>
          <w:p w14:paraId="75C4F86A" w14:textId="77777777" w:rsidR="006F08F2" w:rsidRPr="00CE52C4" w:rsidRDefault="006F08F2" w:rsidP="00D67B8E">
            <w:pPr>
              <w:spacing w:line="360" w:lineRule="auto"/>
            </w:pPr>
            <w:r w:rsidRPr="00CE52C4">
              <w:t>.000</w:t>
            </w:r>
          </w:p>
        </w:tc>
        <w:tc>
          <w:tcPr>
            <w:tcW w:w="1025" w:type="dxa"/>
            <w:shd w:val="clear" w:color="auto" w:fill="F9F9FB"/>
            <w:vAlign w:val="center"/>
          </w:tcPr>
          <w:p w14:paraId="207B007B" w14:textId="77777777" w:rsidR="006F08F2" w:rsidRPr="00CE52C4" w:rsidRDefault="006F08F2" w:rsidP="00D67B8E">
            <w:pPr>
              <w:spacing w:line="360" w:lineRule="auto"/>
            </w:pPr>
          </w:p>
        </w:tc>
      </w:tr>
      <w:tr w:rsidR="006F08F2" w:rsidRPr="00CE52C4" w14:paraId="2C755027" w14:textId="77777777" w:rsidTr="00EA409C">
        <w:trPr>
          <w:cantSplit/>
        </w:trPr>
        <w:tc>
          <w:tcPr>
            <w:tcW w:w="1208" w:type="dxa"/>
            <w:vMerge/>
            <w:shd w:val="clear" w:color="auto" w:fill="E0E0E0"/>
          </w:tcPr>
          <w:p w14:paraId="68739D5A" w14:textId="77777777" w:rsidR="006F08F2" w:rsidRPr="00CE52C4" w:rsidRDefault="006F08F2" w:rsidP="00D67B8E">
            <w:pPr>
              <w:spacing w:line="360" w:lineRule="auto"/>
            </w:pPr>
          </w:p>
        </w:tc>
        <w:tc>
          <w:tcPr>
            <w:tcW w:w="1988" w:type="dxa"/>
            <w:shd w:val="clear" w:color="auto" w:fill="E0E0E0"/>
          </w:tcPr>
          <w:p w14:paraId="366870C5" w14:textId="77777777" w:rsidR="006F08F2" w:rsidRPr="00CE52C4" w:rsidRDefault="006F08F2" w:rsidP="00D67B8E">
            <w:pPr>
              <w:spacing w:line="360" w:lineRule="auto"/>
            </w:pPr>
            <w:r w:rsidRPr="00CE52C4">
              <w:t>N</w:t>
            </w:r>
          </w:p>
        </w:tc>
        <w:tc>
          <w:tcPr>
            <w:tcW w:w="1025" w:type="dxa"/>
            <w:shd w:val="clear" w:color="auto" w:fill="F9F9FB"/>
          </w:tcPr>
          <w:p w14:paraId="5FBAFEB2" w14:textId="77777777" w:rsidR="006F08F2" w:rsidRPr="00CE52C4" w:rsidRDefault="006F08F2" w:rsidP="00D67B8E">
            <w:pPr>
              <w:spacing w:line="360" w:lineRule="auto"/>
            </w:pPr>
            <w:r w:rsidRPr="00CE52C4">
              <w:t>4140</w:t>
            </w:r>
          </w:p>
        </w:tc>
        <w:tc>
          <w:tcPr>
            <w:tcW w:w="1163" w:type="dxa"/>
            <w:shd w:val="clear" w:color="auto" w:fill="F9F9FB"/>
          </w:tcPr>
          <w:p w14:paraId="23C9D74B" w14:textId="77777777" w:rsidR="006F08F2" w:rsidRPr="00CE52C4" w:rsidRDefault="006F08F2" w:rsidP="00D67B8E">
            <w:pPr>
              <w:spacing w:line="360" w:lineRule="auto"/>
            </w:pPr>
            <w:r w:rsidRPr="00CE52C4">
              <w:t>4140</w:t>
            </w:r>
          </w:p>
        </w:tc>
        <w:tc>
          <w:tcPr>
            <w:tcW w:w="1209" w:type="dxa"/>
            <w:shd w:val="clear" w:color="auto" w:fill="F9F9FB"/>
          </w:tcPr>
          <w:p w14:paraId="11552FEA" w14:textId="77777777" w:rsidR="006F08F2" w:rsidRPr="00CE52C4" w:rsidRDefault="006F08F2" w:rsidP="00D67B8E">
            <w:pPr>
              <w:spacing w:line="360" w:lineRule="auto"/>
            </w:pPr>
            <w:r w:rsidRPr="00CE52C4">
              <w:t>4140</w:t>
            </w:r>
          </w:p>
        </w:tc>
        <w:tc>
          <w:tcPr>
            <w:tcW w:w="1132" w:type="dxa"/>
            <w:shd w:val="clear" w:color="auto" w:fill="F9F9FB"/>
          </w:tcPr>
          <w:p w14:paraId="0C1BEB6B" w14:textId="77777777" w:rsidR="006F08F2" w:rsidRPr="00CE52C4" w:rsidRDefault="006F08F2" w:rsidP="00D67B8E">
            <w:pPr>
              <w:spacing w:line="360" w:lineRule="auto"/>
            </w:pPr>
            <w:r w:rsidRPr="00CE52C4">
              <w:t>4140</w:t>
            </w:r>
          </w:p>
        </w:tc>
        <w:tc>
          <w:tcPr>
            <w:tcW w:w="1025" w:type="dxa"/>
            <w:shd w:val="clear" w:color="auto" w:fill="F9F9FB"/>
          </w:tcPr>
          <w:p w14:paraId="26231F52" w14:textId="77777777" w:rsidR="006F08F2" w:rsidRPr="00CE52C4" w:rsidRDefault="006F08F2" w:rsidP="00D67B8E">
            <w:pPr>
              <w:spacing w:line="360" w:lineRule="auto"/>
            </w:pPr>
            <w:r w:rsidRPr="00CE52C4">
              <w:t>4140</w:t>
            </w:r>
          </w:p>
        </w:tc>
      </w:tr>
      <w:tr w:rsidR="006F08F2" w:rsidRPr="00CE52C4" w14:paraId="6761E715" w14:textId="77777777" w:rsidTr="00EA409C">
        <w:trPr>
          <w:cantSplit/>
        </w:trPr>
        <w:tc>
          <w:tcPr>
            <w:tcW w:w="8750" w:type="dxa"/>
            <w:gridSpan w:val="7"/>
            <w:shd w:val="clear" w:color="auto" w:fill="FFFFFF"/>
          </w:tcPr>
          <w:p w14:paraId="2B90A6F6" w14:textId="77777777" w:rsidR="006F08F2" w:rsidRPr="00CE52C4" w:rsidRDefault="006F08F2" w:rsidP="00D67B8E">
            <w:pPr>
              <w:spacing w:line="360" w:lineRule="auto"/>
            </w:pPr>
            <w:r w:rsidRPr="00CE52C4">
              <w:t>**. Correlation is significant at the 0.01 level (2-tailed).</w:t>
            </w:r>
          </w:p>
        </w:tc>
      </w:tr>
    </w:tbl>
    <w:p w14:paraId="696A312E" w14:textId="77777777" w:rsidR="0038492A" w:rsidRPr="004373A4" w:rsidRDefault="0038492A" w:rsidP="00D67B8E">
      <w:pPr>
        <w:spacing w:line="360" w:lineRule="auto"/>
        <w:rPr>
          <w:lang w:val="en-US"/>
        </w:rPr>
      </w:pPr>
    </w:p>
    <w:p w14:paraId="5F357275" w14:textId="621F780B" w:rsidR="005B7A03" w:rsidRDefault="000169EB" w:rsidP="00D67B8E">
      <w:pPr>
        <w:spacing w:line="360" w:lineRule="auto"/>
      </w:pPr>
      <w:r>
        <w:t>The correlation study sheds light on how home prices relate to property attributes like bedrooms, baths, living space size (sqft_living), and lot size. The square footage of the living area has the largest positive link with property values, showing that bigger living rooms attract higher prices. This shows that useable interior space drives buyer preferences and property worth.</w:t>
      </w:r>
      <w:r w:rsidR="00111FBC">
        <w:t xml:space="preserve"> </w:t>
      </w:r>
      <w:r>
        <w:t xml:space="preserve">The second most important factor is bathroom count, which also positively affects </w:t>
      </w:r>
      <w:r>
        <w:lastRenderedPageBreak/>
        <w:t>property values. Properties with greater convenience and comfort are worth more, particularly for bigger families. The number of bedrooms has a modest association with price, demonstrating that although more bedrooms might raise the price, they have less of an influence than living area and bathroom count. Interesting, lot size has the least correlation with home price. In many circumstances, outdoor space or lot size may not affect a property's market value. Buyers choose interior features and comfort above land area, perhaps because living space practicality and aesthetics are more important</w:t>
      </w:r>
      <w:r w:rsidR="005B7A03" w:rsidRPr="005B7A03">
        <w:t>.</w:t>
      </w:r>
    </w:p>
    <w:p w14:paraId="07951382" w14:textId="77777777" w:rsidR="00B7319F" w:rsidRPr="005B7A03" w:rsidRDefault="00B7319F" w:rsidP="00D67B8E">
      <w:pPr>
        <w:spacing w:line="360" w:lineRule="auto"/>
      </w:pPr>
    </w:p>
    <w:p w14:paraId="6582A87C" w14:textId="398C516D" w:rsidR="004373A4" w:rsidRPr="00D306A0" w:rsidRDefault="005B7A03" w:rsidP="009B6F35">
      <w:pPr>
        <w:pStyle w:val="Heading2"/>
      </w:pPr>
      <w:bookmarkStart w:id="9" w:name="_Toc182228291"/>
      <w:r w:rsidRPr="00D306A0">
        <w:t>Recommendations</w:t>
      </w:r>
      <w:bookmarkEnd w:id="9"/>
    </w:p>
    <w:p w14:paraId="33306A32" w14:textId="77777777" w:rsidR="005B7A03" w:rsidRPr="005B7A03" w:rsidRDefault="005B7A03" w:rsidP="00D67B8E">
      <w:pPr>
        <w:spacing w:line="360" w:lineRule="auto"/>
        <w:rPr>
          <w:b/>
          <w:bCs/>
        </w:rPr>
      </w:pPr>
      <w:r w:rsidRPr="005B7A03">
        <w:rPr>
          <w:b/>
          <w:bCs/>
        </w:rPr>
        <w:t>What Factors Should They Prioritize If They Are Looking for Affordable Housing?</w:t>
      </w:r>
    </w:p>
    <w:p w14:paraId="6366D1C2" w14:textId="77777777" w:rsidR="005B7A03" w:rsidRPr="005B7A03" w:rsidRDefault="005B7A03" w:rsidP="00D67B8E">
      <w:pPr>
        <w:numPr>
          <w:ilvl w:val="0"/>
          <w:numId w:val="5"/>
        </w:numPr>
        <w:spacing w:line="360" w:lineRule="auto"/>
      </w:pPr>
      <w:r w:rsidRPr="005B7A03">
        <w:rPr>
          <w:b/>
          <w:bCs/>
        </w:rPr>
        <w:t>Opt for Smaller Living Spaces</w:t>
      </w:r>
      <w:r w:rsidRPr="005B7A03">
        <w:t>: Since the square footage of the living area has the highest impact on price, selecting homes with smaller indoor living areas can help buyers find more affordable options.</w:t>
      </w:r>
    </w:p>
    <w:p w14:paraId="7A89F842" w14:textId="77777777" w:rsidR="005B7A03" w:rsidRPr="005B7A03" w:rsidRDefault="005B7A03" w:rsidP="00D67B8E">
      <w:pPr>
        <w:numPr>
          <w:ilvl w:val="0"/>
          <w:numId w:val="5"/>
        </w:numPr>
        <w:spacing w:line="360" w:lineRule="auto"/>
      </w:pPr>
      <w:r w:rsidRPr="005B7A03">
        <w:rPr>
          <w:b/>
          <w:bCs/>
        </w:rPr>
        <w:t>Consider Fewer Bathrooms</w:t>
      </w:r>
      <w:r w:rsidRPr="005B7A03">
        <w:t>: Choosing homes with fewer bathrooms can be a cost-effective strategy, as the number of bathrooms is a significant factor driving up house prices. If buyers do not require multiple bathrooms, they can save money by selecting properties with fewer amenities.</w:t>
      </w:r>
    </w:p>
    <w:p w14:paraId="1A05F4B0" w14:textId="77777777" w:rsidR="005B7A03" w:rsidRPr="005B7A03" w:rsidRDefault="005B7A03" w:rsidP="00D67B8E">
      <w:pPr>
        <w:numPr>
          <w:ilvl w:val="0"/>
          <w:numId w:val="5"/>
        </w:numPr>
        <w:spacing w:line="360" w:lineRule="auto"/>
      </w:pPr>
      <w:r w:rsidRPr="005B7A03">
        <w:rPr>
          <w:b/>
          <w:bCs/>
        </w:rPr>
        <w:t>Flexibility on Lot Size</w:t>
      </w:r>
      <w:r w:rsidRPr="005B7A03">
        <w:t>: Given the minimal impact of lot size on price, buyers seeking affordability should not prioritize lot size. Larger lots may be available without a substantial increase in price, providing an opportunity for outdoor space without affecting the budget.</w:t>
      </w:r>
    </w:p>
    <w:p w14:paraId="7188CF63" w14:textId="77777777" w:rsidR="005B7A03" w:rsidRPr="005B7A03" w:rsidRDefault="005B7A03" w:rsidP="00D67B8E">
      <w:pPr>
        <w:spacing w:line="360" w:lineRule="auto"/>
        <w:rPr>
          <w:b/>
          <w:bCs/>
        </w:rPr>
      </w:pPr>
      <w:r w:rsidRPr="005B7A03">
        <w:rPr>
          <w:b/>
          <w:bCs/>
        </w:rPr>
        <w:t>2. What Factors Seem to Drive the Price Upwards?</w:t>
      </w:r>
    </w:p>
    <w:p w14:paraId="288905CC" w14:textId="77777777" w:rsidR="005B7A03" w:rsidRPr="005B7A03" w:rsidRDefault="005B7A03" w:rsidP="00D67B8E">
      <w:pPr>
        <w:numPr>
          <w:ilvl w:val="0"/>
          <w:numId w:val="6"/>
        </w:numPr>
        <w:spacing w:line="360" w:lineRule="auto"/>
      </w:pPr>
      <w:r w:rsidRPr="005B7A03">
        <w:rPr>
          <w:b/>
          <w:bCs/>
        </w:rPr>
        <w:t>Larger Living Areas</w:t>
      </w:r>
      <w:r w:rsidRPr="005B7A03">
        <w:t>: The size of the living area is the most influential factor in determining house prices. Properties with spacious living areas tend to be priced higher due to the perceived value of additional indoor space.</w:t>
      </w:r>
    </w:p>
    <w:p w14:paraId="2BB02E44" w14:textId="77777777" w:rsidR="005B7A03" w:rsidRPr="005B7A03" w:rsidRDefault="005B7A03" w:rsidP="00D67B8E">
      <w:pPr>
        <w:numPr>
          <w:ilvl w:val="0"/>
          <w:numId w:val="6"/>
        </w:numPr>
        <w:spacing w:line="360" w:lineRule="auto"/>
      </w:pPr>
      <w:r w:rsidRPr="005B7A03">
        <w:rPr>
          <w:b/>
          <w:bCs/>
        </w:rPr>
        <w:t>Higher Bathroom Count</w:t>
      </w:r>
      <w:r w:rsidRPr="005B7A03">
        <w:t>: The number of bathrooms is a key driver of price increases. Homes with multiple bathrooms offer enhanced comfort and convenience, making them more attractive to buyers, especially families, thus driving up the property’s market value.</w:t>
      </w:r>
    </w:p>
    <w:p w14:paraId="20EBA14D" w14:textId="77777777" w:rsidR="005B7A03" w:rsidRPr="005B7A03" w:rsidRDefault="005B7A03" w:rsidP="00D67B8E">
      <w:pPr>
        <w:numPr>
          <w:ilvl w:val="0"/>
          <w:numId w:val="6"/>
        </w:numPr>
        <w:spacing w:line="360" w:lineRule="auto"/>
      </w:pPr>
      <w:r w:rsidRPr="005B7A03">
        <w:rPr>
          <w:b/>
          <w:bCs/>
        </w:rPr>
        <w:lastRenderedPageBreak/>
        <w:t>Overall Interior Features Over Exterior</w:t>
      </w:r>
      <w:r w:rsidRPr="005B7A03">
        <w:t>: Features that enhance the indoor living experience, such as additional living space and multiple bathrooms, contribute more to price increases compared to exterior features like lot size.</w:t>
      </w:r>
    </w:p>
    <w:p w14:paraId="7BC1F35D" w14:textId="77777777" w:rsidR="005B7A03" w:rsidRDefault="005B7A03" w:rsidP="00D67B8E">
      <w:pPr>
        <w:spacing w:line="360" w:lineRule="auto"/>
        <w:rPr>
          <w:lang w:val="en-US"/>
        </w:rPr>
      </w:pPr>
    </w:p>
    <w:p w14:paraId="7CD059D5" w14:textId="77777777" w:rsidR="00DD0C2B" w:rsidRDefault="00DD0C2B" w:rsidP="00D67B8E">
      <w:pPr>
        <w:spacing w:line="360" w:lineRule="auto"/>
        <w:rPr>
          <w:lang w:val="en-US"/>
        </w:rPr>
      </w:pPr>
    </w:p>
    <w:p w14:paraId="5B0F2391" w14:textId="77777777" w:rsidR="00DD0C2B" w:rsidRDefault="00DD0C2B" w:rsidP="00D67B8E">
      <w:pPr>
        <w:spacing w:line="360" w:lineRule="auto"/>
        <w:rPr>
          <w:lang w:val="en-US"/>
        </w:rPr>
      </w:pPr>
    </w:p>
    <w:p w14:paraId="23F45F86" w14:textId="77777777" w:rsidR="00B50494" w:rsidRDefault="00B50494" w:rsidP="00D67B8E">
      <w:pPr>
        <w:spacing w:line="360" w:lineRule="auto"/>
        <w:rPr>
          <w:lang w:val="en-US"/>
        </w:rPr>
      </w:pPr>
    </w:p>
    <w:p w14:paraId="515A3C2A" w14:textId="77777777" w:rsidR="009F6CAA" w:rsidRDefault="009F6CAA" w:rsidP="00D67B8E">
      <w:pPr>
        <w:spacing w:line="360" w:lineRule="auto"/>
        <w:rPr>
          <w:lang w:val="en-US"/>
        </w:rPr>
      </w:pPr>
    </w:p>
    <w:p w14:paraId="74E246B7" w14:textId="637F7FD9" w:rsidR="00F50D37" w:rsidRDefault="00DD0C2B" w:rsidP="00D67B8E">
      <w:pPr>
        <w:pStyle w:val="Heading1"/>
        <w:numPr>
          <w:ilvl w:val="0"/>
          <w:numId w:val="0"/>
        </w:numPr>
        <w:spacing w:line="360" w:lineRule="auto"/>
        <w:rPr>
          <w:lang w:val="en-US"/>
        </w:rPr>
      </w:pPr>
      <w:bookmarkStart w:id="10" w:name="_Toc182228292"/>
      <w:r>
        <w:rPr>
          <w:lang w:val="en-US"/>
        </w:rPr>
        <w:t>Section 2</w:t>
      </w:r>
      <w:r w:rsidR="00F50D37">
        <w:rPr>
          <w:lang w:val="en-US"/>
        </w:rPr>
        <w:t>: SPSS Advantages and Disadvantages</w:t>
      </w:r>
      <w:bookmarkEnd w:id="10"/>
    </w:p>
    <w:p w14:paraId="7D067994" w14:textId="109B4EB5" w:rsidR="00CF57A2" w:rsidRPr="00CF57A2" w:rsidRDefault="00CF57A2" w:rsidP="00D67B8E">
      <w:pPr>
        <w:pStyle w:val="Heading2"/>
        <w:spacing w:line="360" w:lineRule="auto"/>
        <w:rPr>
          <w:lang w:eastAsia="en-GB"/>
        </w:rPr>
      </w:pPr>
      <w:bookmarkStart w:id="11" w:name="_Toc182228293"/>
      <w:r>
        <w:rPr>
          <w:lang w:eastAsia="en-GB"/>
        </w:rPr>
        <w:t>SPSS</w:t>
      </w:r>
      <w:bookmarkEnd w:id="11"/>
    </w:p>
    <w:p w14:paraId="2F435070" w14:textId="483A1B44" w:rsidR="00DD0C2B" w:rsidRDefault="001E1933" w:rsidP="00D67B8E">
      <w:pPr>
        <w:spacing w:line="360" w:lineRule="auto"/>
      </w:pPr>
      <w:r w:rsidRPr="001E1933">
        <w:t>SPSS Statistics from IBM is used for data management, advanced analytics, multivariate analysis, corporate intelligence, and criminal investigation. First and foremost, SPSS was designed for non-technical users, primarily social scientists, therefore no programming language experience is needed to start using it. The software is user-friendly and suitable for any quantitative study. Its data handling capabilities make it a favoured option for academics worldwide. The software generates excellent reports. Comprehensiveness and flexibility in quantitative data analysis are essential to pick this software above others.  SPSS is used in social science research for survey data authorisation, cooperation, and strategic data mining for statistical analysis</w:t>
      </w:r>
      <w:r>
        <w:t xml:space="preserve"> </w:t>
      </w:r>
      <w:r w:rsidRPr="001E1933">
        <w:t>(MacInnes,  2016). Researchers can better analyse quantitative data using SPSS if they understand its basics. It aids the researcher in overcoming obstacles</w:t>
      </w:r>
      <w:r w:rsidR="001849C4">
        <w:t>.</w:t>
      </w:r>
    </w:p>
    <w:p w14:paraId="506F3220" w14:textId="50409BF2" w:rsidR="00C42A8B" w:rsidRPr="00F50D37" w:rsidRDefault="00C42A8B" w:rsidP="00D67B8E">
      <w:pPr>
        <w:pStyle w:val="Heading3"/>
        <w:spacing w:line="360" w:lineRule="auto"/>
      </w:pPr>
      <w:bookmarkStart w:id="12" w:name="_Toc182228294"/>
      <w:r w:rsidRPr="00F50D37">
        <w:t>Advantages of SPSS</w:t>
      </w:r>
      <w:bookmarkEnd w:id="12"/>
    </w:p>
    <w:p w14:paraId="6EDA05BF" w14:textId="77777777" w:rsidR="001849C4" w:rsidRDefault="001849C4" w:rsidP="00D67B8E">
      <w:pPr>
        <w:spacing w:line="360" w:lineRule="auto"/>
        <w:rPr>
          <w:lang w:val="en-US"/>
        </w:rPr>
      </w:pPr>
      <w:r w:rsidRPr="001849C4">
        <w:rPr>
          <w:lang w:val="en-US"/>
        </w:rPr>
        <w:t>There are various advantages of SPSS as far as its usability is concerned</w:t>
      </w:r>
      <w:r>
        <w:rPr>
          <w:lang w:val="en-US"/>
        </w:rPr>
        <w:t>:</w:t>
      </w:r>
    </w:p>
    <w:p w14:paraId="2149D034" w14:textId="77777777" w:rsidR="00501F37" w:rsidRPr="00501F37" w:rsidRDefault="00501F37" w:rsidP="00501F37">
      <w:pPr>
        <w:pStyle w:val="ListParagraph"/>
        <w:numPr>
          <w:ilvl w:val="0"/>
          <w:numId w:val="7"/>
        </w:numPr>
        <w:spacing w:line="360" w:lineRule="auto"/>
        <w:rPr>
          <w:lang w:val="en-US"/>
        </w:rPr>
      </w:pPr>
      <w:r w:rsidRPr="00501F37">
        <w:rPr>
          <w:lang w:val="en-US"/>
        </w:rPr>
        <w:t>According to Rahman and Muktadir (2021), one of the main benefits of this program is its Graphical User Interface (GUI), which makes it simple to learn and use.  The statistical capabilities are extensive.  Its ability to generate new variables from preexisting data is its distinguishing feature. It comes with most of the advanced statistical tests already installed. Many well-known file formats are compatible with SPSS, including Excel, SAS, Stata, tab-delimited, and a handful of others.</w:t>
      </w:r>
    </w:p>
    <w:p w14:paraId="27C51736" w14:textId="77777777" w:rsidR="00501F37" w:rsidRPr="00501F37" w:rsidRDefault="00501F37" w:rsidP="00501F37">
      <w:pPr>
        <w:pStyle w:val="ListParagraph"/>
        <w:numPr>
          <w:ilvl w:val="0"/>
          <w:numId w:val="7"/>
        </w:numPr>
        <w:spacing w:line="360" w:lineRule="auto"/>
        <w:rPr>
          <w:lang w:val="en-US"/>
        </w:rPr>
      </w:pPr>
      <w:r w:rsidRPr="00501F37">
        <w:rPr>
          <w:lang w:val="en-US"/>
        </w:rPr>
        <w:lastRenderedPageBreak/>
        <w:t xml:space="preserve">When compared to other statistical programs, SPSS has all the benefits, and platform compatibility is a major concern for software in the modern world.  It has been reported that SPSS is compatible with LINUX, Windows, and macOS (Loffing, 2022). Consequently, researchers are no longer limited to working on their data on certain computer systems.  Cluster analysis is another area where SPSS shines . </w:t>
      </w:r>
    </w:p>
    <w:p w14:paraId="4F182E8F" w14:textId="77777777" w:rsidR="00501F37" w:rsidRPr="00501F37" w:rsidRDefault="00501F37" w:rsidP="00501F37">
      <w:pPr>
        <w:pStyle w:val="ListParagraph"/>
        <w:numPr>
          <w:ilvl w:val="0"/>
          <w:numId w:val="7"/>
        </w:numPr>
        <w:spacing w:line="360" w:lineRule="auto"/>
        <w:rPr>
          <w:lang w:val="en-US"/>
        </w:rPr>
      </w:pPr>
      <w:r w:rsidRPr="00501F37">
        <w:rPr>
          <w:lang w:val="en-US"/>
        </w:rPr>
        <w:t xml:space="preserve">SPSS takes care of everything from managing and preparing data to analysing and reporting on that data.  By substituting predicted values for missing ones, regression and expectation-maximization enhance both predictions and plans (Loffing, 2022).  </w:t>
      </w:r>
    </w:p>
    <w:p w14:paraId="6BB4CD67" w14:textId="54E6EB5D" w:rsidR="001849C4" w:rsidRPr="00CF57A2" w:rsidRDefault="00501F37" w:rsidP="00501F37">
      <w:pPr>
        <w:pStyle w:val="ListParagraph"/>
        <w:numPr>
          <w:ilvl w:val="0"/>
          <w:numId w:val="7"/>
        </w:numPr>
        <w:spacing w:line="360" w:lineRule="auto"/>
        <w:rPr>
          <w:lang w:val="en-US"/>
        </w:rPr>
      </w:pPr>
      <w:r w:rsidRPr="00501F37">
        <w:rPr>
          <w:lang w:val="en-US"/>
        </w:rPr>
        <w:t>If any outliers are found, the SPSS features can automatically detect them and apply statistical changes to deal with them.  One of the best things about SPSS is the tables and how well it displays the data. Additionally, it is capable of making predictions about the values of target variables using the values of predictor variables. Another path opens for researchers when linear and non-linear interactions can be accurately modelled (Rahman and Muktadir, 2021). For instance, retail companies need to gather, analyse, and transform a mountain of data into useful insights. Businesses may provide their consumers great experiences by making good use of the data using SPSS software. Additionally, SPSS is an all-inclusive suite for analysing quantitative data</w:t>
      </w:r>
      <w:r w:rsidR="001849C4" w:rsidRPr="00CF57A2">
        <w:rPr>
          <w:lang w:val="en-US"/>
        </w:rPr>
        <w:t>.</w:t>
      </w:r>
    </w:p>
    <w:p w14:paraId="6678783B" w14:textId="72CEFDA9" w:rsidR="009F5724" w:rsidRDefault="004C35BB" w:rsidP="00D67B8E">
      <w:pPr>
        <w:pStyle w:val="Heading3"/>
        <w:spacing w:line="360" w:lineRule="auto"/>
      </w:pPr>
      <w:bookmarkStart w:id="13" w:name="_Toc182228295"/>
      <w:r>
        <w:t>Disadvantages</w:t>
      </w:r>
      <w:r w:rsidR="009F5724">
        <w:t xml:space="preserve"> of SPSS</w:t>
      </w:r>
      <w:bookmarkEnd w:id="13"/>
    </w:p>
    <w:p w14:paraId="0065BF13" w14:textId="449B5A46" w:rsidR="00E94B93" w:rsidRDefault="004C35BB" w:rsidP="00D67B8E">
      <w:pPr>
        <w:spacing w:line="360" w:lineRule="auto"/>
        <w:rPr>
          <w:lang w:val="en-US"/>
        </w:rPr>
      </w:pPr>
      <w:r w:rsidRPr="004C35BB">
        <w:rPr>
          <w:lang w:val="en-US"/>
        </w:rPr>
        <w:t xml:space="preserve">SPSS </w:t>
      </w:r>
      <w:r w:rsidR="004C16C4" w:rsidRPr="004C35BB">
        <w:rPr>
          <w:lang w:val="en-US"/>
        </w:rPr>
        <w:t>has few</w:t>
      </w:r>
      <w:r w:rsidRPr="004C35BB">
        <w:rPr>
          <w:lang w:val="en-US"/>
        </w:rPr>
        <w:t xml:space="preserve">  disadvantages  too</w:t>
      </w:r>
      <w:r w:rsidR="00E94B93">
        <w:rPr>
          <w:lang w:val="en-US"/>
        </w:rPr>
        <w:t xml:space="preserve">: </w:t>
      </w:r>
    </w:p>
    <w:p w14:paraId="35C761E6" w14:textId="77777777" w:rsidR="003C2CAC" w:rsidRPr="003C2CAC" w:rsidRDefault="003C2CAC" w:rsidP="003C2CAC">
      <w:pPr>
        <w:pStyle w:val="ListParagraph"/>
        <w:numPr>
          <w:ilvl w:val="0"/>
          <w:numId w:val="8"/>
        </w:numPr>
        <w:spacing w:line="360" w:lineRule="auto"/>
        <w:rPr>
          <w:lang w:val="en-US"/>
        </w:rPr>
      </w:pPr>
      <w:r w:rsidRPr="003C2CAC">
        <w:rPr>
          <w:lang w:val="en-US"/>
        </w:rPr>
        <w:t xml:space="preserve">One drawback is that users have to shell out cash to use the application, thanks to its commercial licensing.  Not even students will be able to get the software without paying for it.  You may get discounts, but they do come with a price.  </w:t>
      </w:r>
    </w:p>
    <w:p w14:paraId="3D03846E" w14:textId="77777777" w:rsidR="003C2CAC" w:rsidRPr="003C2CAC" w:rsidRDefault="003C2CAC" w:rsidP="003C2CAC">
      <w:pPr>
        <w:pStyle w:val="ListParagraph"/>
        <w:numPr>
          <w:ilvl w:val="0"/>
          <w:numId w:val="8"/>
        </w:numPr>
        <w:spacing w:line="360" w:lineRule="auto"/>
        <w:rPr>
          <w:lang w:val="en-US"/>
        </w:rPr>
      </w:pPr>
      <w:r w:rsidRPr="003C2CAC">
        <w:rPr>
          <w:lang w:val="en-US"/>
        </w:rPr>
        <w:t xml:space="preserve">There are situations when the usability may not feel the same, particularly for those who often use Microsoft Excel. Making changes to the graphs might be challenging. Additionally, there aren't many graphing choices. Rahman and Muktadir (2021) observe that graphic quality is another potential big negative. Modifying the output is a challenge.  </w:t>
      </w:r>
    </w:p>
    <w:p w14:paraId="57C9A300" w14:textId="4985E7B7" w:rsidR="00DD0C2B" w:rsidRPr="00D1548C" w:rsidRDefault="003C2CAC" w:rsidP="003C2CAC">
      <w:pPr>
        <w:pStyle w:val="ListParagraph"/>
        <w:numPr>
          <w:ilvl w:val="0"/>
          <w:numId w:val="8"/>
        </w:numPr>
        <w:spacing w:line="360" w:lineRule="auto"/>
        <w:rPr>
          <w:lang w:val="en-US"/>
        </w:rPr>
      </w:pPr>
      <w:r w:rsidRPr="003C2CAC">
        <w:rPr>
          <w:lang w:val="en-US"/>
        </w:rPr>
        <w:t>The installation machine determines how slowly the application runs. Some optional modules are more complicated than they need to be</w:t>
      </w:r>
      <w:r w:rsidR="004C35BB" w:rsidRPr="00D1548C">
        <w:rPr>
          <w:lang w:val="en-US"/>
        </w:rPr>
        <w:t>.</w:t>
      </w:r>
    </w:p>
    <w:p w14:paraId="3FD26CF9" w14:textId="59F0BC81" w:rsidR="00DD0C2B" w:rsidRPr="004057D6" w:rsidRDefault="00830A17" w:rsidP="00D67B8E">
      <w:pPr>
        <w:pStyle w:val="Heading2"/>
        <w:spacing w:line="360" w:lineRule="auto"/>
      </w:pPr>
      <w:bookmarkStart w:id="14" w:name="_Toc182228296"/>
      <w:r w:rsidRPr="004057D6">
        <w:t>Meaning and importance of Data Mining Cycle</w:t>
      </w:r>
      <w:bookmarkEnd w:id="14"/>
    </w:p>
    <w:p w14:paraId="46E12B10" w14:textId="77777777" w:rsidR="00696C5C" w:rsidRDefault="00696C5C" w:rsidP="00696C5C">
      <w:pPr>
        <w:spacing w:line="360" w:lineRule="auto"/>
      </w:pPr>
      <w:r>
        <w:t xml:space="preserve">Data mining analyses massive databases to detect trends, patterns, linkages, and actionable information to assist organisations solve problems. It helps companies forecast trends and find </w:t>
      </w:r>
      <w:r>
        <w:lastRenderedPageBreak/>
        <w:t>new possibilities. They need information to make educated judgements (Qiao and Jiao, 2018). Data mining involves finding patterns and drawing conclusions from large data sets. Marketing and sales teams utilise this to analyse structured and unstructured data to find new insights and customer behaviours. Data mining can identify and forecast customer churn, fraud, market basket analysis, and more (Schuh et al., 2019).</w:t>
      </w:r>
    </w:p>
    <w:p w14:paraId="054A277A" w14:textId="2B00E4F0" w:rsidR="00026340" w:rsidRDefault="00696C5C" w:rsidP="00696C5C">
      <w:pPr>
        <w:spacing w:line="360" w:lineRule="auto"/>
        <w:rPr>
          <w:lang w:val="en-US"/>
        </w:rPr>
      </w:pPr>
      <w:r>
        <w:t>The data mining sector is booming. Data mining technologies are available from AWS, Oracle, Microsoft, SAP, and SAS Institute. Its significance is undisputed. Data must be mined before it can help organisations succeed. Nothing can be done with raw data. Data mining extracts meaningful information from raw data for the company and its clients (Jassim and Abdulwahid, 2021).  Data mining aids fraud detection, spam filtering, risk management, and cybersecurity. Marketing uses it to predict consumer behaviour. In banking, it may detect fraudulent transactions. Not just organisations benefit from data mining. Everyone uses it, from governments to hospitals</w:t>
      </w:r>
      <w:r w:rsidR="00026340" w:rsidRPr="00026340">
        <w:t>. </w:t>
      </w:r>
    </w:p>
    <w:p w14:paraId="5CBBD45B" w14:textId="2CA051C6" w:rsidR="00F11841" w:rsidRDefault="00F11841" w:rsidP="00D67B8E">
      <w:pPr>
        <w:spacing w:line="360" w:lineRule="auto"/>
        <w:rPr>
          <w:lang w:val="en-US"/>
        </w:rPr>
      </w:pPr>
      <w:r>
        <w:rPr>
          <w:noProof/>
        </w:rPr>
        <w:drawing>
          <wp:inline distT="0" distB="0" distL="0" distR="0" wp14:anchorId="413C596E" wp14:editId="05AD0FA0">
            <wp:extent cx="5731510" cy="3453765"/>
            <wp:effectExtent l="0" t="0" r="2540" b="0"/>
            <wp:docPr id="670274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453765"/>
                    </a:xfrm>
                    <a:prstGeom prst="rect">
                      <a:avLst/>
                    </a:prstGeom>
                    <a:noFill/>
                    <a:ln>
                      <a:noFill/>
                    </a:ln>
                  </pic:spPr>
                </pic:pic>
              </a:graphicData>
            </a:graphic>
          </wp:inline>
        </w:drawing>
      </w:r>
    </w:p>
    <w:p w14:paraId="7DD2CE41" w14:textId="77777777" w:rsidR="00F11841" w:rsidRDefault="00F11841" w:rsidP="00D67B8E">
      <w:pPr>
        <w:spacing w:line="360" w:lineRule="auto"/>
        <w:rPr>
          <w:lang w:val="en-US"/>
        </w:rPr>
      </w:pPr>
    </w:p>
    <w:p w14:paraId="4723AFD4" w14:textId="544B6A38" w:rsidR="00531383" w:rsidRDefault="00531383" w:rsidP="00D67B8E">
      <w:pPr>
        <w:pStyle w:val="Heading3"/>
        <w:spacing w:line="360" w:lineRule="auto"/>
      </w:pPr>
      <w:bookmarkStart w:id="15" w:name="_Toc182228297"/>
      <w:r>
        <w:t>Process of Data Mining</w:t>
      </w:r>
      <w:bookmarkEnd w:id="15"/>
    </w:p>
    <w:p w14:paraId="3D4DEB8D" w14:textId="44C14FEA" w:rsidR="00F11841" w:rsidRPr="00F11841" w:rsidRDefault="00F11841" w:rsidP="00D67B8E">
      <w:pPr>
        <w:spacing w:line="360" w:lineRule="auto"/>
      </w:pPr>
      <w:r w:rsidRPr="00F11841">
        <w:t>The data mining process typically involves the following steps:</w:t>
      </w:r>
    </w:p>
    <w:p w14:paraId="5F41DD05" w14:textId="77777777" w:rsidR="00B50494" w:rsidRPr="00071184" w:rsidRDefault="00B50494" w:rsidP="00D67B8E">
      <w:pPr>
        <w:spacing w:line="360" w:lineRule="auto"/>
      </w:pPr>
      <w:r w:rsidRPr="00071184">
        <w:t xml:space="preserve">Business Understanding: This phase includes outlining the data mining project's goals and issue. This comprises establishing the business challenge, project goals, and success KPIs. This </w:t>
      </w:r>
      <w:r w:rsidRPr="00071184">
        <w:lastRenderedPageBreak/>
        <w:t>stage ensures that the data mining project meets corporate goals (Jassim and Abdulwahid, 2021).</w:t>
      </w:r>
    </w:p>
    <w:p w14:paraId="7CC8EE57" w14:textId="77777777" w:rsidR="00B50494" w:rsidRPr="00071184" w:rsidRDefault="00B50494" w:rsidP="00D67B8E">
      <w:pPr>
        <w:spacing w:line="360" w:lineRule="auto"/>
      </w:pPr>
      <w:r w:rsidRPr="00071184">
        <w:t>Data Understanding: Collect and analyse data to comprehend its structure, quality, and substance. This involves analysing data sources, recognising data quality concerns, and studying data for patterns and linkages (Jassim and Abdulwahid, 2021). This phase ensures data quality for analysis.</w:t>
      </w:r>
    </w:p>
    <w:p w14:paraId="436C8487" w14:textId="77777777" w:rsidR="00B50494" w:rsidRPr="00071184" w:rsidRDefault="00B50494" w:rsidP="00D67B8E">
      <w:pPr>
        <w:spacing w:line="360" w:lineRule="auto"/>
      </w:pPr>
      <w:r w:rsidRPr="00071184">
        <w:t>Data Preparation: This involves cleaning the data to eliminate mistakes and inconsistencies, converting it for analysis, and combining data from diverse sources to produce a unified dataset. This process prepares data for modelling (Kotu and Deshpande, 2015).</w:t>
      </w:r>
    </w:p>
    <w:p w14:paraId="352511E0" w14:textId="2CDC4B2E" w:rsidR="00B50494" w:rsidRPr="00071184" w:rsidRDefault="00B50494" w:rsidP="00D67B8E">
      <w:pPr>
        <w:spacing w:line="360" w:lineRule="auto"/>
      </w:pPr>
      <w:r w:rsidRPr="00071184">
        <w:t>Model</w:t>
      </w:r>
      <w:r w:rsidR="00686EC4">
        <w:t>l</w:t>
      </w:r>
      <w:r w:rsidRPr="00071184">
        <w:t>ing: This stage builds a prediction model using machine learning methods. This comprises choosing an algorithm, training the model using data, and assessing its performance (Plotnikova et al., 2022). This is the core phase of data mining and entails creating a model that can reliably anticipate fresh data outcomes.</w:t>
      </w:r>
    </w:p>
    <w:p w14:paraId="6A2B8841" w14:textId="77777777" w:rsidR="00B50494" w:rsidRPr="00071184" w:rsidRDefault="00B50494" w:rsidP="00D67B8E">
      <w:pPr>
        <w:spacing w:line="360" w:lineRule="auto"/>
      </w:pPr>
      <w:r w:rsidRPr="00071184">
        <w:t>Evaluation: Model performance is assessed here. This contains statistical methods to evaluate the model's ability to predict new data outcomes. Making ensuring the model is realistic and usable in real life is important.</w:t>
      </w:r>
    </w:p>
    <w:p w14:paraId="0536506B" w14:textId="44E29059" w:rsidR="00F11841" w:rsidRPr="00071184" w:rsidRDefault="00B50494" w:rsidP="00D67B8E">
      <w:pPr>
        <w:spacing w:line="360" w:lineRule="auto"/>
      </w:pPr>
      <w:r w:rsidRPr="00071184">
        <w:t>Model deployment: This phase puts the model in production. To produce real-time predictions, integrate the model into current systems and processes. This stage makes the model practical and valuable to the organisation (Plotnikova et al., 2022)</w:t>
      </w:r>
      <w:r w:rsidR="00F11841" w:rsidRPr="00071184">
        <w:t>.</w:t>
      </w:r>
    </w:p>
    <w:p w14:paraId="716FA6BC" w14:textId="1B7C7FB2" w:rsidR="00F11841" w:rsidRDefault="0005197F" w:rsidP="003619B1">
      <w:pPr>
        <w:pStyle w:val="Heading1"/>
        <w:numPr>
          <w:ilvl w:val="0"/>
          <w:numId w:val="0"/>
        </w:numPr>
        <w:rPr>
          <w:lang w:val="en-US"/>
        </w:rPr>
      </w:pPr>
      <w:bookmarkStart w:id="16" w:name="_Toc182228298"/>
      <w:r>
        <w:rPr>
          <w:lang w:val="en-US"/>
        </w:rPr>
        <w:t>Conclusion</w:t>
      </w:r>
      <w:bookmarkEnd w:id="16"/>
      <w:r>
        <w:rPr>
          <w:lang w:val="en-US"/>
        </w:rPr>
        <w:t xml:space="preserve"> </w:t>
      </w:r>
    </w:p>
    <w:p w14:paraId="656D8A60" w14:textId="1E7472EA" w:rsidR="0005197F" w:rsidRDefault="0005197F" w:rsidP="0005197F">
      <w:pPr>
        <w:spacing w:line="360" w:lineRule="auto"/>
        <w:rPr>
          <w:lang w:val="en-US"/>
        </w:rPr>
      </w:pPr>
      <w:r w:rsidRPr="0005197F">
        <w:t xml:space="preserve">This report used USA Housing Dataset data to uncover home price drivers and give purchasers and industry stakeholders with insights. We found that square footage of living space and the number of bathrooms greatly </w:t>
      </w:r>
      <w:r w:rsidR="004C16C4" w:rsidRPr="0005197F">
        <w:t>drive-up</w:t>
      </w:r>
      <w:r w:rsidRPr="0005197F">
        <w:t xml:space="preserve"> home prices using descriptive statistics, data visualisations, and correlation analysis. The number of bedrooms somewhat affected pricing, but lot size had little influence, showing that inner space is more valuable than external space. The results suggest that affordable purchasers should choose residences with smaller living spaces and fewer bathrooms and be flexible regarding lot size. However, purchasers eager to invest in higher-value houses should select homes with larger living spaces and more bathrooms, which rise in price.</w:t>
      </w:r>
      <w:r>
        <w:rPr>
          <w:lang w:val="en-US"/>
        </w:rPr>
        <w:t xml:space="preserve"> </w:t>
      </w:r>
      <w:r w:rsidRPr="0005197F">
        <w:t xml:space="preserve">The second section critically analyse SPSS for data </w:t>
      </w:r>
      <w:r w:rsidRPr="0005197F">
        <w:lastRenderedPageBreak/>
        <w:t>analysis. Additionally, we examined the Data Mining Cycle and its importance in gaining insights from complicated datasets.</w:t>
      </w:r>
    </w:p>
    <w:p w14:paraId="763C2997" w14:textId="77777777" w:rsidR="00A24DDB" w:rsidRDefault="00A24DDB" w:rsidP="0005197F">
      <w:pPr>
        <w:spacing w:line="360" w:lineRule="auto"/>
        <w:rPr>
          <w:lang w:val="en-US"/>
        </w:rPr>
      </w:pPr>
    </w:p>
    <w:p w14:paraId="152324DD" w14:textId="77777777" w:rsidR="00A24DDB" w:rsidRDefault="00A24DDB" w:rsidP="0005197F">
      <w:pPr>
        <w:spacing w:line="360" w:lineRule="auto"/>
        <w:rPr>
          <w:lang w:val="en-US"/>
        </w:rPr>
      </w:pPr>
    </w:p>
    <w:p w14:paraId="2D1A45DC" w14:textId="77777777" w:rsidR="00A24DDB" w:rsidRDefault="00A24DDB" w:rsidP="0005197F">
      <w:pPr>
        <w:spacing w:line="360" w:lineRule="auto"/>
        <w:rPr>
          <w:lang w:val="en-US"/>
        </w:rPr>
      </w:pPr>
    </w:p>
    <w:p w14:paraId="0EFF0E94" w14:textId="77777777" w:rsidR="00A24DDB" w:rsidRDefault="00A24DDB" w:rsidP="0005197F">
      <w:pPr>
        <w:spacing w:line="360" w:lineRule="auto"/>
        <w:rPr>
          <w:lang w:val="en-US"/>
        </w:rPr>
      </w:pPr>
    </w:p>
    <w:p w14:paraId="28E56107" w14:textId="77777777" w:rsidR="00A24DDB" w:rsidRDefault="00A24DDB" w:rsidP="0005197F">
      <w:pPr>
        <w:spacing w:line="360" w:lineRule="auto"/>
        <w:rPr>
          <w:lang w:val="en-US"/>
        </w:rPr>
      </w:pPr>
    </w:p>
    <w:p w14:paraId="4E22B066" w14:textId="77777777" w:rsidR="00A24DDB" w:rsidRDefault="00A24DDB" w:rsidP="0005197F">
      <w:pPr>
        <w:spacing w:line="360" w:lineRule="auto"/>
        <w:rPr>
          <w:lang w:val="en-US"/>
        </w:rPr>
      </w:pPr>
    </w:p>
    <w:p w14:paraId="6A209B84" w14:textId="77777777" w:rsidR="00A24DDB" w:rsidRDefault="00A24DDB" w:rsidP="0005197F">
      <w:pPr>
        <w:spacing w:line="360" w:lineRule="auto"/>
        <w:rPr>
          <w:lang w:val="en-US"/>
        </w:rPr>
      </w:pPr>
    </w:p>
    <w:p w14:paraId="6CADC520" w14:textId="77777777" w:rsidR="00A24DDB" w:rsidRPr="00A24DDB" w:rsidRDefault="00A24DDB" w:rsidP="00413976">
      <w:pPr>
        <w:pStyle w:val="Heading1"/>
        <w:numPr>
          <w:ilvl w:val="0"/>
          <w:numId w:val="0"/>
        </w:numPr>
        <w:ind w:left="720" w:hanging="360"/>
      </w:pPr>
      <w:bookmarkStart w:id="17" w:name="_Toc182228299"/>
      <w:r w:rsidRPr="00A24DDB">
        <w:t>Reference list</w:t>
      </w:r>
      <w:bookmarkEnd w:id="17"/>
    </w:p>
    <w:p w14:paraId="61705FBF" w14:textId="77777777" w:rsidR="00A24DDB" w:rsidRPr="00A24DDB" w:rsidRDefault="00A24DDB" w:rsidP="00A24DDB">
      <w:pPr>
        <w:spacing w:line="360" w:lineRule="auto"/>
      </w:pPr>
      <w:r w:rsidRPr="00A24DDB">
        <w:t xml:space="preserve">Atalay, K. and Edwards, R. (2022). House prices, housing wealth and financial well-being. </w:t>
      </w:r>
      <w:r w:rsidRPr="00A24DDB">
        <w:rPr>
          <w:i/>
          <w:iCs/>
        </w:rPr>
        <w:t>Journal of Urban Economics</w:t>
      </w:r>
      <w:r w:rsidRPr="00A24DDB">
        <w:t>, 129. doi:https://doi.org/10.1016/j.jue.2022.103438.</w:t>
      </w:r>
    </w:p>
    <w:p w14:paraId="2F161DCC" w14:textId="77777777" w:rsidR="00A24DDB" w:rsidRPr="00A24DDB" w:rsidRDefault="00A24DDB" w:rsidP="00A24DDB">
      <w:pPr>
        <w:spacing w:line="360" w:lineRule="auto"/>
      </w:pPr>
      <w:r w:rsidRPr="00A24DDB">
        <w:t xml:space="preserve">Jassim, M.A. and Abdulwahid, S.N. (2021). Data Mining preparation: Process, Techniques and Major Issues in Data Analysis. </w:t>
      </w:r>
      <w:r w:rsidRPr="00A24DDB">
        <w:rPr>
          <w:i/>
          <w:iCs/>
        </w:rPr>
        <w:t>IOP Conference Series: Materials Science and Engineering</w:t>
      </w:r>
      <w:r w:rsidRPr="00A24DDB">
        <w:t>, 1090(1), p.012053. doi:https://doi.org/10.1088/1757-899x/1090/1/012053.</w:t>
      </w:r>
    </w:p>
    <w:p w14:paraId="7E81D4CD" w14:textId="77777777" w:rsidR="00A24DDB" w:rsidRPr="00A24DDB" w:rsidRDefault="00A24DDB" w:rsidP="00A24DDB">
      <w:pPr>
        <w:spacing w:line="360" w:lineRule="auto"/>
      </w:pPr>
      <w:r w:rsidRPr="00A24DDB">
        <w:t xml:space="preserve">Kotu, V. and Deshpande, B. (2015). Introduction. </w:t>
      </w:r>
      <w:r w:rsidRPr="00A24DDB">
        <w:rPr>
          <w:i/>
          <w:iCs/>
        </w:rPr>
        <w:t>Predictive Analytics and Data Mining</w:t>
      </w:r>
      <w:r w:rsidRPr="00A24DDB">
        <w:t>, pp.1–16. doi:https://doi.org/10.1016/b978-0-12-801460-8.00001-x.</w:t>
      </w:r>
    </w:p>
    <w:p w14:paraId="55CDB76E" w14:textId="77777777" w:rsidR="00A24DDB" w:rsidRPr="00A24DDB" w:rsidRDefault="00A24DDB" w:rsidP="00A24DDB">
      <w:pPr>
        <w:spacing w:line="360" w:lineRule="auto"/>
      </w:pPr>
      <w:r w:rsidRPr="00A24DDB">
        <w:t xml:space="preserve">Kumar, S. and Chong, I. (2018). Correlation Analysis to Identify the Effective Data in Machine Learning: Prediction of Depressive Disorder and Emotion States. </w:t>
      </w:r>
      <w:r w:rsidRPr="00A24DDB">
        <w:rPr>
          <w:i/>
          <w:iCs/>
        </w:rPr>
        <w:t>International Journal of Environmental Research and Public Health</w:t>
      </w:r>
      <w:r w:rsidRPr="00A24DDB">
        <w:t>, 15(12). doi:https://doi.org/10.3390/ijerph15122907.</w:t>
      </w:r>
    </w:p>
    <w:p w14:paraId="5002D3A6" w14:textId="77777777" w:rsidR="00A24DDB" w:rsidRPr="00A24DDB" w:rsidRDefault="00A24DDB" w:rsidP="00A24DDB">
      <w:pPr>
        <w:spacing w:line="360" w:lineRule="auto"/>
      </w:pPr>
      <w:r w:rsidRPr="00A24DDB">
        <w:t xml:space="preserve">Lin, Y., Tang, Y., Zhu, Y., Song, F. and Tang, W. (2023). A Perception Study for Unit Charts in the Context of Large-Magnitude Data Representation. </w:t>
      </w:r>
      <w:r w:rsidRPr="00A24DDB">
        <w:rPr>
          <w:i/>
          <w:iCs/>
        </w:rPr>
        <w:t>Symmetry</w:t>
      </w:r>
      <w:r w:rsidRPr="00A24DDB">
        <w:t>, 15(1), p.219. doi:https://doi.org/10.3390/sym15010219.</w:t>
      </w:r>
    </w:p>
    <w:p w14:paraId="177E553C" w14:textId="77777777" w:rsidR="00A24DDB" w:rsidRPr="00A24DDB" w:rsidRDefault="00A24DDB" w:rsidP="00A24DDB">
      <w:pPr>
        <w:spacing w:line="360" w:lineRule="auto"/>
      </w:pPr>
      <w:r w:rsidRPr="00A24DDB">
        <w:t xml:space="preserve">Loffing, F. (2022). Raw Data Visualization for Common Factorial Designs Using SPSS: A Syntax Collection and Tutorial. </w:t>
      </w:r>
      <w:r w:rsidRPr="00A24DDB">
        <w:rPr>
          <w:i/>
          <w:iCs/>
        </w:rPr>
        <w:t>Frontiers in Psychology</w:t>
      </w:r>
      <w:r w:rsidRPr="00A24DDB">
        <w:t>, 13. doi:https://doi.org/10.3389/fpsyg.2022.808469.</w:t>
      </w:r>
    </w:p>
    <w:p w14:paraId="64988EAD" w14:textId="77777777" w:rsidR="00A24DDB" w:rsidRPr="00A24DDB" w:rsidRDefault="00A24DDB" w:rsidP="00A24DDB">
      <w:pPr>
        <w:spacing w:line="360" w:lineRule="auto"/>
      </w:pPr>
      <w:r w:rsidRPr="00A24DDB">
        <w:lastRenderedPageBreak/>
        <w:t xml:space="preserve">Paura, L. and Arhipova, I. (2012). Advantages and Disadvantages of Professional and Free Software for Teaching Statistics. </w:t>
      </w:r>
      <w:r w:rsidRPr="00A24DDB">
        <w:rPr>
          <w:i/>
          <w:iCs/>
        </w:rPr>
        <w:t>Information Technology and Management Science</w:t>
      </w:r>
      <w:r w:rsidRPr="00A24DDB">
        <w:t>, 15(1). doi:https://doi.org/10.2478/v10313-012-0001-z.</w:t>
      </w:r>
    </w:p>
    <w:p w14:paraId="4BA65F4F" w14:textId="77777777" w:rsidR="00A24DDB" w:rsidRPr="00A24DDB" w:rsidRDefault="00A24DDB" w:rsidP="00A24DDB">
      <w:pPr>
        <w:spacing w:line="360" w:lineRule="auto"/>
      </w:pPr>
      <w:r w:rsidRPr="00A24DDB">
        <w:t xml:space="preserve">Plotnikova, V., Dumas, M., Nolte, A. and Milani, F. (2022). Designing a data mining process for the financial services domain. </w:t>
      </w:r>
      <w:r w:rsidRPr="00A24DDB">
        <w:rPr>
          <w:i/>
          <w:iCs/>
        </w:rPr>
        <w:t>Journal of Business Analytics</w:t>
      </w:r>
      <w:r w:rsidRPr="00A24DDB">
        <w:t>, 6(2), pp.1–27. doi:https://doi.org/10.1080/2573234x.2022.2088412.</w:t>
      </w:r>
    </w:p>
    <w:p w14:paraId="48A33915" w14:textId="77777777" w:rsidR="00A24DDB" w:rsidRPr="00A24DDB" w:rsidRDefault="00A24DDB" w:rsidP="00A24DDB">
      <w:pPr>
        <w:spacing w:line="360" w:lineRule="auto"/>
      </w:pPr>
      <w:r w:rsidRPr="00A24DDB">
        <w:t xml:space="preserve">Qiao, X. and Jiao, H. (2018). Data Mining Techniques in Analyzing Process Data: A Didactic. </w:t>
      </w:r>
      <w:r w:rsidRPr="00A24DDB">
        <w:rPr>
          <w:i/>
          <w:iCs/>
        </w:rPr>
        <w:t>Frontiers in Psychology</w:t>
      </w:r>
      <w:r w:rsidRPr="00A24DDB">
        <w:t>, 9. doi:https://doi.org/10.3389/fpsyg.2018.02231.</w:t>
      </w:r>
    </w:p>
    <w:p w14:paraId="38D1BD3C" w14:textId="77777777" w:rsidR="00A24DDB" w:rsidRPr="00A24DDB" w:rsidRDefault="00A24DDB" w:rsidP="00A24DDB">
      <w:pPr>
        <w:spacing w:line="360" w:lineRule="auto"/>
      </w:pPr>
      <w:r w:rsidRPr="00A24DDB">
        <w:t xml:space="preserve">Ragazou, K., Passas, I., Garefalakis, A. and Zopounidis, C. (2023). Business intelligence model empowering SMEs to make better decisions and enhance their competitive advantage. </w:t>
      </w:r>
      <w:r w:rsidRPr="00A24DDB">
        <w:rPr>
          <w:i/>
          <w:iCs/>
        </w:rPr>
        <w:t>Discover Analytics</w:t>
      </w:r>
      <w:r w:rsidRPr="00A24DDB">
        <w:t>, 1(1). doi:https://doi.org/10.1007/s44257-022-00002-3.</w:t>
      </w:r>
    </w:p>
    <w:p w14:paraId="61558222" w14:textId="77777777" w:rsidR="00A24DDB" w:rsidRPr="00A24DDB" w:rsidRDefault="00A24DDB" w:rsidP="00A24DDB">
      <w:pPr>
        <w:spacing w:line="360" w:lineRule="auto"/>
      </w:pPr>
      <w:r w:rsidRPr="00A24DDB">
        <w:t xml:space="preserve">Rahman, A. and Muktadir, G. (2021). SPSS: An Imperative Quantitative Data Analysis Tool for Social Science Research. </w:t>
      </w:r>
      <w:r w:rsidRPr="00A24DDB">
        <w:rPr>
          <w:i/>
          <w:iCs/>
        </w:rPr>
        <w:t>International Journal of Research and Innovation in Social Science</w:t>
      </w:r>
      <w:r w:rsidRPr="00A24DDB">
        <w:t>, 05(10), pp.300–302. doi:https://doi.org/10.47772/ijriss.2021.51012.</w:t>
      </w:r>
    </w:p>
    <w:p w14:paraId="286E3C4D" w14:textId="77777777" w:rsidR="00A24DDB" w:rsidRPr="00A24DDB" w:rsidRDefault="00A24DDB" w:rsidP="00A24DDB">
      <w:pPr>
        <w:spacing w:line="360" w:lineRule="auto"/>
      </w:pPr>
      <w:r w:rsidRPr="00A24DDB">
        <w:t xml:space="preserve">Schuh, G., Reinhart, G., Prote, J.-P., Sauermann, F., Horsthofer, J., Oppolzer, F. and Knoll, D. (2019). Data Mining Definitions and Applications for the Management of Production Complexity. </w:t>
      </w:r>
      <w:r w:rsidRPr="00A24DDB">
        <w:rPr>
          <w:i/>
          <w:iCs/>
        </w:rPr>
        <w:t>Procedia CIRP</w:t>
      </w:r>
      <w:r w:rsidRPr="00A24DDB">
        <w:t>, 81, pp.874–879. doi:https://doi.org/10.1016/j.procir.2019.03.217.</w:t>
      </w:r>
    </w:p>
    <w:p w14:paraId="280C29AB" w14:textId="77777777" w:rsidR="00A24DDB" w:rsidRPr="00A24DDB" w:rsidRDefault="00A24DDB" w:rsidP="00A24DDB">
      <w:pPr>
        <w:spacing w:line="360" w:lineRule="auto"/>
      </w:pPr>
      <w:r w:rsidRPr="00A24DDB">
        <w:t xml:space="preserve">Talaoui, Y. and Kohtamäki, M. (2020). 35 Years of Research on Business Intelligence process: a Synthesis of a Fragmented Literature. </w:t>
      </w:r>
      <w:r w:rsidRPr="00A24DDB">
        <w:rPr>
          <w:i/>
          <w:iCs/>
        </w:rPr>
        <w:t>Management Research Review</w:t>
      </w:r>
      <w:r w:rsidRPr="00A24DDB">
        <w:t>, 44(5), pp.677–717. doi:https://doi.org/10.1108/mrr-07-2020-0386.</w:t>
      </w:r>
    </w:p>
    <w:p w14:paraId="7987397A" w14:textId="77777777" w:rsidR="004676F6" w:rsidRPr="004373A4" w:rsidRDefault="004676F6" w:rsidP="00D67B8E">
      <w:pPr>
        <w:spacing w:line="360" w:lineRule="auto"/>
        <w:rPr>
          <w:lang w:val="en-US"/>
        </w:rPr>
      </w:pPr>
    </w:p>
    <w:sectPr w:rsidR="004676F6" w:rsidRPr="004373A4">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0EBD78" w14:textId="77777777" w:rsidR="00FA4DFF" w:rsidRDefault="00FA4DFF" w:rsidP="00901A3B">
      <w:pPr>
        <w:spacing w:after="0" w:line="240" w:lineRule="auto"/>
      </w:pPr>
      <w:r>
        <w:separator/>
      </w:r>
    </w:p>
  </w:endnote>
  <w:endnote w:type="continuationSeparator" w:id="0">
    <w:p w14:paraId="0FA852E3" w14:textId="77777777" w:rsidR="00FA4DFF" w:rsidRDefault="00FA4DFF" w:rsidP="00901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5A25D4" w14:textId="77777777" w:rsidR="00FA4DFF" w:rsidRDefault="00FA4DFF" w:rsidP="00901A3B">
      <w:pPr>
        <w:spacing w:after="0" w:line="240" w:lineRule="auto"/>
      </w:pPr>
      <w:r>
        <w:separator/>
      </w:r>
    </w:p>
  </w:footnote>
  <w:footnote w:type="continuationSeparator" w:id="0">
    <w:p w14:paraId="696722D5" w14:textId="77777777" w:rsidR="00FA4DFF" w:rsidRDefault="00FA4DFF" w:rsidP="00901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4961827"/>
      <w:docPartObj>
        <w:docPartGallery w:val="Page Numbers (Top of Page)"/>
        <w:docPartUnique/>
      </w:docPartObj>
    </w:sdtPr>
    <w:sdtEndPr>
      <w:rPr>
        <w:color w:val="7F7F7F" w:themeColor="background1" w:themeShade="7F"/>
        <w:spacing w:val="60"/>
      </w:rPr>
    </w:sdtEndPr>
    <w:sdtContent>
      <w:p w14:paraId="34773037" w14:textId="48157AE2" w:rsidR="00901A3B" w:rsidRDefault="00901A3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98E2BAF" w14:textId="77777777" w:rsidR="00901A3B" w:rsidRDefault="00901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4467"/>
    <w:multiLevelType w:val="multilevel"/>
    <w:tmpl w:val="B54E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04A20"/>
    <w:multiLevelType w:val="multilevel"/>
    <w:tmpl w:val="00EEE5B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DF278C0"/>
    <w:multiLevelType w:val="multilevel"/>
    <w:tmpl w:val="4488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9D4E8B"/>
    <w:multiLevelType w:val="hybridMultilevel"/>
    <w:tmpl w:val="80E0AFD6"/>
    <w:lvl w:ilvl="0" w:tplc="7A00C09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24894D61"/>
    <w:multiLevelType w:val="hybridMultilevel"/>
    <w:tmpl w:val="AEBCD21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285F0D39"/>
    <w:multiLevelType w:val="hybridMultilevel"/>
    <w:tmpl w:val="0CFEC24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6C5A7959"/>
    <w:multiLevelType w:val="multilevel"/>
    <w:tmpl w:val="CAF823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4779815">
    <w:abstractNumId w:val="3"/>
  </w:num>
  <w:num w:numId="2" w16cid:durableId="1258177649">
    <w:abstractNumId w:val="1"/>
  </w:num>
  <w:num w:numId="3" w16cid:durableId="1939289753">
    <w:abstractNumId w:val="6"/>
  </w:num>
  <w:num w:numId="4" w16cid:durableId="23676215">
    <w:abstractNumId w:val="1"/>
  </w:num>
  <w:num w:numId="5" w16cid:durableId="1791624858">
    <w:abstractNumId w:val="2"/>
  </w:num>
  <w:num w:numId="6" w16cid:durableId="1099183089">
    <w:abstractNumId w:val="0"/>
  </w:num>
  <w:num w:numId="7" w16cid:durableId="232550021">
    <w:abstractNumId w:val="5"/>
  </w:num>
  <w:num w:numId="8" w16cid:durableId="848375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EB9"/>
    <w:rsid w:val="000169EB"/>
    <w:rsid w:val="00026340"/>
    <w:rsid w:val="00030565"/>
    <w:rsid w:val="0005197F"/>
    <w:rsid w:val="000653C8"/>
    <w:rsid w:val="00067211"/>
    <w:rsid w:val="00071184"/>
    <w:rsid w:val="00072ED1"/>
    <w:rsid w:val="000C0DFB"/>
    <w:rsid w:val="000E3EC9"/>
    <w:rsid w:val="000E5449"/>
    <w:rsid w:val="000E652E"/>
    <w:rsid w:val="00111FBC"/>
    <w:rsid w:val="001177D9"/>
    <w:rsid w:val="001849C4"/>
    <w:rsid w:val="001861CF"/>
    <w:rsid w:val="00191B88"/>
    <w:rsid w:val="001C3028"/>
    <w:rsid w:val="001C44A8"/>
    <w:rsid w:val="001D6B02"/>
    <w:rsid w:val="001E01B1"/>
    <w:rsid w:val="001E1933"/>
    <w:rsid w:val="001F3347"/>
    <w:rsid w:val="00210EF3"/>
    <w:rsid w:val="00226CA1"/>
    <w:rsid w:val="002728B9"/>
    <w:rsid w:val="00277DC0"/>
    <w:rsid w:val="002820D7"/>
    <w:rsid w:val="002A7476"/>
    <w:rsid w:val="002B0DD1"/>
    <w:rsid w:val="002B20AB"/>
    <w:rsid w:val="002D3B01"/>
    <w:rsid w:val="002E15A9"/>
    <w:rsid w:val="002F12F3"/>
    <w:rsid w:val="003004C6"/>
    <w:rsid w:val="0030079B"/>
    <w:rsid w:val="00301712"/>
    <w:rsid w:val="00312968"/>
    <w:rsid w:val="00314AC9"/>
    <w:rsid w:val="00314F02"/>
    <w:rsid w:val="00346F58"/>
    <w:rsid w:val="0036039B"/>
    <w:rsid w:val="003619B1"/>
    <w:rsid w:val="00364081"/>
    <w:rsid w:val="0036488A"/>
    <w:rsid w:val="0038492A"/>
    <w:rsid w:val="003C2CAC"/>
    <w:rsid w:val="003C7352"/>
    <w:rsid w:val="003E7219"/>
    <w:rsid w:val="004057D6"/>
    <w:rsid w:val="00413976"/>
    <w:rsid w:val="004373A4"/>
    <w:rsid w:val="00454698"/>
    <w:rsid w:val="004676F6"/>
    <w:rsid w:val="00484417"/>
    <w:rsid w:val="004A6BCF"/>
    <w:rsid w:val="004A7BDB"/>
    <w:rsid w:val="004C16C4"/>
    <w:rsid w:val="004C35BB"/>
    <w:rsid w:val="004E48D3"/>
    <w:rsid w:val="004E70DC"/>
    <w:rsid w:val="00501F37"/>
    <w:rsid w:val="00531383"/>
    <w:rsid w:val="00580163"/>
    <w:rsid w:val="00584646"/>
    <w:rsid w:val="005A323F"/>
    <w:rsid w:val="005B7A03"/>
    <w:rsid w:val="005E27A3"/>
    <w:rsid w:val="00617219"/>
    <w:rsid w:val="006559DA"/>
    <w:rsid w:val="006562B3"/>
    <w:rsid w:val="00671888"/>
    <w:rsid w:val="00680F72"/>
    <w:rsid w:val="00686EC4"/>
    <w:rsid w:val="006927BB"/>
    <w:rsid w:val="00696C5C"/>
    <w:rsid w:val="006A0B54"/>
    <w:rsid w:val="006D3FC3"/>
    <w:rsid w:val="006F08F2"/>
    <w:rsid w:val="006F1F22"/>
    <w:rsid w:val="006F295B"/>
    <w:rsid w:val="00725643"/>
    <w:rsid w:val="00725D16"/>
    <w:rsid w:val="00744206"/>
    <w:rsid w:val="00754B61"/>
    <w:rsid w:val="007646AD"/>
    <w:rsid w:val="007B17E2"/>
    <w:rsid w:val="007B59E9"/>
    <w:rsid w:val="007C2082"/>
    <w:rsid w:val="007D4A6E"/>
    <w:rsid w:val="007D5A6B"/>
    <w:rsid w:val="007E1FA1"/>
    <w:rsid w:val="007E5EBC"/>
    <w:rsid w:val="007F5E9F"/>
    <w:rsid w:val="00812CBD"/>
    <w:rsid w:val="00830A17"/>
    <w:rsid w:val="008404D9"/>
    <w:rsid w:val="00841511"/>
    <w:rsid w:val="008530B8"/>
    <w:rsid w:val="008670A6"/>
    <w:rsid w:val="00880BC6"/>
    <w:rsid w:val="00881F8E"/>
    <w:rsid w:val="008F5138"/>
    <w:rsid w:val="00901A3B"/>
    <w:rsid w:val="0090658D"/>
    <w:rsid w:val="00924108"/>
    <w:rsid w:val="00927C70"/>
    <w:rsid w:val="00934BE5"/>
    <w:rsid w:val="00955F40"/>
    <w:rsid w:val="00991150"/>
    <w:rsid w:val="009B3887"/>
    <w:rsid w:val="009B6F35"/>
    <w:rsid w:val="009D38DB"/>
    <w:rsid w:val="009E3195"/>
    <w:rsid w:val="009E6EB9"/>
    <w:rsid w:val="009F5724"/>
    <w:rsid w:val="009F6CAA"/>
    <w:rsid w:val="00A02BC8"/>
    <w:rsid w:val="00A10ACC"/>
    <w:rsid w:val="00A113F5"/>
    <w:rsid w:val="00A24DDB"/>
    <w:rsid w:val="00A47B5D"/>
    <w:rsid w:val="00A56D9E"/>
    <w:rsid w:val="00A706ED"/>
    <w:rsid w:val="00A74207"/>
    <w:rsid w:val="00AC60F3"/>
    <w:rsid w:val="00AC6A6A"/>
    <w:rsid w:val="00AC78EA"/>
    <w:rsid w:val="00AD084A"/>
    <w:rsid w:val="00B00560"/>
    <w:rsid w:val="00B039E0"/>
    <w:rsid w:val="00B13EC2"/>
    <w:rsid w:val="00B22FF5"/>
    <w:rsid w:val="00B30932"/>
    <w:rsid w:val="00B50494"/>
    <w:rsid w:val="00B56ED8"/>
    <w:rsid w:val="00B66605"/>
    <w:rsid w:val="00B6682C"/>
    <w:rsid w:val="00B66E38"/>
    <w:rsid w:val="00B7319F"/>
    <w:rsid w:val="00B95C64"/>
    <w:rsid w:val="00BE3027"/>
    <w:rsid w:val="00BE7C52"/>
    <w:rsid w:val="00BF2677"/>
    <w:rsid w:val="00BF451D"/>
    <w:rsid w:val="00BF519D"/>
    <w:rsid w:val="00C06B5F"/>
    <w:rsid w:val="00C117A0"/>
    <w:rsid w:val="00C135EB"/>
    <w:rsid w:val="00C13E3B"/>
    <w:rsid w:val="00C21CDA"/>
    <w:rsid w:val="00C42A8B"/>
    <w:rsid w:val="00CB08E0"/>
    <w:rsid w:val="00CB6C2B"/>
    <w:rsid w:val="00CC1458"/>
    <w:rsid w:val="00CC2DDC"/>
    <w:rsid w:val="00CD645A"/>
    <w:rsid w:val="00CF57A2"/>
    <w:rsid w:val="00D072BC"/>
    <w:rsid w:val="00D1548C"/>
    <w:rsid w:val="00D306A0"/>
    <w:rsid w:val="00D35AF1"/>
    <w:rsid w:val="00D360F1"/>
    <w:rsid w:val="00D41AF3"/>
    <w:rsid w:val="00D624E7"/>
    <w:rsid w:val="00D67B8E"/>
    <w:rsid w:val="00D67C0F"/>
    <w:rsid w:val="00D836A6"/>
    <w:rsid w:val="00DA17D9"/>
    <w:rsid w:val="00DA75B7"/>
    <w:rsid w:val="00DB3069"/>
    <w:rsid w:val="00DC760E"/>
    <w:rsid w:val="00DD0C2B"/>
    <w:rsid w:val="00DE58A9"/>
    <w:rsid w:val="00DF3516"/>
    <w:rsid w:val="00E0271A"/>
    <w:rsid w:val="00E0329D"/>
    <w:rsid w:val="00E415D7"/>
    <w:rsid w:val="00E61C56"/>
    <w:rsid w:val="00E74EC7"/>
    <w:rsid w:val="00E74F82"/>
    <w:rsid w:val="00E7799D"/>
    <w:rsid w:val="00E94B93"/>
    <w:rsid w:val="00E96A01"/>
    <w:rsid w:val="00EA409C"/>
    <w:rsid w:val="00EB24E6"/>
    <w:rsid w:val="00EE720C"/>
    <w:rsid w:val="00F11841"/>
    <w:rsid w:val="00F25C9E"/>
    <w:rsid w:val="00F35C29"/>
    <w:rsid w:val="00F3609B"/>
    <w:rsid w:val="00F50D37"/>
    <w:rsid w:val="00F53500"/>
    <w:rsid w:val="00F55055"/>
    <w:rsid w:val="00F56D37"/>
    <w:rsid w:val="00F70352"/>
    <w:rsid w:val="00F73156"/>
    <w:rsid w:val="00F859B1"/>
    <w:rsid w:val="00FA4DFF"/>
    <w:rsid w:val="00FE1CE6"/>
    <w:rsid w:val="00FE4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7D4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3C8"/>
    <w:pPr>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C2DDC"/>
    <w:pPr>
      <w:keepNext/>
      <w:keepLines/>
      <w:numPr>
        <w:numId w:val="2"/>
      </w:numPr>
      <w:spacing w:before="240" w:after="0" w:line="480" w:lineRule="auto"/>
      <w:ind w:hanging="360"/>
      <w:jc w:val="left"/>
      <w:outlineLvl w:val="0"/>
    </w:pPr>
    <w:rPr>
      <w:rFonts w:eastAsiaTheme="majorEastAsia" w:cstheme="majorBidi"/>
      <w:b/>
      <w:sz w:val="28"/>
      <w:szCs w:val="36"/>
      <w:lang w:eastAsia="en-GB"/>
    </w:rPr>
  </w:style>
  <w:style w:type="paragraph" w:styleId="Heading2">
    <w:name w:val="heading 2"/>
    <w:basedOn w:val="Normal"/>
    <w:next w:val="Normal"/>
    <w:link w:val="Heading2Char"/>
    <w:autoRedefine/>
    <w:uiPriority w:val="9"/>
    <w:unhideWhenUsed/>
    <w:qFormat/>
    <w:rsid w:val="004057D6"/>
    <w:pPr>
      <w:keepNext/>
      <w:keepLines/>
      <w:spacing w:before="160" w:after="80" w:line="279" w:lineRule="auto"/>
      <w:jc w:val="left"/>
      <w:outlineLvl w:val="1"/>
    </w:pPr>
    <w:rPr>
      <w:rFonts w:eastAsiaTheme="majorEastAsia" w:cstheme="majorBidi"/>
      <w:b/>
      <w:szCs w:val="32"/>
      <w:lang w:val="en-US"/>
    </w:rPr>
  </w:style>
  <w:style w:type="paragraph" w:styleId="Heading3">
    <w:name w:val="heading 3"/>
    <w:basedOn w:val="Normal"/>
    <w:next w:val="Normal"/>
    <w:link w:val="Heading3Char"/>
    <w:autoRedefine/>
    <w:uiPriority w:val="9"/>
    <w:unhideWhenUsed/>
    <w:qFormat/>
    <w:rsid w:val="008530B8"/>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9E6EB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E6EB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E6E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E6E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E6EB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E6EB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DDC"/>
    <w:rPr>
      <w:rFonts w:ascii="Times New Roman" w:eastAsiaTheme="majorEastAsia" w:hAnsi="Times New Roman" w:cstheme="majorBidi"/>
      <w:b/>
      <w:sz w:val="28"/>
      <w:szCs w:val="36"/>
      <w:lang w:val="en-GB" w:eastAsia="en-GB"/>
    </w:rPr>
  </w:style>
  <w:style w:type="character" w:customStyle="1" w:styleId="Heading2Char">
    <w:name w:val="Heading 2 Char"/>
    <w:basedOn w:val="DefaultParagraphFont"/>
    <w:link w:val="Heading2"/>
    <w:uiPriority w:val="9"/>
    <w:rsid w:val="004057D6"/>
    <w:rPr>
      <w:rFonts w:ascii="Times New Roman" w:eastAsiaTheme="majorEastAsia" w:hAnsi="Times New Roman" w:cstheme="majorBidi"/>
      <w:b/>
      <w:sz w:val="24"/>
      <w:szCs w:val="32"/>
      <w:lang w:val="en-US"/>
    </w:rPr>
  </w:style>
  <w:style w:type="character" w:customStyle="1" w:styleId="Heading3Char">
    <w:name w:val="Heading 3 Char"/>
    <w:basedOn w:val="DefaultParagraphFont"/>
    <w:link w:val="Heading3"/>
    <w:uiPriority w:val="9"/>
    <w:rsid w:val="008530B8"/>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9E6EB9"/>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9E6EB9"/>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9E6EB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E6EB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E6EB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E6EB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9E6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EB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E6EB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EB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E6EB9"/>
    <w:pPr>
      <w:spacing w:before="160"/>
      <w:jc w:val="center"/>
    </w:pPr>
    <w:rPr>
      <w:i/>
      <w:iCs/>
      <w:color w:val="404040" w:themeColor="text1" w:themeTint="BF"/>
    </w:rPr>
  </w:style>
  <w:style w:type="character" w:customStyle="1" w:styleId="QuoteChar">
    <w:name w:val="Quote Char"/>
    <w:basedOn w:val="DefaultParagraphFont"/>
    <w:link w:val="Quote"/>
    <w:uiPriority w:val="29"/>
    <w:rsid w:val="009E6EB9"/>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9E6EB9"/>
    <w:pPr>
      <w:ind w:left="720"/>
      <w:contextualSpacing/>
    </w:pPr>
  </w:style>
  <w:style w:type="character" w:styleId="IntenseEmphasis">
    <w:name w:val="Intense Emphasis"/>
    <w:basedOn w:val="DefaultParagraphFont"/>
    <w:uiPriority w:val="21"/>
    <w:qFormat/>
    <w:rsid w:val="009E6EB9"/>
    <w:rPr>
      <w:i/>
      <w:iCs/>
      <w:color w:val="0F4761" w:themeColor="accent1" w:themeShade="BF"/>
    </w:rPr>
  </w:style>
  <w:style w:type="paragraph" w:styleId="IntenseQuote">
    <w:name w:val="Intense Quote"/>
    <w:basedOn w:val="Normal"/>
    <w:next w:val="Normal"/>
    <w:link w:val="IntenseQuoteChar"/>
    <w:uiPriority w:val="30"/>
    <w:qFormat/>
    <w:rsid w:val="009E6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6EB9"/>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9E6EB9"/>
    <w:rPr>
      <w:b/>
      <w:bCs/>
      <w:smallCaps/>
      <w:color w:val="0F4761" w:themeColor="accent1" w:themeShade="BF"/>
      <w:spacing w:val="5"/>
    </w:rPr>
  </w:style>
  <w:style w:type="character" w:styleId="Hyperlink">
    <w:name w:val="Hyperlink"/>
    <w:basedOn w:val="DefaultParagraphFont"/>
    <w:uiPriority w:val="99"/>
    <w:unhideWhenUsed/>
    <w:rsid w:val="000E5449"/>
    <w:rPr>
      <w:color w:val="467886" w:themeColor="hyperlink"/>
      <w:u w:val="single"/>
    </w:rPr>
  </w:style>
  <w:style w:type="character" w:styleId="UnresolvedMention">
    <w:name w:val="Unresolved Mention"/>
    <w:basedOn w:val="DefaultParagraphFont"/>
    <w:uiPriority w:val="99"/>
    <w:semiHidden/>
    <w:unhideWhenUsed/>
    <w:rsid w:val="000E5449"/>
    <w:rPr>
      <w:color w:val="605E5C"/>
      <w:shd w:val="clear" w:color="auto" w:fill="E1DFDD"/>
    </w:rPr>
  </w:style>
  <w:style w:type="paragraph" w:styleId="Header">
    <w:name w:val="header"/>
    <w:basedOn w:val="Normal"/>
    <w:link w:val="HeaderChar"/>
    <w:uiPriority w:val="99"/>
    <w:unhideWhenUsed/>
    <w:rsid w:val="00901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A3B"/>
    <w:rPr>
      <w:rFonts w:ascii="Times New Roman" w:hAnsi="Times New Roman"/>
      <w:sz w:val="24"/>
      <w:lang w:val="en-GB"/>
    </w:rPr>
  </w:style>
  <w:style w:type="paragraph" w:styleId="Footer">
    <w:name w:val="footer"/>
    <w:basedOn w:val="Normal"/>
    <w:link w:val="FooterChar"/>
    <w:uiPriority w:val="99"/>
    <w:unhideWhenUsed/>
    <w:rsid w:val="00901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A3B"/>
    <w:rPr>
      <w:rFonts w:ascii="Times New Roman" w:hAnsi="Times New Roman"/>
      <w:sz w:val="24"/>
      <w:lang w:val="en-GB"/>
    </w:rPr>
  </w:style>
  <w:style w:type="paragraph" w:styleId="TOCHeading">
    <w:name w:val="TOC Heading"/>
    <w:basedOn w:val="Heading1"/>
    <w:next w:val="Normal"/>
    <w:uiPriority w:val="39"/>
    <w:unhideWhenUsed/>
    <w:qFormat/>
    <w:rsid w:val="004A6BCF"/>
    <w:pPr>
      <w:numPr>
        <w:numId w:val="0"/>
      </w:numPr>
      <w:spacing w:line="259" w:lineRule="auto"/>
      <w:outlineLvl w:val="9"/>
    </w:pPr>
    <w:rPr>
      <w:rFonts w:asciiTheme="majorHAnsi" w:hAnsiTheme="majorHAns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4A6BCF"/>
    <w:pPr>
      <w:spacing w:after="100"/>
    </w:pPr>
  </w:style>
  <w:style w:type="paragraph" w:styleId="TOC2">
    <w:name w:val="toc 2"/>
    <w:basedOn w:val="Normal"/>
    <w:next w:val="Normal"/>
    <w:autoRedefine/>
    <w:uiPriority w:val="39"/>
    <w:unhideWhenUsed/>
    <w:rsid w:val="004A6BCF"/>
    <w:pPr>
      <w:spacing w:after="100"/>
      <w:ind w:left="240"/>
    </w:pPr>
  </w:style>
  <w:style w:type="paragraph" w:styleId="TOC3">
    <w:name w:val="toc 3"/>
    <w:basedOn w:val="Normal"/>
    <w:next w:val="Normal"/>
    <w:autoRedefine/>
    <w:uiPriority w:val="39"/>
    <w:unhideWhenUsed/>
    <w:rsid w:val="004A6BC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05440">
      <w:bodyDiv w:val="1"/>
      <w:marLeft w:val="0"/>
      <w:marRight w:val="0"/>
      <w:marTop w:val="0"/>
      <w:marBottom w:val="0"/>
      <w:divBdr>
        <w:top w:val="none" w:sz="0" w:space="0" w:color="auto"/>
        <w:left w:val="none" w:sz="0" w:space="0" w:color="auto"/>
        <w:bottom w:val="none" w:sz="0" w:space="0" w:color="auto"/>
        <w:right w:val="none" w:sz="0" w:space="0" w:color="auto"/>
      </w:divBdr>
    </w:div>
    <w:div w:id="130756126">
      <w:bodyDiv w:val="1"/>
      <w:marLeft w:val="0"/>
      <w:marRight w:val="0"/>
      <w:marTop w:val="0"/>
      <w:marBottom w:val="0"/>
      <w:divBdr>
        <w:top w:val="none" w:sz="0" w:space="0" w:color="auto"/>
        <w:left w:val="none" w:sz="0" w:space="0" w:color="auto"/>
        <w:bottom w:val="none" w:sz="0" w:space="0" w:color="auto"/>
        <w:right w:val="none" w:sz="0" w:space="0" w:color="auto"/>
      </w:divBdr>
    </w:div>
    <w:div w:id="141703960">
      <w:bodyDiv w:val="1"/>
      <w:marLeft w:val="0"/>
      <w:marRight w:val="0"/>
      <w:marTop w:val="0"/>
      <w:marBottom w:val="0"/>
      <w:divBdr>
        <w:top w:val="none" w:sz="0" w:space="0" w:color="auto"/>
        <w:left w:val="none" w:sz="0" w:space="0" w:color="auto"/>
        <w:bottom w:val="none" w:sz="0" w:space="0" w:color="auto"/>
        <w:right w:val="none" w:sz="0" w:space="0" w:color="auto"/>
      </w:divBdr>
    </w:div>
    <w:div w:id="161818221">
      <w:bodyDiv w:val="1"/>
      <w:marLeft w:val="0"/>
      <w:marRight w:val="0"/>
      <w:marTop w:val="0"/>
      <w:marBottom w:val="0"/>
      <w:divBdr>
        <w:top w:val="none" w:sz="0" w:space="0" w:color="auto"/>
        <w:left w:val="none" w:sz="0" w:space="0" w:color="auto"/>
        <w:bottom w:val="none" w:sz="0" w:space="0" w:color="auto"/>
        <w:right w:val="none" w:sz="0" w:space="0" w:color="auto"/>
      </w:divBdr>
    </w:div>
    <w:div w:id="164102454">
      <w:bodyDiv w:val="1"/>
      <w:marLeft w:val="0"/>
      <w:marRight w:val="0"/>
      <w:marTop w:val="0"/>
      <w:marBottom w:val="0"/>
      <w:divBdr>
        <w:top w:val="none" w:sz="0" w:space="0" w:color="auto"/>
        <w:left w:val="none" w:sz="0" w:space="0" w:color="auto"/>
        <w:bottom w:val="none" w:sz="0" w:space="0" w:color="auto"/>
        <w:right w:val="none" w:sz="0" w:space="0" w:color="auto"/>
      </w:divBdr>
    </w:div>
    <w:div w:id="173807265">
      <w:bodyDiv w:val="1"/>
      <w:marLeft w:val="0"/>
      <w:marRight w:val="0"/>
      <w:marTop w:val="0"/>
      <w:marBottom w:val="0"/>
      <w:divBdr>
        <w:top w:val="none" w:sz="0" w:space="0" w:color="auto"/>
        <w:left w:val="none" w:sz="0" w:space="0" w:color="auto"/>
        <w:bottom w:val="none" w:sz="0" w:space="0" w:color="auto"/>
        <w:right w:val="none" w:sz="0" w:space="0" w:color="auto"/>
      </w:divBdr>
    </w:div>
    <w:div w:id="203715401">
      <w:bodyDiv w:val="1"/>
      <w:marLeft w:val="0"/>
      <w:marRight w:val="0"/>
      <w:marTop w:val="0"/>
      <w:marBottom w:val="0"/>
      <w:divBdr>
        <w:top w:val="none" w:sz="0" w:space="0" w:color="auto"/>
        <w:left w:val="none" w:sz="0" w:space="0" w:color="auto"/>
        <w:bottom w:val="none" w:sz="0" w:space="0" w:color="auto"/>
        <w:right w:val="none" w:sz="0" w:space="0" w:color="auto"/>
      </w:divBdr>
    </w:div>
    <w:div w:id="212430829">
      <w:bodyDiv w:val="1"/>
      <w:marLeft w:val="0"/>
      <w:marRight w:val="0"/>
      <w:marTop w:val="0"/>
      <w:marBottom w:val="0"/>
      <w:divBdr>
        <w:top w:val="none" w:sz="0" w:space="0" w:color="auto"/>
        <w:left w:val="none" w:sz="0" w:space="0" w:color="auto"/>
        <w:bottom w:val="none" w:sz="0" w:space="0" w:color="auto"/>
        <w:right w:val="none" w:sz="0" w:space="0" w:color="auto"/>
      </w:divBdr>
    </w:div>
    <w:div w:id="337314706">
      <w:bodyDiv w:val="1"/>
      <w:marLeft w:val="0"/>
      <w:marRight w:val="0"/>
      <w:marTop w:val="0"/>
      <w:marBottom w:val="0"/>
      <w:divBdr>
        <w:top w:val="none" w:sz="0" w:space="0" w:color="auto"/>
        <w:left w:val="none" w:sz="0" w:space="0" w:color="auto"/>
        <w:bottom w:val="none" w:sz="0" w:space="0" w:color="auto"/>
        <w:right w:val="none" w:sz="0" w:space="0" w:color="auto"/>
      </w:divBdr>
    </w:div>
    <w:div w:id="381056086">
      <w:bodyDiv w:val="1"/>
      <w:marLeft w:val="0"/>
      <w:marRight w:val="0"/>
      <w:marTop w:val="0"/>
      <w:marBottom w:val="0"/>
      <w:divBdr>
        <w:top w:val="none" w:sz="0" w:space="0" w:color="auto"/>
        <w:left w:val="none" w:sz="0" w:space="0" w:color="auto"/>
        <w:bottom w:val="none" w:sz="0" w:space="0" w:color="auto"/>
        <w:right w:val="none" w:sz="0" w:space="0" w:color="auto"/>
      </w:divBdr>
    </w:div>
    <w:div w:id="454914024">
      <w:bodyDiv w:val="1"/>
      <w:marLeft w:val="0"/>
      <w:marRight w:val="0"/>
      <w:marTop w:val="0"/>
      <w:marBottom w:val="0"/>
      <w:divBdr>
        <w:top w:val="none" w:sz="0" w:space="0" w:color="auto"/>
        <w:left w:val="none" w:sz="0" w:space="0" w:color="auto"/>
        <w:bottom w:val="none" w:sz="0" w:space="0" w:color="auto"/>
        <w:right w:val="none" w:sz="0" w:space="0" w:color="auto"/>
      </w:divBdr>
    </w:div>
    <w:div w:id="456337380">
      <w:bodyDiv w:val="1"/>
      <w:marLeft w:val="0"/>
      <w:marRight w:val="0"/>
      <w:marTop w:val="0"/>
      <w:marBottom w:val="0"/>
      <w:divBdr>
        <w:top w:val="none" w:sz="0" w:space="0" w:color="auto"/>
        <w:left w:val="none" w:sz="0" w:space="0" w:color="auto"/>
        <w:bottom w:val="none" w:sz="0" w:space="0" w:color="auto"/>
        <w:right w:val="none" w:sz="0" w:space="0" w:color="auto"/>
      </w:divBdr>
    </w:div>
    <w:div w:id="532349072">
      <w:bodyDiv w:val="1"/>
      <w:marLeft w:val="0"/>
      <w:marRight w:val="0"/>
      <w:marTop w:val="0"/>
      <w:marBottom w:val="0"/>
      <w:divBdr>
        <w:top w:val="none" w:sz="0" w:space="0" w:color="auto"/>
        <w:left w:val="none" w:sz="0" w:space="0" w:color="auto"/>
        <w:bottom w:val="none" w:sz="0" w:space="0" w:color="auto"/>
        <w:right w:val="none" w:sz="0" w:space="0" w:color="auto"/>
      </w:divBdr>
    </w:div>
    <w:div w:id="538862623">
      <w:bodyDiv w:val="1"/>
      <w:marLeft w:val="0"/>
      <w:marRight w:val="0"/>
      <w:marTop w:val="0"/>
      <w:marBottom w:val="0"/>
      <w:divBdr>
        <w:top w:val="none" w:sz="0" w:space="0" w:color="auto"/>
        <w:left w:val="none" w:sz="0" w:space="0" w:color="auto"/>
        <w:bottom w:val="none" w:sz="0" w:space="0" w:color="auto"/>
        <w:right w:val="none" w:sz="0" w:space="0" w:color="auto"/>
      </w:divBdr>
    </w:div>
    <w:div w:id="599604796">
      <w:bodyDiv w:val="1"/>
      <w:marLeft w:val="0"/>
      <w:marRight w:val="0"/>
      <w:marTop w:val="0"/>
      <w:marBottom w:val="0"/>
      <w:divBdr>
        <w:top w:val="none" w:sz="0" w:space="0" w:color="auto"/>
        <w:left w:val="none" w:sz="0" w:space="0" w:color="auto"/>
        <w:bottom w:val="none" w:sz="0" w:space="0" w:color="auto"/>
        <w:right w:val="none" w:sz="0" w:space="0" w:color="auto"/>
      </w:divBdr>
    </w:div>
    <w:div w:id="680668292">
      <w:bodyDiv w:val="1"/>
      <w:marLeft w:val="0"/>
      <w:marRight w:val="0"/>
      <w:marTop w:val="0"/>
      <w:marBottom w:val="0"/>
      <w:divBdr>
        <w:top w:val="none" w:sz="0" w:space="0" w:color="auto"/>
        <w:left w:val="none" w:sz="0" w:space="0" w:color="auto"/>
        <w:bottom w:val="none" w:sz="0" w:space="0" w:color="auto"/>
        <w:right w:val="none" w:sz="0" w:space="0" w:color="auto"/>
      </w:divBdr>
      <w:divsChild>
        <w:div w:id="831413172">
          <w:marLeft w:val="0"/>
          <w:marRight w:val="0"/>
          <w:marTop w:val="0"/>
          <w:marBottom w:val="0"/>
          <w:divBdr>
            <w:top w:val="none" w:sz="0" w:space="0" w:color="auto"/>
            <w:left w:val="none" w:sz="0" w:space="0" w:color="auto"/>
            <w:bottom w:val="none" w:sz="0" w:space="0" w:color="auto"/>
            <w:right w:val="none" w:sz="0" w:space="0" w:color="auto"/>
          </w:divBdr>
          <w:divsChild>
            <w:div w:id="914439811">
              <w:marLeft w:val="0"/>
              <w:marRight w:val="0"/>
              <w:marTop w:val="0"/>
              <w:marBottom w:val="0"/>
              <w:divBdr>
                <w:top w:val="none" w:sz="0" w:space="0" w:color="auto"/>
                <w:left w:val="none" w:sz="0" w:space="0" w:color="auto"/>
                <w:bottom w:val="none" w:sz="0" w:space="0" w:color="auto"/>
                <w:right w:val="none" w:sz="0" w:space="0" w:color="auto"/>
              </w:divBdr>
              <w:divsChild>
                <w:div w:id="1147623054">
                  <w:marLeft w:val="0"/>
                  <w:marRight w:val="0"/>
                  <w:marTop w:val="0"/>
                  <w:marBottom w:val="0"/>
                  <w:divBdr>
                    <w:top w:val="none" w:sz="0" w:space="0" w:color="auto"/>
                    <w:left w:val="none" w:sz="0" w:space="0" w:color="auto"/>
                    <w:bottom w:val="none" w:sz="0" w:space="0" w:color="auto"/>
                    <w:right w:val="none" w:sz="0" w:space="0" w:color="auto"/>
                  </w:divBdr>
                  <w:divsChild>
                    <w:div w:id="2008359286">
                      <w:marLeft w:val="0"/>
                      <w:marRight w:val="0"/>
                      <w:marTop w:val="0"/>
                      <w:marBottom w:val="0"/>
                      <w:divBdr>
                        <w:top w:val="none" w:sz="0" w:space="0" w:color="auto"/>
                        <w:left w:val="none" w:sz="0" w:space="0" w:color="auto"/>
                        <w:bottom w:val="none" w:sz="0" w:space="0" w:color="auto"/>
                        <w:right w:val="none" w:sz="0" w:space="0" w:color="auto"/>
                      </w:divBdr>
                      <w:divsChild>
                        <w:div w:id="1461454711">
                          <w:marLeft w:val="0"/>
                          <w:marRight w:val="0"/>
                          <w:marTop w:val="0"/>
                          <w:marBottom w:val="0"/>
                          <w:divBdr>
                            <w:top w:val="none" w:sz="0" w:space="0" w:color="auto"/>
                            <w:left w:val="none" w:sz="0" w:space="0" w:color="auto"/>
                            <w:bottom w:val="none" w:sz="0" w:space="0" w:color="auto"/>
                            <w:right w:val="none" w:sz="0" w:space="0" w:color="auto"/>
                          </w:divBdr>
                          <w:divsChild>
                            <w:div w:id="110345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009616">
      <w:bodyDiv w:val="1"/>
      <w:marLeft w:val="0"/>
      <w:marRight w:val="0"/>
      <w:marTop w:val="0"/>
      <w:marBottom w:val="0"/>
      <w:divBdr>
        <w:top w:val="none" w:sz="0" w:space="0" w:color="auto"/>
        <w:left w:val="none" w:sz="0" w:space="0" w:color="auto"/>
        <w:bottom w:val="none" w:sz="0" w:space="0" w:color="auto"/>
        <w:right w:val="none" w:sz="0" w:space="0" w:color="auto"/>
      </w:divBdr>
      <w:divsChild>
        <w:div w:id="1515530050">
          <w:marLeft w:val="0"/>
          <w:marRight w:val="0"/>
          <w:marTop w:val="0"/>
          <w:marBottom w:val="0"/>
          <w:divBdr>
            <w:top w:val="none" w:sz="0" w:space="0" w:color="auto"/>
            <w:left w:val="none" w:sz="0" w:space="0" w:color="auto"/>
            <w:bottom w:val="none" w:sz="0" w:space="0" w:color="auto"/>
            <w:right w:val="none" w:sz="0" w:space="0" w:color="auto"/>
          </w:divBdr>
          <w:divsChild>
            <w:div w:id="1156144994">
              <w:marLeft w:val="0"/>
              <w:marRight w:val="0"/>
              <w:marTop w:val="0"/>
              <w:marBottom w:val="0"/>
              <w:divBdr>
                <w:top w:val="none" w:sz="0" w:space="0" w:color="auto"/>
                <w:left w:val="none" w:sz="0" w:space="0" w:color="auto"/>
                <w:bottom w:val="none" w:sz="0" w:space="0" w:color="auto"/>
                <w:right w:val="none" w:sz="0" w:space="0" w:color="auto"/>
              </w:divBdr>
              <w:divsChild>
                <w:div w:id="1672414500">
                  <w:marLeft w:val="0"/>
                  <w:marRight w:val="0"/>
                  <w:marTop w:val="0"/>
                  <w:marBottom w:val="0"/>
                  <w:divBdr>
                    <w:top w:val="none" w:sz="0" w:space="0" w:color="auto"/>
                    <w:left w:val="none" w:sz="0" w:space="0" w:color="auto"/>
                    <w:bottom w:val="none" w:sz="0" w:space="0" w:color="auto"/>
                    <w:right w:val="none" w:sz="0" w:space="0" w:color="auto"/>
                  </w:divBdr>
                  <w:divsChild>
                    <w:div w:id="1356686092">
                      <w:marLeft w:val="0"/>
                      <w:marRight w:val="0"/>
                      <w:marTop w:val="0"/>
                      <w:marBottom w:val="0"/>
                      <w:divBdr>
                        <w:top w:val="none" w:sz="0" w:space="0" w:color="auto"/>
                        <w:left w:val="none" w:sz="0" w:space="0" w:color="auto"/>
                        <w:bottom w:val="none" w:sz="0" w:space="0" w:color="auto"/>
                        <w:right w:val="none" w:sz="0" w:space="0" w:color="auto"/>
                      </w:divBdr>
                      <w:divsChild>
                        <w:div w:id="1904291458">
                          <w:marLeft w:val="0"/>
                          <w:marRight w:val="0"/>
                          <w:marTop w:val="0"/>
                          <w:marBottom w:val="0"/>
                          <w:divBdr>
                            <w:top w:val="none" w:sz="0" w:space="0" w:color="auto"/>
                            <w:left w:val="none" w:sz="0" w:space="0" w:color="auto"/>
                            <w:bottom w:val="none" w:sz="0" w:space="0" w:color="auto"/>
                            <w:right w:val="none" w:sz="0" w:space="0" w:color="auto"/>
                          </w:divBdr>
                          <w:divsChild>
                            <w:div w:id="27953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226429">
      <w:bodyDiv w:val="1"/>
      <w:marLeft w:val="0"/>
      <w:marRight w:val="0"/>
      <w:marTop w:val="0"/>
      <w:marBottom w:val="0"/>
      <w:divBdr>
        <w:top w:val="none" w:sz="0" w:space="0" w:color="auto"/>
        <w:left w:val="none" w:sz="0" w:space="0" w:color="auto"/>
        <w:bottom w:val="none" w:sz="0" w:space="0" w:color="auto"/>
        <w:right w:val="none" w:sz="0" w:space="0" w:color="auto"/>
      </w:divBdr>
    </w:div>
    <w:div w:id="781875000">
      <w:bodyDiv w:val="1"/>
      <w:marLeft w:val="0"/>
      <w:marRight w:val="0"/>
      <w:marTop w:val="0"/>
      <w:marBottom w:val="0"/>
      <w:divBdr>
        <w:top w:val="none" w:sz="0" w:space="0" w:color="auto"/>
        <w:left w:val="none" w:sz="0" w:space="0" w:color="auto"/>
        <w:bottom w:val="none" w:sz="0" w:space="0" w:color="auto"/>
        <w:right w:val="none" w:sz="0" w:space="0" w:color="auto"/>
      </w:divBdr>
    </w:div>
    <w:div w:id="876815039">
      <w:bodyDiv w:val="1"/>
      <w:marLeft w:val="0"/>
      <w:marRight w:val="0"/>
      <w:marTop w:val="0"/>
      <w:marBottom w:val="0"/>
      <w:divBdr>
        <w:top w:val="none" w:sz="0" w:space="0" w:color="auto"/>
        <w:left w:val="none" w:sz="0" w:space="0" w:color="auto"/>
        <w:bottom w:val="none" w:sz="0" w:space="0" w:color="auto"/>
        <w:right w:val="none" w:sz="0" w:space="0" w:color="auto"/>
      </w:divBdr>
    </w:div>
    <w:div w:id="1026179960">
      <w:bodyDiv w:val="1"/>
      <w:marLeft w:val="0"/>
      <w:marRight w:val="0"/>
      <w:marTop w:val="0"/>
      <w:marBottom w:val="0"/>
      <w:divBdr>
        <w:top w:val="none" w:sz="0" w:space="0" w:color="auto"/>
        <w:left w:val="none" w:sz="0" w:space="0" w:color="auto"/>
        <w:bottom w:val="none" w:sz="0" w:space="0" w:color="auto"/>
        <w:right w:val="none" w:sz="0" w:space="0" w:color="auto"/>
      </w:divBdr>
    </w:div>
    <w:div w:id="1107194454">
      <w:bodyDiv w:val="1"/>
      <w:marLeft w:val="0"/>
      <w:marRight w:val="0"/>
      <w:marTop w:val="0"/>
      <w:marBottom w:val="0"/>
      <w:divBdr>
        <w:top w:val="none" w:sz="0" w:space="0" w:color="auto"/>
        <w:left w:val="none" w:sz="0" w:space="0" w:color="auto"/>
        <w:bottom w:val="none" w:sz="0" w:space="0" w:color="auto"/>
        <w:right w:val="none" w:sz="0" w:space="0" w:color="auto"/>
      </w:divBdr>
    </w:div>
    <w:div w:id="1114472195">
      <w:bodyDiv w:val="1"/>
      <w:marLeft w:val="0"/>
      <w:marRight w:val="0"/>
      <w:marTop w:val="0"/>
      <w:marBottom w:val="0"/>
      <w:divBdr>
        <w:top w:val="none" w:sz="0" w:space="0" w:color="auto"/>
        <w:left w:val="none" w:sz="0" w:space="0" w:color="auto"/>
        <w:bottom w:val="none" w:sz="0" w:space="0" w:color="auto"/>
        <w:right w:val="none" w:sz="0" w:space="0" w:color="auto"/>
      </w:divBdr>
    </w:div>
    <w:div w:id="1181235783">
      <w:bodyDiv w:val="1"/>
      <w:marLeft w:val="0"/>
      <w:marRight w:val="0"/>
      <w:marTop w:val="0"/>
      <w:marBottom w:val="0"/>
      <w:divBdr>
        <w:top w:val="none" w:sz="0" w:space="0" w:color="auto"/>
        <w:left w:val="none" w:sz="0" w:space="0" w:color="auto"/>
        <w:bottom w:val="none" w:sz="0" w:space="0" w:color="auto"/>
        <w:right w:val="none" w:sz="0" w:space="0" w:color="auto"/>
      </w:divBdr>
    </w:div>
    <w:div w:id="1208640743">
      <w:bodyDiv w:val="1"/>
      <w:marLeft w:val="0"/>
      <w:marRight w:val="0"/>
      <w:marTop w:val="0"/>
      <w:marBottom w:val="0"/>
      <w:divBdr>
        <w:top w:val="none" w:sz="0" w:space="0" w:color="auto"/>
        <w:left w:val="none" w:sz="0" w:space="0" w:color="auto"/>
        <w:bottom w:val="none" w:sz="0" w:space="0" w:color="auto"/>
        <w:right w:val="none" w:sz="0" w:space="0" w:color="auto"/>
      </w:divBdr>
      <w:divsChild>
        <w:div w:id="341585868">
          <w:marLeft w:val="0"/>
          <w:marRight w:val="0"/>
          <w:marTop w:val="0"/>
          <w:marBottom w:val="0"/>
          <w:divBdr>
            <w:top w:val="none" w:sz="0" w:space="0" w:color="auto"/>
            <w:left w:val="none" w:sz="0" w:space="0" w:color="auto"/>
            <w:bottom w:val="none" w:sz="0" w:space="0" w:color="auto"/>
            <w:right w:val="none" w:sz="0" w:space="0" w:color="auto"/>
          </w:divBdr>
          <w:divsChild>
            <w:div w:id="763451465">
              <w:marLeft w:val="0"/>
              <w:marRight w:val="0"/>
              <w:marTop w:val="0"/>
              <w:marBottom w:val="0"/>
              <w:divBdr>
                <w:top w:val="none" w:sz="0" w:space="0" w:color="auto"/>
                <w:left w:val="none" w:sz="0" w:space="0" w:color="auto"/>
                <w:bottom w:val="none" w:sz="0" w:space="0" w:color="auto"/>
                <w:right w:val="none" w:sz="0" w:space="0" w:color="auto"/>
              </w:divBdr>
              <w:divsChild>
                <w:div w:id="324207554">
                  <w:marLeft w:val="0"/>
                  <w:marRight w:val="0"/>
                  <w:marTop w:val="0"/>
                  <w:marBottom w:val="0"/>
                  <w:divBdr>
                    <w:top w:val="none" w:sz="0" w:space="0" w:color="auto"/>
                    <w:left w:val="none" w:sz="0" w:space="0" w:color="auto"/>
                    <w:bottom w:val="none" w:sz="0" w:space="0" w:color="auto"/>
                    <w:right w:val="none" w:sz="0" w:space="0" w:color="auto"/>
                  </w:divBdr>
                  <w:divsChild>
                    <w:div w:id="1770084709">
                      <w:marLeft w:val="0"/>
                      <w:marRight w:val="0"/>
                      <w:marTop w:val="0"/>
                      <w:marBottom w:val="0"/>
                      <w:divBdr>
                        <w:top w:val="none" w:sz="0" w:space="0" w:color="auto"/>
                        <w:left w:val="none" w:sz="0" w:space="0" w:color="auto"/>
                        <w:bottom w:val="none" w:sz="0" w:space="0" w:color="auto"/>
                        <w:right w:val="none" w:sz="0" w:space="0" w:color="auto"/>
                      </w:divBdr>
                      <w:divsChild>
                        <w:div w:id="1275134081">
                          <w:marLeft w:val="0"/>
                          <w:marRight w:val="0"/>
                          <w:marTop w:val="0"/>
                          <w:marBottom w:val="0"/>
                          <w:divBdr>
                            <w:top w:val="none" w:sz="0" w:space="0" w:color="auto"/>
                            <w:left w:val="none" w:sz="0" w:space="0" w:color="auto"/>
                            <w:bottom w:val="none" w:sz="0" w:space="0" w:color="auto"/>
                            <w:right w:val="none" w:sz="0" w:space="0" w:color="auto"/>
                          </w:divBdr>
                          <w:divsChild>
                            <w:div w:id="175447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143267">
      <w:bodyDiv w:val="1"/>
      <w:marLeft w:val="0"/>
      <w:marRight w:val="0"/>
      <w:marTop w:val="0"/>
      <w:marBottom w:val="0"/>
      <w:divBdr>
        <w:top w:val="none" w:sz="0" w:space="0" w:color="auto"/>
        <w:left w:val="none" w:sz="0" w:space="0" w:color="auto"/>
        <w:bottom w:val="none" w:sz="0" w:space="0" w:color="auto"/>
        <w:right w:val="none" w:sz="0" w:space="0" w:color="auto"/>
      </w:divBdr>
    </w:div>
    <w:div w:id="1215770516">
      <w:bodyDiv w:val="1"/>
      <w:marLeft w:val="0"/>
      <w:marRight w:val="0"/>
      <w:marTop w:val="0"/>
      <w:marBottom w:val="0"/>
      <w:divBdr>
        <w:top w:val="none" w:sz="0" w:space="0" w:color="auto"/>
        <w:left w:val="none" w:sz="0" w:space="0" w:color="auto"/>
        <w:bottom w:val="none" w:sz="0" w:space="0" w:color="auto"/>
        <w:right w:val="none" w:sz="0" w:space="0" w:color="auto"/>
      </w:divBdr>
    </w:div>
    <w:div w:id="1237059702">
      <w:bodyDiv w:val="1"/>
      <w:marLeft w:val="0"/>
      <w:marRight w:val="0"/>
      <w:marTop w:val="0"/>
      <w:marBottom w:val="0"/>
      <w:divBdr>
        <w:top w:val="none" w:sz="0" w:space="0" w:color="auto"/>
        <w:left w:val="none" w:sz="0" w:space="0" w:color="auto"/>
        <w:bottom w:val="none" w:sz="0" w:space="0" w:color="auto"/>
        <w:right w:val="none" w:sz="0" w:space="0" w:color="auto"/>
      </w:divBdr>
    </w:div>
    <w:div w:id="1284000516">
      <w:bodyDiv w:val="1"/>
      <w:marLeft w:val="0"/>
      <w:marRight w:val="0"/>
      <w:marTop w:val="0"/>
      <w:marBottom w:val="0"/>
      <w:divBdr>
        <w:top w:val="none" w:sz="0" w:space="0" w:color="auto"/>
        <w:left w:val="none" w:sz="0" w:space="0" w:color="auto"/>
        <w:bottom w:val="none" w:sz="0" w:space="0" w:color="auto"/>
        <w:right w:val="none" w:sz="0" w:space="0" w:color="auto"/>
      </w:divBdr>
    </w:div>
    <w:div w:id="1403986537">
      <w:bodyDiv w:val="1"/>
      <w:marLeft w:val="0"/>
      <w:marRight w:val="0"/>
      <w:marTop w:val="0"/>
      <w:marBottom w:val="0"/>
      <w:divBdr>
        <w:top w:val="none" w:sz="0" w:space="0" w:color="auto"/>
        <w:left w:val="none" w:sz="0" w:space="0" w:color="auto"/>
        <w:bottom w:val="none" w:sz="0" w:space="0" w:color="auto"/>
        <w:right w:val="none" w:sz="0" w:space="0" w:color="auto"/>
      </w:divBdr>
    </w:div>
    <w:div w:id="1488089416">
      <w:bodyDiv w:val="1"/>
      <w:marLeft w:val="0"/>
      <w:marRight w:val="0"/>
      <w:marTop w:val="0"/>
      <w:marBottom w:val="0"/>
      <w:divBdr>
        <w:top w:val="none" w:sz="0" w:space="0" w:color="auto"/>
        <w:left w:val="none" w:sz="0" w:space="0" w:color="auto"/>
        <w:bottom w:val="none" w:sz="0" w:space="0" w:color="auto"/>
        <w:right w:val="none" w:sz="0" w:space="0" w:color="auto"/>
      </w:divBdr>
    </w:div>
    <w:div w:id="1522013779">
      <w:bodyDiv w:val="1"/>
      <w:marLeft w:val="0"/>
      <w:marRight w:val="0"/>
      <w:marTop w:val="0"/>
      <w:marBottom w:val="0"/>
      <w:divBdr>
        <w:top w:val="none" w:sz="0" w:space="0" w:color="auto"/>
        <w:left w:val="none" w:sz="0" w:space="0" w:color="auto"/>
        <w:bottom w:val="none" w:sz="0" w:space="0" w:color="auto"/>
        <w:right w:val="none" w:sz="0" w:space="0" w:color="auto"/>
      </w:divBdr>
      <w:divsChild>
        <w:div w:id="129712301">
          <w:marLeft w:val="0"/>
          <w:marRight w:val="0"/>
          <w:marTop w:val="0"/>
          <w:marBottom w:val="0"/>
          <w:divBdr>
            <w:top w:val="none" w:sz="0" w:space="0" w:color="auto"/>
            <w:left w:val="none" w:sz="0" w:space="0" w:color="auto"/>
            <w:bottom w:val="none" w:sz="0" w:space="0" w:color="auto"/>
            <w:right w:val="none" w:sz="0" w:space="0" w:color="auto"/>
          </w:divBdr>
        </w:div>
      </w:divsChild>
    </w:div>
    <w:div w:id="1533378201">
      <w:bodyDiv w:val="1"/>
      <w:marLeft w:val="0"/>
      <w:marRight w:val="0"/>
      <w:marTop w:val="0"/>
      <w:marBottom w:val="0"/>
      <w:divBdr>
        <w:top w:val="none" w:sz="0" w:space="0" w:color="auto"/>
        <w:left w:val="none" w:sz="0" w:space="0" w:color="auto"/>
        <w:bottom w:val="none" w:sz="0" w:space="0" w:color="auto"/>
        <w:right w:val="none" w:sz="0" w:space="0" w:color="auto"/>
      </w:divBdr>
    </w:div>
    <w:div w:id="1540043866">
      <w:bodyDiv w:val="1"/>
      <w:marLeft w:val="0"/>
      <w:marRight w:val="0"/>
      <w:marTop w:val="0"/>
      <w:marBottom w:val="0"/>
      <w:divBdr>
        <w:top w:val="none" w:sz="0" w:space="0" w:color="auto"/>
        <w:left w:val="none" w:sz="0" w:space="0" w:color="auto"/>
        <w:bottom w:val="none" w:sz="0" w:space="0" w:color="auto"/>
        <w:right w:val="none" w:sz="0" w:space="0" w:color="auto"/>
      </w:divBdr>
    </w:div>
    <w:div w:id="1556507212">
      <w:bodyDiv w:val="1"/>
      <w:marLeft w:val="0"/>
      <w:marRight w:val="0"/>
      <w:marTop w:val="0"/>
      <w:marBottom w:val="0"/>
      <w:divBdr>
        <w:top w:val="none" w:sz="0" w:space="0" w:color="auto"/>
        <w:left w:val="none" w:sz="0" w:space="0" w:color="auto"/>
        <w:bottom w:val="none" w:sz="0" w:space="0" w:color="auto"/>
        <w:right w:val="none" w:sz="0" w:space="0" w:color="auto"/>
      </w:divBdr>
    </w:div>
    <w:div w:id="1584412739">
      <w:bodyDiv w:val="1"/>
      <w:marLeft w:val="0"/>
      <w:marRight w:val="0"/>
      <w:marTop w:val="0"/>
      <w:marBottom w:val="0"/>
      <w:divBdr>
        <w:top w:val="none" w:sz="0" w:space="0" w:color="auto"/>
        <w:left w:val="none" w:sz="0" w:space="0" w:color="auto"/>
        <w:bottom w:val="none" w:sz="0" w:space="0" w:color="auto"/>
        <w:right w:val="none" w:sz="0" w:space="0" w:color="auto"/>
      </w:divBdr>
    </w:div>
    <w:div w:id="1603147907">
      <w:bodyDiv w:val="1"/>
      <w:marLeft w:val="0"/>
      <w:marRight w:val="0"/>
      <w:marTop w:val="0"/>
      <w:marBottom w:val="0"/>
      <w:divBdr>
        <w:top w:val="none" w:sz="0" w:space="0" w:color="auto"/>
        <w:left w:val="none" w:sz="0" w:space="0" w:color="auto"/>
        <w:bottom w:val="none" w:sz="0" w:space="0" w:color="auto"/>
        <w:right w:val="none" w:sz="0" w:space="0" w:color="auto"/>
      </w:divBdr>
      <w:divsChild>
        <w:div w:id="358703166">
          <w:marLeft w:val="0"/>
          <w:marRight w:val="0"/>
          <w:marTop w:val="0"/>
          <w:marBottom w:val="0"/>
          <w:divBdr>
            <w:top w:val="none" w:sz="0" w:space="0" w:color="auto"/>
            <w:left w:val="none" w:sz="0" w:space="0" w:color="auto"/>
            <w:bottom w:val="none" w:sz="0" w:space="0" w:color="auto"/>
            <w:right w:val="none" w:sz="0" w:space="0" w:color="auto"/>
          </w:divBdr>
          <w:divsChild>
            <w:div w:id="656956576">
              <w:marLeft w:val="0"/>
              <w:marRight w:val="0"/>
              <w:marTop w:val="0"/>
              <w:marBottom w:val="0"/>
              <w:divBdr>
                <w:top w:val="none" w:sz="0" w:space="0" w:color="auto"/>
                <w:left w:val="none" w:sz="0" w:space="0" w:color="auto"/>
                <w:bottom w:val="none" w:sz="0" w:space="0" w:color="auto"/>
                <w:right w:val="none" w:sz="0" w:space="0" w:color="auto"/>
              </w:divBdr>
              <w:divsChild>
                <w:div w:id="1049039514">
                  <w:marLeft w:val="0"/>
                  <w:marRight w:val="0"/>
                  <w:marTop w:val="0"/>
                  <w:marBottom w:val="0"/>
                  <w:divBdr>
                    <w:top w:val="none" w:sz="0" w:space="0" w:color="auto"/>
                    <w:left w:val="none" w:sz="0" w:space="0" w:color="auto"/>
                    <w:bottom w:val="none" w:sz="0" w:space="0" w:color="auto"/>
                    <w:right w:val="none" w:sz="0" w:space="0" w:color="auto"/>
                  </w:divBdr>
                  <w:divsChild>
                    <w:div w:id="180625619">
                      <w:marLeft w:val="0"/>
                      <w:marRight w:val="0"/>
                      <w:marTop w:val="0"/>
                      <w:marBottom w:val="0"/>
                      <w:divBdr>
                        <w:top w:val="none" w:sz="0" w:space="0" w:color="auto"/>
                        <w:left w:val="none" w:sz="0" w:space="0" w:color="auto"/>
                        <w:bottom w:val="none" w:sz="0" w:space="0" w:color="auto"/>
                        <w:right w:val="none" w:sz="0" w:space="0" w:color="auto"/>
                      </w:divBdr>
                      <w:divsChild>
                        <w:div w:id="1018314560">
                          <w:marLeft w:val="0"/>
                          <w:marRight w:val="0"/>
                          <w:marTop w:val="0"/>
                          <w:marBottom w:val="0"/>
                          <w:divBdr>
                            <w:top w:val="none" w:sz="0" w:space="0" w:color="auto"/>
                            <w:left w:val="none" w:sz="0" w:space="0" w:color="auto"/>
                            <w:bottom w:val="none" w:sz="0" w:space="0" w:color="auto"/>
                            <w:right w:val="none" w:sz="0" w:space="0" w:color="auto"/>
                          </w:divBdr>
                          <w:divsChild>
                            <w:div w:id="102498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538577">
      <w:bodyDiv w:val="1"/>
      <w:marLeft w:val="0"/>
      <w:marRight w:val="0"/>
      <w:marTop w:val="0"/>
      <w:marBottom w:val="0"/>
      <w:divBdr>
        <w:top w:val="none" w:sz="0" w:space="0" w:color="auto"/>
        <w:left w:val="none" w:sz="0" w:space="0" w:color="auto"/>
        <w:bottom w:val="none" w:sz="0" w:space="0" w:color="auto"/>
        <w:right w:val="none" w:sz="0" w:space="0" w:color="auto"/>
      </w:divBdr>
    </w:div>
    <w:div w:id="1630553050">
      <w:bodyDiv w:val="1"/>
      <w:marLeft w:val="0"/>
      <w:marRight w:val="0"/>
      <w:marTop w:val="0"/>
      <w:marBottom w:val="0"/>
      <w:divBdr>
        <w:top w:val="none" w:sz="0" w:space="0" w:color="auto"/>
        <w:left w:val="none" w:sz="0" w:space="0" w:color="auto"/>
        <w:bottom w:val="none" w:sz="0" w:space="0" w:color="auto"/>
        <w:right w:val="none" w:sz="0" w:space="0" w:color="auto"/>
      </w:divBdr>
    </w:div>
    <w:div w:id="1661738462">
      <w:bodyDiv w:val="1"/>
      <w:marLeft w:val="0"/>
      <w:marRight w:val="0"/>
      <w:marTop w:val="0"/>
      <w:marBottom w:val="0"/>
      <w:divBdr>
        <w:top w:val="none" w:sz="0" w:space="0" w:color="auto"/>
        <w:left w:val="none" w:sz="0" w:space="0" w:color="auto"/>
        <w:bottom w:val="none" w:sz="0" w:space="0" w:color="auto"/>
        <w:right w:val="none" w:sz="0" w:space="0" w:color="auto"/>
      </w:divBdr>
    </w:div>
    <w:div w:id="1689984050">
      <w:bodyDiv w:val="1"/>
      <w:marLeft w:val="0"/>
      <w:marRight w:val="0"/>
      <w:marTop w:val="0"/>
      <w:marBottom w:val="0"/>
      <w:divBdr>
        <w:top w:val="none" w:sz="0" w:space="0" w:color="auto"/>
        <w:left w:val="none" w:sz="0" w:space="0" w:color="auto"/>
        <w:bottom w:val="none" w:sz="0" w:space="0" w:color="auto"/>
        <w:right w:val="none" w:sz="0" w:space="0" w:color="auto"/>
      </w:divBdr>
    </w:div>
    <w:div w:id="1753694426">
      <w:bodyDiv w:val="1"/>
      <w:marLeft w:val="0"/>
      <w:marRight w:val="0"/>
      <w:marTop w:val="0"/>
      <w:marBottom w:val="0"/>
      <w:divBdr>
        <w:top w:val="none" w:sz="0" w:space="0" w:color="auto"/>
        <w:left w:val="none" w:sz="0" w:space="0" w:color="auto"/>
        <w:bottom w:val="none" w:sz="0" w:space="0" w:color="auto"/>
        <w:right w:val="none" w:sz="0" w:space="0" w:color="auto"/>
      </w:divBdr>
    </w:div>
    <w:div w:id="1772823076">
      <w:bodyDiv w:val="1"/>
      <w:marLeft w:val="0"/>
      <w:marRight w:val="0"/>
      <w:marTop w:val="0"/>
      <w:marBottom w:val="0"/>
      <w:divBdr>
        <w:top w:val="none" w:sz="0" w:space="0" w:color="auto"/>
        <w:left w:val="none" w:sz="0" w:space="0" w:color="auto"/>
        <w:bottom w:val="none" w:sz="0" w:space="0" w:color="auto"/>
        <w:right w:val="none" w:sz="0" w:space="0" w:color="auto"/>
      </w:divBdr>
    </w:div>
    <w:div w:id="1779249396">
      <w:bodyDiv w:val="1"/>
      <w:marLeft w:val="0"/>
      <w:marRight w:val="0"/>
      <w:marTop w:val="0"/>
      <w:marBottom w:val="0"/>
      <w:divBdr>
        <w:top w:val="none" w:sz="0" w:space="0" w:color="auto"/>
        <w:left w:val="none" w:sz="0" w:space="0" w:color="auto"/>
        <w:bottom w:val="none" w:sz="0" w:space="0" w:color="auto"/>
        <w:right w:val="none" w:sz="0" w:space="0" w:color="auto"/>
      </w:divBdr>
    </w:div>
    <w:div w:id="1782459462">
      <w:bodyDiv w:val="1"/>
      <w:marLeft w:val="0"/>
      <w:marRight w:val="0"/>
      <w:marTop w:val="0"/>
      <w:marBottom w:val="0"/>
      <w:divBdr>
        <w:top w:val="none" w:sz="0" w:space="0" w:color="auto"/>
        <w:left w:val="none" w:sz="0" w:space="0" w:color="auto"/>
        <w:bottom w:val="none" w:sz="0" w:space="0" w:color="auto"/>
        <w:right w:val="none" w:sz="0" w:space="0" w:color="auto"/>
      </w:divBdr>
    </w:div>
    <w:div w:id="1803502149">
      <w:bodyDiv w:val="1"/>
      <w:marLeft w:val="0"/>
      <w:marRight w:val="0"/>
      <w:marTop w:val="0"/>
      <w:marBottom w:val="0"/>
      <w:divBdr>
        <w:top w:val="none" w:sz="0" w:space="0" w:color="auto"/>
        <w:left w:val="none" w:sz="0" w:space="0" w:color="auto"/>
        <w:bottom w:val="none" w:sz="0" w:space="0" w:color="auto"/>
        <w:right w:val="none" w:sz="0" w:space="0" w:color="auto"/>
      </w:divBdr>
    </w:div>
    <w:div w:id="1830633283">
      <w:bodyDiv w:val="1"/>
      <w:marLeft w:val="0"/>
      <w:marRight w:val="0"/>
      <w:marTop w:val="0"/>
      <w:marBottom w:val="0"/>
      <w:divBdr>
        <w:top w:val="none" w:sz="0" w:space="0" w:color="auto"/>
        <w:left w:val="none" w:sz="0" w:space="0" w:color="auto"/>
        <w:bottom w:val="none" w:sz="0" w:space="0" w:color="auto"/>
        <w:right w:val="none" w:sz="0" w:space="0" w:color="auto"/>
      </w:divBdr>
    </w:div>
    <w:div w:id="1944261420">
      <w:bodyDiv w:val="1"/>
      <w:marLeft w:val="0"/>
      <w:marRight w:val="0"/>
      <w:marTop w:val="0"/>
      <w:marBottom w:val="0"/>
      <w:divBdr>
        <w:top w:val="none" w:sz="0" w:space="0" w:color="auto"/>
        <w:left w:val="none" w:sz="0" w:space="0" w:color="auto"/>
        <w:bottom w:val="none" w:sz="0" w:space="0" w:color="auto"/>
        <w:right w:val="none" w:sz="0" w:space="0" w:color="auto"/>
      </w:divBdr>
      <w:divsChild>
        <w:div w:id="534930282">
          <w:marLeft w:val="0"/>
          <w:marRight w:val="0"/>
          <w:marTop w:val="0"/>
          <w:marBottom w:val="0"/>
          <w:divBdr>
            <w:top w:val="none" w:sz="0" w:space="0" w:color="auto"/>
            <w:left w:val="none" w:sz="0" w:space="0" w:color="auto"/>
            <w:bottom w:val="none" w:sz="0" w:space="0" w:color="auto"/>
            <w:right w:val="none" w:sz="0" w:space="0" w:color="auto"/>
          </w:divBdr>
        </w:div>
      </w:divsChild>
    </w:div>
    <w:div w:id="1944725120">
      <w:bodyDiv w:val="1"/>
      <w:marLeft w:val="0"/>
      <w:marRight w:val="0"/>
      <w:marTop w:val="0"/>
      <w:marBottom w:val="0"/>
      <w:divBdr>
        <w:top w:val="none" w:sz="0" w:space="0" w:color="auto"/>
        <w:left w:val="none" w:sz="0" w:space="0" w:color="auto"/>
        <w:bottom w:val="none" w:sz="0" w:space="0" w:color="auto"/>
        <w:right w:val="none" w:sz="0" w:space="0" w:color="auto"/>
      </w:divBdr>
    </w:div>
    <w:div w:id="2036881761">
      <w:bodyDiv w:val="1"/>
      <w:marLeft w:val="0"/>
      <w:marRight w:val="0"/>
      <w:marTop w:val="0"/>
      <w:marBottom w:val="0"/>
      <w:divBdr>
        <w:top w:val="none" w:sz="0" w:space="0" w:color="auto"/>
        <w:left w:val="none" w:sz="0" w:space="0" w:color="auto"/>
        <w:bottom w:val="none" w:sz="0" w:space="0" w:color="auto"/>
        <w:right w:val="none" w:sz="0" w:space="0" w:color="auto"/>
      </w:divBdr>
    </w:div>
    <w:div w:id="2095082082">
      <w:bodyDiv w:val="1"/>
      <w:marLeft w:val="0"/>
      <w:marRight w:val="0"/>
      <w:marTop w:val="0"/>
      <w:marBottom w:val="0"/>
      <w:divBdr>
        <w:top w:val="none" w:sz="0" w:space="0" w:color="auto"/>
        <w:left w:val="none" w:sz="0" w:space="0" w:color="auto"/>
        <w:bottom w:val="none" w:sz="0" w:space="0" w:color="auto"/>
        <w:right w:val="none" w:sz="0" w:space="0" w:color="auto"/>
      </w:divBdr>
    </w:div>
    <w:div w:id="2098212778">
      <w:bodyDiv w:val="1"/>
      <w:marLeft w:val="0"/>
      <w:marRight w:val="0"/>
      <w:marTop w:val="0"/>
      <w:marBottom w:val="0"/>
      <w:divBdr>
        <w:top w:val="none" w:sz="0" w:space="0" w:color="auto"/>
        <w:left w:val="none" w:sz="0" w:space="0" w:color="auto"/>
        <w:bottom w:val="none" w:sz="0" w:space="0" w:color="auto"/>
        <w:right w:val="none" w:sz="0" w:space="0" w:color="auto"/>
      </w:divBdr>
    </w:div>
    <w:div w:id="2102992728">
      <w:bodyDiv w:val="1"/>
      <w:marLeft w:val="0"/>
      <w:marRight w:val="0"/>
      <w:marTop w:val="0"/>
      <w:marBottom w:val="0"/>
      <w:divBdr>
        <w:top w:val="none" w:sz="0" w:space="0" w:color="auto"/>
        <w:left w:val="none" w:sz="0" w:space="0" w:color="auto"/>
        <w:bottom w:val="none" w:sz="0" w:space="0" w:color="auto"/>
        <w:right w:val="none" w:sz="0" w:space="0" w:color="auto"/>
      </w:divBdr>
    </w:div>
    <w:div w:id="2109884119">
      <w:bodyDiv w:val="1"/>
      <w:marLeft w:val="0"/>
      <w:marRight w:val="0"/>
      <w:marTop w:val="0"/>
      <w:marBottom w:val="0"/>
      <w:divBdr>
        <w:top w:val="none" w:sz="0" w:space="0" w:color="auto"/>
        <w:left w:val="none" w:sz="0" w:space="0" w:color="auto"/>
        <w:bottom w:val="none" w:sz="0" w:space="0" w:color="auto"/>
        <w:right w:val="none" w:sz="0" w:space="0" w:color="auto"/>
      </w:divBdr>
    </w:div>
    <w:div w:id="2128305474">
      <w:bodyDiv w:val="1"/>
      <w:marLeft w:val="0"/>
      <w:marRight w:val="0"/>
      <w:marTop w:val="0"/>
      <w:marBottom w:val="0"/>
      <w:divBdr>
        <w:top w:val="none" w:sz="0" w:space="0" w:color="auto"/>
        <w:left w:val="none" w:sz="0" w:space="0" w:color="auto"/>
        <w:bottom w:val="none" w:sz="0" w:space="0" w:color="auto"/>
        <w:right w:val="none" w:sz="0" w:space="0" w:color="auto"/>
      </w:divBdr>
    </w:div>
    <w:div w:id="213401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ni\Desktop\USA%20Housing%20Dataset%20(2).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 (2).csv]Sheet4!PivotTable5</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Sheet4!$B$3</c:f>
              <c:strCache>
                <c:ptCount val="1"/>
                <c:pt idx="0">
                  <c:v>Total</c:v>
                </c:pt>
              </c:strCache>
            </c:strRef>
          </c:tx>
          <c:spPr>
            <a:solidFill>
              <a:schemeClr val="accent1"/>
            </a:solidFill>
            <a:ln>
              <a:noFill/>
            </a:ln>
            <a:effectLst/>
            <a:sp3d/>
          </c:spPr>
          <c:invertIfNegative val="0"/>
          <c:cat>
            <c:strRef>
              <c:f>Sheet4!$A$4:$A$13</c:f>
              <c:strCache>
                <c:ptCount val="9"/>
                <c:pt idx="0">
                  <c:v>0</c:v>
                </c:pt>
                <c:pt idx="1">
                  <c:v>1</c:v>
                </c:pt>
                <c:pt idx="2">
                  <c:v>2</c:v>
                </c:pt>
                <c:pt idx="3">
                  <c:v>3</c:v>
                </c:pt>
                <c:pt idx="4">
                  <c:v>4</c:v>
                </c:pt>
                <c:pt idx="5">
                  <c:v>5</c:v>
                </c:pt>
                <c:pt idx="6">
                  <c:v>6</c:v>
                </c:pt>
                <c:pt idx="7">
                  <c:v>7</c:v>
                </c:pt>
                <c:pt idx="8">
                  <c:v>8</c:v>
                </c:pt>
              </c:strCache>
            </c:strRef>
          </c:cat>
          <c:val>
            <c:numRef>
              <c:f>Sheet4!$B$4:$B$13</c:f>
              <c:numCache>
                <c:formatCode>General</c:formatCode>
                <c:ptCount val="9"/>
                <c:pt idx="0">
                  <c:v>1195324</c:v>
                </c:pt>
                <c:pt idx="1">
                  <c:v>274727.02702702704</c:v>
                </c:pt>
                <c:pt idx="2">
                  <c:v>387953.97148900595</c:v>
                </c:pt>
                <c:pt idx="3">
                  <c:v>491269.00702616607</c:v>
                </c:pt>
                <c:pt idx="4">
                  <c:v>639408.01014471066</c:v>
                </c:pt>
                <c:pt idx="5">
                  <c:v>767318.24921135651</c:v>
                </c:pt>
                <c:pt idx="6">
                  <c:v>799427.38095232134</c:v>
                </c:pt>
                <c:pt idx="7">
                  <c:v>788363.63636363635</c:v>
                </c:pt>
                <c:pt idx="8">
                  <c:v>1155000</c:v>
                </c:pt>
              </c:numCache>
            </c:numRef>
          </c:val>
          <c:extLst>
            <c:ext xmlns:c16="http://schemas.microsoft.com/office/drawing/2014/chart" uri="{C3380CC4-5D6E-409C-BE32-E72D297353CC}">
              <c16:uniqueId val="{00000000-483E-47EF-BBD7-80A8342FA873}"/>
            </c:ext>
          </c:extLst>
        </c:ser>
        <c:dLbls>
          <c:showLegendKey val="0"/>
          <c:showVal val="0"/>
          <c:showCatName val="0"/>
          <c:showSerName val="0"/>
          <c:showPercent val="0"/>
          <c:showBubbleSize val="0"/>
        </c:dLbls>
        <c:gapWidth val="150"/>
        <c:shape val="box"/>
        <c:axId val="1585329104"/>
        <c:axId val="1585342064"/>
        <c:axId val="0"/>
      </c:bar3DChart>
      <c:catAx>
        <c:axId val="1585329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585342064"/>
        <c:crosses val="autoZero"/>
        <c:auto val="1"/>
        <c:lblAlgn val="ctr"/>
        <c:lblOffset val="100"/>
        <c:noMultiLvlLbl val="0"/>
      </c:catAx>
      <c:valAx>
        <c:axId val="158534206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5853291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A51B4-C293-4371-BE9F-07F2728BE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3899</Words>
  <Characters>22230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2024-11-11T09:58:00Z</dcterms:created>
  <dcterms:modified xsi:type="dcterms:W3CDTF">2024-11-16T17:33:00Z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2024-11-11T09:58:04Z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b2fc37d8-dfc6-44b5-91c5-032d7465e0f5</vt:lpwstr>
  </property>
  <property fmtid="{D5CDD505-2E9C-101B-9397-08002B2CF9AE}" pid="7" name="MSIP_Label_defa4170-0d19-0005-0004-bc88714345d2_ActionId">
    <vt:lpwstr>1aedccaf-f727-4572-a34b-4dc1d2941612</vt:lpwstr>
  </property>
  <property fmtid="{D5CDD505-2E9C-101B-9397-08002B2CF9AE}" pid="8" name="MSIP_Label_defa4170-0d19-0005-0004-bc88714345d2_ContentBits">
    <vt:lpwstr>0</vt:lpwstr>
  </property>
</Properties>
</file>