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26"/>
          <w:szCs w:val="26"/>
          <w:u w:val="single"/>
        </w:rPr>
      </w:pPr>
      <w:r w:rsidDel="00000000" w:rsidR="00000000" w:rsidRPr="00000000">
        <w:rPr>
          <w:b w:val="1"/>
          <w:sz w:val="26"/>
          <w:szCs w:val="26"/>
          <w:u w:val="single"/>
          <w:rtl w:val="0"/>
        </w:rPr>
        <w:t xml:space="preserve">Tracing the Source of the Elephant and Hippopotamus Ivory from the 14th Century B.C. Uluburun Shipwreck: The Archaeological, Historical, and Isotopic Evidence - book review</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i w:val="1"/>
          <w:rtl w:val="0"/>
        </w:rPr>
        <w:t xml:space="preserve">Tracing the Source of the Elephant and Hippopotamus Ivory from the 14th Century B.C. Uluburun Shipwreck: The Archaeological, Historical, and Isotopic Evidence</w:t>
      </w:r>
      <w:r w:rsidDel="00000000" w:rsidR="00000000" w:rsidRPr="00000000">
        <w:rPr>
          <w:rtl w:val="0"/>
        </w:rPr>
        <w:t xml:space="preserve"> was published in 2004 by Kathryn A. Lafrenz. Now credited as Kathryn Lafrenz Samuels, the author is an associate professor of Anthropology at the University of Maryland as well as Director of Cultural and Heritage Resource Management (Academia, 2022). Lafrenz now has a focus on world heritage and has had many works published over the last decade in this field. This is a slight diversion from the book which is being reviewed but </w:t>
      </w:r>
      <w:r w:rsidDel="00000000" w:rsidR="00000000" w:rsidRPr="00000000">
        <w:rPr>
          <w:i w:val="1"/>
          <w:rtl w:val="0"/>
        </w:rPr>
        <w:t xml:space="preserve">Tracing the source </w:t>
      </w:r>
      <w:r w:rsidDel="00000000" w:rsidR="00000000" w:rsidRPr="00000000">
        <w:rPr>
          <w:rtl w:val="0"/>
        </w:rPr>
        <w:t xml:space="preserve">was one of the author’s earliest works before they published much of their specialised work, such as </w:t>
      </w:r>
      <w:r w:rsidDel="00000000" w:rsidR="00000000" w:rsidRPr="00000000">
        <w:rPr>
          <w:i w:val="1"/>
          <w:rtl w:val="0"/>
        </w:rPr>
        <w:t xml:space="preserve">Mobilizing Heritage: Anthropological Practice and Transnational Prospects </w:t>
      </w:r>
      <w:r w:rsidDel="00000000" w:rsidR="00000000" w:rsidRPr="00000000">
        <w:rPr>
          <w:rtl w:val="0"/>
        </w:rPr>
        <w:t xml:space="preserve">which was published in 2018.</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 main question that this book tries to answer is that of the origin of the cargo from the Uluburun shipwreck which was discovered off the coast of Turkey in 1982, through the use of isotope analysis and historical evidence. The cargo of this specific ship was from seven different cultures and was an unusually large load. Most of the items aboard have been assigned a probable origin but the large elephant tusk and six canines and seven incisors from hippopotamus had not yet been ascribed such locations at the time of writing.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chapters are ordered thematically taking the reader on a journey through the research and through the Near East. The chapters start with the background and move through the key components of the research. The characteristics of ivory, the evidence of the providence of both hippopotamus and elephant ivory in the Near East with separate chapters for each, through to workshops, to the isotope analysis and even the use of ‘uniformitarianism’ with studies on modern animals. The results and discussion chapter is relatively short at only nineteen pages long which is surprising since there is so much build up about the background of the ivory but there is so little on the specific finds on the shipwreck.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author covers a large range of evidence as stated in the title. Archaeological, specifically osteology,  historical and isotopic evidence is used heavily throughout the book as well as evidence from dendrochronological research. At the time, 2004,  there were not many other forms of evidence the author could have used. Lefrenz compliments the scientific research methodologies with more interpretive uniformitarian studies comparing modern animals with the ancient ivory. The scientific methods used in this book are much more understated in the world of archaeology and are quite specialist. Having such research and results completed on ivory offers the academic world a different dimension to look at such artefacts. One shortcoming of this is that the ICP-MS measurement of strontium isotope ratios were said to be nearly impossible to read. As with any science some tests do prove to show nothing and in this research that was the case.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t xml:space="preserve">The theories used in this book are not presented individually but are rather weaved through the book more discreetly. Theories such as World system theory and politics of distance are incorporated due to the links to other cultures throughout the Aegean at the time of the shipwreck. Lefrenz states that ‘there could be any number of intermediaries in the trade’ which highlights the interaction of many people in the Late Bronze Age (Lefrenz, 2004, pp.57). The idea of World System theory was put forward in 1974 by Wallerstein and is usually discussed in terms of the modern world but as this book highlights, there was a great deal of interconnection in the Bronze Age Near East and Aegean. Lafrenz’s scientific approach to the biography of an object and world systems is a rather successful way of trying to understand the origins of ivory in the 14th century. Taking such a scientific approach whilst still interweaving many such theories is an effective way to examine archaeological material.</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Even though the focus of the book is the ivory it also offers the reader an insight to the interconnections in the Near East in the 14th Century B.C. Throughout chapters three, four and five the author discusses different parts of the near East, Aegean and Africa and how these cultures would have interacted with the materials and each other. Chapters seven and eight offer a different viewpoint, one of which focuses on the climate and environment in which elephants and hippopotami lived and live. This indicates the past environments and how different areas varied but how the animals utilised them.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use of imagery and tables is highly effective. The seventy three images and figures and multiple tables presented help the reader better visualise what is being discussed and makes numerical data clearer to view and break down.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Perhaps a weakness of this publication is that the level of previous knowledge expected is high. Chapter six ‘the principles of isotope ratio analysis’ does not fully explain isotopes and what they mean well enough for someone with no prior knowledge. Even archaeologists, especially those with a less scientific background, may struggle with this type of book as it is very scientific.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author manages well presenting research on an area with little previous research on which to build. Analysis of strontium isotope ratio values was a fairly new technique and therefore little work had been made of it prior to Lefrenz’s study but other archaeologists and scholars were mentioned, such as George Bass and Reinhardt. One publication which does predate Lafrenz’s work is that of J. Leslie Fitton. In 1992 they edited a book all about ivory in the Near East titled,</w:t>
      </w:r>
      <w:r w:rsidDel="00000000" w:rsidR="00000000" w:rsidRPr="00000000">
        <w:rPr>
          <w:i w:val="1"/>
          <w:rtl w:val="0"/>
        </w:rPr>
        <w:t xml:space="preserve"> Ivory In Greece And The Eastern Mediterranean From The Bronze Age To The Hellenistic Period. </w:t>
      </w:r>
      <w:r w:rsidDel="00000000" w:rsidR="00000000" w:rsidRPr="00000000">
        <w:rPr>
          <w:rtl w:val="0"/>
        </w:rPr>
        <w:t xml:space="preserve">This book is quoted throughout Lafrenz’s work and is a scientific continuation of what Fitton and the various authors in the book started a decade earlier. In the conclusion the author does state that further research is needed and with the ever evolving science of archaeology many new techniques may have emerged. The use of Strontium isotope analysis in archaeology has become a much more common practice in the 2010s with scholars such as Slovak and Payton, 2012, writing about the creation of new data that can be used especially in relation to manoeuvrability and migration (Slovak and Payton, 2012).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book is aimed at a scholarly audience. It presents evidence and corroborative research about ivory in the Near East and the interconnectedness of such a material. The wider world of Bronze age trade and travel is explored to provide context.</w:t>
      </w:r>
    </w:p>
    <w:p w:rsidR="00000000" w:rsidDel="00000000" w:rsidP="00000000" w:rsidRDefault="00000000" w:rsidRPr="00000000" w14:paraId="00000017">
      <w:pPr>
        <w:rPr>
          <w:b w:val="1"/>
          <w:sz w:val="26"/>
          <w:szCs w:val="26"/>
          <w:u w:val="single"/>
        </w:rPr>
      </w:pPr>
      <w:r w:rsidDel="00000000" w:rsidR="00000000" w:rsidRPr="00000000">
        <w:rPr>
          <w:rtl w:val="0"/>
        </w:rPr>
      </w:r>
    </w:p>
    <w:p w:rsidR="00000000" w:rsidDel="00000000" w:rsidP="00000000" w:rsidRDefault="00000000" w:rsidRPr="00000000" w14:paraId="00000018">
      <w:pPr>
        <w:rPr>
          <w:b w:val="1"/>
          <w:sz w:val="26"/>
          <w:szCs w:val="26"/>
          <w:u w:val="single"/>
        </w:rPr>
      </w:pPr>
      <w:r w:rsidDel="00000000" w:rsidR="00000000" w:rsidRPr="00000000">
        <w:rPr>
          <w:b w:val="1"/>
          <w:sz w:val="26"/>
          <w:szCs w:val="26"/>
          <w:u w:val="single"/>
          <w:rtl w:val="0"/>
        </w:rPr>
        <w:t xml:space="preserve">Bibliography: </w:t>
      </w:r>
    </w:p>
    <w:p w:rsidR="00000000" w:rsidDel="00000000" w:rsidP="00000000" w:rsidRDefault="00000000" w:rsidRPr="00000000" w14:paraId="00000019">
      <w:pPr>
        <w:rPr/>
      </w:pPr>
      <w:hyperlink r:id="rId6">
        <w:r w:rsidDel="00000000" w:rsidR="00000000" w:rsidRPr="00000000">
          <w:rPr>
            <w:color w:val="1155cc"/>
            <w:u w:val="single"/>
            <w:rtl w:val="0"/>
          </w:rPr>
          <w:t xml:space="preserve">https://umd.academia.edu/KathrynLafrenzSamuels</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Applications of Sr Isotopes in Archaeology N.M. Slovak and A. Paytan </w:t>
      </w:r>
    </w:p>
    <w:p w:rsidR="00000000" w:rsidDel="00000000" w:rsidP="00000000" w:rsidRDefault="00000000" w:rsidRPr="00000000" w14:paraId="0000001B">
      <w:pPr>
        <w:rPr/>
      </w:pPr>
      <w:r w:rsidDel="00000000" w:rsidR="00000000" w:rsidRPr="00000000">
        <w:rPr>
          <w:rtl w:val="0"/>
        </w:rPr>
        <w:t xml:space="preserve">M. Baskaran (ed.), Handbook of Environmental Isotope Geochemistry, Advances in Isotope Geochemistry,</w:t>
      </w:r>
    </w:p>
    <w:p w:rsidR="00000000" w:rsidDel="00000000" w:rsidP="00000000" w:rsidRDefault="00000000" w:rsidRPr="00000000" w14:paraId="0000001C">
      <w:pPr>
        <w:rPr/>
      </w:pPr>
      <w:r w:rsidDel="00000000" w:rsidR="00000000" w:rsidRPr="00000000">
        <w:rPr>
          <w:rtl w:val="0"/>
        </w:rPr>
        <w:t xml:space="preserve">DOI 10.1007/978-3-642-10637-8_35, # Springer-Verlag Berlin Heidelberg 2011</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sectPr>
      <w:pgSz w:h="16838" w:w="11906" w:orient="portrait"/>
      <w:pgMar w:bottom="1417.3228346456694" w:top="1417.3228346456694"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umd.academia.edu/KathrynLafrenzSamu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