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B9EA0C" w14:textId="77777777" w:rsidR="00367695" w:rsidRDefault="00367695" w:rsidP="00367695">
      <w:pPr>
        <w:jc w:val="center"/>
        <w:rPr>
          <w:b/>
          <w:sz w:val="48"/>
        </w:rPr>
      </w:pPr>
    </w:p>
    <w:p w14:paraId="0B5496D2" w14:textId="77777777" w:rsidR="00367695" w:rsidRDefault="00000000" w:rsidP="00367695">
      <w:pPr>
        <w:spacing w:line="240" w:lineRule="auto"/>
        <w:jc w:val="center"/>
        <w:rPr>
          <w:b/>
          <w:bCs/>
        </w:rPr>
      </w:pPr>
      <w:r>
        <w:rPr>
          <w:noProof/>
          <w:lang w:val="en-IN"/>
        </w:rPr>
        <w:drawing>
          <wp:inline distT="0" distB="0" distL="0" distR="0" wp14:anchorId="1208BDAE" wp14:editId="746176BA">
            <wp:extent cx="2856865" cy="1530350"/>
            <wp:effectExtent l="0" t="0" r="635" b="6350"/>
            <wp:docPr id="501742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742040" name="Picture 1"/>
                    <pic:cNvPicPr>
                      <a:picLocks noChangeAspect="1"/>
                    </pic:cNvPicPr>
                  </pic:nvPicPr>
                  <pic:blipFill>
                    <a:blip r:embed="rId8"/>
                    <a:srcRect l="6402"/>
                    <a:stretch>
                      <a:fillRect/>
                    </a:stretch>
                  </pic:blipFill>
                  <pic:spPr>
                    <a:xfrm>
                      <a:off x="0" y="0"/>
                      <a:ext cx="2856865" cy="1530350"/>
                    </a:xfrm>
                    <a:prstGeom prst="rect">
                      <a:avLst/>
                    </a:prstGeom>
                    <a:ln>
                      <a:noFill/>
                    </a:ln>
                  </pic:spPr>
                </pic:pic>
              </a:graphicData>
            </a:graphic>
          </wp:inline>
        </w:drawing>
      </w:r>
    </w:p>
    <w:p w14:paraId="472A9C34" w14:textId="77777777" w:rsidR="00367695" w:rsidRDefault="00367695" w:rsidP="00367695">
      <w:pPr>
        <w:spacing w:line="240" w:lineRule="auto"/>
        <w:jc w:val="center"/>
        <w:rPr>
          <w:b/>
          <w:bCs/>
        </w:rPr>
      </w:pPr>
    </w:p>
    <w:p w14:paraId="48B74D48" w14:textId="77777777" w:rsidR="00367695" w:rsidRDefault="00367695" w:rsidP="00367695">
      <w:pPr>
        <w:spacing w:line="240" w:lineRule="auto"/>
        <w:rPr>
          <w:b/>
          <w:bCs/>
        </w:rPr>
      </w:pPr>
    </w:p>
    <w:p w14:paraId="3B1CAD8E" w14:textId="77777777" w:rsidR="00367695" w:rsidRDefault="00367695" w:rsidP="00367695">
      <w:pPr>
        <w:spacing w:line="240" w:lineRule="auto"/>
        <w:jc w:val="center"/>
        <w:rPr>
          <w:b/>
          <w:bCs/>
        </w:rPr>
      </w:pPr>
    </w:p>
    <w:p w14:paraId="563AF7BA" w14:textId="77777777" w:rsidR="00367695" w:rsidRDefault="00367695" w:rsidP="00367695">
      <w:pPr>
        <w:jc w:val="center"/>
        <w:rPr>
          <w:b/>
          <w:bCs/>
          <w:sz w:val="32"/>
          <w:szCs w:val="32"/>
          <w:lang w:val="en-IN"/>
        </w:rPr>
      </w:pPr>
    </w:p>
    <w:p w14:paraId="2F3E7DED" w14:textId="77777777" w:rsidR="00367695" w:rsidRDefault="00000000" w:rsidP="00367695">
      <w:pPr>
        <w:jc w:val="center"/>
        <w:rPr>
          <w:b/>
          <w:bCs/>
          <w:sz w:val="32"/>
          <w:szCs w:val="32"/>
          <w:lang w:val="en-IN"/>
        </w:rPr>
      </w:pPr>
      <w:r>
        <w:rPr>
          <w:b/>
          <w:bCs/>
          <w:sz w:val="32"/>
          <w:szCs w:val="32"/>
          <w:lang w:val="en-IN"/>
        </w:rPr>
        <w:t xml:space="preserve">Student Name – </w:t>
      </w:r>
      <w:proofErr w:type="spellStart"/>
      <w:r w:rsidRPr="005F5BCE">
        <w:rPr>
          <w:bCs/>
          <w:sz w:val="32"/>
          <w:szCs w:val="32"/>
          <w:lang w:val="en-IN"/>
        </w:rPr>
        <w:t>Salmankhan</w:t>
      </w:r>
      <w:proofErr w:type="spellEnd"/>
      <w:r w:rsidRPr="005F5BCE">
        <w:rPr>
          <w:bCs/>
          <w:sz w:val="32"/>
          <w:szCs w:val="32"/>
          <w:lang w:val="en-IN"/>
        </w:rPr>
        <w:t xml:space="preserve"> </w:t>
      </w:r>
      <w:proofErr w:type="spellStart"/>
      <w:r w:rsidRPr="005F5BCE">
        <w:rPr>
          <w:bCs/>
          <w:sz w:val="32"/>
          <w:szCs w:val="32"/>
          <w:lang w:val="en-IN"/>
        </w:rPr>
        <w:t>Ayazkhan</w:t>
      </w:r>
      <w:proofErr w:type="spellEnd"/>
      <w:r w:rsidRPr="005F5BCE">
        <w:rPr>
          <w:bCs/>
          <w:sz w:val="32"/>
          <w:szCs w:val="32"/>
          <w:lang w:val="en-IN"/>
        </w:rPr>
        <w:t xml:space="preserve"> Pathan</w:t>
      </w:r>
    </w:p>
    <w:p w14:paraId="0B71C165" w14:textId="77777777" w:rsidR="00367695" w:rsidRDefault="00000000" w:rsidP="00367695">
      <w:pPr>
        <w:jc w:val="center"/>
        <w:rPr>
          <w:b/>
          <w:bCs/>
          <w:sz w:val="32"/>
          <w:szCs w:val="32"/>
          <w:lang w:val="en-IN"/>
        </w:rPr>
      </w:pPr>
      <w:r>
        <w:rPr>
          <w:b/>
          <w:bCs/>
          <w:sz w:val="32"/>
          <w:szCs w:val="32"/>
          <w:lang w:val="en-IN"/>
        </w:rPr>
        <w:t xml:space="preserve">Student Number - </w:t>
      </w:r>
      <w:r w:rsidRPr="005F5BCE">
        <w:rPr>
          <w:bCs/>
          <w:sz w:val="32"/>
          <w:szCs w:val="32"/>
          <w:lang w:val="en-IN"/>
        </w:rPr>
        <w:t>2433002</w:t>
      </w:r>
    </w:p>
    <w:p w14:paraId="2615006E" w14:textId="26DDC791" w:rsidR="00367695" w:rsidRDefault="00000000" w:rsidP="00367695">
      <w:pPr>
        <w:jc w:val="center"/>
        <w:rPr>
          <w:sz w:val="32"/>
          <w:szCs w:val="32"/>
          <w:lang w:val="en-IN"/>
        </w:rPr>
      </w:pPr>
      <w:r>
        <w:rPr>
          <w:b/>
          <w:bCs/>
          <w:sz w:val="32"/>
          <w:szCs w:val="32"/>
          <w:lang w:val="en-IN"/>
        </w:rPr>
        <w:t xml:space="preserve">Module Name: - </w:t>
      </w:r>
      <w:r w:rsidR="00873D87">
        <w:rPr>
          <w:sz w:val="32"/>
          <w:szCs w:val="32"/>
          <w:lang w:val="en-IN"/>
        </w:rPr>
        <w:t>International Business Concepts</w:t>
      </w:r>
    </w:p>
    <w:p w14:paraId="0EBE5368" w14:textId="77777777" w:rsidR="00367695" w:rsidRDefault="00000000" w:rsidP="00367695">
      <w:pPr>
        <w:jc w:val="center"/>
        <w:rPr>
          <w:b/>
          <w:bCs/>
          <w:sz w:val="32"/>
          <w:szCs w:val="32"/>
          <w:lang w:val="en-IN"/>
        </w:rPr>
      </w:pPr>
      <w:r>
        <w:rPr>
          <w:b/>
          <w:bCs/>
          <w:sz w:val="32"/>
          <w:szCs w:val="32"/>
          <w:lang w:val="en-IN"/>
        </w:rPr>
        <w:t>Module Code: -</w:t>
      </w:r>
      <w:r>
        <w:rPr>
          <w:b/>
          <w:bCs/>
          <w:sz w:val="32"/>
          <w:szCs w:val="32"/>
        </w:rPr>
        <w:t xml:space="preserve"> </w:t>
      </w:r>
      <w:r>
        <w:rPr>
          <w:sz w:val="32"/>
          <w:szCs w:val="32"/>
          <w:lang w:val="en-IN"/>
        </w:rPr>
        <w:t>LCMB7034</w:t>
      </w:r>
    </w:p>
    <w:p w14:paraId="36926F49" w14:textId="5809F5D0" w:rsidR="00367695" w:rsidRDefault="00000000" w:rsidP="00367695">
      <w:pPr>
        <w:jc w:val="center"/>
        <w:rPr>
          <w:sz w:val="32"/>
          <w:szCs w:val="32"/>
          <w:lang w:val="en-IN"/>
        </w:rPr>
      </w:pPr>
      <w:r>
        <w:rPr>
          <w:b/>
          <w:bCs/>
          <w:sz w:val="32"/>
          <w:szCs w:val="32"/>
          <w:lang w:val="en-IN"/>
        </w:rPr>
        <w:t>Lecture</w:t>
      </w:r>
      <w:r w:rsidR="007E2995">
        <w:rPr>
          <w:b/>
          <w:bCs/>
          <w:sz w:val="32"/>
          <w:szCs w:val="32"/>
          <w:lang w:val="en-IN"/>
        </w:rPr>
        <w:t>r</w:t>
      </w:r>
      <w:r>
        <w:rPr>
          <w:b/>
          <w:bCs/>
          <w:sz w:val="32"/>
          <w:szCs w:val="32"/>
          <w:lang w:val="en-IN"/>
        </w:rPr>
        <w:t xml:space="preserve"> Name: - </w:t>
      </w:r>
      <w:r w:rsidR="00873D87">
        <w:rPr>
          <w:bCs/>
          <w:sz w:val="32"/>
          <w:szCs w:val="32"/>
          <w:lang w:val="en-IN"/>
        </w:rPr>
        <w:t>Jean Wang</w:t>
      </w:r>
    </w:p>
    <w:p w14:paraId="2AC40755" w14:textId="43E2EC15" w:rsidR="00367695" w:rsidRDefault="00000000" w:rsidP="00367695">
      <w:pPr>
        <w:jc w:val="center"/>
        <w:rPr>
          <w:sz w:val="32"/>
          <w:szCs w:val="32"/>
          <w:lang w:val="en-IN"/>
        </w:rPr>
      </w:pPr>
      <w:r>
        <w:rPr>
          <w:b/>
          <w:bCs/>
          <w:sz w:val="32"/>
          <w:szCs w:val="32"/>
          <w:lang w:val="en-IN"/>
        </w:rPr>
        <w:t xml:space="preserve">Assignment Title: </w:t>
      </w:r>
      <w:r w:rsidR="009D0597">
        <w:rPr>
          <w:sz w:val="32"/>
          <w:szCs w:val="32"/>
          <w:lang w:val="en-IN"/>
        </w:rPr>
        <w:t>Emerging Market</w:t>
      </w:r>
    </w:p>
    <w:p w14:paraId="3D5A0A1E" w14:textId="77777777" w:rsidR="00367695" w:rsidRDefault="00000000" w:rsidP="00367695">
      <w:pPr>
        <w:jc w:val="center"/>
        <w:rPr>
          <w:b/>
          <w:bCs/>
          <w:sz w:val="32"/>
          <w:szCs w:val="32"/>
          <w:lang w:val="en-IN"/>
        </w:rPr>
      </w:pPr>
      <w:r>
        <w:rPr>
          <w:b/>
          <w:bCs/>
          <w:sz w:val="32"/>
          <w:szCs w:val="32"/>
          <w:lang w:val="en-IN"/>
        </w:rPr>
        <w:t xml:space="preserve">Company: - </w:t>
      </w:r>
      <w:r>
        <w:rPr>
          <w:sz w:val="32"/>
          <w:szCs w:val="32"/>
          <w:lang w:val="en-IN"/>
        </w:rPr>
        <w:t>Vodafone</w:t>
      </w:r>
    </w:p>
    <w:p w14:paraId="4242EA41" w14:textId="77777777" w:rsidR="00367695" w:rsidRDefault="00000000" w:rsidP="00367695">
      <w:pPr>
        <w:jc w:val="center"/>
        <w:rPr>
          <w:b/>
          <w:bCs/>
          <w:sz w:val="32"/>
          <w:szCs w:val="32"/>
          <w:lang w:val="en-IN"/>
        </w:rPr>
      </w:pPr>
      <w:r>
        <w:rPr>
          <w:b/>
          <w:bCs/>
          <w:sz w:val="32"/>
          <w:szCs w:val="32"/>
          <w:lang w:val="en-IN"/>
        </w:rPr>
        <w:t>Term 2</w:t>
      </w:r>
    </w:p>
    <w:p w14:paraId="1C2192C9" w14:textId="77777777" w:rsidR="00367695" w:rsidRDefault="00000000" w:rsidP="00367695">
      <w:pPr>
        <w:spacing w:after="200" w:line="276" w:lineRule="auto"/>
        <w:jc w:val="left"/>
      </w:pPr>
      <w:r>
        <w:br w:type="page"/>
      </w:r>
    </w:p>
    <w:sdt>
      <w:sdtPr>
        <w:rPr>
          <w:rFonts w:ascii="Times New Roman" w:eastAsia="Arial" w:hAnsi="Times New Roman" w:cs="Arial"/>
          <w:color w:val="auto"/>
          <w:sz w:val="24"/>
          <w:szCs w:val="22"/>
          <w:lang w:val="en-GB" w:eastAsia="en-IN"/>
        </w:rPr>
        <w:id w:val="1838040571"/>
        <w:docPartObj>
          <w:docPartGallery w:val="Table of Contents"/>
          <w:docPartUnique/>
        </w:docPartObj>
      </w:sdtPr>
      <w:sdtEndPr>
        <w:rPr>
          <w:b/>
          <w:bCs/>
          <w:noProof/>
        </w:rPr>
      </w:sdtEndPr>
      <w:sdtContent>
        <w:p w14:paraId="4F08F452" w14:textId="77777777" w:rsidR="004221C6" w:rsidRPr="00BE3CE5" w:rsidRDefault="00000000" w:rsidP="00BE3CE5">
          <w:pPr>
            <w:pStyle w:val="TOCHeading"/>
            <w:jc w:val="center"/>
            <w:rPr>
              <w:rFonts w:ascii="Times New Roman" w:hAnsi="Times New Roman" w:cs="Times New Roman"/>
              <w:b/>
              <w:bCs/>
              <w:color w:val="auto"/>
            </w:rPr>
          </w:pPr>
          <w:r w:rsidRPr="00BE3CE5">
            <w:rPr>
              <w:rFonts w:ascii="Times New Roman" w:hAnsi="Times New Roman" w:cs="Times New Roman"/>
              <w:b/>
              <w:bCs/>
              <w:color w:val="auto"/>
            </w:rPr>
            <w:t>Table of Contents</w:t>
          </w:r>
        </w:p>
        <w:p w14:paraId="2591DCAF" w14:textId="77777777" w:rsidR="008F07D5" w:rsidRDefault="00000000">
          <w:pPr>
            <w:pStyle w:val="TOC1"/>
            <w:tabs>
              <w:tab w:val="right" w:leader="dot" w:pos="9019"/>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215746299" w:history="1">
            <w:r w:rsidR="008F07D5" w:rsidRPr="00E83737">
              <w:rPr>
                <w:rStyle w:val="Hyperlink"/>
                <w:noProof/>
                <w:lang w:val="en-IN"/>
              </w:rPr>
              <w:t>Introduction</w:t>
            </w:r>
            <w:r w:rsidR="008F07D5">
              <w:rPr>
                <w:noProof/>
                <w:webHidden/>
              </w:rPr>
              <w:tab/>
            </w:r>
            <w:r w:rsidR="008F07D5">
              <w:rPr>
                <w:noProof/>
                <w:webHidden/>
              </w:rPr>
              <w:fldChar w:fldCharType="begin"/>
            </w:r>
            <w:r w:rsidR="008F07D5">
              <w:rPr>
                <w:noProof/>
                <w:webHidden/>
              </w:rPr>
              <w:instrText xml:space="preserve"> PAGEREF _Toc215746299 \h </w:instrText>
            </w:r>
            <w:r w:rsidR="008F07D5">
              <w:rPr>
                <w:noProof/>
                <w:webHidden/>
              </w:rPr>
            </w:r>
            <w:r w:rsidR="008F07D5">
              <w:rPr>
                <w:noProof/>
                <w:webHidden/>
              </w:rPr>
              <w:fldChar w:fldCharType="separate"/>
            </w:r>
            <w:r w:rsidR="008F07D5">
              <w:rPr>
                <w:noProof/>
                <w:webHidden/>
              </w:rPr>
              <w:t>2</w:t>
            </w:r>
            <w:r w:rsidR="008F07D5">
              <w:rPr>
                <w:noProof/>
                <w:webHidden/>
              </w:rPr>
              <w:fldChar w:fldCharType="end"/>
            </w:r>
          </w:hyperlink>
        </w:p>
        <w:p w14:paraId="67CBF8D1" w14:textId="77777777" w:rsidR="008F07D5" w:rsidRDefault="008F07D5">
          <w:pPr>
            <w:pStyle w:val="TOC1"/>
            <w:tabs>
              <w:tab w:val="left" w:pos="480"/>
              <w:tab w:val="right" w:leader="dot" w:pos="9019"/>
            </w:tabs>
            <w:rPr>
              <w:rFonts w:asciiTheme="minorHAnsi" w:eastAsiaTheme="minorEastAsia" w:hAnsiTheme="minorHAnsi" w:cstheme="minorBidi"/>
              <w:noProof/>
              <w:kern w:val="2"/>
              <w:szCs w:val="24"/>
              <w:lang w:val="en-IN"/>
              <w14:ligatures w14:val="standardContextual"/>
            </w:rPr>
          </w:pPr>
          <w:hyperlink w:anchor="_Toc215746300" w:history="1">
            <w:r w:rsidRPr="00E83737">
              <w:rPr>
                <w:rStyle w:val="Hyperlink"/>
                <w:noProof/>
              </w:rPr>
              <w:t>1.</w:t>
            </w:r>
            <w:r>
              <w:rPr>
                <w:rFonts w:asciiTheme="minorHAnsi" w:eastAsiaTheme="minorEastAsia" w:hAnsiTheme="minorHAnsi" w:cstheme="minorBidi"/>
                <w:noProof/>
                <w:kern w:val="2"/>
                <w:szCs w:val="24"/>
                <w:lang w:val="en-IN"/>
                <w14:ligatures w14:val="standardContextual"/>
              </w:rPr>
              <w:tab/>
            </w:r>
            <w:r w:rsidRPr="00E83737">
              <w:rPr>
                <w:rStyle w:val="Hyperlink"/>
                <w:noProof/>
              </w:rPr>
              <w:t>Benefits and challenges of international operations</w:t>
            </w:r>
            <w:r>
              <w:rPr>
                <w:noProof/>
                <w:webHidden/>
              </w:rPr>
              <w:tab/>
            </w:r>
            <w:r>
              <w:rPr>
                <w:noProof/>
                <w:webHidden/>
              </w:rPr>
              <w:fldChar w:fldCharType="begin"/>
            </w:r>
            <w:r>
              <w:rPr>
                <w:noProof/>
                <w:webHidden/>
              </w:rPr>
              <w:instrText xml:space="preserve"> PAGEREF _Toc215746300 \h </w:instrText>
            </w:r>
            <w:r>
              <w:rPr>
                <w:noProof/>
                <w:webHidden/>
              </w:rPr>
            </w:r>
            <w:r>
              <w:rPr>
                <w:noProof/>
                <w:webHidden/>
              </w:rPr>
              <w:fldChar w:fldCharType="separate"/>
            </w:r>
            <w:r>
              <w:rPr>
                <w:noProof/>
                <w:webHidden/>
              </w:rPr>
              <w:t>3</w:t>
            </w:r>
            <w:r>
              <w:rPr>
                <w:noProof/>
                <w:webHidden/>
              </w:rPr>
              <w:fldChar w:fldCharType="end"/>
            </w:r>
          </w:hyperlink>
        </w:p>
        <w:p w14:paraId="17156290"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1" w:history="1">
            <w:r w:rsidRPr="00E83737">
              <w:rPr>
                <w:rStyle w:val="Hyperlink"/>
                <w:noProof/>
              </w:rPr>
              <w:t>Designation of Vodafone as MNC</w:t>
            </w:r>
            <w:r>
              <w:rPr>
                <w:noProof/>
                <w:webHidden/>
              </w:rPr>
              <w:tab/>
            </w:r>
            <w:r>
              <w:rPr>
                <w:noProof/>
                <w:webHidden/>
              </w:rPr>
              <w:fldChar w:fldCharType="begin"/>
            </w:r>
            <w:r>
              <w:rPr>
                <w:noProof/>
                <w:webHidden/>
              </w:rPr>
              <w:instrText xml:space="preserve"> PAGEREF _Toc215746301 \h </w:instrText>
            </w:r>
            <w:r>
              <w:rPr>
                <w:noProof/>
                <w:webHidden/>
              </w:rPr>
            </w:r>
            <w:r>
              <w:rPr>
                <w:noProof/>
                <w:webHidden/>
              </w:rPr>
              <w:fldChar w:fldCharType="separate"/>
            </w:r>
            <w:r>
              <w:rPr>
                <w:noProof/>
                <w:webHidden/>
              </w:rPr>
              <w:t>3</w:t>
            </w:r>
            <w:r>
              <w:rPr>
                <w:noProof/>
                <w:webHidden/>
              </w:rPr>
              <w:fldChar w:fldCharType="end"/>
            </w:r>
          </w:hyperlink>
        </w:p>
        <w:p w14:paraId="2A72F2B9"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2" w:history="1">
            <w:r w:rsidRPr="00E83737">
              <w:rPr>
                <w:rStyle w:val="Hyperlink"/>
                <w:noProof/>
              </w:rPr>
              <w:t>Nature of the company’s global operations</w:t>
            </w:r>
            <w:r>
              <w:rPr>
                <w:noProof/>
                <w:webHidden/>
              </w:rPr>
              <w:tab/>
            </w:r>
            <w:r>
              <w:rPr>
                <w:noProof/>
                <w:webHidden/>
              </w:rPr>
              <w:fldChar w:fldCharType="begin"/>
            </w:r>
            <w:r>
              <w:rPr>
                <w:noProof/>
                <w:webHidden/>
              </w:rPr>
              <w:instrText xml:space="preserve"> PAGEREF _Toc215746302 \h </w:instrText>
            </w:r>
            <w:r>
              <w:rPr>
                <w:noProof/>
                <w:webHidden/>
              </w:rPr>
            </w:r>
            <w:r>
              <w:rPr>
                <w:noProof/>
                <w:webHidden/>
              </w:rPr>
              <w:fldChar w:fldCharType="separate"/>
            </w:r>
            <w:r>
              <w:rPr>
                <w:noProof/>
                <w:webHidden/>
              </w:rPr>
              <w:t>4</w:t>
            </w:r>
            <w:r>
              <w:rPr>
                <w:noProof/>
                <w:webHidden/>
              </w:rPr>
              <w:fldChar w:fldCharType="end"/>
            </w:r>
          </w:hyperlink>
        </w:p>
        <w:p w14:paraId="16D676D4"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3" w:history="1">
            <w:r w:rsidRPr="00E83737">
              <w:rPr>
                <w:rStyle w:val="Hyperlink"/>
                <w:noProof/>
              </w:rPr>
              <w:t>Different entry modes</w:t>
            </w:r>
            <w:r>
              <w:rPr>
                <w:noProof/>
                <w:webHidden/>
              </w:rPr>
              <w:tab/>
            </w:r>
            <w:r>
              <w:rPr>
                <w:noProof/>
                <w:webHidden/>
              </w:rPr>
              <w:fldChar w:fldCharType="begin"/>
            </w:r>
            <w:r>
              <w:rPr>
                <w:noProof/>
                <w:webHidden/>
              </w:rPr>
              <w:instrText xml:space="preserve"> PAGEREF _Toc215746303 \h </w:instrText>
            </w:r>
            <w:r>
              <w:rPr>
                <w:noProof/>
                <w:webHidden/>
              </w:rPr>
            </w:r>
            <w:r>
              <w:rPr>
                <w:noProof/>
                <w:webHidden/>
              </w:rPr>
              <w:fldChar w:fldCharType="separate"/>
            </w:r>
            <w:r>
              <w:rPr>
                <w:noProof/>
                <w:webHidden/>
              </w:rPr>
              <w:t>5</w:t>
            </w:r>
            <w:r>
              <w:rPr>
                <w:noProof/>
                <w:webHidden/>
              </w:rPr>
              <w:fldChar w:fldCharType="end"/>
            </w:r>
          </w:hyperlink>
        </w:p>
        <w:p w14:paraId="3C9971C4"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4" w:history="1">
            <w:r w:rsidRPr="00E83737">
              <w:rPr>
                <w:rStyle w:val="Hyperlink"/>
                <w:noProof/>
              </w:rPr>
              <w:t>Key benefits obtained by the company</w:t>
            </w:r>
            <w:r>
              <w:rPr>
                <w:noProof/>
                <w:webHidden/>
              </w:rPr>
              <w:tab/>
            </w:r>
            <w:r>
              <w:rPr>
                <w:noProof/>
                <w:webHidden/>
              </w:rPr>
              <w:fldChar w:fldCharType="begin"/>
            </w:r>
            <w:r>
              <w:rPr>
                <w:noProof/>
                <w:webHidden/>
              </w:rPr>
              <w:instrText xml:space="preserve"> PAGEREF _Toc215746304 \h </w:instrText>
            </w:r>
            <w:r>
              <w:rPr>
                <w:noProof/>
                <w:webHidden/>
              </w:rPr>
            </w:r>
            <w:r>
              <w:rPr>
                <w:noProof/>
                <w:webHidden/>
              </w:rPr>
              <w:fldChar w:fldCharType="separate"/>
            </w:r>
            <w:r>
              <w:rPr>
                <w:noProof/>
                <w:webHidden/>
              </w:rPr>
              <w:t>6</w:t>
            </w:r>
            <w:r>
              <w:rPr>
                <w:noProof/>
                <w:webHidden/>
              </w:rPr>
              <w:fldChar w:fldCharType="end"/>
            </w:r>
          </w:hyperlink>
        </w:p>
        <w:p w14:paraId="65AE425E" w14:textId="77777777" w:rsidR="008F07D5" w:rsidRDefault="008F07D5">
          <w:pPr>
            <w:pStyle w:val="TOC1"/>
            <w:tabs>
              <w:tab w:val="left" w:pos="480"/>
              <w:tab w:val="right" w:leader="dot" w:pos="9019"/>
            </w:tabs>
            <w:rPr>
              <w:rFonts w:asciiTheme="minorHAnsi" w:eastAsiaTheme="minorEastAsia" w:hAnsiTheme="minorHAnsi" w:cstheme="minorBidi"/>
              <w:noProof/>
              <w:kern w:val="2"/>
              <w:szCs w:val="24"/>
              <w:lang w:val="en-IN"/>
              <w14:ligatures w14:val="standardContextual"/>
            </w:rPr>
          </w:pPr>
          <w:hyperlink w:anchor="_Toc215746305" w:history="1">
            <w:r w:rsidRPr="00E83737">
              <w:rPr>
                <w:rStyle w:val="Hyperlink"/>
                <w:noProof/>
              </w:rPr>
              <w:t>2.</w:t>
            </w:r>
            <w:r>
              <w:rPr>
                <w:rFonts w:asciiTheme="minorHAnsi" w:eastAsiaTheme="minorEastAsia" w:hAnsiTheme="minorHAnsi" w:cstheme="minorBidi"/>
                <w:noProof/>
                <w:kern w:val="2"/>
                <w:szCs w:val="24"/>
                <w:lang w:val="en-IN"/>
                <w14:ligatures w14:val="standardContextual"/>
              </w:rPr>
              <w:tab/>
            </w:r>
            <w:r w:rsidRPr="00E83737">
              <w:rPr>
                <w:rStyle w:val="Hyperlink"/>
                <w:noProof/>
              </w:rPr>
              <w:t>OLI Factors and their impact on Vodafone’s market entry mode</w:t>
            </w:r>
            <w:r>
              <w:rPr>
                <w:noProof/>
                <w:webHidden/>
              </w:rPr>
              <w:tab/>
            </w:r>
            <w:r>
              <w:rPr>
                <w:noProof/>
                <w:webHidden/>
              </w:rPr>
              <w:fldChar w:fldCharType="begin"/>
            </w:r>
            <w:r>
              <w:rPr>
                <w:noProof/>
                <w:webHidden/>
              </w:rPr>
              <w:instrText xml:space="preserve"> PAGEREF _Toc215746305 \h </w:instrText>
            </w:r>
            <w:r>
              <w:rPr>
                <w:noProof/>
                <w:webHidden/>
              </w:rPr>
            </w:r>
            <w:r>
              <w:rPr>
                <w:noProof/>
                <w:webHidden/>
              </w:rPr>
              <w:fldChar w:fldCharType="separate"/>
            </w:r>
            <w:r>
              <w:rPr>
                <w:noProof/>
                <w:webHidden/>
              </w:rPr>
              <w:t>7</w:t>
            </w:r>
            <w:r>
              <w:rPr>
                <w:noProof/>
                <w:webHidden/>
              </w:rPr>
              <w:fldChar w:fldCharType="end"/>
            </w:r>
          </w:hyperlink>
        </w:p>
        <w:p w14:paraId="69350C01"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6" w:history="1">
            <w:r w:rsidRPr="00E83737">
              <w:rPr>
                <w:rStyle w:val="Hyperlink"/>
                <w:noProof/>
              </w:rPr>
              <w:t>Ownership Advantages</w:t>
            </w:r>
            <w:r>
              <w:rPr>
                <w:noProof/>
                <w:webHidden/>
              </w:rPr>
              <w:tab/>
            </w:r>
            <w:r>
              <w:rPr>
                <w:noProof/>
                <w:webHidden/>
              </w:rPr>
              <w:fldChar w:fldCharType="begin"/>
            </w:r>
            <w:r>
              <w:rPr>
                <w:noProof/>
                <w:webHidden/>
              </w:rPr>
              <w:instrText xml:space="preserve"> PAGEREF _Toc215746306 \h </w:instrText>
            </w:r>
            <w:r>
              <w:rPr>
                <w:noProof/>
                <w:webHidden/>
              </w:rPr>
            </w:r>
            <w:r>
              <w:rPr>
                <w:noProof/>
                <w:webHidden/>
              </w:rPr>
              <w:fldChar w:fldCharType="separate"/>
            </w:r>
            <w:r>
              <w:rPr>
                <w:noProof/>
                <w:webHidden/>
              </w:rPr>
              <w:t>7</w:t>
            </w:r>
            <w:r>
              <w:rPr>
                <w:noProof/>
                <w:webHidden/>
              </w:rPr>
              <w:fldChar w:fldCharType="end"/>
            </w:r>
          </w:hyperlink>
        </w:p>
        <w:p w14:paraId="331A65DF"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7" w:history="1">
            <w:r w:rsidRPr="00E83737">
              <w:rPr>
                <w:rStyle w:val="Hyperlink"/>
                <w:noProof/>
              </w:rPr>
              <w:t>Location Advantages</w:t>
            </w:r>
            <w:r>
              <w:rPr>
                <w:noProof/>
                <w:webHidden/>
              </w:rPr>
              <w:tab/>
            </w:r>
            <w:r>
              <w:rPr>
                <w:noProof/>
                <w:webHidden/>
              </w:rPr>
              <w:fldChar w:fldCharType="begin"/>
            </w:r>
            <w:r>
              <w:rPr>
                <w:noProof/>
                <w:webHidden/>
              </w:rPr>
              <w:instrText xml:space="preserve"> PAGEREF _Toc215746307 \h </w:instrText>
            </w:r>
            <w:r>
              <w:rPr>
                <w:noProof/>
                <w:webHidden/>
              </w:rPr>
            </w:r>
            <w:r>
              <w:rPr>
                <w:noProof/>
                <w:webHidden/>
              </w:rPr>
              <w:fldChar w:fldCharType="separate"/>
            </w:r>
            <w:r>
              <w:rPr>
                <w:noProof/>
                <w:webHidden/>
              </w:rPr>
              <w:t>8</w:t>
            </w:r>
            <w:r>
              <w:rPr>
                <w:noProof/>
                <w:webHidden/>
              </w:rPr>
              <w:fldChar w:fldCharType="end"/>
            </w:r>
          </w:hyperlink>
        </w:p>
        <w:p w14:paraId="16C2D7E2"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08" w:history="1">
            <w:r w:rsidRPr="00E83737">
              <w:rPr>
                <w:rStyle w:val="Hyperlink"/>
                <w:noProof/>
              </w:rPr>
              <w:t>Internalisation Advantages</w:t>
            </w:r>
            <w:r>
              <w:rPr>
                <w:noProof/>
                <w:webHidden/>
              </w:rPr>
              <w:tab/>
            </w:r>
            <w:r>
              <w:rPr>
                <w:noProof/>
                <w:webHidden/>
              </w:rPr>
              <w:fldChar w:fldCharType="begin"/>
            </w:r>
            <w:r>
              <w:rPr>
                <w:noProof/>
                <w:webHidden/>
              </w:rPr>
              <w:instrText xml:space="preserve"> PAGEREF _Toc215746308 \h </w:instrText>
            </w:r>
            <w:r>
              <w:rPr>
                <w:noProof/>
                <w:webHidden/>
              </w:rPr>
            </w:r>
            <w:r>
              <w:rPr>
                <w:noProof/>
                <w:webHidden/>
              </w:rPr>
              <w:fldChar w:fldCharType="separate"/>
            </w:r>
            <w:r>
              <w:rPr>
                <w:noProof/>
                <w:webHidden/>
              </w:rPr>
              <w:t>9</w:t>
            </w:r>
            <w:r>
              <w:rPr>
                <w:noProof/>
                <w:webHidden/>
              </w:rPr>
              <w:fldChar w:fldCharType="end"/>
            </w:r>
          </w:hyperlink>
        </w:p>
        <w:p w14:paraId="4BE0B199" w14:textId="77777777" w:rsidR="008F07D5" w:rsidRDefault="008F07D5">
          <w:pPr>
            <w:pStyle w:val="TOC1"/>
            <w:tabs>
              <w:tab w:val="left" w:pos="480"/>
              <w:tab w:val="right" w:leader="dot" w:pos="9019"/>
            </w:tabs>
            <w:rPr>
              <w:rFonts w:asciiTheme="minorHAnsi" w:eastAsiaTheme="minorEastAsia" w:hAnsiTheme="minorHAnsi" w:cstheme="minorBidi"/>
              <w:noProof/>
              <w:kern w:val="2"/>
              <w:szCs w:val="24"/>
              <w:lang w:val="en-IN"/>
              <w14:ligatures w14:val="standardContextual"/>
            </w:rPr>
          </w:pPr>
          <w:hyperlink w:anchor="_Toc215746309" w:history="1">
            <w:r w:rsidRPr="00E83737">
              <w:rPr>
                <w:rStyle w:val="Hyperlink"/>
                <w:noProof/>
              </w:rPr>
              <w:t>3.</w:t>
            </w:r>
            <w:r>
              <w:rPr>
                <w:rFonts w:asciiTheme="minorHAnsi" w:eastAsiaTheme="minorEastAsia" w:hAnsiTheme="minorHAnsi" w:cstheme="minorBidi"/>
                <w:noProof/>
                <w:kern w:val="2"/>
                <w:szCs w:val="24"/>
                <w:lang w:val="en-IN"/>
                <w14:ligatures w14:val="standardContextual"/>
              </w:rPr>
              <w:tab/>
            </w:r>
            <w:r w:rsidRPr="00E83737">
              <w:rPr>
                <w:rStyle w:val="Hyperlink"/>
                <w:noProof/>
              </w:rPr>
              <w:t>Impact of cultural differences on Vodafone’s Entry Strategy</w:t>
            </w:r>
            <w:r>
              <w:rPr>
                <w:noProof/>
                <w:webHidden/>
              </w:rPr>
              <w:tab/>
            </w:r>
            <w:r>
              <w:rPr>
                <w:noProof/>
                <w:webHidden/>
              </w:rPr>
              <w:fldChar w:fldCharType="begin"/>
            </w:r>
            <w:r>
              <w:rPr>
                <w:noProof/>
                <w:webHidden/>
              </w:rPr>
              <w:instrText xml:space="preserve"> PAGEREF _Toc215746309 \h </w:instrText>
            </w:r>
            <w:r>
              <w:rPr>
                <w:noProof/>
                <w:webHidden/>
              </w:rPr>
            </w:r>
            <w:r>
              <w:rPr>
                <w:noProof/>
                <w:webHidden/>
              </w:rPr>
              <w:fldChar w:fldCharType="separate"/>
            </w:r>
            <w:r>
              <w:rPr>
                <w:noProof/>
                <w:webHidden/>
              </w:rPr>
              <w:t>10</w:t>
            </w:r>
            <w:r>
              <w:rPr>
                <w:noProof/>
                <w:webHidden/>
              </w:rPr>
              <w:fldChar w:fldCharType="end"/>
            </w:r>
          </w:hyperlink>
        </w:p>
        <w:p w14:paraId="060A12C7" w14:textId="77777777" w:rsidR="008F07D5" w:rsidRDefault="008F07D5">
          <w:pPr>
            <w:pStyle w:val="TOC1"/>
            <w:tabs>
              <w:tab w:val="left" w:pos="480"/>
              <w:tab w:val="right" w:leader="dot" w:pos="9019"/>
            </w:tabs>
            <w:rPr>
              <w:rFonts w:asciiTheme="minorHAnsi" w:eastAsiaTheme="minorEastAsia" w:hAnsiTheme="minorHAnsi" w:cstheme="minorBidi"/>
              <w:noProof/>
              <w:kern w:val="2"/>
              <w:szCs w:val="24"/>
              <w:lang w:val="en-IN"/>
              <w14:ligatures w14:val="standardContextual"/>
            </w:rPr>
          </w:pPr>
          <w:hyperlink w:anchor="_Toc215746310" w:history="1">
            <w:r w:rsidRPr="00E83737">
              <w:rPr>
                <w:rStyle w:val="Hyperlink"/>
                <w:noProof/>
              </w:rPr>
              <w:t>4.</w:t>
            </w:r>
            <w:r>
              <w:rPr>
                <w:rFonts w:asciiTheme="minorHAnsi" w:eastAsiaTheme="minorEastAsia" w:hAnsiTheme="minorHAnsi" w:cstheme="minorBidi"/>
                <w:noProof/>
                <w:kern w:val="2"/>
                <w:szCs w:val="24"/>
                <w:lang w:val="en-IN"/>
                <w14:ligatures w14:val="standardContextual"/>
              </w:rPr>
              <w:tab/>
            </w:r>
            <w:r w:rsidRPr="00E83737">
              <w:rPr>
                <w:rStyle w:val="Hyperlink"/>
                <w:noProof/>
              </w:rPr>
              <w:t>Critical Discussion and Recommendations</w:t>
            </w:r>
            <w:r>
              <w:rPr>
                <w:noProof/>
                <w:webHidden/>
              </w:rPr>
              <w:tab/>
            </w:r>
            <w:r>
              <w:rPr>
                <w:noProof/>
                <w:webHidden/>
              </w:rPr>
              <w:fldChar w:fldCharType="begin"/>
            </w:r>
            <w:r>
              <w:rPr>
                <w:noProof/>
                <w:webHidden/>
              </w:rPr>
              <w:instrText xml:space="preserve"> PAGEREF _Toc215746310 \h </w:instrText>
            </w:r>
            <w:r>
              <w:rPr>
                <w:noProof/>
                <w:webHidden/>
              </w:rPr>
            </w:r>
            <w:r>
              <w:rPr>
                <w:noProof/>
                <w:webHidden/>
              </w:rPr>
              <w:fldChar w:fldCharType="separate"/>
            </w:r>
            <w:r>
              <w:rPr>
                <w:noProof/>
                <w:webHidden/>
              </w:rPr>
              <w:t>13</w:t>
            </w:r>
            <w:r>
              <w:rPr>
                <w:noProof/>
                <w:webHidden/>
              </w:rPr>
              <w:fldChar w:fldCharType="end"/>
            </w:r>
          </w:hyperlink>
        </w:p>
        <w:p w14:paraId="4B7F07C0"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11" w:history="1">
            <w:r w:rsidRPr="00E83737">
              <w:rPr>
                <w:rStyle w:val="Hyperlink"/>
                <w:noProof/>
              </w:rPr>
              <w:t>Culturally Adaptive HR, Communication, and Leadership Practices</w:t>
            </w:r>
            <w:r>
              <w:rPr>
                <w:noProof/>
                <w:webHidden/>
              </w:rPr>
              <w:tab/>
            </w:r>
            <w:r>
              <w:rPr>
                <w:noProof/>
                <w:webHidden/>
              </w:rPr>
              <w:fldChar w:fldCharType="begin"/>
            </w:r>
            <w:r>
              <w:rPr>
                <w:noProof/>
                <w:webHidden/>
              </w:rPr>
              <w:instrText xml:space="preserve"> PAGEREF _Toc215746311 \h </w:instrText>
            </w:r>
            <w:r>
              <w:rPr>
                <w:noProof/>
                <w:webHidden/>
              </w:rPr>
            </w:r>
            <w:r>
              <w:rPr>
                <w:noProof/>
                <w:webHidden/>
              </w:rPr>
              <w:fldChar w:fldCharType="separate"/>
            </w:r>
            <w:r>
              <w:rPr>
                <w:noProof/>
                <w:webHidden/>
              </w:rPr>
              <w:t>13</w:t>
            </w:r>
            <w:r>
              <w:rPr>
                <w:noProof/>
                <w:webHidden/>
              </w:rPr>
              <w:fldChar w:fldCharType="end"/>
            </w:r>
          </w:hyperlink>
        </w:p>
        <w:p w14:paraId="63593813"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12" w:history="1">
            <w:r w:rsidRPr="00E83737">
              <w:rPr>
                <w:rStyle w:val="Hyperlink"/>
                <w:noProof/>
              </w:rPr>
              <w:t>Strengthened compliance process</w:t>
            </w:r>
            <w:r>
              <w:rPr>
                <w:noProof/>
                <w:webHidden/>
              </w:rPr>
              <w:tab/>
            </w:r>
            <w:r>
              <w:rPr>
                <w:noProof/>
                <w:webHidden/>
              </w:rPr>
              <w:fldChar w:fldCharType="begin"/>
            </w:r>
            <w:r>
              <w:rPr>
                <w:noProof/>
                <w:webHidden/>
              </w:rPr>
              <w:instrText xml:space="preserve"> PAGEREF _Toc215746312 \h </w:instrText>
            </w:r>
            <w:r>
              <w:rPr>
                <w:noProof/>
                <w:webHidden/>
              </w:rPr>
            </w:r>
            <w:r>
              <w:rPr>
                <w:noProof/>
                <w:webHidden/>
              </w:rPr>
              <w:fldChar w:fldCharType="separate"/>
            </w:r>
            <w:r>
              <w:rPr>
                <w:noProof/>
                <w:webHidden/>
              </w:rPr>
              <w:t>14</w:t>
            </w:r>
            <w:r>
              <w:rPr>
                <w:noProof/>
                <w:webHidden/>
              </w:rPr>
              <w:fldChar w:fldCharType="end"/>
            </w:r>
          </w:hyperlink>
        </w:p>
        <w:p w14:paraId="70C91D3F" w14:textId="77777777" w:rsidR="008F07D5" w:rsidRDefault="008F07D5">
          <w:pPr>
            <w:pStyle w:val="TOC2"/>
            <w:tabs>
              <w:tab w:val="right" w:leader="dot" w:pos="9019"/>
            </w:tabs>
            <w:rPr>
              <w:rFonts w:asciiTheme="minorHAnsi" w:eastAsiaTheme="minorEastAsia" w:hAnsiTheme="minorHAnsi" w:cstheme="minorBidi"/>
              <w:noProof/>
              <w:kern w:val="2"/>
              <w:szCs w:val="24"/>
              <w:lang w:val="en-IN"/>
              <w14:ligatures w14:val="standardContextual"/>
            </w:rPr>
          </w:pPr>
          <w:hyperlink w:anchor="_Toc215746313" w:history="1">
            <w:r w:rsidRPr="00E83737">
              <w:rPr>
                <w:rStyle w:val="Hyperlink"/>
                <w:noProof/>
              </w:rPr>
              <w:t>Infrastructure-Responsive Technology</w:t>
            </w:r>
            <w:r>
              <w:rPr>
                <w:noProof/>
                <w:webHidden/>
              </w:rPr>
              <w:tab/>
            </w:r>
            <w:r>
              <w:rPr>
                <w:noProof/>
                <w:webHidden/>
              </w:rPr>
              <w:fldChar w:fldCharType="begin"/>
            </w:r>
            <w:r>
              <w:rPr>
                <w:noProof/>
                <w:webHidden/>
              </w:rPr>
              <w:instrText xml:space="preserve"> PAGEREF _Toc215746313 \h </w:instrText>
            </w:r>
            <w:r>
              <w:rPr>
                <w:noProof/>
                <w:webHidden/>
              </w:rPr>
            </w:r>
            <w:r>
              <w:rPr>
                <w:noProof/>
                <w:webHidden/>
              </w:rPr>
              <w:fldChar w:fldCharType="separate"/>
            </w:r>
            <w:r>
              <w:rPr>
                <w:noProof/>
                <w:webHidden/>
              </w:rPr>
              <w:t>15</w:t>
            </w:r>
            <w:r>
              <w:rPr>
                <w:noProof/>
                <w:webHidden/>
              </w:rPr>
              <w:fldChar w:fldCharType="end"/>
            </w:r>
          </w:hyperlink>
        </w:p>
        <w:p w14:paraId="6E73ECC0" w14:textId="77777777" w:rsidR="008F07D5" w:rsidRDefault="008F07D5">
          <w:pPr>
            <w:pStyle w:val="TOC1"/>
            <w:tabs>
              <w:tab w:val="left" w:pos="480"/>
              <w:tab w:val="right" w:leader="dot" w:pos="9019"/>
            </w:tabs>
            <w:rPr>
              <w:rFonts w:asciiTheme="minorHAnsi" w:eastAsiaTheme="minorEastAsia" w:hAnsiTheme="minorHAnsi" w:cstheme="minorBidi"/>
              <w:noProof/>
              <w:kern w:val="2"/>
              <w:szCs w:val="24"/>
              <w:lang w:val="en-IN"/>
              <w14:ligatures w14:val="standardContextual"/>
            </w:rPr>
          </w:pPr>
          <w:hyperlink w:anchor="_Toc215746314" w:history="1">
            <w:r w:rsidRPr="00E83737">
              <w:rPr>
                <w:rStyle w:val="Hyperlink"/>
                <w:noProof/>
              </w:rPr>
              <w:t>5.</w:t>
            </w:r>
            <w:r>
              <w:rPr>
                <w:rFonts w:asciiTheme="minorHAnsi" w:eastAsiaTheme="minorEastAsia" w:hAnsiTheme="minorHAnsi" w:cstheme="minorBidi"/>
                <w:noProof/>
                <w:kern w:val="2"/>
                <w:szCs w:val="24"/>
                <w:lang w:val="en-IN"/>
                <w14:ligatures w14:val="standardContextual"/>
              </w:rPr>
              <w:tab/>
            </w:r>
            <w:r w:rsidRPr="00E83737">
              <w:rPr>
                <w:rStyle w:val="Hyperlink"/>
                <w:noProof/>
              </w:rPr>
              <w:t>Conclusion</w:t>
            </w:r>
            <w:r>
              <w:rPr>
                <w:noProof/>
                <w:webHidden/>
              </w:rPr>
              <w:tab/>
            </w:r>
            <w:r>
              <w:rPr>
                <w:noProof/>
                <w:webHidden/>
              </w:rPr>
              <w:fldChar w:fldCharType="begin"/>
            </w:r>
            <w:r>
              <w:rPr>
                <w:noProof/>
                <w:webHidden/>
              </w:rPr>
              <w:instrText xml:space="preserve"> PAGEREF _Toc215746314 \h </w:instrText>
            </w:r>
            <w:r>
              <w:rPr>
                <w:noProof/>
                <w:webHidden/>
              </w:rPr>
            </w:r>
            <w:r>
              <w:rPr>
                <w:noProof/>
                <w:webHidden/>
              </w:rPr>
              <w:fldChar w:fldCharType="separate"/>
            </w:r>
            <w:r>
              <w:rPr>
                <w:noProof/>
                <w:webHidden/>
              </w:rPr>
              <w:t>16</w:t>
            </w:r>
            <w:r>
              <w:rPr>
                <w:noProof/>
                <w:webHidden/>
              </w:rPr>
              <w:fldChar w:fldCharType="end"/>
            </w:r>
          </w:hyperlink>
        </w:p>
        <w:p w14:paraId="704E6D1F" w14:textId="77777777" w:rsidR="008F07D5" w:rsidRDefault="008F07D5">
          <w:pPr>
            <w:pStyle w:val="TOC1"/>
            <w:tabs>
              <w:tab w:val="right" w:leader="dot" w:pos="9019"/>
            </w:tabs>
            <w:rPr>
              <w:rFonts w:asciiTheme="minorHAnsi" w:eastAsiaTheme="minorEastAsia" w:hAnsiTheme="minorHAnsi" w:cstheme="minorBidi"/>
              <w:noProof/>
              <w:kern w:val="2"/>
              <w:szCs w:val="24"/>
              <w:lang w:val="en-IN"/>
              <w14:ligatures w14:val="standardContextual"/>
            </w:rPr>
          </w:pPr>
          <w:hyperlink w:anchor="_Toc215746315" w:history="1">
            <w:r w:rsidRPr="00E83737">
              <w:rPr>
                <w:rStyle w:val="Hyperlink"/>
                <w:noProof/>
              </w:rPr>
              <w:t>References</w:t>
            </w:r>
            <w:r>
              <w:rPr>
                <w:noProof/>
                <w:webHidden/>
              </w:rPr>
              <w:tab/>
            </w:r>
            <w:r>
              <w:rPr>
                <w:noProof/>
                <w:webHidden/>
              </w:rPr>
              <w:fldChar w:fldCharType="begin"/>
            </w:r>
            <w:r>
              <w:rPr>
                <w:noProof/>
                <w:webHidden/>
              </w:rPr>
              <w:instrText xml:space="preserve"> PAGEREF _Toc215746315 \h </w:instrText>
            </w:r>
            <w:r>
              <w:rPr>
                <w:noProof/>
                <w:webHidden/>
              </w:rPr>
            </w:r>
            <w:r>
              <w:rPr>
                <w:noProof/>
                <w:webHidden/>
              </w:rPr>
              <w:fldChar w:fldCharType="separate"/>
            </w:r>
            <w:r>
              <w:rPr>
                <w:noProof/>
                <w:webHidden/>
              </w:rPr>
              <w:t>18</w:t>
            </w:r>
            <w:r>
              <w:rPr>
                <w:noProof/>
                <w:webHidden/>
              </w:rPr>
              <w:fldChar w:fldCharType="end"/>
            </w:r>
          </w:hyperlink>
        </w:p>
        <w:p w14:paraId="0BBD2358" w14:textId="77777777" w:rsidR="004221C6" w:rsidRDefault="00000000">
          <w:r>
            <w:rPr>
              <w:b/>
              <w:bCs/>
              <w:noProof/>
            </w:rPr>
            <w:fldChar w:fldCharType="end"/>
          </w:r>
        </w:p>
      </w:sdtContent>
    </w:sdt>
    <w:p w14:paraId="72019BCA" w14:textId="77777777" w:rsidR="00367695" w:rsidRDefault="00367695" w:rsidP="00367695">
      <w:pPr>
        <w:rPr>
          <w:lang w:val="en-IN"/>
        </w:rPr>
      </w:pPr>
    </w:p>
    <w:p w14:paraId="42C296C2" w14:textId="77777777" w:rsidR="004221C6" w:rsidRDefault="004221C6" w:rsidP="00367695">
      <w:pPr>
        <w:rPr>
          <w:lang w:val="en-IN"/>
        </w:rPr>
      </w:pPr>
    </w:p>
    <w:p w14:paraId="3E1E6C6A" w14:textId="77777777" w:rsidR="004221C6" w:rsidRDefault="004221C6" w:rsidP="00367695">
      <w:pPr>
        <w:rPr>
          <w:lang w:val="en-IN"/>
        </w:rPr>
      </w:pPr>
    </w:p>
    <w:p w14:paraId="3031F37A" w14:textId="77777777" w:rsidR="004221C6" w:rsidRDefault="004221C6" w:rsidP="00367695">
      <w:pPr>
        <w:rPr>
          <w:lang w:val="en-IN"/>
        </w:rPr>
      </w:pPr>
    </w:p>
    <w:p w14:paraId="0756686A" w14:textId="77777777" w:rsidR="004221C6" w:rsidRDefault="004221C6" w:rsidP="00367695">
      <w:pPr>
        <w:rPr>
          <w:lang w:val="en-IN"/>
        </w:rPr>
      </w:pPr>
    </w:p>
    <w:p w14:paraId="18F05CDD" w14:textId="77777777" w:rsidR="004221C6" w:rsidRDefault="004221C6" w:rsidP="00367695">
      <w:pPr>
        <w:rPr>
          <w:lang w:val="en-IN"/>
        </w:rPr>
      </w:pPr>
    </w:p>
    <w:p w14:paraId="58274028" w14:textId="77777777" w:rsidR="004221C6" w:rsidRDefault="004221C6" w:rsidP="00367695">
      <w:pPr>
        <w:rPr>
          <w:lang w:val="en-IN"/>
        </w:rPr>
      </w:pPr>
    </w:p>
    <w:p w14:paraId="74D52F5F" w14:textId="77777777" w:rsidR="008F07D5" w:rsidRDefault="008F07D5" w:rsidP="00367695">
      <w:pPr>
        <w:rPr>
          <w:lang w:val="en-IN"/>
        </w:rPr>
      </w:pPr>
    </w:p>
    <w:p w14:paraId="31873E7B" w14:textId="77777777" w:rsidR="00887157" w:rsidRDefault="00000000" w:rsidP="00367695">
      <w:pPr>
        <w:pStyle w:val="Heading1"/>
        <w:ind w:left="360"/>
        <w:rPr>
          <w:lang w:val="en-IN"/>
        </w:rPr>
      </w:pPr>
      <w:bookmarkStart w:id="0" w:name="_Toc215746299"/>
      <w:r>
        <w:rPr>
          <w:lang w:val="en-IN"/>
        </w:rPr>
        <w:t>Introduction</w:t>
      </w:r>
      <w:bookmarkEnd w:id="0"/>
    </w:p>
    <w:p w14:paraId="2C74CEF9" w14:textId="77777777" w:rsidR="00F16DA9" w:rsidRDefault="00000000" w:rsidP="00CC6D67">
      <w:pPr>
        <w:rPr>
          <w:lang w:val="en-IN"/>
        </w:rPr>
      </w:pPr>
      <w:r w:rsidRPr="009845AA">
        <w:rPr>
          <w:lang w:val="en-IN"/>
        </w:rPr>
        <w:t xml:space="preserve">With </w:t>
      </w:r>
      <w:r>
        <w:rPr>
          <w:lang w:val="en-IN"/>
        </w:rPr>
        <w:t>enhanced</w:t>
      </w:r>
      <w:r w:rsidRPr="009845AA">
        <w:rPr>
          <w:lang w:val="en-IN"/>
        </w:rPr>
        <w:t xml:space="preserve"> globalization, there is high connectivity between different geographies, mainly due to the advancements in technology as well as digitalization. The expansion of multinational </w:t>
      </w:r>
      <w:r>
        <w:rPr>
          <w:lang w:val="en-IN"/>
        </w:rPr>
        <w:t>e</w:t>
      </w:r>
      <w:r w:rsidRPr="009845AA">
        <w:rPr>
          <w:lang w:val="en-IN"/>
        </w:rPr>
        <w:t xml:space="preserve">nterprises towards foreign markets is a natural outcome in this situation, where the companies are focusing on expansion to </w:t>
      </w:r>
      <w:r>
        <w:rPr>
          <w:lang w:val="en-IN"/>
        </w:rPr>
        <w:t>access</w:t>
      </w:r>
      <w:r w:rsidRPr="009845AA">
        <w:rPr>
          <w:lang w:val="en-IN"/>
        </w:rPr>
        <w:t xml:space="preserve"> new customers </w:t>
      </w:r>
      <w:proofErr w:type="gramStart"/>
      <w:r w:rsidRPr="009845AA">
        <w:rPr>
          <w:lang w:val="en-IN"/>
        </w:rPr>
        <w:t>in order to</w:t>
      </w:r>
      <w:proofErr w:type="gramEnd"/>
      <w:r w:rsidRPr="009845AA">
        <w:rPr>
          <w:lang w:val="en-IN"/>
        </w:rPr>
        <w:t xml:space="preserve"> gain a competitive advantage. Vodafone PLC is a UK-based multinational telecommunications Corporation which will be examined in this </w:t>
      </w:r>
      <w:proofErr w:type="gramStart"/>
      <w:r w:rsidRPr="009845AA">
        <w:rPr>
          <w:lang w:val="en-IN"/>
        </w:rPr>
        <w:t>particular report</w:t>
      </w:r>
      <w:proofErr w:type="gramEnd"/>
      <w:r w:rsidRPr="009845AA">
        <w:rPr>
          <w:lang w:val="en-IN"/>
        </w:rPr>
        <w:t xml:space="preserve"> in terms of its expansion in the emerging country of Egypt. There are </w:t>
      </w:r>
      <w:r w:rsidR="005D3275">
        <w:rPr>
          <w:lang w:val="en-IN"/>
        </w:rPr>
        <w:t>various</w:t>
      </w:r>
      <w:r w:rsidRPr="009845AA">
        <w:rPr>
          <w:lang w:val="en-IN"/>
        </w:rPr>
        <w:t xml:space="preserve"> countries in which the company currently has its operations and looks forward to </w:t>
      </w:r>
      <w:r>
        <w:rPr>
          <w:lang w:val="en-IN"/>
        </w:rPr>
        <w:t>I</w:t>
      </w:r>
      <w:r w:rsidRPr="009845AA">
        <w:rPr>
          <w:lang w:val="en-IN"/>
        </w:rPr>
        <w:t>oT solutions</w:t>
      </w:r>
      <w:r>
        <w:rPr>
          <w:lang w:val="en-IN"/>
        </w:rPr>
        <w:t>,</w:t>
      </w:r>
      <w:r w:rsidRPr="009845AA">
        <w:rPr>
          <w:lang w:val="en-IN"/>
        </w:rPr>
        <w:t xml:space="preserve"> enterprise connectivity, as well as offering mobile and broadband services</w:t>
      </w:r>
      <w:r w:rsidR="005D3275">
        <w:rPr>
          <w:lang w:val="en-IN"/>
        </w:rPr>
        <w:t xml:space="preserve"> (</w:t>
      </w:r>
      <w:r w:rsidR="005D3275" w:rsidRPr="005D3275">
        <w:rPr>
          <w:lang w:val="en-IN"/>
        </w:rPr>
        <w:t>Vodafone Group, 2025</w:t>
      </w:r>
      <w:r w:rsidR="005D3275">
        <w:rPr>
          <w:lang w:val="en-IN"/>
        </w:rPr>
        <w:t>)</w:t>
      </w:r>
      <w:r w:rsidRPr="009845AA">
        <w:rPr>
          <w:lang w:val="en-IN"/>
        </w:rPr>
        <w:t xml:space="preserve">. </w:t>
      </w:r>
    </w:p>
    <w:p w14:paraId="1834FB94" w14:textId="77777777" w:rsidR="009845AA" w:rsidRDefault="00000000" w:rsidP="00CC6D67">
      <w:pPr>
        <w:rPr>
          <w:lang w:val="en-IN"/>
        </w:rPr>
      </w:pPr>
      <w:r w:rsidRPr="009845AA">
        <w:rPr>
          <w:lang w:val="en-IN"/>
        </w:rPr>
        <w:t>Egypt has a growing population and an enhance</w:t>
      </w:r>
      <w:r w:rsidR="00F16DA9">
        <w:rPr>
          <w:lang w:val="en-IN"/>
        </w:rPr>
        <w:t>d</w:t>
      </w:r>
      <w:r w:rsidRPr="009845AA">
        <w:rPr>
          <w:lang w:val="en-IN"/>
        </w:rPr>
        <w:t xml:space="preserve"> number of digital transformation initiative</w:t>
      </w:r>
      <w:r w:rsidR="00F16DA9">
        <w:rPr>
          <w:lang w:val="en-IN"/>
        </w:rPr>
        <w:t>s</w:t>
      </w:r>
      <w:r w:rsidRPr="009845AA">
        <w:rPr>
          <w:lang w:val="en-IN"/>
        </w:rPr>
        <w:t xml:space="preserve">, which represent the country as a strategically significant environment for such expansion. Through this report, the emphasis will be </w:t>
      </w:r>
      <w:r w:rsidR="00F16DA9">
        <w:rPr>
          <w:lang w:val="en-IN"/>
        </w:rPr>
        <w:t>laid</w:t>
      </w:r>
      <w:r w:rsidRPr="009845AA">
        <w:rPr>
          <w:lang w:val="en-IN"/>
        </w:rPr>
        <w:t xml:space="preserve"> on the evaluation of the international business environment that shapes the strategic decisions as well as cultural conditions in the market. This report will also provide </w:t>
      </w:r>
      <w:r w:rsidR="00627433" w:rsidRPr="009845AA">
        <w:rPr>
          <w:lang w:val="en-IN"/>
        </w:rPr>
        <w:t>evidence-based</w:t>
      </w:r>
      <w:r w:rsidRPr="009845AA">
        <w:rPr>
          <w:lang w:val="en-IN"/>
        </w:rPr>
        <w:t xml:space="preserve"> </w:t>
      </w:r>
      <w:r w:rsidR="00F16DA9">
        <w:rPr>
          <w:lang w:val="en-IN"/>
        </w:rPr>
        <w:t>s</w:t>
      </w:r>
      <w:r w:rsidRPr="009845AA">
        <w:rPr>
          <w:lang w:val="en-IN"/>
        </w:rPr>
        <w:t>trategies and strategic recommendations that will support the growth and effective market navigation in Egypt</w:t>
      </w:r>
      <w:r w:rsidR="00F16DA9">
        <w:rPr>
          <w:lang w:val="en-IN"/>
        </w:rPr>
        <w:t xml:space="preserve">. </w:t>
      </w:r>
    </w:p>
    <w:p w14:paraId="43A41D6E" w14:textId="77777777" w:rsidR="00627433" w:rsidRDefault="00000000" w:rsidP="00177FFE">
      <w:pPr>
        <w:pStyle w:val="Heading1"/>
        <w:numPr>
          <w:ilvl w:val="0"/>
          <w:numId w:val="1"/>
        </w:numPr>
      </w:pPr>
      <w:bookmarkStart w:id="1" w:name="_Toc215746300"/>
      <w:r w:rsidRPr="00627433">
        <w:t>Benefits and challenges of international operations</w:t>
      </w:r>
      <w:bookmarkEnd w:id="1"/>
    </w:p>
    <w:p w14:paraId="0A09D570" w14:textId="77777777" w:rsidR="00627433" w:rsidRDefault="00000000" w:rsidP="00627433">
      <w:pPr>
        <w:pStyle w:val="Heading2"/>
      </w:pPr>
      <w:bookmarkStart w:id="2" w:name="_Toc215746301"/>
      <w:r>
        <w:t>Designation of Vodafone as an MNC</w:t>
      </w:r>
      <w:bookmarkEnd w:id="2"/>
    </w:p>
    <w:p w14:paraId="364DE050" w14:textId="77777777" w:rsidR="003003B6" w:rsidRDefault="00000000" w:rsidP="003003B6">
      <w:r>
        <w:t xml:space="preserve">Vodafone Group PLC can clearly be designated as a multinational corporation because it has the operational characteristics of global activities. The company currently operates in </w:t>
      </w:r>
      <w:r w:rsidR="00544D15">
        <w:t>various</w:t>
      </w:r>
      <w:r>
        <w:t xml:space="preserve"> countries </w:t>
      </w:r>
      <w:proofErr w:type="gramStart"/>
      <w:r>
        <w:t>and also</w:t>
      </w:r>
      <w:proofErr w:type="gramEnd"/>
      <w:r>
        <w:t xml:space="preserve"> has additional power networks that extend </w:t>
      </w:r>
      <w:r w:rsidR="00544D15">
        <w:t>into many</w:t>
      </w:r>
      <w:r>
        <w:t xml:space="preserve"> countries, due to which the definition of MNC is duly satisfied</w:t>
      </w:r>
      <w:r w:rsidR="00544D15">
        <w:t xml:space="preserve"> (</w:t>
      </w:r>
      <w:r w:rsidR="00544D15" w:rsidRPr="00544D15">
        <w:t>Vodafone Group, 2025</w:t>
      </w:r>
      <w:r w:rsidR="00544D15">
        <w:t>)</w:t>
      </w:r>
      <w:r>
        <w:t xml:space="preserve">. There is control of the company over various subsidiaries in multiple jurisdictions and the coordination of the international operations takes place from the Global headquarters in the UK.  </w:t>
      </w:r>
    </w:p>
    <w:p w14:paraId="64A3207F" w14:textId="77777777" w:rsidR="00792556" w:rsidRDefault="00000000" w:rsidP="00792556">
      <w:pPr>
        <w:keepNext/>
      </w:pPr>
      <w:r w:rsidRPr="00792556">
        <w:rPr>
          <w:noProof/>
        </w:rPr>
        <w:drawing>
          <wp:inline distT="0" distB="0" distL="0" distR="0" wp14:anchorId="5A14B874" wp14:editId="67F50FC8">
            <wp:extent cx="5733415" cy="1531620"/>
            <wp:effectExtent l="0" t="0" r="635" b="0"/>
            <wp:docPr id="1466180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180999" name=""/>
                    <pic:cNvPicPr/>
                  </pic:nvPicPr>
                  <pic:blipFill>
                    <a:blip r:embed="rId9"/>
                    <a:stretch>
                      <a:fillRect/>
                    </a:stretch>
                  </pic:blipFill>
                  <pic:spPr>
                    <a:xfrm>
                      <a:off x="0" y="0"/>
                      <a:ext cx="5733415" cy="1531620"/>
                    </a:xfrm>
                    <a:prstGeom prst="rect">
                      <a:avLst/>
                    </a:prstGeom>
                  </pic:spPr>
                </pic:pic>
              </a:graphicData>
            </a:graphic>
          </wp:inline>
        </w:drawing>
      </w:r>
    </w:p>
    <w:p w14:paraId="61229442" w14:textId="77777777" w:rsidR="00792556" w:rsidRPr="00792556" w:rsidRDefault="00000000" w:rsidP="00792556">
      <w:pPr>
        <w:pStyle w:val="Caption"/>
        <w:jc w:val="center"/>
        <w:rPr>
          <w:b/>
          <w:bCs/>
          <w:i w:val="0"/>
          <w:iCs w:val="0"/>
        </w:rPr>
      </w:pPr>
      <w:r w:rsidRPr="00792556">
        <w:rPr>
          <w:b/>
          <w:bCs/>
          <w:i w:val="0"/>
          <w:iCs w:val="0"/>
        </w:rPr>
        <w:t xml:space="preserve">Figure </w:t>
      </w:r>
      <w:r w:rsidRPr="00792556">
        <w:rPr>
          <w:b/>
          <w:bCs/>
          <w:i w:val="0"/>
          <w:iCs w:val="0"/>
        </w:rPr>
        <w:fldChar w:fldCharType="begin"/>
      </w:r>
      <w:r w:rsidRPr="00792556">
        <w:rPr>
          <w:b/>
          <w:bCs/>
          <w:i w:val="0"/>
          <w:iCs w:val="0"/>
        </w:rPr>
        <w:instrText xml:space="preserve"> SEQ Figure \* ARABIC </w:instrText>
      </w:r>
      <w:r w:rsidRPr="00792556">
        <w:rPr>
          <w:b/>
          <w:bCs/>
          <w:i w:val="0"/>
          <w:iCs w:val="0"/>
        </w:rPr>
        <w:fldChar w:fldCharType="separate"/>
      </w:r>
      <w:r w:rsidR="00B25FF2">
        <w:rPr>
          <w:b/>
          <w:bCs/>
          <w:i w:val="0"/>
          <w:iCs w:val="0"/>
          <w:noProof/>
        </w:rPr>
        <w:t>1</w:t>
      </w:r>
      <w:r w:rsidRPr="00792556">
        <w:rPr>
          <w:b/>
          <w:bCs/>
          <w:i w:val="0"/>
          <w:iCs w:val="0"/>
        </w:rPr>
        <w:fldChar w:fldCharType="end"/>
      </w:r>
      <w:r w:rsidRPr="00792556">
        <w:rPr>
          <w:b/>
          <w:bCs/>
          <w:i w:val="0"/>
          <w:iCs w:val="0"/>
        </w:rPr>
        <w:t>: Where we operate</w:t>
      </w:r>
    </w:p>
    <w:p w14:paraId="069E85F1" w14:textId="7224EE45" w:rsidR="00792556" w:rsidRPr="00792556" w:rsidRDefault="001405FA" w:rsidP="00792556">
      <w:pPr>
        <w:pStyle w:val="Caption"/>
        <w:jc w:val="center"/>
        <w:rPr>
          <w:b/>
          <w:bCs/>
          <w:i w:val="0"/>
          <w:iCs w:val="0"/>
        </w:rPr>
      </w:pPr>
      <w:r>
        <w:rPr>
          <w:b/>
          <w:bCs/>
          <w:i w:val="0"/>
          <w:iCs w:val="0"/>
        </w:rPr>
        <w:t>(</w:t>
      </w:r>
      <w:r w:rsidRPr="00792556">
        <w:rPr>
          <w:b/>
          <w:bCs/>
          <w:i w:val="0"/>
          <w:iCs w:val="0"/>
        </w:rPr>
        <w:t xml:space="preserve">Source: </w:t>
      </w:r>
      <w:bookmarkStart w:id="3" w:name="_Hlk215743873"/>
      <w:r w:rsidRPr="00792556">
        <w:rPr>
          <w:b/>
          <w:bCs/>
          <w:i w:val="0"/>
          <w:iCs w:val="0"/>
        </w:rPr>
        <w:t>Vodafone Group, 2025</w:t>
      </w:r>
      <w:bookmarkEnd w:id="3"/>
      <w:r>
        <w:rPr>
          <w:b/>
          <w:bCs/>
          <w:i w:val="0"/>
          <w:iCs w:val="0"/>
        </w:rPr>
        <w:t>)</w:t>
      </w:r>
    </w:p>
    <w:p w14:paraId="0A85197D" w14:textId="77777777" w:rsidR="003003B6" w:rsidRPr="003003B6" w:rsidRDefault="00000000" w:rsidP="003003B6">
      <w:r>
        <w:t xml:space="preserve">Due to the integration of international operations, global coordination, and decentralization, the characteristics of the company align with a TNC. Through such a structure, it is possible for the organisation to have strategic decision-making and ensure that there is local responsiveness in the emerging economies while also having Global efficiency. The three core features of a TNC are also demonstrated by Vodafone in terms of the Global integration of Technology, where unified standards of 4G, 5G and IoT architecture are implemented. Secondly, the multi-domestic responsiveness </w:t>
      </w:r>
      <w:proofErr w:type="gramStart"/>
      <w:r>
        <w:t>takes into account</w:t>
      </w:r>
      <w:proofErr w:type="gramEnd"/>
      <w:r>
        <w:t xml:space="preserve"> the customer solutions and digital applications. </w:t>
      </w:r>
    </w:p>
    <w:p w14:paraId="2F2F86F6" w14:textId="77777777" w:rsidR="00627433" w:rsidRDefault="00000000" w:rsidP="00627433">
      <w:pPr>
        <w:pStyle w:val="Heading2"/>
      </w:pPr>
      <w:bookmarkStart w:id="4" w:name="_Toc215746302"/>
      <w:r>
        <w:t>N</w:t>
      </w:r>
      <w:r w:rsidRPr="00627433">
        <w:t>ature of the company’s global operations</w:t>
      </w:r>
      <w:bookmarkEnd w:id="4"/>
    </w:p>
    <w:p w14:paraId="4D5947D5" w14:textId="77777777" w:rsidR="009C3E5B" w:rsidRDefault="00000000" w:rsidP="009C3E5B">
      <w:r w:rsidRPr="00786060">
        <w:t>The value chain of Vodafone is driven by technology development</w:t>
      </w:r>
      <w:r w:rsidR="000D0EAD">
        <w:t xml:space="preserve">, </w:t>
      </w:r>
      <w:r w:rsidRPr="00786060">
        <w:t>service provision</w:t>
      </w:r>
      <w:r w:rsidR="000D0EAD">
        <w:t>,</w:t>
      </w:r>
      <w:r w:rsidRPr="00786060">
        <w:t xml:space="preserve"> customer</w:t>
      </w:r>
      <w:r w:rsidR="000D0EAD">
        <w:t>-centric</w:t>
      </w:r>
      <w:r w:rsidRPr="00786060">
        <w:t xml:space="preserve"> digital solutions and network infrastructure. Various components of the Global value chain involve research and development</w:t>
      </w:r>
      <w:r w:rsidR="000D0EAD">
        <w:t>,</w:t>
      </w:r>
      <w:r w:rsidRPr="00786060">
        <w:t xml:space="preserve"> </w:t>
      </w:r>
      <w:r w:rsidR="000D0EAD">
        <w:t>g</w:t>
      </w:r>
      <w:r w:rsidRPr="00786060">
        <w:t xml:space="preserve">lobal </w:t>
      </w:r>
      <w:r w:rsidR="000D0EAD">
        <w:t>s</w:t>
      </w:r>
      <w:r w:rsidRPr="00786060">
        <w:t>ourcing</w:t>
      </w:r>
      <w:r w:rsidR="000D0EAD">
        <w:t>,</w:t>
      </w:r>
      <w:r w:rsidRPr="00786060">
        <w:t xml:space="preserve"> network </w:t>
      </w:r>
      <w:r w:rsidR="000D0EAD">
        <w:t>infra</w:t>
      </w:r>
      <w:r w:rsidRPr="00786060">
        <w:t>structure and production</w:t>
      </w:r>
      <w:r w:rsidR="000D0EAD">
        <w:t>,</w:t>
      </w:r>
      <w:r w:rsidRPr="00786060">
        <w:t xml:space="preserve"> marketing</w:t>
      </w:r>
      <w:r w:rsidR="000D0EAD">
        <w:t>,</w:t>
      </w:r>
      <w:r w:rsidRPr="00786060">
        <w:t xml:space="preserve"> sales and finance, as well as investment structure</w:t>
      </w:r>
      <w:r w:rsidR="000D0EAD">
        <w:t xml:space="preserve">. </w:t>
      </w:r>
    </w:p>
    <w:p w14:paraId="7525A69E" w14:textId="77777777" w:rsidR="008A1E29" w:rsidRDefault="00000000" w:rsidP="009C3E5B">
      <w:r w:rsidRPr="008A1E29">
        <w:t xml:space="preserve">Vodafone makes significant investments in the field of </w:t>
      </w:r>
      <w:r w:rsidRPr="008A1E29">
        <w:rPr>
          <w:b/>
          <w:bCs/>
        </w:rPr>
        <w:t>research and development</w:t>
      </w:r>
      <w:r w:rsidRPr="008A1E29">
        <w:t xml:space="preserve"> by targeting digital platform network</w:t>
      </w:r>
      <w:r>
        <w:t>s,</w:t>
      </w:r>
      <w:r w:rsidRPr="008A1E29">
        <w:t xml:space="preserve"> innovation, and emerging </w:t>
      </w:r>
      <w:r>
        <w:t>t</w:t>
      </w:r>
      <w:r w:rsidRPr="008A1E29">
        <w:t>echnology. These activities in the organisation include the development of 5G infrastructure</w:t>
      </w:r>
      <w:r>
        <w:t>,</w:t>
      </w:r>
      <w:r w:rsidRPr="008A1E29">
        <w:t xml:space="preserve"> innovation of digital applications and AI-enabled customer support</w:t>
      </w:r>
      <w:r w:rsidR="001375F2">
        <w:t xml:space="preserve"> (Vodafone Group PLC, 2025)</w:t>
      </w:r>
      <w:r w:rsidRPr="008A1E29">
        <w:t>. By collaborating with the Global Technology partners, it is possible for the company to have effective collaboration with the global brands. The centralised research hubs in Europe, along with the shared innovation centres, make it possible to have the diffusion of knowledge across the various markets. With the help of the Global R</w:t>
      </w:r>
      <w:r>
        <w:t>&amp;</w:t>
      </w:r>
      <w:r w:rsidRPr="008A1E29">
        <w:t>D structure, it is possible to ensure advance</w:t>
      </w:r>
      <w:r>
        <w:t>d</w:t>
      </w:r>
      <w:r w:rsidRPr="008A1E29">
        <w:t xml:space="preserve"> technolog</w:t>
      </w:r>
      <w:r>
        <w:t>ical</w:t>
      </w:r>
      <w:r w:rsidRPr="008A1E29">
        <w:t xml:space="preserve"> </w:t>
      </w:r>
      <w:r>
        <w:t>r</w:t>
      </w:r>
      <w:r w:rsidRPr="008A1E29">
        <w:t>esearch and make sure that effective solutions for mass adoption are also focus</w:t>
      </w:r>
      <w:r>
        <w:t>ed</w:t>
      </w:r>
      <w:r w:rsidRPr="008A1E29">
        <w:t xml:space="preserve"> on, </w:t>
      </w:r>
      <w:r>
        <w:t>e</w:t>
      </w:r>
      <w:r w:rsidRPr="008A1E29">
        <w:t>specially in emerging economies such as Egypt</w:t>
      </w:r>
      <w:r>
        <w:t xml:space="preserve">. </w:t>
      </w:r>
    </w:p>
    <w:p w14:paraId="4075FF59" w14:textId="77777777" w:rsidR="00DE7357" w:rsidRDefault="00000000" w:rsidP="009C3E5B">
      <w:r w:rsidRPr="00DE7357">
        <w:t xml:space="preserve">The </w:t>
      </w:r>
      <w:r w:rsidRPr="00DE7357">
        <w:rPr>
          <w:b/>
          <w:bCs/>
        </w:rPr>
        <w:t>procurement strategy</w:t>
      </w:r>
      <w:r w:rsidRPr="00DE7357">
        <w:t xml:space="preserve"> of Vodafone is focused on the </w:t>
      </w:r>
      <w:r>
        <w:t>involvement</w:t>
      </w:r>
      <w:r w:rsidRPr="00DE7357">
        <w:t xml:space="preserve"> of network equipment</w:t>
      </w:r>
      <w:r w:rsidR="006A7D01">
        <w:t>,</w:t>
      </w:r>
      <w:r w:rsidRPr="00DE7357">
        <w:t xml:space="preserve"> IT hardware and software infrastructure</w:t>
      </w:r>
      <w:r w:rsidR="006A7D01">
        <w:t>, c</w:t>
      </w:r>
      <w:r w:rsidRPr="00DE7357">
        <w:t xml:space="preserve">all </w:t>
      </w:r>
      <w:r w:rsidR="006A7D01">
        <w:t>c</w:t>
      </w:r>
      <w:r w:rsidRPr="00DE7357">
        <w:t xml:space="preserve">entre </w:t>
      </w:r>
      <w:r w:rsidR="00454919">
        <w:t>o</w:t>
      </w:r>
      <w:r w:rsidRPr="00DE7357">
        <w:t>utsourcing, as well as consumer electronics devices and SIM cards.</w:t>
      </w:r>
      <w:r w:rsidR="00454919">
        <w:t xml:space="preserve"> </w:t>
      </w:r>
      <w:r w:rsidR="00454919" w:rsidRPr="00454919">
        <w:t xml:space="preserve">Through the </w:t>
      </w:r>
      <w:r w:rsidR="00454919">
        <w:t>g</w:t>
      </w:r>
      <w:r w:rsidR="00454919" w:rsidRPr="00454919">
        <w:t xml:space="preserve">lobal Sourcing model, it is possible to ensure </w:t>
      </w:r>
      <w:r w:rsidR="00454919">
        <w:t xml:space="preserve">standardised </w:t>
      </w:r>
      <w:r w:rsidR="00454919" w:rsidRPr="00454919">
        <w:t>quality as well as bargaining power for the company. In the emerging markets, such as Egypt, the emphasis of Vodafone is on collaboration with local vendors for the purpose of repair services</w:t>
      </w:r>
      <w:r w:rsidR="00454919">
        <w:t>,</w:t>
      </w:r>
      <w:r w:rsidR="00454919" w:rsidRPr="00454919">
        <w:t xml:space="preserve"> digital payments, and network expansion</w:t>
      </w:r>
      <w:r w:rsidR="00454919">
        <w:t xml:space="preserve">. </w:t>
      </w:r>
    </w:p>
    <w:p w14:paraId="09D1CE3B" w14:textId="77777777" w:rsidR="007D3B2E" w:rsidRDefault="00000000" w:rsidP="009C3E5B">
      <w:r w:rsidRPr="007D3B2E">
        <w:t xml:space="preserve">In terms of the </w:t>
      </w:r>
      <w:r w:rsidRPr="007D3B2E">
        <w:rPr>
          <w:b/>
          <w:bCs/>
        </w:rPr>
        <w:t>network infrastructure and production</w:t>
      </w:r>
      <w:r w:rsidRPr="007D3B2E">
        <w:t xml:space="preserve">, the emphasis of Vodafone is on maintenance of mobile towers and data centres along with the operation of spectrum </w:t>
      </w:r>
      <w:r>
        <w:t>assets</w:t>
      </w:r>
      <w:r w:rsidRPr="007D3B2E">
        <w:t xml:space="preserve"> for the 4G and 5G services</w:t>
      </w:r>
      <w:r w:rsidR="001375F2">
        <w:t xml:space="preserve"> (</w:t>
      </w:r>
      <w:r w:rsidR="001375F2" w:rsidRPr="001375F2">
        <w:t>Skosana</w:t>
      </w:r>
      <w:r w:rsidR="001375F2">
        <w:t xml:space="preserve"> </w:t>
      </w:r>
      <w:r w:rsidR="001375F2" w:rsidRPr="00FE214D">
        <w:rPr>
          <w:i/>
          <w:iCs/>
        </w:rPr>
        <w:t>et al.,</w:t>
      </w:r>
      <w:r w:rsidR="001375F2">
        <w:t xml:space="preserve"> </w:t>
      </w:r>
      <w:r w:rsidR="001375F2" w:rsidRPr="001375F2">
        <w:t>2024</w:t>
      </w:r>
      <w:r w:rsidR="001375F2">
        <w:t>)</w:t>
      </w:r>
      <w:r w:rsidRPr="007D3B2E">
        <w:t xml:space="preserve">. Further, it also includes the management of cloud and </w:t>
      </w:r>
      <w:r>
        <w:t>IoT</w:t>
      </w:r>
      <w:r w:rsidRPr="007D3B2E">
        <w:t xml:space="preserve"> platforms used by the businesses and public Institutions, along with technical support</w:t>
      </w:r>
      <w:r>
        <w:t>,</w:t>
      </w:r>
      <w:r w:rsidRPr="007D3B2E">
        <w:t xml:space="preserve"> cybersecurity and service reliability. By </w:t>
      </w:r>
      <w:r>
        <w:t>following</w:t>
      </w:r>
      <w:r w:rsidRPr="007D3B2E">
        <w:t xml:space="preserve"> a hybrid model, the emphasis is laid on </w:t>
      </w:r>
      <w:r>
        <w:t xml:space="preserve">compliance </w:t>
      </w:r>
      <w:r w:rsidRPr="007D3B2E">
        <w:t>with the Global Technology standards, combined with the local operational adaptation.</w:t>
      </w:r>
    </w:p>
    <w:p w14:paraId="50E15931" w14:textId="77777777" w:rsidR="007D3B2E" w:rsidRDefault="00000000" w:rsidP="007D3B2E">
      <w:r>
        <w:t xml:space="preserve">The </w:t>
      </w:r>
      <w:r w:rsidRPr="007D3B2E">
        <w:rPr>
          <w:b/>
          <w:bCs/>
        </w:rPr>
        <w:t>sales and marketing function</w:t>
      </w:r>
      <w:r>
        <w:t xml:space="preserve"> of the organisation is simultaneously global as well as local, where globally the organisation focuses on a unified brand identity and standardised customer service principles. Vodafone Egypt lays emphasis on adapting the messages based on the regulatory norms, cultural Expectations, as well as the behaviour of the consumer. </w:t>
      </w:r>
    </w:p>
    <w:p w14:paraId="702789A2" w14:textId="77777777" w:rsidR="007D3B2E" w:rsidRPr="009C3E5B" w:rsidRDefault="00000000" w:rsidP="007D3B2E">
      <w:r>
        <w:t xml:space="preserve">The </w:t>
      </w:r>
      <w:r w:rsidRPr="007D3B2E">
        <w:rPr>
          <w:b/>
          <w:bCs/>
        </w:rPr>
        <w:t>finance and investment structure of Vodafone</w:t>
      </w:r>
      <w:r>
        <w:t xml:space="preserve"> focuses on having a global strategy that ensures raising capital in the international markets, managing the currency risk, allocating investments for high-growth regions, and the use of transfer pricing, as well as centralised treasury functions.</w:t>
      </w:r>
    </w:p>
    <w:p w14:paraId="37D80E14" w14:textId="77777777" w:rsidR="00627433" w:rsidRDefault="00000000" w:rsidP="00627433">
      <w:pPr>
        <w:pStyle w:val="Heading2"/>
      </w:pPr>
      <w:bookmarkStart w:id="5" w:name="_Toc215746303"/>
      <w:r>
        <w:t>D</w:t>
      </w:r>
      <w:r w:rsidRPr="00627433">
        <w:t>ifferent entry modes</w:t>
      </w:r>
      <w:bookmarkEnd w:id="5"/>
    </w:p>
    <w:p w14:paraId="76A0E36A" w14:textId="77777777" w:rsidR="003818E5" w:rsidRDefault="00000000" w:rsidP="003818E5">
      <w:r w:rsidRPr="003818E5">
        <w:t xml:space="preserve">The company makes use of multiple international entry modes depending on the conditions of the market as well as regulatory frameworks. Flexibility and </w:t>
      </w:r>
      <w:r>
        <w:t>responsiveness</w:t>
      </w:r>
      <w:r w:rsidRPr="003818E5">
        <w:t xml:space="preserve"> can be reflected by the strategy of the company, where the use of different options such as partnerships</w:t>
      </w:r>
      <w:r>
        <w:t>,</w:t>
      </w:r>
      <w:r w:rsidRPr="003818E5">
        <w:t xml:space="preserve"> joint ventures</w:t>
      </w:r>
      <w:r>
        <w:t>,</w:t>
      </w:r>
      <w:r w:rsidRPr="003818E5">
        <w:t xml:space="preserve"> acquisitions and greenfield investments across various regions is done.</w:t>
      </w:r>
    </w:p>
    <w:p w14:paraId="154144A9" w14:textId="77777777" w:rsidR="009B01E2" w:rsidRDefault="00000000" w:rsidP="003818E5">
      <w:pPr>
        <w:rPr>
          <w:lang w:val="en-IN"/>
        </w:rPr>
      </w:pPr>
      <w:r>
        <w:t>One of</w:t>
      </w:r>
      <w:r w:rsidRPr="009B01E2">
        <w:t xml:space="preserve"> the dominant entry modes used by Vodafone is that of </w:t>
      </w:r>
      <w:r w:rsidRPr="001E0BC3">
        <w:rPr>
          <w:b/>
          <w:bCs/>
        </w:rPr>
        <w:t>acquisition</w:t>
      </w:r>
      <w:r w:rsidRPr="009B01E2">
        <w:t xml:space="preserve">, </w:t>
      </w:r>
      <w:r>
        <w:t>e</w:t>
      </w:r>
      <w:r w:rsidRPr="009B01E2">
        <w:t xml:space="preserve">specially in Europe and Africa. With the help of acquisition, it is possible for Vodafone to focus on gaining a significant share in the market and </w:t>
      </w:r>
      <w:r>
        <w:t>ensuring</w:t>
      </w:r>
      <w:r w:rsidRPr="009B01E2">
        <w:t xml:space="preserve"> that the existing network infrastructure can also </w:t>
      </w:r>
      <w:r>
        <w:t>be utilised</w:t>
      </w:r>
      <w:r w:rsidRPr="009B01E2">
        <w:t xml:space="preserve"> with the established customer base</w:t>
      </w:r>
      <w:r w:rsidR="00D060A1">
        <w:t xml:space="preserve"> (Vodafone, 2019)</w:t>
      </w:r>
      <w:r w:rsidRPr="009B01E2">
        <w:t>.</w:t>
      </w:r>
      <w:r>
        <w:t xml:space="preserve"> The major examples of such acquisitions are </w:t>
      </w:r>
      <w:r>
        <w:rPr>
          <w:lang w:val="en-IN"/>
        </w:rPr>
        <w:t>the a</w:t>
      </w:r>
      <w:r w:rsidRPr="009B01E2">
        <w:rPr>
          <w:lang w:val="en-IN"/>
        </w:rPr>
        <w:t>cquisition of Mannesmann in Germany</w:t>
      </w:r>
      <w:r>
        <w:rPr>
          <w:lang w:val="en-IN"/>
        </w:rPr>
        <w:t>, the a</w:t>
      </w:r>
      <w:r w:rsidRPr="009B01E2">
        <w:rPr>
          <w:lang w:val="en-IN"/>
        </w:rPr>
        <w:t>cquisition of Hutchison Essar in India</w:t>
      </w:r>
      <w:r>
        <w:rPr>
          <w:lang w:val="en-IN"/>
        </w:rPr>
        <w:t xml:space="preserve"> and the a</w:t>
      </w:r>
      <w:r w:rsidRPr="009B01E2">
        <w:rPr>
          <w:lang w:val="en-IN"/>
        </w:rPr>
        <w:t>cquisition of Vodafone Egypt stake through a partnership with local entity Telecom Egypt</w:t>
      </w:r>
      <w:r w:rsidR="00E859D8">
        <w:rPr>
          <w:lang w:val="en-IN"/>
        </w:rPr>
        <w:t xml:space="preserve">. </w:t>
      </w:r>
    </w:p>
    <w:p w14:paraId="03F3B149" w14:textId="77777777" w:rsidR="00F6055F" w:rsidRDefault="00000000" w:rsidP="004F3824">
      <w:pPr>
        <w:rPr>
          <w:lang w:val="en-IN"/>
        </w:rPr>
      </w:pPr>
      <w:r w:rsidRPr="004F3824">
        <w:rPr>
          <w:lang w:val="en-IN"/>
        </w:rPr>
        <w:t xml:space="preserve">The company has also used </w:t>
      </w:r>
      <w:r w:rsidRPr="004F3824">
        <w:rPr>
          <w:b/>
          <w:bCs/>
          <w:lang w:val="en-IN"/>
        </w:rPr>
        <w:t>joint ventures</w:t>
      </w:r>
      <w:r w:rsidRPr="004F3824">
        <w:rPr>
          <w:lang w:val="en-IN"/>
        </w:rPr>
        <w:t xml:space="preserve"> for the management of regulatory risks as well as the sharing of operational responsibilities. The major examples of joint ventures include </w:t>
      </w:r>
      <w:proofErr w:type="spellStart"/>
      <w:r w:rsidRPr="004F3824">
        <w:t>VodafoneZiggo</w:t>
      </w:r>
      <w:proofErr w:type="spellEnd"/>
      <w:r w:rsidRPr="004F3824">
        <w:t xml:space="preserve"> in the Netherlands</w:t>
      </w:r>
      <w:r>
        <w:t xml:space="preserve">, </w:t>
      </w:r>
      <w:r w:rsidRPr="004F3824">
        <w:rPr>
          <w:lang w:val="en-IN"/>
        </w:rPr>
        <w:t>Safaricom-Vodafone association in Kenya</w:t>
      </w:r>
      <w:r>
        <w:t xml:space="preserve"> and </w:t>
      </w:r>
      <w:r w:rsidRPr="004F3824">
        <w:rPr>
          <w:lang w:val="en-IN"/>
        </w:rPr>
        <w:t>Partnerships with government-owned telecom regulators in emerging economies</w:t>
      </w:r>
      <w:r w:rsidR="00CA3580">
        <w:rPr>
          <w:lang w:val="en-IN"/>
        </w:rPr>
        <w:t xml:space="preserve"> (</w:t>
      </w:r>
      <w:r w:rsidR="00CA3580">
        <w:t>Vodafone, 2017</w:t>
      </w:r>
      <w:r w:rsidR="00CA3580">
        <w:rPr>
          <w:lang w:val="en-IN"/>
        </w:rPr>
        <w:t>)</w:t>
      </w:r>
      <w:r>
        <w:rPr>
          <w:lang w:val="en-IN"/>
        </w:rPr>
        <w:t xml:space="preserve">. </w:t>
      </w:r>
      <w:r w:rsidRPr="004F3824">
        <w:rPr>
          <w:lang w:val="en-IN"/>
        </w:rPr>
        <w:t xml:space="preserve">Through this mode of expansion, it is possible to have </w:t>
      </w:r>
      <w:r>
        <w:rPr>
          <w:lang w:val="en-IN"/>
        </w:rPr>
        <w:t>access</w:t>
      </w:r>
      <w:r w:rsidRPr="004F3824">
        <w:rPr>
          <w:lang w:val="en-IN"/>
        </w:rPr>
        <w:t xml:space="preserve"> to the national infrastructure and ensure that compliance with the host country regulations is also supported</w:t>
      </w:r>
      <w:r>
        <w:rPr>
          <w:lang w:val="en-IN"/>
        </w:rPr>
        <w:t xml:space="preserve">. </w:t>
      </w:r>
    </w:p>
    <w:p w14:paraId="36E4DF3D" w14:textId="77777777" w:rsidR="004F3824" w:rsidRDefault="00000000" w:rsidP="004F3824">
      <w:pPr>
        <w:rPr>
          <w:lang w:val="en-IN"/>
        </w:rPr>
      </w:pPr>
      <w:r w:rsidRPr="00F6055F">
        <w:rPr>
          <w:lang w:val="en-IN"/>
        </w:rPr>
        <w:t xml:space="preserve">The operation of </w:t>
      </w:r>
      <w:r w:rsidRPr="00F6055F">
        <w:rPr>
          <w:b/>
          <w:bCs/>
          <w:lang w:val="en-IN"/>
        </w:rPr>
        <w:t>partner networks</w:t>
      </w:r>
      <w:r w:rsidRPr="00F6055F">
        <w:rPr>
          <w:lang w:val="en-IN"/>
        </w:rPr>
        <w:t xml:space="preserve"> also takes place by Vodafone </w:t>
      </w:r>
      <w:r>
        <w:rPr>
          <w:lang w:val="en-IN"/>
        </w:rPr>
        <w:t>in</w:t>
      </w:r>
      <w:r w:rsidRPr="00F6055F">
        <w:rPr>
          <w:lang w:val="en-IN"/>
        </w:rPr>
        <w:t xml:space="preserve"> over 40 countries, where it is possible to extend the brand. Through </w:t>
      </w:r>
      <w:r>
        <w:rPr>
          <w:lang w:val="en-IN"/>
        </w:rPr>
        <w:t>such</w:t>
      </w:r>
      <w:r w:rsidRPr="00F6055F">
        <w:rPr>
          <w:lang w:val="en-IN"/>
        </w:rPr>
        <w:t xml:space="preserve"> partner networks, it is possible to support the presence of the brand</w:t>
      </w:r>
      <w:r>
        <w:rPr>
          <w:lang w:val="en-IN"/>
        </w:rPr>
        <w:t>,</w:t>
      </w:r>
      <w:r w:rsidRPr="00F6055F">
        <w:rPr>
          <w:lang w:val="en-IN"/>
        </w:rPr>
        <w:t xml:space="preserve"> exchange knowledge, </w:t>
      </w:r>
      <w:proofErr w:type="gramStart"/>
      <w:r w:rsidRPr="00F6055F">
        <w:rPr>
          <w:lang w:val="en-IN"/>
        </w:rPr>
        <w:t>and also</w:t>
      </w:r>
      <w:proofErr w:type="gramEnd"/>
      <w:r w:rsidRPr="00F6055F">
        <w:rPr>
          <w:lang w:val="en-IN"/>
        </w:rPr>
        <w:t xml:space="preserve"> have partner Network </w:t>
      </w:r>
      <w:r>
        <w:rPr>
          <w:lang w:val="en-IN"/>
        </w:rPr>
        <w:t>s</w:t>
      </w:r>
      <w:r w:rsidRPr="00F6055F">
        <w:rPr>
          <w:lang w:val="en-IN"/>
        </w:rPr>
        <w:t>upport roaming without heavy investment of capital</w:t>
      </w:r>
      <w:r>
        <w:rPr>
          <w:lang w:val="en-IN"/>
        </w:rPr>
        <w:t xml:space="preserve">. </w:t>
      </w:r>
    </w:p>
    <w:p w14:paraId="0554F6F6" w14:textId="77777777" w:rsidR="004F3824" w:rsidRPr="00723E25" w:rsidRDefault="00000000" w:rsidP="004F3824">
      <w:pPr>
        <w:rPr>
          <w:lang w:val="en-IN"/>
        </w:rPr>
      </w:pPr>
      <w:r w:rsidRPr="00CC4EC8">
        <w:rPr>
          <w:lang w:val="en-IN"/>
        </w:rPr>
        <w:t>The company has also made use of Green</w:t>
      </w:r>
      <w:r>
        <w:rPr>
          <w:lang w:val="en-IN"/>
        </w:rPr>
        <w:t>f</w:t>
      </w:r>
      <w:r w:rsidRPr="00CC4EC8">
        <w:rPr>
          <w:lang w:val="en-IN"/>
        </w:rPr>
        <w:t xml:space="preserve">ield entry in such Areas where there was Limited telecommunication </w:t>
      </w:r>
      <w:r>
        <w:rPr>
          <w:lang w:val="en-IN"/>
        </w:rPr>
        <w:t>infrastructure</w:t>
      </w:r>
      <w:r w:rsidRPr="00CC4EC8">
        <w:rPr>
          <w:lang w:val="en-IN"/>
        </w:rPr>
        <w:t>. This has been common in parts of Africa and Eastern Europe.</w:t>
      </w:r>
      <w:r>
        <w:rPr>
          <w:lang w:val="en-IN"/>
        </w:rPr>
        <w:t xml:space="preserve"> </w:t>
      </w:r>
      <w:r w:rsidRPr="00CC4EC8">
        <w:rPr>
          <w:lang w:val="en-IN"/>
        </w:rPr>
        <w:t xml:space="preserve">Amongst all these methods, the </w:t>
      </w:r>
      <w:r w:rsidRPr="00CC4EC8">
        <w:rPr>
          <w:b/>
          <w:bCs/>
          <w:lang w:val="en-IN"/>
        </w:rPr>
        <w:t>significant choice</w:t>
      </w:r>
      <w:r w:rsidRPr="00CC4EC8">
        <w:rPr>
          <w:lang w:val="en-IN"/>
        </w:rPr>
        <w:t xml:space="preserve"> for Vodafone has been </w:t>
      </w:r>
      <w:r w:rsidRPr="00CC4EC8">
        <w:rPr>
          <w:b/>
          <w:bCs/>
          <w:lang w:val="en-IN"/>
        </w:rPr>
        <w:t>acquisition</w:t>
      </w:r>
      <w:r w:rsidRPr="00CC4EC8">
        <w:rPr>
          <w:lang w:val="en-IN"/>
        </w:rPr>
        <w:t xml:space="preserve">, where the </w:t>
      </w:r>
      <w:r>
        <w:rPr>
          <w:lang w:val="en-IN"/>
        </w:rPr>
        <w:t>r</w:t>
      </w:r>
      <w:r w:rsidRPr="00CC4EC8">
        <w:rPr>
          <w:lang w:val="en-IN"/>
        </w:rPr>
        <w:t>apid entry and scale play a very crucial role. This strategy also has alignment with the level of financial strength, leading to an effective market presence</w:t>
      </w:r>
      <w:r>
        <w:rPr>
          <w:lang w:val="en-IN"/>
        </w:rPr>
        <w:t xml:space="preserve">. </w:t>
      </w:r>
    </w:p>
    <w:p w14:paraId="27930001" w14:textId="77777777" w:rsidR="00627433" w:rsidRDefault="00000000" w:rsidP="00627433">
      <w:pPr>
        <w:pStyle w:val="Heading2"/>
      </w:pPr>
      <w:bookmarkStart w:id="6" w:name="_Toc215746304"/>
      <w:r>
        <w:t>K</w:t>
      </w:r>
      <w:r w:rsidRPr="00627433">
        <w:t>ey benefits obtained by the company</w:t>
      </w:r>
      <w:bookmarkEnd w:id="6"/>
    </w:p>
    <w:p w14:paraId="4D73E886" w14:textId="77777777" w:rsidR="00723E25" w:rsidRDefault="00000000" w:rsidP="00723E25">
      <w:r>
        <w:t xml:space="preserve">Through the international operations, it is possible for the company to focus on having a wide range of benefits in terms of financial sustainability and </w:t>
      </w:r>
      <w:r w:rsidR="00B347B6">
        <w:t>t</w:t>
      </w:r>
      <w:r>
        <w:t xml:space="preserve">echnology leadership. </w:t>
      </w:r>
    </w:p>
    <w:p w14:paraId="72AC456D" w14:textId="77777777" w:rsidR="00723E25" w:rsidRDefault="00000000" w:rsidP="00723E25">
      <w:r>
        <w:t xml:space="preserve">By operating across various </w:t>
      </w:r>
      <w:r w:rsidR="00B347B6">
        <w:t>countries,</w:t>
      </w:r>
      <w:r>
        <w:t xml:space="preserve"> the company significantly benefits in terms of </w:t>
      </w:r>
      <w:r w:rsidRPr="00B347B6">
        <w:rPr>
          <w:b/>
          <w:bCs/>
        </w:rPr>
        <w:t>economies of scale</w:t>
      </w:r>
      <w:r>
        <w:t>. It has in place network equipment</w:t>
      </w:r>
      <w:r w:rsidR="00B347B6">
        <w:t>,</w:t>
      </w:r>
      <w:r>
        <w:t xml:space="preserve"> procurement, marketing and brand investment software platforms, as well as technology development and cloud services, through which it is possible to reduce the cost </w:t>
      </w:r>
      <w:r w:rsidR="00B347B6">
        <w:t>per</w:t>
      </w:r>
      <w:r>
        <w:t xml:space="preserve"> unit and make sure that the bargaining power significantly increases. </w:t>
      </w:r>
    </w:p>
    <w:p w14:paraId="55F06440" w14:textId="77777777" w:rsidR="002605BD" w:rsidRDefault="00000000" w:rsidP="00723E25">
      <w:r>
        <w:t xml:space="preserve">Through this, it is also possible for the company to have </w:t>
      </w:r>
      <w:r w:rsidRPr="00B347B6">
        <w:rPr>
          <w:b/>
          <w:bCs/>
        </w:rPr>
        <w:t>knowledge sharing</w:t>
      </w:r>
      <w:r>
        <w:t xml:space="preserve"> between the </w:t>
      </w:r>
      <w:r w:rsidR="00B347B6" w:rsidRPr="00B347B6">
        <w:t>subsidiaries</w:t>
      </w:r>
      <w:r w:rsidR="008C0E04">
        <w:t xml:space="preserve"> (Vodafone Group PLC, 2025a)</w:t>
      </w:r>
      <w:r>
        <w:t>. It is well equipped to operate in terms of the cybersecurity systems</w:t>
      </w:r>
      <w:r w:rsidR="00B347B6">
        <w:t>,</w:t>
      </w:r>
      <w:r>
        <w:t xml:space="preserve"> 5G deployment techniques and digital </w:t>
      </w:r>
      <w:r w:rsidR="00B347B6">
        <w:t>self-service</w:t>
      </w:r>
      <w:r>
        <w:t xml:space="preserve"> </w:t>
      </w:r>
      <w:r w:rsidR="00B347B6">
        <w:t>platforms.</w:t>
      </w:r>
      <w:r>
        <w:t xml:space="preserve"> Further, with the help of such innovative systems, it is also possible to inspire innovation in other</w:t>
      </w:r>
      <w:r w:rsidR="00B347B6">
        <w:t xml:space="preserve"> </w:t>
      </w:r>
      <w:r w:rsidR="004B494B">
        <w:t xml:space="preserve">geographies. </w:t>
      </w:r>
    </w:p>
    <w:p w14:paraId="0242DC9F" w14:textId="77777777" w:rsidR="002605BD" w:rsidRDefault="00000000" w:rsidP="002605BD">
      <w:r>
        <w:t xml:space="preserve">The </w:t>
      </w:r>
      <w:r w:rsidR="005560CE" w:rsidRPr="005560CE">
        <w:rPr>
          <w:b/>
          <w:bCs/>
        </w:rPr>
        <w:t>diversified</w:t>
      </w:r>
      <w:r w:rsidRPr="005560CE">
        <w:rPr>
          <w:b/>
          <w:bCs/>
        </w:rPr>
        <w:t xml:space="preserve"> revenue streams</w:t>
      </w:r>
      <w:r>
        <w:t xml:space="preserve"> </w:t>
      </w:r>
      <w:r w:rsidR="005560CE">
        <w:t>become</w:t>
      </w:r>
      <w:r>
        <w:t xml:space="preserve"> possible for the company with the help of international operations. Due to this, </w:t>
      </w:r>
      <w:r w:rsidR="005560CE">
        <w:t>their</w:t>
      </w:r>
      <w:r>
        <w:t xml:space="preserve"> dependence on one </w:t>
      </w:r>
      <w:proofErr w:type="gramStart"/>
      <w:r>
        <w:t>particular country</w:t>
      </w:r>
      <w:proofErr w:type="gramEnd"/>
      <w:r>
        <w:t xml:space="preserve"> reduces, making it possible for the company to have a sense of stability in terms of its financial earnings. </w:t>
      </w:r>
    </w:p>
    <w:p w14:paraId="5A166C6B" w14:textId="77777777" w:rsidR="002605BD" w:rsidRDefault="00000000" w:rsidP="002605BD">
      <w:r>
        <w:t>The emerging econom</w:t>
      </w:r>
      <w:r w:rsidR="005560CE">
        <w:t>ies</w:t>
      </w:r>
      <w:r>
        <w:t xml:space="preserve">, such as Egypt, also have a large population and an expansion of digital adoption. </w:t>
      </w:r>
      <w:r w:rsidR="005560CE">
        <w:t>D</w:t>
      </w:r>
      <w:r>
        <w:t xml:space="preserve">ue to this, the company benefits from the </w:t>
      </w:r>
      <w:r w:rsidRPr="005560CE">
        <w:rPr>
          <w:b/>
          <w:bCs/>
        </w:rPr>
        <w:t xml:space="preserve">growing demand for </w:t>
      </w:r>
      <w:r w:rsidR="005560CE">
        <w:rPr>
          <w:b/>
          <w:bCs/>
        </w:rPr>
        <w:t>d</w:t>
      </w:r>
      <w:r w:rsidRPr="005560CE">
        <w:rPr>
          <w:b/>
          <w:bCs/>
        </w:rPr>
        <w:t>ata Services</w:t>
      </w:r>
      <w:r>
        <w:t xml:space="preserve"> as well as enhanced enterprise adoption for the cloud services. In various economies, it also benefits from the government, </w:t>
      </w:r>
      <w:r w:rsidR="005560CE">
        <w:t xml:space="preserve">where subsidies and benefits are available. </w:t>
      </w:r>
      <w:r>
        <w:t xml:space="preserve"> </w:t>
      </w:r>
    </w:p>
    <w:p w14:paraId="294A289B" w14:textId="77777777" w:rsidR="002605BD" w:rsidRDefault="00000000" w:rsidP="002605BD">
      <w:r>
        <w:t>With the International operation</w:t>
      </w:r>
      <w:r w:rsidR="005560CE">
        <w:t>s</w:t>
      </w:r>
      <w:r>
        <w:t xml:space="preserve">, the </w:t>
      </w:r>
      <w:r w:rsidRPr="005560CE">
        <w:rPr>
          <w:b/>
          <w:bCs/>
        </w:rPr>
        <w:t>brand reputation</w:t>
      </w:r>
      <w:r>
        <w:t xml:space="preserve"> </w:t>
      </w:r>
      <w:r w:rsidR="005560CE">
        <w:t>enhances</w:t>
      </w:r>
      <w:r>
        <w:t xml:space="preserve"> significantly, which leads to improved customer trust</w:t>
      </w:r>
      <w:r w:rsidR="005560CE">
        <w:t>,</w:t>
      </w:r>
      <w:r>
        <w:t xml:space="preserve"> attractiveness towards the technology collaborators and stronger partnerships with Global corporations</w:t>
      </w:r>
      <w:r w:rsidR="00BD1544">
        <w:t xml:space="preserve"> (</w:t>
      </w:r>
      <w:r w:rsidR="00BD1544" w:rsidRPr="00BD1544">
        <w:t>Tahir, Adnan and Saeed, 2024</w:t>
      </w:r>
      <w:r w:rsidR="00BD1544">
        <w:t>)</w:t>
      </w:r>
      <w:r>
        <w:t>. This leads to a reduction in the marketing cost, making it possible to have cross-border roaming partnerships.</w:t>
      </w:r>
    </w:p>
    <w:p w14:paraId="1D0483B9" w14:textId="77777777" w:rsidR="006E3020" w:rsidRDefault="00000000" w:rsidP="006E3020">
      <w:r>
        <w:t xml:space="preserve">By </w:t>
      </w:r>
      <w:proofErr w:type="gramStart"/>
      <w:r>
        <w:t>entering into</w:t>
      </w:r>
      <w:proofErr w:type="gramEnd"/>
      <w:r>
        <w:t xml:space="preserve"> different markets, the organisation </w:t>
      </w:r>
      <w:proofErr w:type="gramStart"/>
      <w:r>
        <w:t>has to</w:t>
      </w:r>
      <w:proofErr w:type="gramEnd"/>
      <w:r>
        <w:t xml:space="preserve"> deal with the political, technological and economic conditions.  Due to this, the company has the option of </w:t>
      </w:r>
      <w:r w:rsidRPr="006E3020">
        <w:rPr>
          <w:b/>
          <w:bCs/>
        </w:rPr>
        <w:t>hedging risk</w:t>
      </w:r>
      <w:r>
        <w:t xml:space="preserve"> and ensuring that, through market diversification, such risk is reduced. </w:t>
      </w:r>
    </w:p>
    <w:p w14:paraId="513E19A3" w14:textId="77777777" w:rsidR="006E3020" w:rsidRPr="00723E25" w:rsidRDefault="00000000" w:rsidP="006E3020">
      <w:r>
        <w:t xml:space="preserve">With the help of international operations, the talent pool of the organisation also becomes better, making it possible for them to learn new skills and have diverse management capabilities for dealing with different cultures. </w:t>
      </w:r>
    </w:p>
    <w:p w14:paraId="566A5C5A" w14:textId="77777777" w:rsidR="00BF5724" w:rsidRDefault="00000000" w:rsidP="00177FFE">
      <w:pPr>
        <w:pStyle w:val="Heading1"/>
        <w:numPr>
          <w:ilvl w:val="0"/>
          <w:numId w:val="1"/>
        </w:numPr>
      </w:pPr>
      <w:bookmarkStart w:id="7" w:name="_Toc215746305"/>
      <w:r w:rsidRPr="00B57AF2">
        <w:t xml:space="preserve">OLI Factors and </w:t>
      </w:r>
      <w:r>
        <w:t>t</w:t>
      </w:r>
      <w:r w:rsidRPr="00B57AF2">
        <w:t xml:space="preserve">heir </w:t>
      </w:r>
      <w:r>
        <w:t>i</w:t>
      </w:r>
      <w:r w:rsidRPr="00B57AF2">
        <w:t xml:space="preserve">mpact on Vodafone’s </w:t>
      </w:r>
      <w:r>
        <w:t>m</w:t>
      </w:r>
      <w:r w:rsidRPr="00B57AF2">
        <w:t xml:space="preserve">arket </w:t>
      </w:r>
      <w:r>
        <w:t>e</w:t>
      </w:r>
      <w:r w:rsidRPr="00B57AF2">
        <w:t xml:space="preserve">ntry </w:t>
      </w:r>
      <w:r>
        <w:t>m</w:t>
      </w:r>
      <w:r w:rsidRPr="00B57AF2">
        <w:t>ode</w:t>
      </w:r>
      <w:bookmarkEnd w:id="7"/>
    </w:p>
    <w:p w14:paraId="4965D63D" w14:textId="77777777" w:rsidR="008E287A" w:rsidRDefault="00000000" w:rsidP="008E287A">
      <w:r>
        <w:t xml:space="preserve">As per </w:t>
      </w:r>
      <w:r w:rsidRPr="00D62055">
        <w:t>Rahman</w:t>
      </w:r>
      <w:r>
        <w:t xml:space="preserve"> </w:t>
      </w:r>
      <w:r w:rsidRPr="00734CAA">
        <w:rPr>
          <w:i/>
          <w:iCs/>
        </w:rPr>
        <w:t>et al.,</w:t>
      </w:r>
      <w:r>
        <w:t xml:space="preserve"> </w:t>
      </w:r>
      <w:r w:rsidR="00734CAA">
        <w:t>(</w:t>
      </w:r>
      <w:r w:rsidRPr="00D62055">
        <w:t>2025</w:t>
      </w:r>
      <w:r w:rsidR="00734CAA">
        <w:t>)</w:t>
      </w:r>
      <w:r>
        <w:t xml:space="preserve"> the </w:t>
      </w:r>
      <w:r w:rsidR="00CA68B0">
        <w:t>OLI</w:t>
      </w:r>
      <w:r>
        <w:t xml:space="preserve"> Framework </w:t>
      </w:r>
      <w:r w:rsidR="00CA68B0">
        <w:t>l</w:t>
      </w:r>
      <w:r>
        <w:t>ays emphasis on three factors that are ownership</w:t>
      </w:r>
      <w:r w:rsidR="00CA68B0">
        <w:t>,</w:t>
      </w:r>
      <w:r>
        <w:t xml:space="preserve"> location and internationalisation advantages through which a comprehensive lens </w:t>
      </w:r>
      <w:proofErr w:type="gramStart"/>
      <w:r>
        <w:t>with regard to</w:t>
      </w:r>
      <w:proofErr w:type="gramEnd"/>
      <w:r>
        <w:t xml:space="preserve"> the international market strategy can be focus</w:t>
      </w:r>
      <w:r w:rsidR="00CA68B0">
        <w:t>ed</w:t>
      </w:r>
      <w:r>
        <w:t xml:space="preserve"> on. Egypt is an emerging economy that has </w:t>
      </w:r>
      <w:r w:rsidR="00CA68B0">
        <w:t>r</w:t>
      </w:r>
      <w:r>
        <w:t xml:space="preserve">apidly expanding digitalisation as well as a large-scale consumer market. </w:t>
      </w:r>
      <w:r w:rsidR="00CA68B0">
        <w:t>However,</w:t>
      </w:r>
      <w:r>
        <w:t xml:space="preserve"> the regulatory complexity is also </w:t>
      </w:r>
      <w:r w:rsidR="00CA68B0">
        <w:t xml:space="preserve">a </w:t>
      </w:r>
      <w:r>
        <w:t>significant factor in this economy, due to which there is a presence of both opportunities and limitations.</w:t>
      </w:r>
    </w:p>
    <w:p w14:paraId="62D8D16D" w14:textId="77777777" w:rsidR="00F26F30" w:rsidRDefault="00000000" w:rsidP="00F26F30">
      <w:pPr>
        <w:keepNext/>
        <w:jc w:val="center"/>
      </w:pPr>
      <w:r w:rsidRPr="00F26F30">
        <w:rPr>
          <w:noProof/>
        </w:rPr>
        <w:drawing>
          <wp:inline distT="0" distB="0" distL="0" distR="0" wp14:anchorId="3F6B5D19" wp14:editId="14DF6213">
            <wp:extent cx="5733415" cy="2657475"/>
            <wp:effectExtent l="0" t="0" r="635" b="9525"/>
            <wp:docPr id="903773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773869" name=""/>
                    <pic:cNvPicPr/>
                  </pic:nvPicPr>
                  <pic:blipFill>
                    <a:blip r:embed="rId10"/>
                    <a:stretch>
                      <a:fillRect/>
                    </a:stretch>
                  </pic:blipFill>
                  <pic:spPr>
                    <a:xfrm>
                      <a:off x="0" y="0"/>
                      <a:ext cx="5733415" cy="2657475"/>
                    </a:xfrm>
                    <a:prstGeom prst="rect">
                      <a:avLst/>
                    </a:prstGeom>
                  </pic:spPr>
                </pic:pic>
              </a:graphicData>
            </a:graphic>
          </wp:inline>
        </w:drawing>
      </w:r>
    </w:p>
    <w:p w14:paraId="32E738B0" w14:textId="77777777" w:rsidR="00F26F30" w:rsidRPr="00F26F30" w:rsidRDefault="00000000" w:rsidP="00F26F30">
      <w:pPr>
        <w:pStyle w:val="Caption"/>
        <w:jc w:val="center"/>
        <w:rPr>
          <w:b/>
          <w:bCs/>
          <w:i w:val="0"/>
          <w:iCs w:val="0"/>
        </w:rPr>
      </w:pPr>
      <w:r w:rsidRPr="00F26F30">
        <w:rPr>
          <w:b/>
          <w:bCs/>
          <w:i w:val="0"/>
          <w:iCs w:val="0"/>
        </w:rPr>
        <w:t xml:space="preserve">Figure </w:t>
      </w:r>
      <w:r w:rsidRPr="00F26F30">
        <w:rPr>
          <w:b/>
          <w:bCs/>
          <w:i w:val="0"/>
          <w:iCs w:val="0"/>
        </w:rPr>
        <w:fldChar w:fldCharType="begin"/>
      </w:r>
      <w:r w:rsidRPr="00F26F30">
        <w:rPr>
          <w:b/>
          <w:bCs/>
          <w:i w:val="0"/>
          <w:iCs w:val="0"/>
        </w:rPr>
        <w:instrText xml:space="preserve"> SEQ Figure \* ARABIC </w:instrText>
      </w:r>
      <w:r w:rsidRPr="00F26F30">
        <w:rPr>
          <w:b/>
          <w:bCs/>
          <w:i w:val="0"/>
          <w:iCs w:val="0"/>
        </w:rPr>
        <w:fldChar w:fldCharType="separate"/>
      </w:r>
      <w:r w:rsidR="00B25FF2">
        <w:rPr>
          <w:b/>
          <w:bCs/>
          <w:i w:val="0"/>
          <w:iCs w:val="0"/>
          <w:noProof/>
        </w:rPr>
        <w:t>2</w:t>
      </w:r>
      <w:r w:rsidRPr="00F26F30">
        <w:rPr>
          <w:b/>
          <w:bCs/>
          <w:i w:val="0"/>
          <w:iCs w:val="0"/>
        </w:rPr>
        <w:fldChar w:fldCharType="end"/>
      </w:r>
      <w:r w:rsidRPr="00F26F30">
        <w:rPr>
          <w:b/>
          <w:bCs/>
          <w:i w:val="0"/>
          <w:iCs w:val="0"/>
        </w:rPr>
        <w:t>: Eclectic Paradigm</w:t>
      </w:r>
    </w:p>
    <w:p w14:paraId="6B76759A" w14:textId="4E797D5B" w:rsidR="00F26F30" w:rsidRPr="00F26F30" w:rsidRDefault="001405FA" w:rsidP="00F26F30">
      <w:pPr>
        <w:pStyle w:val="Caption"/>
        <w:jc w:val="center"/>
        <w:rPr>
          <w:b/>
          <w:bCs/>
          <w:i w:val="0"/>
          <w:iCs w:val="0"/>
        </w:rPr>
      </w:pPr>
      <w:r>
        <w:rPr>
          <w:b/>
          <w:bCs/>
          <w:i w:val="0"/>
          <w:iCs w:val="0"/>
        </w:rPr>
        <w:t>(</w:t>
      </w:r>
      <w:r w:rsidRPr="00F26F30">
        <w:rPr>
          <w:b/>
          <w:bCs/>
          <w:i w:val="0"/>
          <w:iCs w:val="0"/>
        </w:rPr>
        <w:t>Source: CFI, 2025</w:t>
      </w:r>
      <w:r>
        <w:rPr>
          <w:b/>
          <w:bCs/>
          <w:i w:val="0"/>
          <w:iCs w:val="0"/>
        </w:rPr>
        <w:t>)</w:t>
      </w:r>
    </w:p>
    <w:p w14:paraId="3A8A8198" w14:textId="77777777" w:rsidR="008E287A" w:rsidRDefault="00000000" w:rsidP="00F26F30">
      <w:pPr>
        <w:pStyle w:val="Heading2"/>
      </w:pPr>
      <w:bookmarkStart w:id="8" w:name="_Toc215746306"/>
      <w:r w:rsidRPr="008233B8">
        <w:t>Ownership Advantages</w:t>
      </w:r>
      <w:bookmarkEnd w:id="8"/>
    </w:p>
    <w:p w14:paraId="6E9A6661" w14:textId="77777777" w:rsidR="008E287A" w:rsidRDefault="00000000" w:rsidP="008E287A">
      <w:r>
        <w:t xml:space="preserve">In terms of the </w:t>
      </w:r>
      <w:r w:rsidRPr="00F74F00">
        <w:rPr>
          <w:b/>
          <w:bCs/>
        </w:rPr>
        <w:t>ownership advantages</w:t>
      </w:r>
      <w:r>
        <w:t>, the organisation get</w:t>
      </w:r>
      <w:r w:rsidR="00F74F00">
        <w:t>s</w:t>
      </w:r>
      <w:r>
        <w:t xml:space="preserve"> access to managerial</w:t>
      </w:r>
      <w:r w:rsidR="00F74F00">
        <w:t>,</w:t>
      </w:r>
      <w:r>
        <w:t xml:space="preserve"> financial, organisation</w:t>
      </w:r>
      <w:r w:rsidR="00F74F00">
        <w:t>al</w:t>
      </w:r>
      <w:r>
        <w:t xml:space="preserve"> and technological resources that lead to the enhancement of its competitiveness. The ownership advantage </w:t>
      </w:r>
      <w:r w:rsidR="00F74F00">
        <w:t>plays</w:t>
      </w:r>
      <w:r>
        <w:t xml:space="preserve"> a central role in this scenario where the </w:t>
      </w:r>
      <w:r w:rsidR="00F74F00">
        <w:t>internal</w:t>
      </w:r>
      <w:r>
        <w:t xml:space="preserve"> </w:t>
      </w:r>
      <w:r w:rsidR="00F74F00">
        <w:t>control is</w:t>
      </w:r>
      <w:r>
        <w:t xml:space="preserve"> maintained. </w:t>
      </w:r>
    </w:p>
    <w:p w14:paraId="34567FFD" w14:textId="77777777" w:rsidR="008E287A" w:rsidRDefault="00000000" w:rsidP="008E287A">
      <w:r>
        <w:t>In terms of t</w:t>
      </w:r>
      <w:r w:rsidRPr="00E52805">
        <w:rPr>
          <w:b/>
          <w:bCs/>
        </w:rPr>
        <w:t>echnological superiority</w:t>
      </w:r>
      <w:r>
        <w:t xml:space="preserve"> </w:t>
      </w:r>
      <w:r w:rsidRPr="00E52805">
        <w:rPr>
          <w:b/>
          <w:bCs/>
        </w:rPr>
        <w:t>and network capabilities</w:t>
      </w:r>
      <w:r w:rsidR="00E52805">
        <w:t>,</w:t>
      </w:r>
      <w:r>
        <w:t xml:space="preserve"> Vodafone has the most significant ownership advantage, which helps it in having unified cloud services as well as cybersecurity infrastructure</w:t>
      </w:r>
      <w:r w:rsidR="007456E3">
        <w:t xml:space="preserve"> (Vodafone Group, 2025a)</w:t>
      </w:r>
      <w:r>
        <w:t>. It is important to have significant internal control over these assets, which helps in protecting the property and make</w:t>
      </w:r>
      <w:r w:rsidR="00E52805">
        <w:t>s</w:t>
      </w:r>
      <w:r>
        <w:t xml:space="preserve"> it possible to have significant reliability over the network. </w:t>
      </w:r>
    </w:p>
    <w:p w14:paraId="7578E459" w14:textId="77777777" w:rsidR="00236C74" w:rsidRDefault="00000000" w:rsidP="008E287A">
      <w:r>
        <w:t xml:space="preserve">By laying emphasis on </w:t>
      </w:r>
      <w:r w:rsidRPr="002F5FF0">
        <w:rPr>
          <w:b/>
          <w:bCs/>
        </w:rPr>
        <w:t xml:space="preserve">Superior </w:t>
      </w:r>
      <w:r w:rsidR="002F5FF0" w:rsidRPr="002F5FF0">
        <w:rPr>
          <w:b/>
          <w:bCs/>
        </w:rPr>
        <w:t>Technology</w:t>
      </w:r>
      <w:r w:rsidR="002F5FF0">
        <w:t>, the</w:t>
      </w:r>
      <w:r>
        <w:t xml:space="preserve"> entry of the player in the market becomes </w:t>
      </w:r>
      <w:r w:rsidR="002F5FF0">
        <w:t>strategically</w:t>
      </w:r>
      <w:r>
        <w:t xml:space="preserve"> significant. With the help of such </w:t>
      </w:r>
      <w:r w:rsidR="002F5FF0">
        <w:t>an acquisition,</w:t>
      </w:r>
      <w:r>
        <w:t xml:space="preserve"> it is possible to have </w:t>
      </w:r>
      <w:r w:rsidR="002F5FF0">
        <w:t>r</w:t>
      </w:r>
      <w:r>
        <w:t>apid deployment of the technology, making it possible to avoid the delays associated with greenfield construction</w:t>
      </w:r>
      <w:r w:rsidR="002F5FF0">
        <w:t xml:space="preserve">. </w:t>
      </w:r>
    </w:p>
    <w:p w14:paraId="39DD2990" w14:textId="77777777" w:rsidR="00236C74" w:rsidRDefault="00000000" w:rsidP="00236C74">
      <w:r>
        <w:t xml:space="preserve">The Global association with innovation, reliability and high-quality service leads to the enhancement of the </w:t>
      </w:r>
      <w:r w:rsidRPr="00236C74">
        <w:rPr>
          <w:b/>
          <w:bCs/>
        </w:rPr>
        <w:t>brand reputation</w:t>
      </w:r>
      <w:r>
        <w:t xml:space="preserve">. It offers a strong ownership advantage to the company in the emerging markets, making it possible to enhance its customer base. This leads to faster acquisition of more customers </w:t>
      </w:r>
      <w:proofErr w:type="gramStart"/>
      <w:r>
        <w:t>and also</w:t>
      </w:r>
      <w:proofErr w:type="gramEnd"/>
      <w:r>
        <w:t xml:space="preserve"> gives negotiation power to the company.  By entering Egypt through acquisition, it is possible for the company to accelerate its presence in the market and have a significant share. </w:t>
      </w:r>
    </w:p>
    <w:p w14:paraId="74903D45" w14:textId="77777777" w:rsidR="00236C74" w:rsidRDefault="00000000" w:rsidP="00236C74">
      <w:r>
        <w:t xml:space="preserve">There is a need for heavy capital investment to ensure operations in the emerging economies. With the help of the </w:t>
      </w:r>
      <w:r w:rsidRPr="00236C74">
        <w:rPr>
          <w:b/>
          <w:bCs/>
        </w:rPr>
        <w:t>financial strength</w:t>
      </w:r>
      <w:r>
        <w:t xml:space="preserve"> of Vodafone, it has been able to acquire a spectrum licence along with the focus on the expansion of network infrastructure and large-scale marketing campaigns</w:t>
      </w:r>
      <w:r w:rsidR="001B1252">
        <w:t xml:space="preserve"> (</w:t>
      </w:r>
      <w:r w:rsidR="001B1252" w:rsidRPr="007456E3">
        <w:t xml:space="preserve">Vodafone Group, </w:t>
      </w:r>
      <w:r w:rsidR="001B1252">
        <w:t>2014)</w:t>
      </w:r>
      <w:r>
        <w:t xml:space="preserve">. The capital resources help in having favourable entry modes, making it possible to ensure effective investment decisions. </w:t>
      </w:r>
    </w:p>
    <w:p w14:paraId="5C8B769A" w14:textId="77777777" w:rsidR="008233B8" w:rsidRDefault="00000000" w:rsidP="008233B8">
      <w:pPr>
        <w:pStyle w:val="Heading2"/>
      </w:pPr>
      <w:bookmarkStart w:id="9" w:name="_Toc215746307"/>
      <w:r w:rsidRPr="008233B8">
        <w:t>Location Advantages</w:t>
      </w:r>
      <w:bookmarkEnd w:id="9"/>
    </w:p>
    <w:p w14:paraId="6D51D992" w14:textId="77777777" w:rsidR="004C0D13" w:rsidRDefault="00000000" w:rsidP="004C0D13">
      <w:r>
        <w:t>The country-specific characteristics that work in favour of the company lead to location advantages, making it possible to have a favourable environment in terms of operations.</w:t>
      </w:r>
    </w:p>
    <w:p w14:paraId="781497E4" w14:textId="77777777" w:rsidR="004C0D13" w:rsidRDefault="00000000" w:rsidP="004C0D13">
      <w:r>
        <w:t xml:space="preserve">Firstly, the </w:t>
      </w:r>
      <w:r w:rsidRPr="005C4BC6">
        <w:rPr>
          <w:b/>
          <w:bCs/>
        </w:rPr>
        <w:t>market size as well as demographic potential in the case of Egypt</w:t>
      </w:r>
      <w:r>
        <w:t xml:space="preserve"> has a significant advantage because there is a population exceeding 110 million, which presents an opportunity for the company in terms of the largest consumer markets</w:t>
      </w:r>
      <w:r w:rsidR="001B1252">
        <w:t xml:space="preserve"> (</w:t>
      </w:r>
      <w:r w:rsidR="001B1252" w:rsidRPr="001B1252">
        <w:t>Osman, 2023</w:t>
      </w:r>
      <w:r w:rsidR="001B1252">
        <w:t>)</w:t>
      </w:r>
      <w:r>
        <w:t xml:space="preserve">. Due to the presence of youngsters and technology-oriented consumers, it is possible to leverage such services effectively and make sure that an aggressive entry strategy is utilised for rapid advantage to secure financial advantage and a significant consumer base. </w:t>
      </w:r>
    </w:p>
    <w:p w14:paraId="49140EB9" w14:textId="77777777" w:rsidR="00AF613B" w:rsidRDefault="00000000" w:rsidP="004C0D13">
      <w:r w:rsidRPr="005C4BC6">
        <w:rPr>
          <w:b/>
          <w:bCs/>
        </w:rPr>
        <w:t xml:space="preserve">Regulatory framework and influence </w:t>
      </w:r>
      <w:r>
        <w:t xml:space="preserve">of the state also </w:t>
      </w:r>
      <w:r w:rsidR="005C4BC6">
        <w:t>play an</w:t>
      </w:r>
      <w:r>
        <w:t xml:space="preserve"> important role because there is heavy regulation in the telecommunication sector, making it possible for companies to closely work with the government by complying with the regulations. </w:t>
      </w:r>
      <w:r w:rsidR="005C4BC6">
        <w:t>However,</w:t>
      </w:r>
      <w:r>
        <w:t xml:space="preserve"> the regulatory complexity also leads to the presence of risk, making it difficult to deal with the problems of high taxation</w:t>
      </w:r>
      <w:r w:rsidR="005C4BC6">
        <w:t>,</w:t>
      </w:r>
      <w:r>
        <w:t xml:space="preserve"> state influence, and strict competition rules.</w:t>
      </w:r>
    </w:p>
    <w:p w14:paraId="2185A3A7" w14:textId="77777777" w:rsidR="00AF613B" w:rsidRDefault="00000000" w:rsidP="00AF613B">
      <w:r>
        <w:t xml:space="preserve">Egypt has historically suffered from </w:t>
      </w:r>
      <w:r w:rsidRPr="008E2D47">
        <w:rPr>
          <w:b/>
          <w:bCs/>
        </w:rPr>
        <w:t>slow internet speed as well as network congestion</w:t>
      </w:r>
      <w:r>
        <w:t xml:space="preserve">, due to which there is a presence of infrastructure limitations in the country. The Global Technical </w:t>
      </w:r>
      <w:r w:rsidR="008E2D47">
        <w:t>expertise</w:t>
      </w:r>
      <w:r>
        <w:t xml:space="preserve"> of Vodafone creates </w:t>
      </w:r>
      <w:r w:rsidR="008E2D47">
        <w:t>an</w:t>
      </w:r>
      <w:r>
        <w:t xml:space="preserve"> opportunity for upgrading such infrastructure, but it is also important to control the network decisions effectively.  With the help of </w:t>
      </w:r>
      <w:r w:rsidR="008E2D47">
        <w:t>an acquisition,</w:t>
      </w:r>
      <w:r>
        <w:t xml:space="preserve"> it is possible for Vodafone to have a platform where the infrastructure can be </w:t>
      </w:r>
      <w:proofErr w:type="gramStart"/>
      <w:r>
        <w:t>modernised</w:t>
      </w:r>
      <w:proofErr w:type="gramEnd"/>
      <w:r>
        <w:t xml:space="preserve"> and </w:t>
      </w:r>
      <w:r w:rsidR="008E2D47">
        <w:t>e</w:t>
      </w:r>
      <w:r>
        <w:t xml:space="preserve">mphasis can be laid on negotiating the operational conflicts. </w:t>
      </w:r>
    </w:p>
    <w:p w14:paraId="1EE40C58" w14:textId="77777777" w:rsidR="00AF613B" w:rsidRPr="008233B8" w:rsidRDefault="00000000" w:rsidP="00AF613B">
      <w:r>
        <w:t>It can be observe</w:t>
      </w:r>
      <w:r w:rsidR="008E2D47">
        <w:t>d</w:t>
      </w:r>
      <w:r>
        <w:t xml:space="preserve"> that the location advantages provide large market potential and growing demand in the case of Egypt, but the challenges relating to regulatory </w:t>
      </w:r>
      <w:r w:rsidR="008E2D47">
        <w:t>oversight</w:t>
      </w:r>
      <w:r>
        <w:t xml:space="preserve"> and infrastructure deficiency continue to play a significant role</w:t>
      </w:r>
      <w:r w:rsidR="008E2D47">
        <w:t xml:space="preserve">. </w:t>
      </w:r>
    </w:p>
    <w:p w14:paraId="2DBA5B2B" w14:textId="77777777" w:rsidR="008233B8" w:rsidRDefault="00000000" w:rsidP="008233B8">
      <w:pPr>
        <w:pStyle w:val="Heading2"/>
      </w:pPr>
      <w:bookmarkStart w:id="10" w:name="_Toc215746308"/>
      <w:r w:rsidRPr="008233B8">
        <w:t>Internalisation Advantages</w:t>
      </w:r>
      <w:bookmarkEnd w:id="10"/>
    </w:p>
    <w:p w14:paraId="61485A3C" w14:textId="77777777" w:rsidR="00C5722D" w:rsidRDefault="00000000" w:rsidP="00C5722D">
      <w:r>
        <w:t xml:space="preserve">Through the </w:t>
      </w:r>
      <w:r w:rsidRPr="00D25ECD">
        <w:rPr>
          <w:b/>
          <w:bCs/>
        </w:rPr>
        <w:t>internalization advantages</w:t>
      </w:r>
      <w:r>
        <w:t xml:space="preserve">, it is possible for the </w:t>
      </w:r>
      <w:r w:rsidR="00D25ECD">
        <w:t>firms</w:t>
      </w:r>
      <w:r>
        <w:t xml:space="preserve"> to focus on </w:t>
      </w:r>
      <w:r w:rsidR="00D25ECD">
        <w:t>internalization of</w:t>
      </w:r>
      <w:r>
        <w:t xml:space="preserve"> activities instead of outsourcing them.  In the case of Egypt, there was a need for quality control</w:t>
      </w:r>
      <w:r w:rsidR="00D25ECD">
        <w:t>,</w:t>
      </w:r>
      <w:r>
        <w:t xml:space="preserve"> integrated network Management and Technology protection, due to which Vodafone had to internalize the operations. </w:t>
      </w:r>
    </w:p>
    <w:p w14:paraId="2FBA92EE" w14:textId="77777777" w:rsidR="00C5722D" w:rsidRDefault="00000000" w:rsidP="00C5722D">
      <w:r>
        <w:t xml:space="preserve">Firstly, it is important to protect the </w:t>
      </w:r>
      <w:r w:rsidRPr="00D25ECD">
        <w:rPr>
          <w:b/>
          <w:bCs/>
        </w:rPr>
        <w:t>proprietary technology</w:t>
      </w:r>
      <w:r>
        <w:t xml:space="preserve"> because the telecommunications network has sensitive </w:t>
      </w:r>
      <w:r w:rsidR="00C004F0">
        <w:t>intellectual</w:t>
      </w:r>
      <w:r>
        <w:t xml:space="preserve"> property, due to which it requires optimisation of the management systems.  </w:t>
      </w:r>
      <w:r w:rsidR="00C004F0">
        <w:t>By</w:t>
      </w:r>
      <w:r>
        <w:t xml:space="preserve"> </w:t>
      </w:r>
      <w:r w:rsidR="00C004F0">
        <w:t>licensing</w:t>
      </w:r>
      <w:r>
        <w:t xml:space="preserve"> the </w:t>
      </w:r>
      <w:r w:rsidR="00C004F0">
        <w:t>t</w:t>
      </w:r>
      <w:r>
        <w:t xml:space="preserve">echnologies to an independent Egyptian operator, there could be a risk of </w:t>
      </w:r>
      <w:r w:rsidR="00C004F0">
        <w:t>t</w:t>
      </w:r>
      <w:r>
        <w:t>echnology leakage. Due to this, it is important to internalize such operations and make sure that full control over the same can be exercise</w:t>
      </w:r>
      <w:r w:rsidR="00C004F0">
        <w:t>d</w:t>
      </w:r>
      <w:r>
        <w:t xml:space="preserve">. </w:t>
      </w:r>
    </w:p>
    <w:p w14:paraId="23A373DA" w14:textId="77777777" w:rsidR="00C5722D" w:rsidRDefault="00000000" w:rsidP="00C5722D">
      <w:r>
        <w:t xml:space="preserve">Another significant aspect </w:t>
      </w:r>
      <w:r w:rsidR="00C004F0">
        <w:t>is</w:t>
      </w:r>
      <w:r>
        <w:t xml:space="preserve"> related to the </w:t>
      </w:r>
      <w:r w:rsidRPr="00C004F0">
        <w:rPr>
          <w:b/>
          <w:bCs/>
        </w:rPr>
        <w:t xml:space="preserve">control over quality as well </w:t>
      </w:r>
      <w:r w:rsidR="00C004F0">
        <w:rPr>
          <w:b/>
          <w:bCs/>
        </w:rPr>
        <w:t>as the standardisation</w:t>
      </w:r>
      <w:r w:rsidRPr="00C004F0">
        <w:rPr>
          <w:b/>
          <w:bCs/>
        </w:rPr>
        <w:t xml:space="preserve"> of the network</w:t>
      </w:r>
      <w:r>
        <w:t xml:space="preserve">. With the maintenance of consistent service </w:t>
      </w:r>
      <w:r w:rsidR="00C004F0">
        <w:t>quality,</w:t>
      </w:r>
      <w:r>
        <w:t xml:space="preserve"> it is possible for Vodafone to focus on enforcing global standards and making sure that a unified experience for the customer is provided</w:t>
      </w:r>
      <w:r w:rsidR="00A04E22">
        <w:t xml:space="preserve"> (</w:t>
      </w:r>
      <w:proofErr w:type="spellStart"/>
      <w:r w:rsidR="00A04E22" w:rsidRPr="00A04E22">
        <w:t>Alenoghena</w:t>
      </w:r>
      <w:proofErr w:type="spellEnd"/>
      <w:r w:rsidR="00A04E22">
        <w:t xml:space="preserve"> </w:t>
      </w:r>
      <w:r w:rsidR="00A04E22" w:rsidRPr="002A7F05">
        <w:rPr>
          <w:i/>
          <w:iCs/>
        </w:rPr>
        <w:t>et al.,</w:t>
      </w:r>
      <w:r w:rsidR="00A04E22">
        <w:t xml:space="preserve"> </w:t>
      </w:r>
      <w:r w:rsidR="00A04E22" w:rsidRPr="00A04E22">
        <w:t>2023</w:t>
      </w:r>
      <w:r w:rsidR="00A04E22">
        <w:t>)</w:t>
      </w:r>
      <w:r>
        <w:t xml:space="preserve">. The reliability and speed play a significant role in determining whether internalization is more efficient than contractual arrangements. </w:t>
      </w:r>
    </w:p>
    <w:p w14:paraId="50A03F4C" w14:textId="77777777" w:rsidR="00C5722D" w:rsidRDefault="00000000" w:rsidP="00C5722D">
      <w:r>
        <w:t xml:space="preserve">The operations of Vodafone are such that they have significant </w:t>
      </w:r>
      <w:r w:rsidR="00C004F0" w:rsidRPr="00B25C30">
        <w:rPr>
          <w:b/>
          <w:bCs/>
        </w:rPr>
        <w:t>r</w:t>
      </w:r>
      <w:r w:rsidRPr="00B25C30">
        <w:rPr>
          <w:b/>
          <w:bCs/>
        </w:rPr>
        <w:t xml:space="preserve">eliance on </w:t>
      </w:r>
      <w:r w:rsidR="00C004F0" w:rsidRPr="00B25C30">
        <w:rPr>
          <w:b/>
          <w:bCs/>
        </w:rPr>
        <w:t>cross-border coordination</w:t>
      </w:r>
      <w:r w:rsidR="00C004F0" w:rsidRPr="00C004F0">
        <w:t>.</w:t>
      </w:r>
      <w:r>
        <w:t xml:space="preserve"> With the help of </w:t>
      </w:r>
      <w:r w:rsidR="00C004F0">
        <w:t>internalization,</w:t>
      </w:r>
      <w:r>
        <w:t xml:space="preserve"> it is possible to ensure that the operations of the subsidiary are also aligned with the holding company, and </w:t>
      </w:r>
      <w:r w:rsidR="00C004F0">
        <w:t>e</w:t>
      </w:r>
      <w:r>
        <w:t xml:space="preserve">mphasis is </w:t>
      </w:r>
      <w:r w:rsidR="00C004F0">
        <w:t>laid</w:t>
      </w:r>
      <w:r>
        <w:t xml:space="preserve"> on the quick adoption of innovations. </w:t>
      </w:r>
    </w:p>
    <w:p w14:paraId="2EA91CEE" w14:textId="77777777" w:rsidR="00C5722D" w:rsidRDefault="00000000" w:rsidP="00C5722D">
      <w:r>
        <w:t xml:space="preserve">As per </w:t>
      </w:r>
      <w:r w:rsidRPr="004054A8">
        <w:t>Jafari-Sadeghi</w:t>
      </w:r>
      <w:r>
        <w:t xml:space="preserve"> (</w:t>
      </w:r>
      <w:r w:rsidRPr="004054A8">
        <w:t>2021</w:t>
      </w:r>
      <w:r>
        <w:t>)</w:t>
      </w:r>
      <w:r w:rsidRPr="004054A8">
        <w:t xml:space="preserve">, </w:t>
      </w:r>
      <w:r w:rsidR="00737C1A">
        <w:t>through</w:t>
      </w:r>
      <w:r>
        <w:t xml:space="preserve"> </w:t>
      </w:r>
      <w:r w:rsidR="00C004F0">
        <w:t>internalisation</w:t>
      </w:r>
      <w:r>
        <w:t xml:space="preserve">, it is also possible to take care of the regulatory risk and ensure that the </w:t>
      </w:r>
      <w:r w:rsidRPr="00C004F0">
        <w:rPr>
          <w:b/>
          <w:bCs/>
        </w:rPr>
        <w:t>risk management</w:t>
      </w:r>
      <w:r>
        <w:t xml:space="preserve"> is also effectively done in the business. </w:t>
      </w:r>
      <w:r w:rsidR="00C004F0">
        <w:t>B</w:t>
      </w:r>
      <w:r>
        <w:t>y negotiating for a spectrum licence and responding quickly to regulatory changes, it is possible to focus on dealing with such risk in an effective man</w:t>
      </w:r>
      <w:r w:rsidR="00C004F0">
        <w:t>ner</w:t>
      </w:r>
      <w:r>
        <w:t>.</w:t>
      </w:r>
    </w:p>
    <w:p w14:paraId="28C79387" w14:textId="77777777" w:rsidR="001A632E" w:rsidRPr="00C5722D" w:rsidRDefault="00000000" w:rsidP="00C5722D">
      <w:r>
        <w:t>As per the ev</w:t>
      </w:r>
      <w:r w:rsidRPr="001A632E">
        <w:t xml:space="preserve">aluation of the </w:t>
      </w:r>
      <w:r>
        <w:t>OLI</w:t>
      </w:r>
      <w:r w:rsidRPr="001A632E">
        <w:t xml:space="preserve"> factors, it can be observed that the market of Egypt provide</w:t>
      </w:r>
      <w:r>
        <w:t>s</w:t>
      </w:r>
      <w:r w:rsidRPr="001A632E">
        <w:t xml:space="preserve"> significant advantages to Vodafone in terms of Technology</w:t>
      </w:r>
      <w:r>
        <w:t xml:space="preserve">, </w:t>
      </w:r>
      <w:r w:rsidRPr="001A632E">
        <w:t>brand capital, digital growth, quality control, and IP protection. With the help of an acquisition</w:t>
      </w:r>
      <w:r w:rsidR="00E32116">
        <w:t>-led</w:t>
      </w:r>
      <w:r w:rsidRPr="001A632E">
        <w:t xml:space="preserve"> internalised entry mode, it is possible to </w:t>
      </w:r>
      <w:r w:rsidR="00E32116">
        <w:t>grab such</w:t>
      </w:r>
      <w:r w:rsidRPr="001A632E">
        <w:t xml:space="preserve"> opportunities and make sure that the best possible outcomes can be generated through the same</w:t>
      </w:r>
      <w:r w:rsidR="00BC07C4">
        <w:t xml:space="preserve">. </w:t>
      </w:r>
    </w:p>
    <w:p w14:paraId="0B737D4F" w14:textId="77777777" w:rsidR="0094618B" w:rsidRDefault="00000000" w:rsidP="00177FFE">
      <w:pPr>
        <w:pStyle w:val="Heading1"/>
        <w:numPr>
          <w:ilvl w:val="0"/>
          <w:numId w:val="1"/>
        </w:numPr>
      </w:pPr>
      <w:bookmarkStart w:id="11" w:name="_Toc215746309"/>
      <w:r>
        <w:t>Impact of cultural differences</w:t>
      </w:r>
      <w:r w:rsidR="00177FFE">
        <w:t xml:space="preserve"> on </w:t>
      </w:r>
      <w:r w:rsidR="00177FFE" w:rsidRPr="00177FFE">
        <w:t>Vodafone’s Entry Strategy</w:t>
      </w:r>
      <w:bookmarkEnd w:id="11"/>
    </w:p>
    <w:p w14:paraId="689AFC50" w14:textId="77777777" w:rsidR="000D66F7" w:rsidRDefault="00000000" w:rsidP="000D66F7">
      <w:r w:rsidRPr="002D2395">
        <w:t>Meyer</w:t>
      </w:r>
      <w:r>
        <w:t xml:space="preserve"> </w:t>
      </w:r>
      <w:r w:rsidRPr="002D2395">
        <w:rPr>
          <w:i/>
        </w:rPr>
        <w:t>et.al</w:t>
      </w:r>
      <w:r w:rsidRPr="002D2395">
        <w:t xml:space="preserve"> </w:t>
      </w:r>
      <w:r>
        <w:t>(</w:t>
      </w:r>
      <w:r w:rsidRPr="002D2395">
        <w:t>2023</w:t>
      </w:r>
      <w:r>
        <w:t xml:space="preserve">) stated that differences in the national culture are recognized as one of the leading challenges that are faced by the global brands in line with expanding into new markets. Every country has a diverse set of cultural beliefs and backgrounds, based on which it becomes essential for the brands to develop an understanding of those cultures and adapt their business practices and strategies accordingly. The concept of cultural intelligence, sensitivity, and awareness has therefore emerged as a popular and most important business term. In the case of Vodafone, the business plan to expand into the market of Egypt will come with several challenges, out of which, differences in the national culture of its home market, i.e., the UK, and the new market, i.e., Egypt, will be one of the major issues. </w:t>
      </w:r>
    </w:p>
    <w:p w14:paraId="1CCE873F" w14:textId="77777777" w:rsidR="00CB5652" w:rsidRDefault="00000000" w:rsidP="00CB5652">
      <w:pPr>
        <w:keepNext/>
        <w:jc w:val="center"/>
      </w:pPr>
      <w:r w:rsidRPr="00CB5652">
        <w:rPr>
          <w:noProof/>
        </w:rPr>
        <w:drawing>
          <wp:inline distT="0" distB="0" distL="0" distR="0" wp14:anchorId="58C22C25" wp14:editId="2C247EF4">
            <wp:extent cx="4275190" cy="4282811"/>
            <wp:effectExtent l="0" t="0" r="0" b="3810"/>
            <wp:docPr id="526228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28141" name=""/>
                    <pic:cNvPicPr/>
                  </pic:nvPicPr>
                  <pic:blipFill>
                    <a:blip r:embed="rId11"/>
                    <a:stretch>
                      <a:fillRect/>
                    </a:stretch>
                  </pic:blipFill>
                  <pic:spPr>
                    <a:xfrm>
                      <a:off x="0" y="0"/>
                      <a:ext cx="4275190" cy="4282811"/>
                    </a:xfrm>
                    <a:prstGeom prst="rect">
                      <a:avLst/>
                    </a:prstGeom>
                  </pic:spPr>
                </pic:pic>
              </a:graphicData>
            </a:graphic>
          </wp:inline>
        </w:drawing>
      </w:r>
    </w:p>
    <w:p w14:paraId="3A272ADE" w14:textId="77777777" w:rsidR="00CB5652" w:rsidRPr="00CB5652" w:rsidRDefault="00000000" w:rsidP="00CB5652">
      <w:pPr>
        <w:pStyle w:val="Caption"/>
        <w:jc w:val="center"/>
        <w:rPr>
          <w:b/>
          <w:bCs/>
          <w:i w:val="0"/>
          <w:iCs w:val="0"/>
        </w:rPr>
      </w:pPr>
      <w:r w:rsidRPr="00CB5652">
        <w:rPr>
          <w:b/>
          <w:bCs/>
          <w:i w:val="0"/>
          <w:iCs w:val="0"/>
        </w:rPr>
        <w:t xml:space="preserve">Figure </w:t>
      </w:r>
      <w:r w:rsidRPr="00CB5652">
        <w:rPr>
          <w:b/>
          <w:bCs/>
          <w:i w:val="0"/>
          <w:iCs w:val="0"/>
        </w:rPr>
        <w:fldChar w:fldCharType="begin"/>
      </w:r>
      <w:r w:rsidRPr="00CB5652">
        <w:rPr>
          <w:b/>
          <w:bCs/>
          <w:i w:val="0"/>
          <w:iCs w:val="0"/>
        </w:rPr>
        <w:instrText xml:space="preserve"> SEQ Figure \* ARABIC </w:instrText>
      </w:r>
      <w:r w:rsidRPr="00CB5652">
        <w:rPr>
          <w:b/>
          <w:bCs/>
          <w:i w:val="0"/>
          <w:iCs w:val="0"/>
        </w:rPr>
        <w:fldChar w:fldCharType="separate"/>
      </w:r>
      <w:r w:rsidR="00B25FF2">
        <w:rPr>
          <w:b/>
          <w:bCs/>
          <w:i w:val="0"/>
          <w:iCs w:val="0"/>
          <w:noProof/>
        </w:rPr>
        <w:t>3</w:t>
      </w:r>
      <w:r w:rsidRPr="00CB5652">
        <w:rPr>
          <w:b/>
          <w:bCs/>
          <w:i w:val="0"/>
          <w:iCs w:val="0"/>
        </w:rPr>
        <w:fldChar w:fldCharType="end"/>
      </w:r>
      <w:r w:rsidRPr="00CB5652">
        <w:rPr>
          <w:b/>
          <w:bCs/>
          <w:i w:val="0"/>
          <w:iCs w:val="0"/>
        </w:rPr>
        <w:t>: Hofstede’s Cultural Dimensions</w:t>
      </w:r>
    </w:p>
    <w:p w14:paraId="0BA45C38" w14:textId="79FB1D33" w:rsidR="00CB5652" w:rsidRPr="00CB5652" w:rsidRDefault="001405FA" w:rsidP="00CB5652">
      <w:pPr>
        <w:pStyle w:val="Caption"/>
        <w:jc w:val="center"/>
        <w:rPr>
          <w:b/>
          <w:bCs/>
          <w:i w:val="0"/>
          <w:iCs w:val="0"/>
        </w:rPr>
      </w:pPr>
      <w:r>
        <w:rPr>
          <w:b/>
          <w:bCs/>
          <w:i w:val="0"/>
          <w:iCs w:val="0"/>
        </w:rPr>
        <w:t>(</w:t>
      </w:r>
      <w:r w:rsidRPr="00CB5652">
        <w:rPr>
          <w:b/>
          <w:bCs/>
          <w:i w:val="0"/>
          <w:iCs w:val="0"/>
        </w:rPr>
        <w:t>Source: Lars de Bruin, 2017</w:t>
      </w:r>
      <w:r>
        <w:rPr>
          <w:b/>
          <w:bCs/>
          <w:i w:val="0"/>
          <w:iCs w:val="0"/>
        </w:rPr>
        <w:t>)</w:t>
      </w:r>
    </w:p>
    <w:p w14:paraId="3B729474" w14:textId="77777777" w:rsidR="000D66F7" w:rsidRDefault="00000000" w:rsidP="000D66F7">
      <w:r>
        <w:t xml:space="preserve">It is stated by </w:t>
      </w:r>
      <w:proofErr w:type="spellStart"/>
      <w:r w:rsidRPr="002D2395">
        <w:t>Rachmad</w:t>
      </w:r>
      <w:proofErr w:type="spellEnd"/>
      <w:r w:rsidRPr="002D2395">
        <w:t xml:space="preserve"> </w:t>
      </w:r>
      <w:r>
        <w:t>(</w:t>
      </w:r>
      <w:r w:rsidRPr="002D2395">
        <w:t>2022</w:t>
      </w:r>
      <w:r>
        <w:t xml:space="preserve">) that one of the key cultural differences that can be witnessed in the case of expanding into a new market can be associated with the language barrier and time zone difference. The differences in language can be regarded as a key factor that will have a major impact on the choice of market entry strategy as well as the overall potential for achieving success in the new market. For example, in the case of Vodafone, when expanding into the market of Egypt, the differences in language will be a major concern for the brand, while also adjusting the operations according to the time zone difference between the countries will also be a key problem. This will negatively affect the overall potential of the brand to succeed in the Egyptian market. </w:t>
      </w:r>
    </w:p>
    <w:p w14:paraId="35B60440" w14:textId="77777777" w:rsidR="000D66F7" w:rsidRDefault="00000000" w:rsidP="000D66F7">
      <w:r>
        <w:t>Hofstede's cultural dimension framework is recognized as one of the most important and adequate international business models that helps to investigate the differences between the cultures across countries (</w:t>
      </w:r>
      <w:r w:rsidRPr="002D2395">
        <w:t>Escandon-Barbosa</w:t>
      </w:r>
      <w:r>
        <w:t xml:space="preserve"> </w:t>
      </w:r>
      <w:r w:rsidRPr="002D2395">
        <w:rPr>
          <w:i/>
        </w:rPr>
        <w:t>et.al</w:t>
      </w:r>
      <w:r>
        <w:t xml:space="preserve"> </w:t>
      </w:r>
      <w:r w:rsidRPr="002D2395">
        <w:t>2022</w:t>
      </w:r>
      <w:r>
        <w:t xml:space="preserve">). In the present case of Vodafone, the cultural difference comparison will be done using Hofstede's cultural dimension model. This model represents some of the most important dimensions on which the cultural differences between the countries can be determined. </w:t>
      </w:r>
    </w:p>
    <w:p w14:paraId="22CDEA7C" w14:textId="77777777" w:rsidR="000D66F7" w:rsidRDefault="00000000" w:rsidP="000D66F7">
      <w:pPr>
        <w:keepNext/>
        <w:jc w:val="center"/>
      </w:pPr>
      <w:r>
        <w:rPr>
          <w:noProof/>
          <w:lang w:val="en-IN"/>
        </w:rPr>
        <w:drawing>
          <wp:inline distT="0" distB="0" distL="0" distR="0" wp14:anchorId="0F27259E" wp14:editId="6BDAE31B">
            <wp:extent cx="5943600" cy="3187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187700"/>
                    </a:xfrm>
                    <a:prstGeom prst="rect">
                      <a:avLst/>
                    </a:prstGeom>
                  </pic:spPr>
                </pic:pic>
              </a:graphicData>
            </a:graphic>
          </wp:inline>
        </w:drawing>
      </w:r>
    </w:p>
    <w:p w14:paraId="50A96BB7" w14:textId="77777777" w:rsidR="000D66F7" w:rsidRPr="005D170F" w:rsidRDefault="00000000" w:rsidP="000D66F7">
      <w:pPr>
        <w:pStyle w:val="Caption"/>
        <w:jc w:val="center"/>
        <w:rPr>
          <w:b/>
          <w:bCs/>
          <w:i w:val="0"/>
          <w:iCs w:val="0"/>
        </w:rPr>
      </w:pPr>
      <w:r w:rsidRPr="005D170F">
        <w:rPr>
          <w:b/>
          <w:bCs/>
          <w:i w:val="0"/>
          <w:iCs w:val="0"/>
        </w:rPr>
        <w:t xml:space="preserve">Figure </w:t>
      </w:r>
      <w:r w:rsidR="00B25FF2" w:rsidRPr="005D170F">
        <w:rPr>
          <w:b/>
          <w:bCs/>
          <w:i w:val="0"/>
          <w:iCs w:val="0"/>
        </w:rPr>
        <w:fldChar w:fldCharType="begin"/>
      </w:r>
      <w:r w:rsidR="00B25FF2" w:rsidRPr="005D170F">
        <w:rPr>
          <w:b/>
          <w:bCs/>
          <w:i w:val="0"/>
          <w:iCs w:val="0"/>
        </w:rPr>
        <w:instrText xml:space="preserve"> SEQ Figure \* ARABIC </w:instrText>
      </w:r>
      <w:r w:rsidR="00B25FF2" w:rsidRPr="005D170F">
        <w:rPr>
          <w:b/>
          <w:bCs/>
          <w:i w:val="0"/>
          <w:iCs w:val="0"/>
        </w:rPr>
        <w:fldChar w:fldCharType="separate"/>
      </w:r>
      <w:r w:rsidR="00B25FF2" w:rsidRPr="005D170F">
        <w:rPr>
          <w:b/>
          <w:bCs/>
          <w:i w:val="0"/>
          <w:iCs w:val="0"/>
          <w:noProof/>
        </w:rPr>
        <w:t>4</w:t>
      </w:r>
      <w:r w:rsidR="00B25FF2" w:rsidRPr="005D170F">
        <w:rPr>
          <w:b/>
          <w:bCs/>
          <w:i w:val="0"/>
          <w:iCs w:val="0"/>
          <w:noProof/>
        </w:rPr>
        <w:fldChar w:fldCharType="end"/>
      </w:r>
      <w:r w:rsidRPr="005D170F">
        <w:rPr>
          <w:b/>
          <w:bCs/>
          <w:i w:val="0"/>
          <w:iCs w:val="0"/>
        </w:rPr>
        <w:t>: Egypt and UK cultural dimension comparison</w:t>
      </w:r>
    </w:p>
    <w:p w14:paraId="0E962F10" w14:textId="77777777" w:rsidR="000D66F7" w:rsidRPr="005D170F" w:rsidRDefault="00000000" w:rsidP="000D66F7">
      <w:pPr>
        <w:jc w:val="center"/>
        <w:rPr>
          <w:b/>
          <w:bCs/>
        </w:rPr>
      </w:pPr>
      <w:r w:rsidRPr="005D170F">
        <w:rPr>
          <w:b/>
          <w:bCs/>
        </w:rPr>
        <w:t>(Source: The culture factor, 2025)</w:t>
      </w:r>
    </w:p>
    <w:p w14:paraId="32983BA6" w14:textId="77777777" w:rsidR="000D66F7" w:rsidRDefault="00000000" w:rsidP="000D66F7">
      <w:r>
        <w:t xml:space="preserve">The chart above reflects the country comparison outcomes </w:t>
      </w:r>
      <w:proofErr w:type="gramStart"/>
      <w:r>
        <w:t>on the basis of</w:t>
      </w:r>
      <w:proofErr w:type="gramEnd"/>
      <w:r>
        <w:t xml:space="preserve"> cultural dimensions as defined within Hofstede's cultural framework. It is found that there is a significant difference in the power distance dimension between the UK and Egypt. In Egypt, with a high score of 80, the value and respect for power distribution and hierarchy are much higher, whereas in the UK, with a low score of 35 in this index, it can be stated that hierarchy and power distribution are not given much value in the nation.  Due to this, there might be differences in terms of work style that might be faced by Vodafone when entering the market of Egypt. </w:t>
      </w:r>
    </w:p>
    <w:p w14:paraId="15352A0C" w14:textId="77777777" w:rsidR="000D66F7" w:rsidRDefault="00000000" w:rsidP="000D66F7">
      <w:r>
        <w:t xml:space="preserve">Additionally, in the context of indulgence, it can be found that in Egypt, the score of the indulgence dimension is found to be 0. This implies that Egypt is a very restrained country, which entails that the culture of Egypt does not put high emphasis on leisure time or prioritize its desires, but is strictly restricted by social norms. In contrast to this, with a good score of 64, the British culture is found to be more indulgent. However, </w:t>
      </w:r>
      <w:r w:rsidRPr="002D2395">
        <w:t>Tehrani</w:t>
      </w:r>
      <w:r>
        <w:t xml:space="preserve"> </w:t>
      </w:r>
      <w:r w:rsidRPr="002D2395">
        <w:rPr>
          <w:i/>
        </w:rPr>
        <w:t>et.al</w:t>
      </w:r>
      <w:r w:rsidRPr="002D2395">
        <w:t xml:space="preserve"> </w:t>
      </w:r>
      <w:r>
        <w:t>(</w:t>
      </w:r>
      <w:r w:rsidRPr="002D2395">
        <w:t>2021</w:t>
      </w:r>
      <w:r>
        <w:t xml:space="preserve">) stated that individualism is a cultural dimension that determines how the culture of the society or country values working individually or relies more on group work or dynamics. These dimensions determine the values of the society in relation to establishing better terms with others instead of just focusing on oneself. </w:t>
      </w:r>
    </w:p>
    <w:p w14:paraId="339AC090" w14:textId="77777777" w:rsidR="000D66F7" w:rsidRDefault="00000000" w:rsidP="000D66F7">
      <w:r>
        <w:t xml:space="preserve">In the case of Egypt, the score in this dimension is found to be 13, indicating that the society prefers a more collective and group approach rather than thinking about individual achievements and desires. In the UK, the score of an individual is 76, which implies that the UK is a highly individualistic society (The culture factor, 2025). Long-term orientation is another essential aspect of this framework that defines the preference and importance of long-term planning and orientation within society. In the case of Egypt, the score in this dimension is 22, whereas in the case of the UK, it is found to be 60. This implies that in Egypt, people are more focused on short-term planning and thinking about the present, whereas in the UK, the focus is on long-term plans, and the future is determined to be a key focus area. </w:t>
      </w:r>
    </w:p>
    <w:p w14:paraId="52DA229D" w14:textId="77777777" w:rsidR="000D66F7" w:rsidRDefault="00000000" w:rsidP="000D66F7">
      <w:r>
        <w:t xml:space="preserve">In the context of this model, it can be determined that due to significant differences in terms of national cultures, the expansion of Vodafone in the Egyptian market will be highly challenging. These differences can also have a significant impact on the choice of market entry strategy for the brands. In the present case, the choice of market entry will be significantly affected due to differences in the national culture of the home country and the country of expansion. The communication approach, the business environment dynamics, and the </w:t>
      </w:r>
      <w:proofErr w:type="spellStart"/>
      <w:r>
        <w:t>behavior</w:t>
      </w:r>
      <w:proofErr w:type="spellEnd"/>
      <w:r>
        <w:t xml:space="preserve"> of the consumers are all different in the case of Egypt and the UK, which can pose a serious threat to the management of Vodafone to select the most suitable and feasible market entry strategy. </w:t>
      </w:r>
    </w:p>
    <w:p w14:paraId="156EB3C2" w14:textId="77777777" w:rsidR="000D66F7" w:rsidRDefault="00000000" w:rsidP="000D66F7">
      <w:r>
        <w:t xml:space="preserve">This will also have a significant impact on the success of the brand in the new market. It is critically argued by </w:t>
      </w:r>
      <w:r w:rsidRPr="002D2395">
        <w:t>Taras</w:t>
      </w:r>
      <w:r>
        <w:t xml:space="preserve"> </w:t>
      </w:r>
      <w:r w:rsidRPr="006E6B4A">
        <w:rPr>
          <w:i/>
        </w:rPr>
        <w:t>et.al</w:t>
      </w:r>
      <w:r w:rsidRPr="002D2395">
        <w:t xml:space="preserve"> </w:t>
      </w:r>
      <w:r>
        <w:t>(</w:t>
      </w:r>
      <w:r w:rsidRPr="002D2395">
        <w:t>2023</w:t>
      </w:r>
      <w:r>
        <w:t xml:space="preserve">) that a lack of proper understanding of the cultural preferences and beliefs of the consumers in the host market can affect the brand positioning approach and identity in the new market. Due to differences in communication style and language barriers, differences in style of working and understanding about power distance, as well as differences related to individualism or collectivism approach between the countries, the success potential of the company will be severely affected. For example, Vodafone will face serious challenges in the expansion of its presence in the market of Egypt due to differences in the cultural aspects such as power distance, language barrier, time zone differences, and other essential cultural dimensions. </w:t>
      </w:r>
    </w:p>
    <w:p w14:paraId="52F2E155" w14:textId="77777777" w:rsidR="00177FFE" w:rsidRDefault="00000000" w:rsidP="009A34B5">
      <w:pPr>
        <w:pStyle w:val="Heading1"/>
        <w:numPr>
          <w:ilvl w:val="0"/>
          <w:numId w:val="1"/>
        </w:numPr>
      </w:pPr>
      <w:bookmarkStart w:id="12" w:name="_Toc215746310"/>
      <w:r w:rsidRPr="00177FFE">
        <w:t>Critical Discussion and Recommendations</w:t>
      </w:r>
      <w:bookmarkEnd w:id="12"/>
    </w:p>
    <w:p w14:paraId="4ABB5B23" w14:textId="77777777" w:rsidR="002346E6" w:rsidRDefault="00000000" w:rsidP="000D66F7">
      <w:proofErr w:type="gramStart"/>
      <w:r w:rsidRPr="008B713B">
        <w:t>In order to</w:t>
      </w:r>
      <w:proofErr w:type="gramEnd"/>
      <w:r w:rsidRPr="008B713B">
        <w:t xml:space="preserve"> effectively operate in the emerging </w:t>
      </w:r>
      <w:r w:rsidR="002F30CC">
        <w:t>economies,</w:t>
      </w:r>
      <w:r w:rsidRPr="008B713B">
        <w:t xml:space="preserve"> it is important for Vodafone to focus on having careful alignment with the standard operating procedures, the cultural dynamics, and the institutional </w:t>
      </w:r>
      <w:r w:rsidR="002F30CC">
        <w:t>conditions</w:t>
      </w:r>
      <w:r w:rsidRPr="008B713B">
        <w:t xml:space="preserve">. With an </w:t>
      </w:r>
      <w:r w:rsidR="002F30CC">
        <w:t>understanding of the OLI factors</w:t>
      </w:r>
      <w:r w:rsidRPr="008B713B">
        <w:t xml:space="preserve"> and cultural differences, it can be observed that sustain</w:t>
      </w:r>
      <w:r w:rsidR="002F30CC">
        <w:t>ed</w:t>
      </w:r>
      <w:r w:rsidRPr="008B713B">
        <w:t xml:space="preserve"> success can be achieved by the company in such countries with the help of a few adjustments in their strategies. </w:t>
      </w:r>
      <w:r w:rsidR="002F30CC" w:rsidRPr="008B713B">
        <w:t>Firstly,</w:t>
      </w:r>
      <w:r w:rsidRPr="008B713B">
        <w:t xml:space="preserve"> the focus must be </w:t>
      </w:r>
      <w:r w:rsidR="002F30CC">
        <w:t>laid</w:t>
      </w:r>
      <w:r w:rsidRPr="008B713B">
        <w:t xml:space="preserve"> on localised organisation structure as well as decision-making. </w:t>
      </w:r>
    </w:p>
    <w:p w14:paraId="10A41EB7" w14:textId="77777777" w:rsidR="00721C3B" w:rsidRDefault="00000000" w:rsidP="002346E6">
      <w:pPr>
        <w:pStyle w:val="Heading2"/>
      </w:pPr>
      <w:bookmarkStart w:id="13" w:name="_Toc215746311"/>
      <w:r w:rsidRPr="002346E6">
        <w:t>Culturally Adaptive HR, Communication, and Leadership Practices</w:t>
      </w:r>
      <w:bookmarkEnd w:id="13"/>
      <w:r w:rsidR="008B713B" w:rsidRPr="008B713B">
        <w:t xml:space="preserve"> </w:t>
      </w:r>
    </w:p>
    <w:p w14:paraId="033B1386" w14:textId="77777777" w:rsidR="00721C3B" w:rsidRDefault="00000000" w:rsidP="00721C3B">
      <w:r>
        <w:t xml:space="preserve">The </w:t>
      </w:r>
      <w:r w:rsidRPr="00C87B83">
        <w:rPr>
          <w:b/>
          <w:bCs/>
        </w:rPr>
        <w:t>Global HR and internal communication procedures</w:t>
      </w:r>
      <w:r>
        <w:t xml:space="preserve"> are highly influenced by the practices of the company in the UK, where there is high individualism, higher indulgence, as well as low power distance. However, Egypt has high power distance, strong </w:t>
      </w:r>
      <w:r w:rsidRPr="00C87B83">
        <w:t xml:space="preserve">collectivism, </w:t>
      </w:r>
      <w:r>
        <w:t>as well as high uncertainty avoidance and low intelligence, due to which it is important to ensure that the strategies of the company align with the culture in the case of Egypt.</w:t>
      </w:r>
    </w:p>
    <w:p w14:paraId="0C68A245" w14:textId="77777777" w:rsidR="00721C3B" w:rsidRDefault="00000000" w:rsidP="00721C3B">
      <w:r>
        <w:t xml:space="preserve">Currently, there is a presence of </w:t>
      </w:r>
      <w:r w:rsidRPr="00C87B83">
        <w:rPr>
          <w:b/>
          <w:bCs/>
        </w:rPr>
        <w:t>decentralized decision-making and autonomy-driven performance evaluations</w:t>
      </w:r>
      <w:r>
        <w:t xml:space="preserve"> in the company. </w:t>
      </w:r>
      <w:r w:rsidR="00C87B83">
        <w:t>However,</w:t>
      </w:r>
      <w:r>
        <w:t xml:space="preserve"> in Egypt, there is a requirement for hierarchical clarity as well as directive leadership. If this </w:t>
      </w:r>
      <w:r w:rsidR="00C87B83">
        <w:t>continues</w:t>
      </w:r>
      <w:r>
        <w:t xml:space="preserve"> in Egypt, then </w:t>
      </w:r>
      <w:r w:rsidR="00C87B83">
        <w:t>the</w:t>
      </w:r>
      <w:r>
        <w:t xml:space="preserve"> employees might perceive such leadership as </w:t>
      </w:r>
      <w:r w:rsidR="00C87B83">
        <w:t>weak</w:t>
      </w:r>
      <w:r>
        <w:t xml:space="preserve"> or inconsistent, leading to reduce</w:t>
      </w:r>
      <w:r w:rsidR="00C87B83">
        <w:t>d</w:t>
      </w:r>
      <w:r>
        <w:t xml:space="preserve"> trust and interpersonal conflict. As per the </w:t>
      </w:r>
      <w:r w:rsidR="00C87B83" w:rsidRPr="00C87B83">
        <w:t>Hofstede analysis</w:t>
      </w:r>
      <w:r w:rsidR="00C87B83">
        <w:t xml:space="preserve">, </w:t>
      </w:r>
      <w:r>
        <w:t xml:space="preserve">the Egyptian employees' value structure and collective identity make it important to </w:t>
      </w:r>
      <w:r w:rsidR="00C87B83">
        <w:t>align</w:t>
      </w:r>
      <w:r>
        <w:t xml:space="preserve"> with the current </w:t>
      </w:r>
      <w:r w:rsidR="00C87B83">
        <w:t>cultural</w:t>
      </w:r>
      <w:r>
        <w:t xml:space="preserve"> dynamics</w:t>
      </w:r>
      <w:r w:rsidR="008449F2">
        <w:t xml:space="preserve"> (</w:t>
      </w:r>
      <w:r w:rsidR="008449F2" w:rsidRPr="008449F2">
        <w:t>Bata, 2023</w:t>
      </w:r>
      <w:r w:rsidR="008449F2">
        <w:t>)</w:t>
      </w:r>
      <w:r>
        <w:t xml:space="preserve">. </w:t>
      </w:r>
    </w:p>
    <w:p w14:paraId="2525F974" w14:textId="77777777" w:rsidR="00B25FF2" w:rsidRDefault="00000000" w:rsidP="00721C3B">
      <w:r>
        <w:t xml:space="preserve">For ensuring </w:t>
      </w:r>
      <w:r w:rsidR="00721C3B">
        <w:t xml:space="preserve">the same, there is </w:t>
      </w:r>
      <w:r w:rsidR="00C92164">
        <w:t>a</w:t>
      </w:r>
      <w:r w:rsidR="00721C3B">
        <w:t xml:space="preserve"> need for leadership and communication SOP revision where the emphasis must be laid on </w:t>
      </w:r>
      <w:r w:rsidR="00721C3B" w:rsidRPr="00C92164">
        <w:rPr>
          <w:b/>
          <w:bCs/>
        </w:rPr>
        <w:t>structure</w:t>
      </w:r>
      <w:r w:rsidR="00C92164" w:rsidRPr="00C92164">
        <w:rPr>
          <w:b/>
          <w:bCs/>
        </w:rPr>
        <w:t>d</w:t>
      </w:r>
      <w:r w:rsidR="00721C3B" w:rsidRPr="00C92164">
        <w:rPr>
          <w:b/>
          <w:bCs/>
        </w:rPr>
        <w:t xml:space="preserve"> reporting lines</w:t>
      </w:r>
      <w:r w:rsidR="00C92164">
        <w:t>,</w:t>
      </w:r>
      <w:r w:rsidR="00721C3B">
        <w:t xml:space="preserve"> </w:t>
      </w:r>
      <w:r w:rsidR="00721C3B" w:rsidRPr="00C92164">
        <w:rPr>
          <w:b/>
          <w:bCs/>
        </w:rPr>
        <w:t xml:space="preserve">clear supervisory authority, as well as </w:t>
      </w:r>
      <w:r w:rsidR="00C92164" w:rsidRPr="00C92164">
        <w:rPr>
          <w:b/>
          <w:bCs/>
        </w:rPr>
        <w:t>top-down</w:t>
      </w:r>
      <w:r w:rsidR="00721C3B" w:rsidRPr="00C92164">
        <w:rPr>
          <w:b/>
          <w:bCs/>
        </w:rPr>
        <w:t xml:space="preserve"> communication.</w:t>
      </w:r>
      <w:r w:rsidR="00721C3B">
        <w:t xml:space="preserve"> Instead of having </w:t>
      </w:r>
      <w:r w:rsidR="00C92164">
        <w:t>autocratic</w:t>
      </w:r>
      <w:r w:rsidR="00721C3B">
        <w:t xml:space="preserve"> management, there is a need for hierarchical clarity. </w:t>
      </w:r>
    </w:p>
    <w:p w14:paraId="3CDF8D15" w14:textId="77777777" w:rsidR="00B25FF2" w:rsidRDefault="00000000" w:rsidP="00B25FF2">
      <w:pPr>
        <w:keepNext/>
        <w:jc w:val="center"/>
      </w:pPr>
      <w:r w:rsidRPr="00B25FF2">
        <w:rPr>
          <w:noProof/>
        </w:rPr>
        <w:drawing>
          <wp:inline distT="0" distB="0" distL="0" distR="0" wp14:anchorId="4747724D" wp14:editId="1AF8D89B">
            <wp:extent cx="3553235" cy="2424545"/>
            <wp:effectExtent l="0" t="0" r="9525" b="0"/>
            <wp:docPr id="468899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899901" name=""/>
                    <pic:cNvPicPr/>
                  </pic:nvPicPr>
                  <pic:blipFill>
                    <a:blip r:embed="rId13"/>
                    <a:stretch>
                      <a:fillRect/>
                    </a:stretch>
                  </pic:blipFill>
                  <pic:spPr>
                    <a:xfrm>
                      <a:off x="0" y="0"/>
                      <a:ext cx="3559553" cy="2428856"/>
                    </a:xfrm>
                    <a:prstGeom prst="rect">
                      <a:avLst/>
                    </a:prstGeom>
                  </pic:spPr>
                </pic:pic>
              </a:graphicData>
            </a:graphic>
          </wp:inline>
        </w:drawing>
      </w:r>
    </w:p>
    <w:p w14:paraId="673420D3" w14:textId="77777777" w:rsidR="00B25FF2" w:rsidRPr="00B25FF2" w:rsidRDefault="00000000" w:rsidP="00B25FF2">
      <w:pPr>
        <w:pStyle w:val="Caption"/>
        <w:jc w:val="center"/>
        <w:rPr>
          <w:b/>
          <w:bCs/>
          <w:i w:val="0"/>
          <w:iCs w:val="0"/>
        </w:rPr>
      </w:pPr>
      <w:r w:rsidRPr="00B25FF2">
        <w:rPr>
          <w:b/>
          <w:bCs/>
          <w:i w:val="0"/>
          <w:iCs w:val="0"/>
        </w:rPr>
        <w:t xml:space="preserve">Figure </w:t>
      </w:r>
      <w:r w:rsidRPr="00B25FF2">
        <w:rPr>
          <w:b/>
          <w:bCs/>
          <w:i w:val="0"/>
          <w:iCs w:val="0"/>
        </w:rPr>
        <w:fldChar w:fldCharType="begin"/>
      </w:r>
      <w:r w:rsidRPr="00B25FF2">
        <w:rPr>
          <w:b/>
          <w:bCs/>
          <w:i w:val="0"/>
          <w:iCs w:val="0"/>
        </w:rPr>
        <w:instrText xml:space="preserve"> SEQ Figure \* ARABIC </w:instrText>
      </w:r>
      <w:r w:rsidRPr="00B25FF2">
        <w:rPr>
          <w:b/>
          <w:bCs/>
          <w:i w:val="0"/>
          <w:iCs w:val="0"/>
        </w:rPr>
        <w:fldChar w:fldCharType="separate"/>
      </w:r>
      <w:r w:rsidRPr="00B25FF2">
        <w:rPr>
          <w:b/>
          <w:bCs/>
          <w:i w:val="0"/>
          <w:iCs w:val="0"/>
          <w:noProof/>
        </w:rPr>
        <w:t>5</w:t>
      </w:r>
      <w:r w:rsidRPr="00B25FF2">
        <w:rPr>
          <w:b/>
          <w:bCs/>
          <w:i w:val="0"/>
          <w:iCs w:val="0"/>
        </w:rPr>
        <w:fldChar w:fldCharType="end"/>
      </w:r>
      <w:r w:rsidRPr="00B25FF2">
        <w:rPr>
          <w:b/>
          <w:bCs/>
          <w:i w:val="0"/>
          <w:iCs w:val="0"/>
        </w:rPr>
        <w:t>: Organizational Structure Definition, Types and Importance</w:t>
      </w:r>
    </w:p>
    <w:p w14:paraId="55DC3E08" w14:textId="5C1CD9D0" w:rsidR="00B25FF2" w:rsidRPr="00B25FF2" w:rsidRDefault="001405FA" w:rsidP="00B25FF2">
      <w:pPr>
        <w:pStyle w:val="Caption"/>
        <w:jc w:val="center"/>
        <w:rPr>
          <w:b/>
          <w:bCs/>
          <w:i w:val="0"/>
          <w:iCs w:val="0"/>
        </w:rPr>
      </w:pPr>
      <w:r>
        <w:rPr>
          <w:b/>
          <w:bCs/>
          <w:i w:val="0"/>
          <w:iCs w:val="0"/>
        </w:rPr>
        <w:t>(</w:t>
      </w:r>
      <w:r w:rsidRPr="00B25FF2">
        <w:rPr>
          <w:b/>
          <w:bCs/>
          <w:i w:val="0"/>
          <w:iCs w:val="0"/>
        </w:rPr>
        <w:t>Source: Stefan F. Dieffenbacher, 2023</w:t>
      </w:r>
      <w:r>
        <w:rPr>
          <w:b/>
          <w:bCs/>
          <w:i w:val="0"/>
          <w:iCs w:val="0"/>
        </w:rPr>
        <w:t>)</w:t>
      </w:r>
    </w:p>
    <w:p w14:paraId="7D448AA6" w14:textId="77777777" w:rsidR="00721C3B" w:rsidRDefault="00000000" w:rsidP="00721C3B">
      <w:r>
        <w:t xml:space="preserve">Secondly, Emphasis also </w:t>
      </w:r>
      <w:r w:rsidR="00C92164">
        <w:t>needs</w:t>
      </w:r>
      <w:r>
        <w:t xml:space="preserve"> to be </w:t>
      </w:r>
      <w:r w:rsidR="00C92164">
        <w:t>laid</w:t>
      </w:r>
      <w:r>
        <w:t xml:space="preserve"> on </w:t>
      </w:r>
      <w:r w:rsidR="00C92164">
        <w:t>prioritising</w:t>
      </w:r>
      <w:r>
        <w:t xml:space="preserve"> </w:t>
      </w:r>
      <w:r w:rsidR="00C92164">
        <w:t>group-based</w:t>
      </w:r>
      <w:r>
        <w:t xml:space="preserve"> performance targets and collective incentives rather than individual ones. With the help of localised </w:t>
      </w:r>
      <w:r w:rsidR="00C92164">
        <w:t>training,</w:t>
      </w:r>
      <w:r>
        <w:t xml:space="preserve"> it will be possible to ensure that mandatory cultural training is provided where the norms are bridged and communication style as well as conflict management practices are balanced</w:t>
      </w:r>
      <w:r w:rsidR="00C92164">
        <w:t>.</w:t>
      </w:r>
      <w:r>
        <w:t xml:space="preserve"> With the help of such </w:t>
      </w:r>
      <w:r w:rsidR="002346E6">
        <w:t>changes,</w:t>
      </w:r>
      <w:r>
        <w:t xml:space="preserve"> it will be possible to align the operation</w:t>
      </w:r>
      <w:r w:rsidR="002A2551">
        <w:t>al</w:t>
      </w:r>
      <w:r>
        <w:t xml:space="preserve"> behaviour with the social environment and make sure that there is a reduction of conflict as well as high operational efficiency in this process</w:t>
      </w:r>
      <w:r w:rsidR="002A2551">
        <w:t>.</w:t>
      </w:r>
    </w:p>
    <w:p w14:paraId="49880907" w14:textId="77777777" w:rsidR="001168F3" w:rsidRDefault="00000000" w:rsidP="00721C3B">
      <w:r w:rsidRPr="001168F3">
        <w:t>Through this mechanism, it will also ensure control over the operations and ensur</w:t>
      </w:r>
      <w:r>
        <w:t>e that the</w:t>
      </w:r>
      <w:r w:rsidRPr="001168F3">
        <w:t xml:space="preserve"> accountability of all the employees is maintained. </w:t>
      </w:r>
      <w:r>
        <w:t>T</w:t>
      </w:r>
      <w:r w:rsidRPr="001168F3">
        <w:t xml:space="preserve">hrough the controlling mechanism, it will be possible to deal with the scenario better and make sure that the productivity of the employees also </w:t>
      </w:r>
      <w:r>
        <w:t>enhances</w:t>
      </w:r>
      <w:r w:rsidRPr="001168F3">
        <w:t xml:space="preserve"> significantly.</w:t>
      </w:r>
    </w:p>
    <w:p w14:paraId="02CF1BCD" w14:textId="77777777" w:rsidR="002346E6" w:rsidRDefault="00000000" w:rsidP="002346E6">
      <w:pPr>
        <w:pStyle w:val="Heading2"/>
      </w:pPr>
      <w:bookmarkStart w:id="14" w:name="_Toc215746312"/>
      <w:r w:rsidRPr="002346E6">
        <w:t xml:space="preserve">Strengthened </w:t>
      </w:r>
      <w:r w:rsidR="00AE77A2">
        <w:t>compliance process</w:t>
      </w:r>
      <w:bookmarkEnd w:id="14"/>
      <w:r w:rsidR="00AE77A2">
        <w:t xml:space="preserve"> </w:t>
      </w:r>
    </w:p>
    <w:p w14:paraId="5E6A3B2C" w14:textId="77777777" w:rsidR="002346E6" w:rsidRDefault="00000000" w:rsidP="002346E6">
      <w:r w:rsidRPr="007A5BDF">
        <w:t xml:space="preserve">The telecommunication sector in Egypt is one of the most highly regulated in Africa and the Middle East, where there </w:t>
      </w:r>
      <w:r w:rsidR="008D5E9C" w:rsidRPr="007A5BDF">
        <w:t>are</w:t>
      </w:r>
      <w:r w:rsidRPr="007A5BDF">
        <w:t xml:space="preserve"> extensive national security monitoring obligations as well as strict </w:t>
      </w:r>
      <w:r w:rsidR="008D5E9C" w:rsidRPr="007A5BDF">
        <w:t>licensing</w:t>
      </w:r>
      <w:r w:rsidRPr="007A5BDF">
        <w:t xml:space="preserve"> requirements</w:t>
      </w:r>
      <w:r w:rsidR="009E027B">
        <w:t xml:space="preserve"> (</w:t>
      </w:r>
      <w:proofErr w:type="spellStart"/>
      <w:r w:rsidR="009E027B" w:rsidRPr="009E027B">
        <w:t>Boscheck</w:t>
      </w:r>
      <w:proofErr w:type="spellEnd"/>
      <w:r w:rsidR="009E027B" w:rsidRPr="009E027B">
        <w:t>, 2024</w:t>
      </w:r>
      <w:r w:rsidR="009E027B">
        <w:t>)</w:t>
      </w:r>
      <w:r w:rsidRPr="007A5BDF">
        <w:t xml:space="preserve">.  On the other </w:t>
      </w:r>
      <w:r w:rsidR="008D5E9C" w:rsidRPr="007A5BDF">
        <w:t>hand,</w:t>
      </w:r>
      <w:r w:rsidRPr="007A5BDF">
        <w:t xml:space="preserve"> the UK-based </w:t>
      </w:r>
      <w:r w:rsidR="008D5E9C">
        <w:t>SOPs</w:t>
      </w:r>
      <w:r w:rsidRPr="007A5BDF">
        <w:t xml:space="preserve"> lay emphasis on predictable regulatory systems and assume transparency, having relatively independent </w:t>
      </w:r>
      <w:r w:rsidR="008D5E9C">
        <w:t>oversight</w:t>
      </w:r>
      <w:r w:rsidRPr="007A5BDF">
        <w:t xml:space="preserve"> bodies. </w:t>
      </w:r>
      <w:r w:rsidR="008D5E9C">
        <w:t>It is</w:t>
      </w:r>
      <w:r w:rsidRPr="007A5BDF">
        <w:t xml:space="preserve"> important to change this mechanism in Egypt and make sure that the emphasis is laid on the regulatory environment in an effective man</w:t>
      </w:r>
      <w:r w:rsidR="008D5E9C">
        <w:t>ner</w:t>
      </w:r>
      <w:r w:rsidRPr="007A5BDF">
        <w:t xml:space="preserve">. In the case of </w:t>
      </w:r>
      <w:r w:rsidR="008D5E9C" w:rsidRPr="007A5BDF">
        <w:t>Egypt,</w:t>
      </w:r>
      <w:r w:rsidRPr="007A5BDF">
        <w:t xml:space="preserve"> compliance with the regulations </w:t>
      </w:r>
      <w:proofErr w:type="gramStart"/>
      <w:r w:rsidRPr="007A5BDF">
        <w:t>has to</w:t>
      </w:r>
      <w:proofErr w:type="gramEnd"/>
      <w:r w:rsidRPr="007A5BDF">
        <w:t xml:space="preserve"> be ensured, </w:t>
      </w:r>
      <w:r w:rsidR="008D5E9C" w:rsidRPr="007A5BDF">
        <w:t>where cyber</w:t>
      </w:r>
      <w:r w:rsidRPr="007A5BDF">
        <w:t>security spectrum allocation and content filtering play an important role.</w:t>
      </w:r>
    </w:p>
    <w:p w14:paraId="2C6CED91" w14:textId="77777777" w:rsidR="00671429" w:rsidRDefault="00000000" w:rsidP="002346E6">
      <w:r w:rsidRPr="00AD6979">
        <w:t>I</w:t>
      </w:r>
      <w:r w:rsidR="00B03821">
        <w:t>t i</w:t>
      </w:r>
      <w:r w:rsidRPr="00AD6979">
        <w:t xml:space="preserve">s important for Vodafone to focus on the development of a </w:t>
      </w:r>
      <w:r w:rsidR="00B03821">
        <w:t>formalised procedure</w:t>
      </w:r>
      <w:r w:rsidRPr="00AD6979">
        <w:t xml:space="preserve"> for continuous engagement with the regulatory bodies. The compliance reporting workflows and protocol-driven communication channels will help in this aspect. Secondly, the enhanced legal and complaints </w:t>
      </w:r>
      <w:r w:rsidR="00B03821">
        <w:t>system</w:t>
      </w:r>
      <w:r w:rsidRPr="00AD6979">
        <w:t xml:space="preserve"> must also focus on the incorporation of guidelines for </w:t>
      </w:r>
      <w:r w:rsidR="00B03821">
        <w:t>r</w:t>
      </w:r>
      <w:r w:rsidRPr="00AD6979">
        <w:t>apid response as well as pre</w:t>
      </w:r>
      <w:r w:rsidR="00B03821">
        <w:t>-</w:t>
      </w:r>
      <w:r w:rsidRPr="00AD6979">
        <w:t xml:space="preserve">approval checks. In terms of cybersecurity, there is a need for such a process where compliance with the Egyptian security </w:t>
      </w:r>
      <w:r w:rsidR="00B03821">
        <w:t>laws</w:t>
      </w:r>
      <w:r w:rsidRPr="00AD6979">
        <w:t xml:space="preserve"> becomes possible and infrastructure </w:t>
      </w:r>
      <w:r w:rsidR="00B03821">
        <w:t>access</w:t>
      </w:r>
      <w:r w:rsidRPr="00AD6979">
        <w:t xml:space="preserve"> requirements are also available.</w:t>
      </w:r>
    </w:p>
    <w:p w14:paraId="69E29157" w14:textId="77777777" w:rsidR="004C134A" w:rsidRDefault="00000000" w:rsidP="002346E6">
      <w:r w:rsidRPr="004C134A">
        <w:t xml:space="preserve">By having in </w:t>
      </w:r>
      <w:proofErr w:type="gramStart"/>
      <w:r w:rsidRPr="004C134A">
        <w:t>place</w:t>
      </w:r>
      <w:proofErr w:type="gramEnd"/>
      <w:r w:rsidRPr="004C134A">
        <w:t xml:space="preserve"> a team dedicated to </w:t>
      </w:r>
      <w:r>
        <w:t>compliance</w:t>
      </w:r>
      <w:r w:rsidRPr="004C134A">
        <w:t xml:space="preserve"> management, it will be possible to emphasize timely </w:t>
      </w:r>
      <w:r>
        <w:t>compliance</w:t>
      </w:r>
      <w:r w:rsidRPr="004C134A">
        <w:t xml:space="preserve"> without any </w:t>
      </w:r>
      <w:r>
        <w:t>mistakes</w:t>
      </w:r>
      <w:r w:rsidR="00AF0F06">
        <w:t xml:space="preserve"> (</w:t>
      </w:r>
      <w:r w:rsidR="00AF0F06" w:rsidRPr="00AF0F06">
        <w:t xml:space="preserve">Myklebust and </w:t>
      </w:r>
      <w:proofErr w:type="spellStart"/>
      <w:r w:rsidR="00AF0F06" w:rsidRPr="00AF0F06">
        <w:t>Stålhane</w:t>
      </w:r>
      <w:proofErr w:type="spellEnd"/>
      <w:r w:rsidR="00AF0F06" w:rsidRPr="00AF0F06">
        <w:t>, 2021</w:t>
      </w:r>
      <w:r w:rsidR="00AF0F06">
        <w:t>)</w:t>
      </w:r>
      <w:r w:rsidRPr="004C134A">
        <w:t xml:space="preserve">. Due to the volatile nature of the regulatory environment, the laws and regulations keep changing. In this situation, it is important for the company to actively lay emphasis on being aware of such </w:t>
      </w:r>
      <w:proofErr w:type="spellStart"/>
      <w:r w:rsidRPr="004C134A">
        <w:t>applicabilities</w:t>
      </w:r>
      <w:proofErr w:type="spellEnd"/>
      <w:r w:rsidRPr="004C134A">
        <w:t xml:space="preserve"> and make sure that they are taken care of. This will also help in attracting investors towards the company and ensuring that all the stakeholders </w:t>
      </w:r>
      <w:r>
        <w:t>are</w:t>
      </w:r>
      <w:r w:rsidRPr="004C134A">
        <w:t xml:space="preserve"> satisfied with the performance, leading to better relations with the authorities as well</w:t>
      </w:r>
      <w:r>
        <w:t xml:space="preserve">. </w:t>
      </w:r>
    </w:p>
    <w:p w14:paraId="33EEA341" w14:textId="77777777" w:rsidR="00671429" w:rsidRPr="002346E6" w:rsidRDefault="00000000" w:rsidP="002346E6">
      <w:r w:rsidRPr="00671429">
        <w:t xml:space="preserve">With the help of such adjustments, it will be possible to ensure the internalization advantages and make sure that the maintenance of close control over compliance helps in the </w:t>
      </w:r>
      <w:r w:rsidR="00180271">
        <w:t>enhancement</w:t>
      </w:r>
      <w:r w:rsidRPr="00671429">
        <w:t xml:space="preserve"> </w:t>
      </w:r>
      <w:r w:rsidR="00180271">
        <w:t>of</w:t>
      </w:r>
      <w:r w:rsidRPr="00671429">
        <w:t xml:space="preserve"> brand reputation as well as the minimization of penalties.</w:t>
      </w:r>
      <w:r w:rsidR="00A94EE0">
        <w:t xml:space="preserve"> </w:t>
      </w:r>
      <w:r w:rsidRPr="00671429">
        <w:t xml:space="preserve">Through these changes, bureaucratic complexity </w:t>
      </w:r>
      <w:r w:rsidR="00A94EE0">
        <w:t xml:space="preserve">will be dealt </w:t>
      </w:r>
      <w:proofErr w:type="gramStart"/>
      <w:r w:rsidR="00A94EE0">
        <w:t>with</w:t>
      </w:r>
      <w:proofErr w:type="gramEnd"/>
      <w:r w:rsidR="00A94EE0">
        <w:t xml:space="preserve"> </w:t>
      </w:r>
      <w:r w:rsidRPr="00671429">
        <w:t xml:space="preserve">and </w:t>
      </w:r>
      <w:r w:rsidR="00262BD4">
        <w:t>this will</w:t>
      </w:r>
      <w:r w:rsidRPr="00671429">
        <w:t xml:space="preserve"> make it possible to improve the regulatory </w:t>
      </w:r>
      <w:r w:rsidR="00262BD4" w:rsidRPr="00262BD4">
        <w:t xml:space="preserve">legitimacy </w:t>
      </w:r>
      <w:r w:rsidRPr="00671429">
        <w:t>as well as reduc</w:t>
      </w:r>
      <w:r w:rsidR="00262BD4">
        <w:t xml:space="preserve">e </w:t>
      </w:r>
      <w:r w:rsidR="00262BD4" w:rsidRPr="00262BD4">
        <w:t>location-based liabilities.</w:t>
      </w:r>
    </w:p>
    <w:p w14:paraId="64F9B6A0" w14:textId="77777777" w:rsidR="002346E6" w:rsidRDefault="00000000" w:rsidP="002346E6">
      <w:pPr>
        <w:pStyle w:val="Heading2"/>
      </w:pPr>
      <w:bookmarkStart w:id="15" w:name="_Toc215746313"/>
      <w:r w:rsidRPr="002346E6">
        <w:t>Infrastructure-Responsive Technology</w:t>
      </w:r>
      <w:bookmarkEnd w:id="15"/>
    </w:p>
    <w:p w14:paraId="5ADFF2F0" w14:textId="77777777" w:rsidR="00EA3174" w:rsidRDefault="00000000" w:rsidP="00A94EE0">
      <w:r>
        <w:t xml:space="preserve">As per the analysis, it can be observed that there is infrastructure weakness in the case of Egypt, where the slow internet speed, network congestion and inconsistent coverage have an impact on the entire system. With the help of the ownership advantages in terms of Technology, the emphasis can be laid on having strict quality control as well as significant changes as and when required. Due to the limitations in the infrastructure, there are frequent disruptions as well as </w:t>
      </w:r>
      <w:r w:rsidRPr="00EA3174">
        <w:t>power grid instability,</w:t>
      </w:r>
      <w:r>
        <w:t xml:space="preserve"> which leads to logistical barriers. </w:t>
      </w:r>
    </w:p>
    <w:p w14:paraId="5C77C0B8" w14:textId="77777777" w:rsidR="00EA3174" w:rsidRDefault="00000000" w:rsidP="00A94EE0">
      <w:r>
        <w:t xml:space="preserve">Due to this, the unmodified SOPs are not a realistic solution in this </w:t>
      </w:r>
      <w:proofErr w:type="gramStart"/>
      <w:r>
        <w:t>particular scenario</w:t>
      </w:r>
      <w:proofErr w:type="gramEnd"/>
      <w:r>
        <w:t xml:space="preserve">. </w:t>
      </w:r>
      <w:proofErr w:type="gramStart"/>
      <w:r>
        <w:t>In order to</w:t>
      </w:r>
      <w:proofErr w:type="gramEnd"/>
      <w:r>
        <w:t xml:space="preserve"> deal with the challenges, it is important to focus on </w:t>
      </w:r>
      <w:r w:rsidRPr="00EA3174">
        <w:rPr>
          <w:b/>
          <w:bCs/>
        </w:rPr>
        <w:t>localised Network Deployment SOP</w:t>
      </w:r>
      <w:r>
        <w:rPr>
          <w:b/>
          <w:bCs/>
        </w:rPr>
        <w:t xml:space="preserve">, </w:t>
      </w:r>
      <w:r w:rsidRPr="00EA3174">
        <w:rPr>
          <w:b/>
          <w:bCs/>
        </w:rPr>
        <w:t>where</w:t>
      </w:r>
      <w:r>
        <w:t xml:space="preserve"> the redesign of the SOP will be done focusing on the prioritisation of phased upgrades, infrastructure agreements, as well as hybrid fibre copper models</w:t>
      </w:r>
      <w:r w:rsidR="002F21C1">
        <w:t xml:space="preserve"> (</w:t>
      </w:r>
      <w:r w:rsidR="002F21C1" w:rsidRPr="002F21C1">
        <w:t>Zhang</w:t>
      </w:r>
      <w:r w:rsidR="002F21C1">
        <w:t xml:space="preserve"> </w:t>
      </w:r>
      <w:r w:rsidR="002F21C1" w:rsidRPr="00423253">
        <w:rPr>
          <w:i/>
          <w:iCs/>
        </w:rPr>
        <w:t>et al.,</w:t>
      </w:r>
      <w:r w:rsidR="002F21C1">
        <w:t xml:space="preserve"> </w:t>
      </w:r>
      <w:r w:rsidR="002F21C1" w:rsidRPr="002F21C1">
        <w:t>2025</w:t>
      </w:r>
      <w:r w:rsidR="002F21C1">
        <w:t>)</w:t>
      </w:r>
      <w:r>
        <w:t xml:space="preserve">. </w:t>
      </w:r>
    </w:p>
    <w:p w14:paraId="79294362" w14:textId="77777777" w:rsidR="00A94EE0" w:rsidRDefault="00000000" w:rsidP="00A94EE0">
      <w:r>
        <w:t xml:space="preserve">Along with this, </w:t>
      </w:r>
      <w:r w:rsidR="00EA3174">
        <w:t xml:space="preserve">it is </w:t>
      </w:r>
      <w:r>
        <w:t xml:space="preserve">also important to emphasize the </w:t>
      </w:r>
      <w:r w:rsidRPr="00EA3174">
        <w:rPr>
          <w:b/>
          <w:bCs/>
        </w:rPr>
        <w:t xml:space="preserve">adaptive customer service and quality assurance </w:t>
      </w:r>
      <w:r w:rsidR="00EA3174">
        <w:rPr>
          <w:b/>
          <w:bCs/>
        </w:rPr>
        <w:t>SOP</w:t>
      </w:r>
      <w:r>
        <w:t xml:space="preserve">, where the price-sensitive nature of the market </w:t>
      </w:r>
      <w:r w:rsidR="00EA3174">
        <w:t>will be considered. I</w:t>
      </w:r>
      <w:r>
        <w:t>t is important to ad</w:t>
      </w:r>
      <w:r w:rsidR="00EA3174">
        <w:t>a</w:t>
      </w:r>
      <w:r>
        <w:t xml:space="preserve">pt to the </w:t>
      </w:r>
      <w:r w:rsidR="00EA3174">
        <w:t>e</w:t>
      </w:r>
      <w:r>
        <w:t xml:space="preserve">xpectations of the consumers and make sure that the </w:t>
      </w:r>
      <w:r w:rsidR="00B53807">
        <w:t>services are</w:t>
      </w:r>
      <w:r w:rsidR="00EA3174">
        <w:t xml:space="preserve"> </w:t>
      </w:r>
      <w:r>
        <w:t>deliver</w:t>
      </w:r>
      <w:r w:rsidR="00EA3174">
        <w:t>ed</w:t>
      </w:r>
      <w:r>
        <w:t xml:space="preserve"> to ensure maximum satisfaction of the consumers. With the adoption of the localised risk </w:t>
      </w:r>
      <w:r w:rsidR="00EA3174">
        <w:t>protocols,</w:t>
      </w:r>
      <w:r>
        <w:t xml:space="preserve"> it will be possible to deal with the network disruptions and make sure that the political instability is also </w:t>
      </w:r>
      <w:proofErr w:type="gramStart"/>
      <w:r w:rsidR="00EA3174">
        <w:t>taken in</w:t>
      </w:r>
      <w:r>
        <w:t>to account</w:t>
      </w:r>
      <w:proofErr w:type="gramEnd"/>
      <w:r>
        <w:t xml:space="preserve">. Through the backup systems as well as alternative routine procedures, the operational </w:t>
      </w:r>
      <w:r w:rsidR="00EA3174">
        <w:t>risks</w:t>
      </w:r>
      <w:r>
        <w:t xml:space="preserve"> will be mitigated, making it possible to have better services. </w:t>
      </w:r>
    </w:p>
    <w:p w14:paraId="3F0B0010" w14:textId="77777777" w:rsidR="00A94EE0" w:rsidRDefault="00000000" w:rsidP="00A94EE0">
      <w:r>
        <w:t xml:space="preserve">Through such adjustment, Vodafone will be </w:t>
      </w:r>
      <w:proofErr w:type="gramStart"/>
      <w:r>
        <w:t>in a position</w:t>
      </w:r>
      <w:proofErr w:type="gramEnd"/>
      <w:r>
        <w:t xml:space="preserve"> to deliver better to the consumers and make sure that the market constraints are also </w:t>
      </w:r>
      <w:proofErr w:type="gramStart"/>
      <w:r>
        <w:t>taken into account</w:t>
      </w:r>
      <w:proofErr w:type="gramEnd"/>
      <w:r>
        <w:t xml:space="preserve">. The adaptation of such technology will reduce standardization at the initial level and ensure that the satisfaction of the consumer also increases in the long run. </w:t>
      </w:r>
    </w:p>
    <w:p w14:paraId="240E2A39" w14:textId="77777777" w:rsidR="00A94EE0" w:rsidRPr="00A94EE0" w:rsidRDefault="00000000" w:rsidP="00A94EE0">
      <w:r>
        <w:t xml:space="preserve">With the adjustments in the three </w:t>
      </w:r>
      <w:r w:rsidR="00EA3174">
        <w:t>SOPs</w:t>
      </w:r>
      <w:r>
        <w:t xml:space="preserve"> that </w:t>
      </w:r>
      <w:r w:rsidR="00EA3174">
        <w:t>strengthen</w:t>
      </w:r>
      <w:r>
        <w:t xml:space="preserve"> the regulatory environment</w:t>
      </w:r>
      <w:r w:rsidR="00EA3174">
        <w:t>,</w:t>
      </w:r>
      <w:r>
        <w:t xml:space="preserve"> infrastructure-responsive procedures, and culturally adaptive HR, the emphasis will be </w:t>
      </w:r>
      <w:r w:rsidR="00EA3174">
        <w:t>laid</w:t>
      </w:r>
      <w:r>
        <w:t xml:space="preserve"> on aligning the </w:t>
      </w:r>
      <w:r w:rsidR="00EA3174">
        <w:t>g</w:t>
      </w:r>
      <w:r>
        <w:t>lobal strategy with the national context. These adjustments will help in the mitigation of the technological risk, making it possible to achieve the advantages effectively</w:t>
      </w:r>
      <w:r w:rsidR="00EA3174">
        <w:t xml:space="preserve">. </w:t>
      </w:r>
    </w:p>
    <w:p w14:paraId="4E76A054" w14:textId="77777777" w:rsidR="005F7596" w:rsidRDefault="00000000" w:rsidP="005F7596">
      <w:pPr>
        <w:pStyle w:val="Heading1"/>
        <w:numPr>
          <w:ilvl w:val="0"/>
          <w:numId w:val="1"/>
        </w:numPr>
      </w:pPr>
      <w:bookmarkStart w:id="16" w:name="_Toc215746314"/>
      <w:r w:rsidRPr="005F7596">
        <w:t>Conclusion</w:t>
      </w:r>
      <w:bookmarkEnd w:id="16"/>
    </w:p>
    <w:p w14:paraId="37F18544" w14:textId="77777777" w:rsidR="003045C2" w:rsidRDefault="00000000" w:rsidP="00B12F71">
      <w:r>
        <w:t xml:space="preserve">The presence of Vodafone in the UK </w:t>
      </w:r>
      <w:r w:rsidR="00D25093">
        <w:t>represents</w:t>
      </w:r>
      <w:r>
        <w:t xml:space="preserve"> a </w:t>
      </w:r>
      <w:r w:rsidR="00D25093">
        <w:t>significant</w:t>
      </w:r>
      <w:r>
        <w:t xml:space="preserve"> opportunity where the emphasis can be </w:t>
      </w:r>
      <w:r w:rsidR="00D25093">
        <w:t>laid</w:t>
      </w:r>
      <w:r>
        <w:t xml:space="preserve"> on the </w:t>
      </w:r>
      <w:r w:rsidR="00D25093">
        <w:t>leverage</w:t>
      </w:r>
      <w:r>
        <w:t xml:space="preserve"> of ownership advantages through superior </w:t>
      </w:r>
      <w:r w:rsidR="00D25093">
        <w:t>t</w:t>
      </w:r>
      <w:r>
        <w:t>echnology</w:t>
      </w:r>
      <w:r w:rsidR="00D25093">
        <w:t>,</w:t>
      </w:r>
      <w:r>
        <w:t xml:space="preserve"> financial capability and global brand </w:t>
      </w:r>
      <w:r w:rsidR="00D25093">
        <w:t>reputation</w:t>
      </w:r>
      <w:r>
        <w:t xml:space="preserve">. The </w:t>
      </w:r>
      <w:r w:rsidR="00D25093">
        <w:t>OLI</w:t>
      </w:r>
      <w:r>
        <w:t xml:space="preserve"> factors and cultural dimensions highlight that there is a contrasting environment in Egypt, which can function as both opportunities and </w:t>
      </w:r>
      <w:r w:rsidR="00D25093">
        <w:t>threats</w:t>
      </w:r>
      <w:r>
        <w:t xml:space="preserve"> for the company. The higher social </w:t>
      </w:r>
      <w:r w:rsidR="00D25093">
        <w:t>i</w:t>
      </w:r>
      <w:r>
        <w:t>nfrastructure limitations</w:t>
      </w:r>
      <w:r w:rsidR="00D25093">
        <w:t xml:space="preserve"> and risks in the regulatory environment suggest the need</w:t>
      </w:r>
      <w:r>
        <w:t xml:space="preserve"> for Vodafone to focus on the adaptation of standard operating procedures instead of </w:t>
      </w:r>
      <w:r w:rsidR="00D25093">
        <w:t>r</w:t>
      </w:r>
      <w:r>
        <w:t xml:space="preserve">eliance on the standardized Global protocols. There are three major SOP adjustments that are required on the part of Vodafone </w:t>
      </w:r>
      <w:proofErr w:type="gramStart"/>
      <w:r>
        <w:t>in order to</w:t>
      </w:r>
      <w:proofErr w:type="gramEnd"/>
      <w:r>
        <w:t xml:space="preserve"> take advantage of such an opportunity. </w:t>
      </w:r>
    </w:p>
    <w:p w14:paraId="479257DF" w14:textId="77777777" w:rsidR="003045C2" w:rsidRDefault="00000000" w:rsidP="003045C2">
      <w:r>
        <w:t>Firstly,</w:t>
      </w:r>
      <w:r w:rsidR="00B12F71">
        <w:t xml:space="preserve"> the emphasis needs to be </w:t>
      </w:r>
      <w:r>
        <w:t>laid</w:t>
      </w:r>
      <w:r w:rsidR="00B12F71">
        <w:t xml:space="preserve"> on integrating with the culture of the </w:t>
      </w:r>
      <w:r>
        <w:t>economy with the strategies of the company. Further, it is also important to focus on the enhancement of regulatory compliance and government relations for a better brand reputation in the market. With the redesign of the operational SOP, it will be possible to accommodate the limitations in the infrastructure and ensure that service developments can be focused on. Through these adjustments, it will be possible to focus on the operationalization of the internalization advantage.</w:t>
      </w:r>
    </w:p>
    <w:p w14:paraId="5441DB81" w14:textId="77777777" w:rsidR="003045C2" w:rsidRDefault="00000000" w:rsidP="003045C2">
      <w:r>
        <w:t xml:space="preserve"> With the help of this, Vodafone will have a smooth implementation of the strategies, making it possible to have engagement of employees as well as reliable service to the customers.  Such realignment will make it possible to have long-term success in the dynamic and rapidly growing telecommunication sector of Egypt. </w:t>
      </w:r>
    </w:p>
    <w:p w14:paraId="7D8EC75D" w14:textId="77777777" w:rsidR="00792556" w:rsidRDefault="00792556" w:rsidP="003045C2"/>
    <w:p w14:paraId="69834361" w14:textId="77777777" w:rsidR="00792556" w:rsidRDefault="00792556" w:rsidP="003045C2"/>
    <w:p w14:paraId="6BBCBF2C" w14:textId="77777777" w:rsidR="00792556" w:rsidRDefault="00792556" w:rsidP="003045C2"/>
    <w:p w14:paraId="42FEDA25" w14:textId="77777777" w:rsidR="00792556" w:rsidRDefault="00792556" w:rsidP="003045C2"/>
    <w:p w14:paraId="46038B4B" w14:textId="77777777" w:rsidR="00792556" w:rsidRDefault="00792556" w:rsidP="003045C2"/>
    <w:p w14:paraId="11038B86" w14:textId="77777777" w:rsidR="00792556" w:rsidRDefault="00792556" w:rsidP="003045C2"/>
    <w:p w14:paraId="500C4DE6" w14:textId="77777777" w:rsidR="00792556" w:rsidRDefault="00792556" w:rsidP="003045C2"/>
    <w:p w14:paraId="03154F91" w14:textId="77777777" w:rsidR="00792556" w:rsidRDefault="00792556" w:rsidP="003045C2"/>
    <w:p w14:paraId="639A2D70" w14:textId="77777777" w:rsidR="00792556" w:rsidRDefault="00792556" w:rsidP="003045C2"/>
    <w:p w14:paraId="2CCE11A2" w14:textId="77777777" w:rsidR="00792556" w:rsidRDefault="00792556" w:rsidP="003045C2"/>
    <w:p w14:paraId="78874C90" w14:textId="77777777" w:rsidR="00792556" w:rsidRDefault="00792556" w:rsidP="003045C2"/>
    <w:p w14:paraId="799132E9" w14:textId="77777777" w:rsidR="00792556" w:rsidRDefault="00792556" w:rsidP="003045C2"/>
    <w:p w14:paraId="525B0590" w14:textId="77777777" w:rsidR="00792556" w:rsidRDefault="00792556" w:rsidP="003045C2"/>
    <w:p w14:paraId="08F134F7" w14:textId="77777777" w:rsidR="00792556" w:rsidRDefault="00792556" w:rsidP="003045C2"/>
    <w:p w14:paraId="28899E6E" w14:textId="77777777" w:rsidR="00792556" w:rsidRDefault="00792556" w:rsidP="003045C2"/>
    <w:p w14:paraId="428FAC5D" w14:textId="77777777" w:rsidR="00792556" w:rsidRDefault="00792556" w:rsidP="003045C2"/>
    <w:p w14:paraId="1CD453CA" w14:textId="77777777" w:rsidR="00792556" w:rsidRDefault="00792556" w:rsidP="003045C2"/>
    <w:p w14:paraId="189F245B" w14:textId="77777777" w:rsidR="00792556" w:rsidRDefault="00792556" w:rsidP="003045C2"/>
    <w:p w14:paraId="2C4284D6" w14:textId="77777777" w:rsidR="00792556" w:rsidRDefault="00792556" w:rsidP="003045C2"/>
    <w:p w14:paraId="0EEECE0D" w14:textId="77777777" w:rsidR="00792556" w:rsidRDefault="00792556" w:rsidP="003045C2"/>
    <w:p w14:paraId="7A63870F" w14:textId="77777777" w:rsidR="00792556" w:rsidRDefault="00792556" w:rsidP="003045C2"/>
    <w:p w14:paraId="57414F72" w14:textId="77777777" w:rsidR="00792556" w:rsidRDefault="00792556" w:rsidP="003045C2"/>
    <w:p w14:paraId="7F91B222" w14:textId="77777777" w:rsidR="00792556" w:rsidRDefault="00792556" w:rsidP="003045C2"/>
    <w:p w14:paraId="136BCDDF" w14:textId="77777777" w:rsidR="000F34D1" w:rsidRDefault="000F34D1" w:rsidP="003045C2"/>
    <w:p w14:paraId="29C59FE2" w14:textId="77777777" w:rsidR="000F34D1" w:rsidRDefault="000F34D1" w:rsidP="003045C2"/>
    <w:p w14:paraId="1D93599A" w14:textId="77777777" w:rsidR="000F34D1" w:rsidRDefault="000F34D1" w:rsidP="003045C2"/>
    <w:p w14:paraId="38E11AC6" w14:textId="77777777" w:rsidR="00F6656F" w:rsidRDefault="00F6656F" w:rsidP="003045C2"/>
    <w:p w14:paraId="2ECCEFC1" w14:textId="77777777" w:rsidR="00F6656F" w:rsidRDefault="00F6656F" w:rsidP="003045C2"/>
    <w:p w14:paraId="07168014" w14:textId="77777777" w:rsidR="00F6656F" w:rsidRDefault="00F6656F" w:rsidP="003045C2"/>
    <w:p w14:paraId="053C4541" w14:textId="77777777" w:rsidR="00792556" w:rsidRDefault="00000000" w:rsidP="00792556">
      <w:pPr>
        <w:pStyle w:val="Heading1"/>
      </w:pPr>
      <w:bookmarkStart w:id="17" w:name="_Toc215746315"/>
      <w:r>
        <w:t>References</w:t>
      </w:r>
      <w:bookmarkEnd w:id="17"/>
      <w:r>
        <w:t xml:space="preserve"> </w:t>
      </w:r>
    </w:p>
    <w:p w14:paraId="0E261373" w14:textId="77777777" w:rsidR="00AE5AF0" w:rsidRPr="00F6656F" w:rsidRDefault="00AE5AF0" w:rsidP="006839B8">
      <w:proofErr w:type="spellStart"/>
      <w:r w:rsidRPr="00F6656F">
        <w:t>Alenoghena</w:t>
      </w:r>
      <w:proofErr w:type="spellEnd"/>
      <w:r w:rsidRPr="00F6656F">
        <w:t xml:space="preserve">, C.O., </w:t>
      </w:r>
      <w:proofErr w:type="spellStart"/>
      <w:r w:rsidRPr="00F6656F">
        <w:t>Ohize</w:t>
      </w:r>
      <w:proofErr w:type="spellEnd"/>
      <w:r w:rsidRPr="00F6656F">
        <w:t xml:space="preserve">, H.O., </w:t>
      </w:r>
      <w:proofErr w:type="spellStart"/>
      <w:r w:rsidRPr="00F6656F">
        <w:t>Adejo</w:t>
      </w:r>
      <w:proofErr w:type="spellEnd"/>
      <w:r w:rsidRPr="00F6656F">
        <w:t xml:space="preserve">, A.O., </w:t>
      </w:r>
      <w:proofErr w:type="spellStart"/>
      <w:r w:rsidRPr="00F6656F">
        <w:t>Onumanyi</w:t>
      </w:r>
      <w:proofErr w:type="spellEnd"/>
      <w:r w:rsidRPr="00F6656F">
        <w:t xml:space="preserve">, A.J., </w:t>
      </w:r>
      <w:proofErr w:type="spellStart"/>
      <w:r w:rsidRPr="00F6656F">
        <w:t>Ohihoin</w:t>
      </w:r>
      <w:proofErr w:type="spellEnd"/>
      <w:r w:rsidRPr="00F6656F">
        <w:t xml:space="preserve">, E.E., Balarabe, A.I., Okoh, S.A., Kolo, E. and </w:t>
      </w:r>
      <w:proofErr w:type="spellStart"/>
      <w:r w:rsidRPr="00F6656F">
        <w:t>Alenoghena</w:t>
      </w:r>
      <w:proofErr w:type="spellEnd"/>
      <w:r w:rsidRPr="00F6656F">
        <w:t xml:space="preserve">, B., </w:t>
      </w:r>
      <w:r>
        <w:t>(</w:t>
      </w:r>
      <w:r w:rsidRPr="00F6656F">
        <w:t>2023</w:t>
      </w:r>
      <w:r>
        <w:t>)</w:t>
      </w:r>
      <w:r w:rsidRPr="00F6656F">
        <w:t>. Telemedicine: a survey of telecommunication technologies, developments, and challenges. </w:t>
      </w:r>
      <w:r w:rsidRPr="006839B8">
        <w:rPr>
          <w:i/>
          <w:iCs/>
        </w:rPr>
        <w:t>Journal of Sensor and Actuator Networks</w:t>
      </w:r>
      <w:r w:rsidRPr="00F6656F">
        <w:t>, </w:t>
      </w:r>
      <w:r w:rsidRPr="006839B8">
        <w:rPr>
          <w:i/>
          <w:iCs/>
        </w:rPr>
        <w:t>12</w:t>
      </w:r>
      <w:r w:rsidRPr="00F6656F">
        <w:t>(2), p.20.</w:t>
      </w:r>
    </w:p>
    <w:p w14:paraId="65C4D56D" w14:textId="77777777" w:rsidR="00AE5AF0" w:rsidRPr="00F6656F" w:rsidRDefault="00AE5AF0" w:rsidP="006839B8">
      <w:r w:rsidRPr="00F6656F">
        <w:t xml:space="preserve">Bata, Y., </w:t>
      </w:r>
      <w:r>
        <w:t>(</w:t>
      </w:r>
      <w:r w:rsidRPr="00F6656F">
        <w:t>2023</w:t>
      </w:r>
      <w:r>
        <w:t>)</w:t>
      </w:r>
      <w:r w:rsidRPr="00F6656F">
        <w:t>. Impact of culture on global growth for startup projects: a comparative study of three countries: Egypt, Finland, and Saudi Arabia.</w:t>
      </w:r>
    </w:p>
    <w:p w14:paraId="4B3CAEB5" w14:textId="77777777" w:rsidR="00AE5AF0" w:rsidRPr="00F6656F" w:rsidRDefault="00AE5AF0" w:rsidP="006839B8">
      <w:proofErr w:type="spellStart"/>
      <w:r w:rsidRPr="00F6656F">
        <w:t>Boscheck</w:t>
      </w:r>
      <w:proofErr w:type="spellEnd"/>
      <w:r w:rsidRPr="00F6656F">
        <w:t xml:space="preserve">, R., </w:t>
      </w:r>
      <w:r>
        <w:t>(</w:t>
      </w:r>
      <w:r w:rsidRPr="00F6656F">
        <w:t>2024</w:t>
      </w:r>
      <w:r>
        <w:t>)</w:t>
      </w:r>
      <w:r w:rsidRPr="00F6656F">
        <w:t>. Reviewing State Ownership? An Outsider's View on Egypt's New State Ownership Policy. </w:t>
      </w:r>
      <w:r w:rsidRPr="006839B8">
        <w:rPr>
          <w:i/>
          <w:iCs/>
        </w:rPr>
        <w:t>Beijing L. Rev.</w:t>
      </w:r>
      <w:r w:rsidRPr="00F6656F">
        <w:t>, </w:t>
      </w:r>
      <w:r w:rsidRPr="006839B8">
        <w:rPr>
          <w:i/>
          <w:iCs/>
        </w:rPr>
        <w:t>15</w:t>
      </w:r>
      <w:r w:rsidRPr="00F6656F">
        <w:t>, p.878.</w:t>
      </w:r>
    </w:p>
    <w:p w14:paraId="7207361C" w14:textId="77777777" w:rsidR="00AE5AF0" w:rsidRPr="00F6656F" w:rsidRDefault="00AE5AF0" w:rsidP="006839B8">
      <w:r w:rsidRPr="00F6656F">
        <w:t xml:space="preserve">CFI, </w:t>
      </w:r>
      <w:r>
        <w:t>(</w:t>
      </w:r>
      <w:r w:rsidRPr="00F6656F">
        <w:t>2025</w:t>
      </w:r>
      <w:r>
        <w:t>)</w:t>
      </w:r>
      <w:r w:rsidRPr="00F6656F">
        <w:t xml:space="preserve">.Eclectic Paradigm.[Online].Available at;&lt; </w:t>
      </w:r>
      <w:hyperlink r:id="rId14" w:history="1">
        <w:r w:rsidRPr="00F6656F">
          <w:rPr>
            <w:rStyle w:val="Hyperlink"/>
          </w:rPr>
          <w:t>https://corporatefinanceinstitute.com/resources/management/eclectic-paradigm/</w:t>
        </w:r>
      </w:hyperlink>
      <w:r w:rsidRPr="00F6656F">
        <w:t xml:space="preserve"> &gt;.[Accessed on;4</w:t>
      </w:r>
      <w:r w:rsidRPr="006839B8">
        <w:rPr>
          <w:vertAlign w:val="superscript"/>
        </w:rPr>
        <w:t>th</w:t>
      </w:r>
      <w:r w:rsidRPr="00F6656F">
        <w:t xml:space="preserve"> December, 2025]</w:t>
      </w:r>
    </w:p>
    <w:p w14:paraId="19B3C0A4" w14:textId="77777777" w:rsidR="00AE5AF0" w:rsidRPr="00F6656F" w:rsidRDefault="00AE5AF0" w:rsidP="006839B8">
      <w:r w:rsidRPr="00F6656F">
        <w:t>Escandon-Barbosa, D., Ramirez, A. and Salas-Paramo, J., (2022). The effect of cultural orientations on country innovation performance: Hofstede cultural dimensions revisited? </w:t>
      </w:r>
      <w:r w:rsidRPr="006839B8">
        <w:rPr>
          <w:i/>
          <w:iCs/>
        </w:rPr>
        <w:t>Sustainability</w:t>
      </w:r>
      <w:r w:rsidRPr="00F6656F">
        <w:t>, </w:t>
      </w:r>
      <w:r w:rsidRPr="006839B8">
        <w:rPr>
          <w:i/>
          <w:iCs/>
        </w:rPr>
        <w:t>14</w:t>
      </w:r>
      <w:r w:rsidRPr="00F6656F">
        <w:t>(10), p.5851.</w:t>
      </w:r>
    </w:p>
    <w:p w14:paraId="1FF21FC8" w14:textId="77777777" w:rsidR="00AE5AF0" w:rsidRPr="00F6656F" w:rsidRDefault="00AE5AF0" w:rsidP="006839B8">
      <w:r w:rsidRPr="00F6656F">
        <w:t xml:space="preserve">Jafari-Sadeghi, V., </w:t>
      </w:r>
      <w:r>
        <w:t>(</w:t>
      </w:r>
      <w:r w:rsidRPr="00F6656F">
        <w:t>2021</w:t>
      </w:r>
      <w:r>
        <w:t>)</w:t>
      </w:r>
      <w:r w:rsidRPr="00F6656F">
        <w:t>. Internationalisation, risk-taking and export compliance: A comparative study between economically advanced and developing country. </w:t>
      </w:r>
      <w:r w:rsidRPr="006839B8">
        <w:rPr>
          <w:i/>
          <w:iCs/>
        </w:rPr>
        <w:t>International Journal of Entrepreneurship and Small Business</w:t>
      </w:r>
      <w:r w:rsidRPr="00F6656F">
        <w:t>, </w:t>
      </w:r>
      <w:r w:rsidRPr="006839B8">
        <w:rPr>
          <w:i/>
          <w:iCs/>
        </w:rPr>
        <w:t>43</w:t>
      </w:r>
      <w:r w:rsidRPr="00F6656F">
        <w:t>(3), pp.384-410.</w:t>
      </w:r>
    </w:p>
    <w:p w14:paraId="26BA0B15" w14:textId="77777777" w:rsidR="00AE5AF0" w:rsidRPr="00F6656F" w:rsidRDefault="00AE5AF0" w:rsidP="006839B8">
      <w:pPr>
        <w:pStyle w:val="Caption"/>
        <w:rPr>
          <w:i w:val="0"/>
          <w:iCs w:val="0"/>
        </w:rPr>
      </w:pPr>
      <w:r w:rsidRPr="00F6656F">
        <w:rPr>
          <w:i w:val="0"/>
          <w:iCs w:val="0"/>
        </w:rPr>
        <w:t xml:space="preserve">Lars de Bruin, </w:t>
      </w:r>
      <w:r>
        <w:rPr>
          <w:i w:val="0"/>
          <w:iCs w:val="0"/>
        </w:rPr>
        <w:t>(</w:t>
      </w:r>
      <w:r w:rsidRPr="00F6656F">
        <w:rPr>
          <w:i w:val="0"/>
          <w:iCs w:val="0"/>
        </w:rPr>
        <w:t>2017</w:t>
      </w:r>
      <w:r>
        <w:rPr>
          <w:i w:val="0"/>
          <w:iCs w:val="0"/>
        </w:rPr>
        <w:t>)</w:t>
      </w:r>
      <w:r w:rsidRPr="00F6656F">
        <w:rPr>
          <w:i w:val="0"/>
          <w:iCs w:val="0"/>
        </w:rPr>
        <w:t>.Hofstede’s Cultural Dimensions.[Online].Available at;&lt;</w:t>
      </w:r>
      <w:r w:rsidRPr="00F6656F">
        <w:t xml:space="preserve"> </w:t>
      </w:r>
      <w:hyperlink r:id="rId15" w:history="1">
        <w:r w:rsidRPr="00F6656F">
          <w:rPr>
            <w:rStyle w:val="Hyperlink"/>
            <w:i w:val="0"/>
            <w:iCs w:val="0"/>
          </w:rPr>
          <w:t>https://www.business-to-you.com/hofstedes-cultural-dimensions/</w:t>
        </w:r>
      </w:hyperlink>
      <w:r w:rsidRPr="00F6656F">
        <w:rPr>
          <w:i w:val="0"/>
          <w:iCs w:val="0"/>
        </w:rPr>
        <w:t xml:space="preserve"> &gt;.[Accessed on:4</w:t>
      </w:r>
      <w:r w:rsidRPr="00F6656F">
        <w:rPr>
          <w:i w:val="0"/>
          <w:iCs w:val="0"/>
          <w:vertAlign w:val="superscript"/>
        </w:rPr>
        <w:t>th</w:t>
      </w:r>
      <w:r w:rsidRPr="00F6656F">
        <w:rPr>
          <w:i w:val="0"/>
          <w:iCs w:val="0"/>
        </w:rPr>
        <w:t xml:space="preserve"> December, 2025]</w:t>
      </w:r>
    </w:p>
    <w:p w14:paraId="4A47ECC9" w14:textId="77777777" w:rsidR="00AE5AF0" w:rsidRPr="00F6656F" w:rsidRDefault="00AE5AF0" w:rsidP="006839B8">
      <w:r w:rsidRPr="00F6656F">
        <w:t xml:space="preserve">Meyer, K.E., Li, J. and </w:t>
      </w:r>
      <w:proofErr w:type="spellStart"/>
      <w:r w:rsidRPr="00F6656F">
        <w:t>Brouthers</w:t>
      </w:r>
      <w:proofErr w:type="spellEnd"/>
      <w:r w:rsidRPr="00F6656F">
        <w:t>, K.D., (2023). International business in the digital age: Global strategies in a world of national institutions. </w:t>
      </w:r>
      <w:r w:rsidRPr="006839B8">
        <w:rPr>
          <w:i/>
          <w:iCs/>
        </w:rPr>
        <w:t>Journal of International Business Studies</w:t>
      </w:r>
      <w:r w:rsidRPr="00F6656F">
        <w:t>, </w:t>
      </w:r>
      <w:r w:rsidRPr="006839B8">
        <w:rPr>
          <w:i/>
          <w:iCs/>
        </w:rPr>
        <w:t>54</w:t>
      </w:r>
      <w:r w:rsidRPr="00F6656F">
        <w:t>(4), p.577.</w:t>
      </w:r>
    </w:p>
    <w:p w14:paraId="4453B1C9" w14:textId="77777777" w:rsidR="00AE5AF0" w:rsidRPr="00F6656F" w:rsidRDefault="00AE5AF0" w:rsidP="006839B8">
      <w:r w:rsidRPr="00F6656F">
        <w:t xml:space="preserve">Myklebust, T. and </w:t>
      </w:r>
      <w:proofErr w:type="spellStart"/>
      <w:r w:rsidRPr="00F6656F">
        <w:t>Stålhane</w:t>
      </w:r>
      <w:proofErr w:type="spellEnd"/>
      <w:r w:rsidRPr="00F6656F">
        <w:t xml:space="preserve">, T., </w:t>
      </w:r>
      <w:r>
        <w:t>(</w:t>
      </w:r>
      <w:r w:rsidRPr="00F6656F">
        <w:t>2021</w:t>
      </w:r>
      <w:r>
        <w:t>)</w:t>
      </w:r>
      <w:r w:rsidRPr="00F6656F">
        <w:t>. </w:t>
      </w:r>
      <w:r w:rsidRPr="006839B8">
        <w:rPr>
          <w:i/>
          <w:iCs/>
        </w:rPr>
        <w:t>Functional safety and proof of compliance</w:t>
      </w:r>
      <w:r w:rsidRPr="00F6656F">
        <w:t> (pp. 1-265). Cham: Springer.</w:t>
      </w:r>
    </w:p>
    <w:p w14:paraId="59D852E5" w14:textId="77777777" w:rsidR="00AE5AF0" w:rsidRPr="00F6656F" w:rsidRDefault="00AE5AF0" w:rsidP="006839B8">
      <w:r w:rsidRPr="00F6656F">
        <w:t xml:space="preserve">Osman, M., </w:t>
      </w:r>
      <w:r>
        <w:t>(</w:t>
      </w:r>
      <w:r w:rsidRPr="00F6656F">
        <w:t>2023</w:t>
      </w:r>
      <w:r>
        <w:t>)</w:t>
      </w:r>
      <w:r w:rsidRPr="00F6656F">
        <w:t>. Building a Future Powered by Egypt's People: Navigating the Demographic Trends.</w:t>
      </w:r>
    </w:p>
    <w:p w14:paraId="5AF10417" w14:textId="77777777" w:rsidR="00AE5AF0" w:rsidRPr="00F6656F" w:rsidRDefault="00AE5AF0" w:rsidP="006839B8">
      <w:proofErr w:type="spellStart"/>
      <w:r w:rsidRPr="00F6656F">
        <w:t>Rachmad</w:t>
      </w:r>
      <w:proofErr w:type="spellEnd"/>
      <w:r w:rsidRPr="00F6656F">
        <w:t xml:space="preserve">, Y.E., (2022). </w:t>
      </w:r>
      <w:r w:rsidRPr="006839B8">
        <w:rPr>
          <w:i/>
        </w:rPr>
        <w:t>Revolutionizing Global Business: The Impact of Management 5.0 on International Corporate Strategies</w:t>
      </w:r>
      <w:r w:rsidRPr="00F6656F">
        <w:t>.</w:t>
      </w:r>
    </w:p>
    <w:p w14:paraId="6B36CB95" w14:textId="77777777" w:rsidR="00AE5AF0" w:rsidRPr="00F6656F" w:rsidRDefault="00AE5AF0" w:rsidP="006839B8">
      <w:r w:rsidRPr="00F6656F">
        <w:t xml:space="preserve">Rahman, A., Rowlinson, S., Xia, B., Mahmood, M.N. and Hubbard, B., </w:t>
      </w:r>
      <w:r>
        <w:t>(</w:t>
      </w:r>
      <w:r w:rsidRPr="00F6656F">
        <w:t>2025</w:t>
      </w:r>
      <w:r>
        <w:t>)</w:t>
      </w:r>
      <w:r w:rsidRPr="00F6656F">
        <w:t>. Testing the multinational contracting OLI framework: Australia as a host market. </w:t>
      </w:r>
      <w:r w:rsidRPr="006839B8">
        <w:rPr>
          <w:i/>
          <w:iCs/>
        </w:rPr>
        <w:t>Engineering, Construction and Architectural Management</w:t>
      </w:r>
      <w:r w:rsidRPr="00F6656F">
        <w:t>.</w:t>
      </w:r>
    </w:p>
    <w:p w14:paraId="302CFC2E" w14:textId="77777777" w:rsidR="00AE5AF0" w:rsidRPr="00F6656F" w:rsidRDefault="00AE5AF0" w:rsidP="006839B8">
      <w:r w:rsidRPr="00F6656F">
        <w:t xml:space="preserve">Skosana, S., Mlambo, S., </w:t>
      </w:r>
      <w:proofErr w:type="spellStart"/>
      <w:r w:rsidRPr="00F6656F">
        <w:t>Madiope</w:t>
      </w:r>
      <w:proofErr w:type="spellEnd"/>
      <w:r w:rsidRPr="00F6656F">
        <w:t xml:space="preserve">, T. and </w:t>
      </w:r>
      <w:proofErr w:type="spellStart"/>
      <w:r w:rsidRPr="00F6656F">
        <w:t>Thango</w:t>
      </w:r>
      <w:proofErr w:type="spellEnd"/>
      <w:r w:rsidRPr="00F6656F">
        <w:t xml:space="preserve">, B., </w:t>
      </w:r>
      <w:r>
        <w:t>(</w:t>
      </w:r>
      <w:r w:rsidRPr="00F6656F">
        <w:t>2024</w:t>
      </w:r>
      <w:r>
        <w:t>)</w:t>
      </w:r>
      <w:r w:rsidRPr="00F6656F">
        <w:t>. Evaluating Wireless Network Technologies (3G, 4G, 5G) and Their Infrastructure: A Systematic Review. </w:t>
      </w:r>
      <w:r w:rsidRPr="006839B8">
        <w:rPr>
          <w:i/>
          <w:iCs/>
        </w:rPr>
        <w:t>Available at SSRN 4992432</w:t>
      </w:r>
      <w:r w:rsidRPr="00F6656F">
        <w:t>.</w:t>
      </w:r>
    </w:p>
    <w:p w14:paraId="48D33DA9" w14:textId="77777777" w:rsidR="00AE5AF0" w:rsidRPr="00F6656F" w:rsidRDefault="00AE5AF0" w:rsidP="006839B8">
      <w:pPr>
        <w:pStyle w:val="Caption"/>
        <w:rPr>
          <w:i w:val="0"/>
          <w:iCs w:val="0"/>
        </w:rPr>
      </w:pPr>
      <w:r w:rsidRPr="00F6656F">
        <w:rPr>
          <w:i w:val="0"/>
          <w:iCs w:val="0"/>
        </w:rPr>
        <w:t xml:space="preserve">Stefan F. Dieffenbacher, </w:t>
      </w:r>
      <w:r>
        <w:rPr>
          <w:i w:val="0"/>
          <w:iCs w:val="0"/>
        </w:rPr>
        <w:t>(</w:t>
      </w:r>
      <w:r w:rsidRPr="00F6656F">
        <w:rPr>
          <w:i w:val="0"/>
          <w:iCs w:val="0"/>
        </w:rPr>
        <w:t>2023</w:t>
      </w:r>
      <w:r>
        <w:rPr>
          <w:i w:val="0"/>
          <w:iCs w:val="0"/>
        </w:rPr>
        <w:t>)</w:t>
      </w:r>
      <w:r w:rsidRPr="00F6656F">
        <w:rPr>
          <w:i w:val="0"/>
          <w:iCs w:val="0"/>
        </w:rPr>
        <w:t>.Organizational Structure Definition, Types and Importance.[Online].Available at;&lt;</w:t>
      </w:r>
      <w:r w:rsidRPr="00F6656F">
        <w:t xml:space="preserve"> </w:t>
      </w:r>
      <w:hyperlink r:id="rId16" w:history="1">
        <w:r w:rsidRPr="00F6656F">
          <w:rPr>
            <w:rStyle w:val="Hyperlink"/>
            <w:i w:val="0"/>
            <w:iCs w:val="0"/>
          </w:rPr>
          <w:t>https://digitalleadership.com/blog/organizational-structure/</w:t>
        </w:r>
      </w:hyperlink>
      <w:r w:rsidRPr="00F6656F">
        <w:rPr>
          <w:i w:val="0"/>
          <w:iCs w:val="0"/>
        </w:rPr>
        <w:t xml:space="preserve"> &gt;.[Accessed on:4</w:t>
      </w:r>
      <w:r w:rsidRPr="00F6656F">
        <w:rPr>
          <w:i w:val="0"/>
          <w:iCs w:val="0"/>
          <w:vertAlign w:val="superscript"/>
        </w:rPr>
        <w:t>th</w:t>
      </w:r>
      <w:r w:rsidRPr="00F6656F">
        <w:rPr>
          <w:i w:val="0"/>
          <w:iCs w:val="0"/>
        </w:rPr>
        <w:t xml:space="preserve"> December, 2025]</w:t>
      </w:r>
    </w:p>
    <w:p w14:paraId="6AF16B23" w14:textId="77777777" w:rsidR="00AE5AF0" w:rsidRPr="00F6656F" w:rsidRDefault="00AE5AF0" w:rsidP="006839B8">
      <w:r w:rsidRPr="00F6656F">
        <w:t xml:space="preserve">Tahir, A.H., Adnan, M. and Saeed, Z., </w:t>
      </w:r>
      <w:r>
        <w:t>(</w:t>
      </w:r>
      <w:r w:rsidRPr="00F6656F">
        <w:t>2024</w:t>
      </w:r>
      <w:r>
        <w:t>)</w:t>
      </w:r>
      <w:r w:rsidRPr="00F6656F">
        <w:t>. The impact of brand image on customer satisfaction and brand loyalty: A systematic literature review. </w:t>
      </w:r>
      <w:proofErr w:type="spellStart"/>
      <w:r w:rsidRPr="006839B8">
        <w:rPr>
          <w:i/>
          <w:iCs/>
        </w:rPr>
        <w:t>Heliyon</w:t>
      </w:r>
      <w:proofErr w:type="spellEnd"/>
      <w:r w:rsidRPr="00F6656F">
        <w:t>, </w:t>
      </w:r>
      <w:r w:rsidRPr="006839B8">
        <w:rPr>
          <w:i/>
          <w:iCs/>
        </w:rPr>
        <w:t>10</w:t>
      </w:r>
      <w:r w:rsidRPr="00F6656F">
        <w:t>(16).</w:t>
      </w:r>
    </w:p>
    <w:p w14:paraId="4AA80963" w14:textId="77777777" w:rsidR="00AE5AF0" w:rsidRPr="00F6656F" w:rsidRDefault="00AE5AF0" w:rsidP="006839B8">
      <w:r w:rsidRPr="00F6656F">
        <w:t>Taras, V., Steel, P. and Stackhouse, M., (2023). A comparative evaluation of seven instruments for measuring values comprising Hofstede's model of culture. </w:t>
      </w:r>
      <w:r w:rsidRPr="006839B8">
        <w:rPr>
          <w:i/>
          <w:iCs/>
        </w:rPr>
        <w:t>Journal of World Business</w:t>
      </w:r>
      <w:r w:rsidRPr="00F6656F">
        <w:t>, </w:t>
      </w:r>
      <w:r w:rsidRPr="006839B8">
        <w:rPr>
          <w:i/>
          <w:iCs/>
        </w:rPr>
        <w:t>58</w:t>
      </w:r>
      <w:r w:rsidRPr="00F6656F">
        <w:t>(1), p.101386.</w:t>
      </w:r>
    </w:p>
    <w:p w14:paraId="2B7CF58E" w14:textId="77777777" w:rsidR="00AE5AF0" w:rsidRPr="00F6656F" w:rsidRDefault="00AE5AF0" w:rsidP="006839B8">
      <w:r w:rsidRPr="00F6656F">
        <w:t>Tehrani, M., Rathgeber, A., Fulton, L. and Schmutz, B., (2021). Sustainability &amp; CSR: The relationship with Hofstede cultural dimensions. </w:t>
      </w:r>
      <w:r w:rsidRPr="006839B8">
        <w:rPr>
          <w:i/>
          <w:iCs/>
        </w:rPr>
        <w:t>Sustainability</w:t>
      </w:r>
      <w:r w:rsidRPr="00F6656F">
        <w:t>, </w:t>
      </w:r>
      <w:r w:rsidRPr="006839B8">
        <w:rPr>
          <w:i/>
          <w:iCs/>
        </w:rPr>
        <w:t>13</w:t>
      </w:r>
      <w:r w:rsidRPr="00F6656F">
        <w:t>(21), p.12052.</w:t>
      </w:r>
    </w:p>
    <w:p w14:paraId="73E51336" w14:textId="77777777" w:rsidR="00AE5AF0" w:rsidRPr="00F6656F" w:rsidRDefault="00AE5AF0" w:rsidP="006839B8">
      <w:r w:rsidRPr="00F6656F">
        <w:t xml:space="preserve">Vodafone Group PLC, </w:t>
      </w:r>
      <w:r>
        <w:t>(</w:t>
      </w:r>
      <w:r w:rsidRPr="00F6656F">
        <w:t>2025</w:t>
      </w:r>
      <w:r>
        <w:t>)</w:t>
      </w:r>
      <w:r w:rsidRPr="00F6656F">
        <w:t>. R&amp;D. [Online</w:t>
      </w:r>
      <w:proofErr w:type="gramStart"/>
      <w:r w:rsidRPr="00F6656F">
        <w:t>].Available</w:t>
      </w:r>
      <w:proofErr w:type="gramEnd"/>
      <w:r w:rsidRPr="00F6656F">
        <w:t xml:space="preserve"> at;&lt; </w:t>
      </w:r>
      <w:hyperlink r:id="rId17" w:history="1">
        <w:r w:rsidRPr="00F6656F">
          <w:rPr>
            <w:rStyle w:val="Hyperlink"/>
          </w:rPr>
          <w:t>https://careers.vodafone.com/our-teams/technology/rd/</w:t>
        </w:r>
      </w:hyperlink>
      <w:r w:rsidRPr="00F6656F">
        <w:t xml:space="preserve"> </w:t>
      </w:r>
      <w:proofErr w:type="gramStart"/>
      <w:r w:rsidRPr="00F6656F">
        <w:t>&gt;.[</w:t>
      </w:r>
      <w:proofErr w:type="gramEnd"/>
      <w:r w:rsidRPr="00F6656F">
        <w:t xml:space="preserve">Accessed </w:t>
      </w:r>
      <w:proofErr w:type="gramStart"/>
      <w:r w:rsidRPr="00F6656F">
        <w:t>on:</w:t>
      </w:r>
      <w:proofErr w:type="gramEnd"/>
      <w:r w:rsidRPr="00F6656F">
        <w:t>4</w:t>
      </w:r>
      <w:r w:rsidRPr="006839B8">
        <w:rPr>
          <w:vertAlign w:val="superscript"/>
        </w:rPr>
        <w:t>th</w:t>
      </w:r>
      <w:r w:rsidRPr="00F6656F">
        <w:t xml:space="preserve"> </w:t>
      </w:r>
      <w:proofErr w:type="gramStart"/>
      <w:r w:rsidRPr="00F6656F">
        <w:t>December,</w:t>
      </w:r>
      <w:proofErr w:type="gramEnd"/>
      <w:r w:rsidRPr="00F6656F">
        <w:t xml:space="preserve"> 2025]</w:t>
      </w:r>
    </w:p>
    <w:p w14:paraId="361EFB86" w14:textId="77777777" w:rsidR="00AE5AF0" w:rsidRPr="00F6656F" w:rsidRDefault="00AE5AF0" w:rsidP="006839B8">
      <w:r w:rsidRPr="00F6656F">
        <w:t xml:space="preserve">Vodafone Group PLC, </w:t>
      </w:r>
      <w:r>
        <w:t>(</w:t>
      </w:r>
      <w:r w:rsidRPr="00F6656F">
        <w:t>2025a</w:t>
      </w:r>
      <w:r>
        <w:t>)</w:t>
      </w:r>
      <w:r w:rsidRPr="00F6656F">
        <w:t xml:space="preserve">. Innovation.[Online].Available at;&lt; </w:t>
      </w:r>
      <w:hyperlink r:id="rId18" w:history="1">
        <w:r w:rsidRPr="00F6656F">
          <w:rPr>
            <w:rStyle w:val="Hyperlink"/>
          </w:rPr>
          <w:t>https://www.vodafone.com/about-vodafone/what-we-do/innovation</w:t>
        </w:r>
      </w:hyperlink>
      <w:r w:rsidRPr="00F6656F">
        <w:t xml:space="preserve"> &gt;.[Accessed on:4th December, 2025]</w:t>
      </w:r>
    </w:p>
    <w:p w14:paraId="5DA415BA" w14:textId="77777777" w:rsidR="00AE5AF0" w:rsidRPr="00F6656F" w:rsidRDefault="00AE5AF0" w:rsidP="006839B8">
      <w:r w:rsidRPr="00F6656F">
        <w:t xml:space="preserve">Vodafone Group, </w:t>
      </w:r>
      <w:r>
        <w:t>(</w:t>
      </w:r>
      <w:r w:rsidRPr="00F6656F">
        <w:t>2014</w:t>
      </w:r>
      <w:r>
        <w:t>)</w:t>
      </w:r>
      <w:r w:rsidRPr="00F6656F">
        <w:t xml:space="preserve">. Vodafone India Acquires Spectrum for £1.9BN to Enhance Mobile Services for Customers.[Online].Available at;&lt; </w:t>
      </w:r>
      <w:hyperlink r:id="rId19" w:history="1">
        <w:r w:rsidRPr="00F6656F">
          <w:rPr>
            <w:rStyle w:val="Hyperlink"/>
          </w:rPr>
          <w:t>https://www.vodafone.com/news/corporate-and-financial/india-spectrum</w:t>
        </w:r>
      </w:hyperlink>
      <w:r w:rsidRPr="00F6656F">
        <w:t xml:space="preserve"> &gt;.[Accessed on:4th December, 2025]</w:t>
      </w:r>
    </w:p>
    <w:p w14:paraId="7AE2566F" w14:textId="77777777" w:rsidR="00AE5AF0" w:rsidRPr="00F6656F" w:rsidRDefault="00AE5AF0" w:rsidP="006839B8">
      <w:r w:rsidRPr="00F6656F">
        <w:t xml:space="preserve">Vodafone Group, </w:t>
      </w:r>
      <w:r>
        <w:t>(</w:t>
      </w:r>
      <w:r w:rsidRPr="00F6656F">
        <w:t>2025</w:t>
      </w:r>
      <w:r>
        <w:t>)</w:t>
      </w:r>
      <w:r w:rsidRPr="00F6656F">
        <w:t xml:space="preserve">.Where we operate.[Online].Available at;&lt; </w:t>
      </w:r>
      <w:hyperlink r:id="rId20" w:history="1">
        <w:r w:rsidRPr="00F6656F">
          <w:rPr>
            <w:rStyle w:val="Hyperlink"/>
          </w:rPr>
          <w:t>https://www.vodafone.com/about-vodafone/where-we-operate</w:t>
        </w:r>
      </w:hyperlink>
      <w:r w:rsidRPr="00F6656F">
        <w:t xml:space="preserve"> &gt;.[Accessed on:4th December, 2025]</w:t>
      </w:r>
    </w:p>
    <w:p w14:paraId="581AE6AB" w14:textId="77777777" w:rsidR="00AE5AF0" w:rsidRPr="00F6656F" w:rsidRDefault="00AE5AF0" w:rsidP="006839B8">
      <w:r w:rsidRPr="00F6656F">
        <w:t xml:space="preserve">Vodafone Group, </w:t>
      </w:r>
      <w:r>
        <w:t>(</w:t>
      </w:r>
      <w:r w:rsidRPr="00F6656F">
        <w:t>2025a</w:t>
      </w:r>
      <w:r>
        <w:t>)</w:t>
      </w:r>
      <w:r w:rsidRPr="00F6656F">
        <w:t xml:space="preserve">. Technology.[Online].Available at;&lt; </w:t>
      </w:r>
      <w:hyperlink r:id="rId21" w:history="1">
        <w:r w:rsidRPr="00F6656F">
          <w:rPr>
            <w:rStyle w:val="Hyperlink"/>
          </w:rPr>
          <w:t>https://www.vodafone.com/about-vodafone/what-we-do/technology</w:t>
        </w:r>
      </w:hyperlink>
      <w:r w:rsidRPr="00F6656F">
        <w:t xml:space="preserve"> &gt;.[Accessed on:4th December, 2025]</w:t>
      </w:r>
    </w:p>
    <w:p w14:paraId="1B102230" w14:textId="77777777" w:rsidR="00AE5AF0" w:rsidRPr="00F6656F" w:rsidRDefault="00AE5AF0" w:rsidP="006839B8">
      <w:r w:rsidRPr="00F6656F">
        <w:t xml:space="preserve">Vodafone, </w:t>
      </w:r>
      <w:r>
        <w:t>(</w:t>
      </w:r>
      <w:r w:rsidRPr="00F6656F">
        <w:t>2017</w:t>
      </w:r>
      <w:r>
        <w:t>)</w:t>
      </w:r>
      <w:r w:rsidRPr="00F6656F">
        <w:t xml:space="preserve">. Vodafone transfers a 35% interest in Safaricom to Vodacom in exchange for new ordinary shares in Vodacom.[Online].Available at;&lt; </w:t>
      </w:r>
      <w:hyperlink r:id="rId22" w:history="1">
        <w:r w:rsidRPr="00F6656F">
          <w:rPr>
            <w:rStyle w:val="Hyperlink"/>
          </w:rPr>
          <w:t>https://www.vodafone.com/news/corporate-and-financial/safaricom-share-transfer</w:t>
        </w:r>
      </w:hyperlink>
      <w:r w:rsidRPr="00F6656F">
        <w:t xml:space="preserve"> &gt;.[Accessed on:4th December, 2025]</w:t>
      </w:r>
    </w:p>
    <w:p w14:paraId="54FC4CC6" w14:textId="77777777" w:rsidR="00AE5AF0" w:rsidRPr="00F6656F" w:rsidRDefault="00AE5AF0" w:rsidP="006839B8">
      <w:r w:rsidRPr="00F6656F">
        <w:t xml:space="preserve">Vodafone, </w:t>
      </w:r>
      <w:r>
        <w:t>(</w:t>
      </w:r>
      <w:r w:rsidRPr="00F6656F">
        <w:t>2019</w:t>
      </w:r>
      <w:r>
        <w:t>)</w:t>
      </w:r>
      <w:r w:rsidRPr="00F6656F">
        <w:t xml:space="preserve">. Vodafone completes acquisition of European Liberty Global Assets.[Online].Available at;&lt; </w:t>
      </w:r>
      <w:hyperlink r:id="rId23" w:history="1">
        <w:r w:rsidRPr="00F6656F">
          <w:rPr>
            <w:rStyle w:val="Hyperlink"/>
          </w:rPr>
          <w:t>https://www.vodafone.com/news/corporate-and-financial/vodafone-completes-acquisition-of-european-liberty-global-assets</w:t>
        </w:r>
      </w:hyperlink>
      <w:r w:rsidRPr="00F6656F">
        <w:t xml:space="preserve"> &gt;.[Accessed on:4th December, 2025]</w:t>
      </w:r>
    </w:p>
    <w:p w14:paraId="6E1A30C0" w14:textId="77777777" w:rsidR="00AE5AF0" w:rsidRDefault="00AE5AF0" w:rsidP="006839B8">
      <w:r w:rsidRPr="00F6656F">
        <w:t xml:space="preserve">Zhang, W., Zhang, C., Li, J., Zhu, L., Cao, S., Shuai, Z. and Zhou, K., </w:t>
      </w:r>
      <w:r>
        <w:t>(</w:t>
      </w:r>
      <w:r w:rsidRPr="00F6656F">
        <w:t>2025</w:t>
      </w:r>
      <w:r>
        <w:t>)</w:t>
      </w:r>
      <w:r w:rsidRPr="00F6656F">
        <w:t>. Rapid resilience enhancement method for SOP-based distribution systems considering co-deployment of heterogeneous resources. </w:t>
      </w:r>
      <w:r w:rsidRPr="006839B8">
        <w:rPr>
          <w:i/>
          <w:iCs/>
        </w:rPr>
        <w:t>CSEE Journal of Power and Energy Systems</w:t>
      </w:r>
      <w:r w:rsidRPr="00F6656F">
        <w:t>.</w:t>
      </w:r>
    </w:p>
    <w:p w14:paraId="5618D74E" w14:textId="77777777" w:rsidR="00195082" w:rsidRPr="00CB5652" w:rsidRDefault="00195082" w:rsidP="00CB5652">
      <w:pPr>
        <w:pStyle w:val="Caption"/>
        <w:rPr>
          <w:i w:val="0"/>
          <w:iCs w:val="0"/>
        </w:rPr>
      </w:pPr>
    </w:p>
    <w:sectPr w:rsidR="00195082" w:rsidRPr="00CB5652" w:rsidSect="00913509">
      <w:headerReference w:type="default" r:id="rId24"/>
      <w:footerReference w:type="default" r:id="rId25"/>
      <w:footerReference w:type="first" r:id="rId26"/>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F0B5A8" w14:textId="77777777" w:rsidR="006A6F8E" w:rsidRDefault="006A6F8E">
      <w:pPr>
        <w:spacing w:line="240" w:lineRule="auto"/>
      </w:pPr>
      <w:r>
        <w:separator/>
      </w:r>
    </w:p>
  </w:endnote>
  <w:endnote w:type="continuationSeparator" w:id="0">
    <w:p w14:paraId="4787F577" w14:textId="77777777" w:rsidR="006A6F8E" w:rsidRDefault="006A6F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jaVu Sans">
    <w:altName w:val="MS Gothic"/>
    <w:charset w:val="80"/>
    <w:family w:val="auto"/>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3811638"/>
      <w:docPartObj>
        <w:docPartGallery w:val="Page Numbers (Bottom of Page)"/>
        <w:docPartUnique/>
      </w:docPartObj>
    </w:sdtPr>
    <w:sdtEndPr>
      <w:rPr>
        <w:noProof/>
      </w:rPr>
    </w:sdtEndPr>
    <w:sdtContent>
      <w:p w14:paraId="2A81A0F0" w14:textId="77777777" w:rsidR="004E1EB9"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07E8C9" w14:textId="77777777" w:rsidR="00AB7229" w:rsidRPr="00AB7229" w:rsidRDefault="00AB7229">
    <w:pPr>
      <w:pStyle w:val="Footer"/>
      <w:rPr>
        <w:sz w:val="18"/>
        <w:szCs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800965"/>
      <w:docPartObj>
        <w:docPartGallery w:val="Page Numbers (Bottom of Page)"/>
        <w:docPartUnique/>
      </w:docPartObj>
    </w:sdtPr>
    <w:sdtEndPr>
      <w:rPr>
        <w:noProof/>
      </w:rPr>
    </w:sdtEndPr>
    <w:sdtContent>
      <w:p w14:paraId="67FA7665" w14:textId="77777777" w:rsidR="00913509"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9CF270" w14:textId="77777777" w:rsidR="00E73FE7" w:rsidRDefault="00E73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CA198" w14:textId="77777777" w:rsidR="006A6F8E" w:rsidRDefault="006A6F8E">
      <w:pPr>
        <w:spacing w:line="240" w:lineRule="auto"/>
      </w:pPr>
      <w:r>
        <w:separator/>
      </w:r>
    </w:p>
  </w:footnote>
  <w:footnote w:type="continuationSeparator" w:id="0">
    <w:p w14:paraId="5DD4AF9E" w14:textId="77777777" w:rsidR="006A6F8E" w:rsidRDefault="006A6F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6D1958" w14:textId="77777777" w:rsidR="00913509" w:rsidRDefault="00913509" w:rsidP="00913509">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0621C6"/>
    <w:multiLevelType w:val="hybridMultilevel"/>
    <w:tmpl w:val="F25A0826"/>
    <w:lvl w:ilvl="0" w:tplc="A2D2BFFE">
      <w:start w:val="1"/>
      <w:numFmt w:val="decimal"/>
      <w:lvlText w:val="%1."/>
      <w:lvlJc w:val="left"/>
      <w:pPr>
        <w:ind w:left="720" w:hanging="360"/>
      </w:pPr>
      <w:rPr>
        <w:rFonts w:hint="default"/>
      </w:rPr>
    </w:lvl>
    <w:lvl w:ilvl="1" w:tplc="2D6ABD16" w:tentative="1">
      <w:start w:val="1"/>
      <w:numFmt w:val="lowerLetter"/>
      <w:lvlText w:val="%2."/>
      <w:lvlJc w:val="left"/>
      <w:pPr>
        <w:ind w:left="1440" w:hanging="360"/>
      </w:pPr>
    </w:lvl>
    <w:lvl w:ilvl="2" w:tplc="641A951C" w:tentative="1">
      <w:start w:val="1"/>
      <w:numFmt w:val="lowerRoman"/>
      <w:lvlText w:val="%3."/>
      <w:lvlJc w:val="right"/>
      <w:pPr>
        <w:ind w:left="2160" w:hanging="180"/>
      </w:pPr>
    </w:lvl>
    <w:lvl w:ilvl="3" w:tplc="C706D1C6" w:tentative="1">
      <w:start w:val="1"/>
      <w:numFmt w:val="decimal"/>
      <w:lvlText w:val="%4."/>
      <w:lvlJc w:val="left"/>
      <w:pPr>
        <w:ind w:left="2880" w:hanging="360"/>
      </w:pPr>
    </w:lvl>
    <w:lvl w:ilvl="4" w:tplc="34B202E2" w:tentative="1">
      <w:start w:val="1"/>
      <w:numFmt w:val="lowerLetter"/>
      <w:lvlText w:val="%5."/>
      <w:lvlJc w:val="left"/>
      <w:pPr>
        <w:ind w:left="3600" w:hanging="360"/>
      </w:pPr>
    </w:lvl>
    <w:lvl w:ilvl="5" w:tplc="1B90C690" w:tentative="1">
      <w:start w:val="1"/>
      <w:numFmt w:val="lowerRoman"/>
      <w:lvlText w:val="%6."/>
      <w:lvlJc w:val="right"/>
      <w:pPr>
        <w:ind w:left="4320" w:hanging="180"/>
      </w:pPr>
    </w:lvl>
    <w:lvl w:ilvl="6" w:tplc="3844D258" w:tentative="1">
      <w:start w:val="1"/>
      <w:numFmt w:val="decimal"/>
      <w:lvlText w:val="%7."/>
      <w:lvlJc w:val="left"/>
      <w:pPr>
        <w:ind w:left="5040" w:hanging="360"/>
      </w:pPr>
    </w:lvl>
    <w:lvl w:ilvl="7" w:tplc="0BECA2BC" w:tentative="1">
      <w:start w:val="1"/>
      <w:numFmt w:val="lowerLetter"/>
      <w:lvlText w:val="%8."/>
      <w:lvlJc w:val="left"/>
      <w:pPr>
        <w:ind w:left="5760" w:hanging="360"/>
      </w:pPr>
    </w:lvl>
    <w:lvl w:ilvl="8" w:tplc="9A9E32EE" w:tentative="1">
      <w:start w:val="1"/>
      <w:numFmt w:val="lowerRoman"/>
      <w:lvlText w:val="%9."/>
      <w:lvlJc w:val="right"/>
      <w:pPr>
        <w:ind w:left="6480" w:hanging="180"/>
      </w:pPr>
    </w:lvl>
  </w:abstractNum>
  <w:num w:numId="1" w16cid:durableId="866215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E03"/>
    <w:rsid w:val="00001397"/>
    <w:rsid w:val="00001891"/>
    <w:rsid w:val="0000234C"/>
    <w:rsid w:val="000078DE"/>
    <w:rsid w:val="00010C5C"/>
    <w:rsid w:val="00010D8D"/>
    <w:rsid w:val="000121BA"/>
    <w:rsid w:val="00012E4D"/>
    <w:rsid w:val="0001322E"/>
    <w:rsid w:val="000132E0"/>
    <w:rsid w:val="00013CC8"/>
    <w:rsid w:val="0001404E"/>
    <w:rsid w:val="00014BFD"/>
    <w:rsid w:val="00016395"/>
    <w:rsid w:val="000169FD"/>
    <w:rsid w:val="00016B70"/>
    <w:rsid w:val="00021EFA"/>
    <w:rsid w:val="00025D84"/>
    <w:rsid w:val="00026642"/>
    <w:rsid w:val="00027878"/>
    <w:rsid w:val="00034771"/>
    <w:rsid w:val="00035641"/>
    <w:rsid w:val="00036D79"/>
    <w:rsid w:val="000372C6"/>
    <w:rsid w:val="000376D4"/>
    <w:rsid w:val="00037D91"/>
    <w:rsid w:val="00040C09"/>
    <w:rsid w:val="0004175C"/>
    <w:rsid w:val="00046C84"/>
    <w:rsid w:val="000473B0"/>
    <w:rsid w:val="00047642"/>
    <w:rsid w:val="0004775C"/>
    <w:rsid w:val="00047CEF"/>
    <w:rsid w:val="00051237"/>
    <w:rsid w:val="000529CF"/>
    <w:rsid w:val="00055439"/>
    <w:rsid w:val="000565BD"/>
    <w:rsid w:val="000600BD"/>
    <w:rsid w:val="000615B9"/>
    <w:rsid w:val="00061AB3"/>
    <w:rsid w:val="000645A1"/>
    <w:rsid w:val="00065586"/>
    <w:rsid w:val="00070EE5"/>
    <w:rsid w:val="00071B64"/>
    <w:rsid w:val="00081B2D"/>
    <w:rsid w:val="0008325A"/>
    <w:rsid w:val="000834CD"/>
    <w:rsid w:val="00083E91"/>
    <w:rsid w:val="00087D34"/>
    <w:rsid w:val="00087EE7"/>
    <w:rsid w:val="00091215"/>
    <w:rsid w:val="00091289"/>
    <w:rsid w:val="00091AB5"/>
    <w:rsid w:val="00093097"/>
    <w:rsid w:val="00093A9E"/>
    <w:rsid w:val="00093CF0"/>
    <w:rsid w:val="000940A0"/>
    <w:rsid w:val="000948DC"/>
    <w:rsid w:val="00095287"/>
    <w:rsid w:val="00095473"/>
    <w:rsid w:val="00095A29"/>
    <w:rsid w:val="00095CFA"/>
    <w:rsid w:val="000962BC"/>
    <w:rsid w:val="000962FF"/>
    <w:rsid w:val="000A1061"/>
    <w:rsid w:val="000A1E59"/>
    <w:rsid w:val="000A34B5"/>
    <w:rsid w:val="000A6FFD"/>
    <w:rsid w:val="000A7D9D"/>
    <w:rsid w:val="000B3310"/>
    <w:rsid w:val="000B69E6"/>
    <w:rsid w:val="000B7F45"/>
    <w:rsid w:val="000C0F99"/>
    <w:rsid w:val="000C20D3"/>
    <w:rsid w:val="000C49CE"/>
    <w:rsid w:val="000C604D"/>
    <w:rsid w:val="000C65AE"/>
    <w:rsid w:val="000C6958"/>
    <w:rsid w:val="000C6FAF"/>
    <w:rsid w:val="000D017F"/>
    <w:rsid w:val="000D0EAD"/>
    <w:rsid w:val="000D1EF7"/>
    <w:rsid w:val="000D2DEC"/>
    <w:rsid w:val="000D34E7"/>
    <w:rsid w:val="000D3A96"/>
    <w:rsid w:val="000D3F8D"/>
    <w:rsid w:val="000D62DB"/>
    <w:rsid w:val="000D66F7"/>
    <w:rsid w:val="000D6C07"/>
    <w:rsid w:val="000E068C"/>
    <w:rsid w:val="000E298C"/>
    <w:rsid w:val="000E3AF4"/>
    <w:rsid w:val="000E40A9"/>
    <w:rsid w:val="000E4109"/>
    <w:rsid w:val="000E4AC9"/>
    <w:rsid w:val="000E59A1"/>
    <w:rsid w:val="000E7A7D"/>
    <w:rsid w:val="000F08D5"/>
    <w:rsid w:val="000F347E"/>
    <w:rsid w:val="000F34D1"/>
    <w:rsid w:val="001015C5"/>
    <w:rsid w:val="001018AB"/>
    <w:rsid w:val="00102502"/>
    <w:rsid w:val="00103981"/>
    <w:rsid w:val="00106572"/>
    <w:rsid w:val="00107C98"/>
    <w:rsid w:val="00110BDD"/>
    <w:rsid w:val="001110B7"/>
    <w:rsid w:val="00112CEF"/>
    <w:rsid w:val="00114D0E"/>
    <w:rsid w:val="00115290"/>
    <w:rsid w:val="001168F3"/>
    <w:rsid w:val="00120D5F"/>
    <w:rsid w:val="00123987"/>
    <w:rsid w:val="00132B3C"/>
    <w:rsid w:val="0013391A"/>
    <w:rsid w:val="00136462"/>
    <w:rsid w:val="001375F2"/>
    <w:rsid w:val="00140096"/>
    <w:rsid w:val="001405FA"/>
    <w:rsid w:val="0014285E"/>
    <w:rsid w:val="0014383F"/>
    <w:rsid w:val="001440D8"/>
    <w:rsid w:val="001474E8"/>
    <w:rsid w:val="001478A5"/>
    <w:rsid w:val="00153C00"/>
    <w:rsid w:val="001541AE"/>
    <w:rsid w:val="001551A4"/>
    <w:rsid w:val="0015641A"/>
    <w:rsid w:val="0015786F"/>
    <w:rsid w:val="00157E1A"/>
    <w:rsid w:val="00160122"/>
    <w:rsid w:val="00160F3F"/>
    <w:rsid w:val="001618BC"/>
    <w:rsid w:val="00161EB6"/>
    <w:rsid w:val="001657D2"/>
    <w:rsid w:val="00171D37"/>
    <w:rsid w:val="00172852"/>
    <w:rsid w:val="00172EF2"/>
    <w:rsid w:val="0017420F"/>
    <w:rsid w:val="001756C1"/>
    <w:rsid w:val="00177FFE"/>
    <w:rsid w:val="00180271"/>
    <w:rsid w:val="00180C82"/>
    <w:rsid w:val="00180FA2"/>
    <w:rsid w:val="0018107E"/>
    <w:rsid w:val="0018383F"/>
    <w:rsid w:val="001900F7"/>
    <w:rsid w:val="001911C8"/>
    <w:rsid w:val="001918C7"/>
    <w:rsid w:val="00194679"/>
    <w:rsid w:val="00195082"/>
    <w:rsid w:val="001968A6"/>
    <w:rsid w:val="001A3405"/>
    <w:rsid w:val="001A4258"/>
    <w:rsid w:val="001A632E"/>
    <w:rsid w:val="001A73E4"/>
    <w:rsid w:val="001B001F"/>
    <w:rsid w:val="001B0106"/>
    <w:rsid w:val="001B0F69"/>
    <w:rsid w:val="001B1252"/>
    <w:rsid w:val="001B2164"/>
    <w:rsid w:val="001B32CB"/>
    <w:rsid w:val="001B5E6A"/>
    <w:rsid w:val="001B7E6E"/>
    <w:rsid w:val="001C3190"/>
    <w:rsid w:val="001C4894"/>
    <w:rsid w:val="001C490A"/>
    <w:rsid w:val="001C6A31"/>
    <w:rsid w:val="001D0391"/>
    <w:rsid w:val="001D4EAD"/>
    <w:rsid w:val="001D4FA2"/>
    <w:rsid w:val="001D52D5"/>
    <w:rsid w:val="001E0BC3"/>
    <w:rsid w:val="001E2069"/>
    <w:rsid w:val="001E211B"/>
    <w:rsid w:val="001E24BE"/>
    <w:rsid w:val="001E2EA8"/>
    <w:rsid w:val="001E5784"/>
    <w:rsid w:val="001F0395"/>
    <w:rsid w:val="001F1355"/>
    <w:rsid w:val="001F1EA8"/>
    <w:rsid w:val="001F1F20"/>
    <w:rsid w:val="001F31C3"/>
    <w:rsid w:val="001F4663"/>
    <w:rsid w:val="001F46A9"/>
    <w:rsid w:val="001F4E3B"/>
    <w:rsid w:val="001F4F04"/>
    <w:rsid w:val="001F7B46"/>
    <w:rsid w:val="001F7B5E"/>
    <w:rsid w:val="0020195F"/>
    <w:rsid w:val="00203AD4"/>
    <w:rsid w:val="0020661A"/>
    <w:rsid w:val="00206958"/>
    <w:rsid w:val="0020761E"/>
    <w:rsid w:val="00207D3C"/>
    <w:rsid w:val="00210307"/>
    <w:rsid w:val="002128F6"/>
    <w:rsid w:val="002128FE"/>
    <w:rsid w:val="00214560"/>
    <w:rsid w:val="0021541C"/>
    <w:rsid w:val="00215C68"/>
    <w:rsid w:val="00217069"/>
    <w:rsid w:val="00217761"/>
    <w:rsid w:val="002204FB"/>
    <w:rsid w:val="00220523"/>
    <w:rsid w:val="00223EC5"/>
    <w:rsid w:val="002242A6"/>
    <w:rsid w:val="002259ED"/>
    <w:rsid w:val="00227761"/>
    <w:rsid w:val="0023055C"/>
    <w:rsid w:val="00230D46"/>
    <w:rsid w:val="00230E74"/>
    <w:rsid w:val="00231438"/>
    <w:rsid w:val="0023334F"/>
    <w:rsid w:val="00233B68"/>
    <w:rsid w:val="002346E6"/>
    <w:rsid w:val="0023675F"/>
    <w:rsid w:val="00236C74"/>
    <w:rsid w:val="00244B23"/>
    <w:rsid w:val="002454F7"/>
    <w:rsid w:val="00250528"/>
    <w:rsid w:val="0025137D"/>
    <w:rsid w:val="00251CD9"/>
    <w:rsid w:val="002521DE"/>
    <w:rsid w:val="002544C2"/>
    <w:rsid w:val="002555CB"/>
    <w:rsid w:val="00257477"/>
    <w:rsid w:val="002605BD"/>
    <w:rsid w:val="00262BD4"/>
    <w:rsid w:val="002670EF"/>
    <w:rsid w:val="00270957"/>
    <w:rsid w:val="0027148E"/>
    <w:rsid w:val="00271ED8"/>
    <w:rsid w:val="00272154"/>
    <w:rsid w:val="0027241F"/>
    <w:rsid w:val="0027294F"/>
    <w:rsid w:val="00272EFA"/>
    <w:rsid w:val="002745D3"/>
    <w:rsid w:val="00276C72"/>
    <w:rsid w:val="0027716F"/>
    <w:rsid w:val="0028061C"/>
    <w:rsid w:val="00280F45"/>
    <w:rsid w:val="00281823"/>
    <w:rsid w:val="0028272D"/>
    <w:rsid w:val="002836F4"/>
    <w:rsid w:val="00286CFB"/>
    <w:rsid w:val="00286D74"/>
    <w:rsid w:val="00291FB8"/>
    <w:rsid w:val="00292019"/>
    <w:rsid w:val="00292765"/>
    <w:rsid w:val="00292F89"/>
    <w:rsid w:val="0029533D"/>
    <w:rsid w:val="00296AAB"/>
    <w:rsid w:val="00296D42"/>
    <w:rsid w:val="002A0942"/>
    <w:rsid w:val="002A0A80"/>
    <w:rsid w:val="002A177D"/>
    <w:rsid w:val="002A2492"/>
    <w:rsid w:val="002A2551"/>
    <w:rsid w:val="002A2951"/>
    <w:rsid w:val="002A2ACD"/>
    <w:rsid w:val="002A3E27"/>
    <w:rsid w:val="002A60AF"/>
    <w:rsid w:val="002A7F05"/>
    <w:rsid w:val="002B0224"/>
    <w:rsid w:val="002C1634"/>
    <w:rsid w:val="002C18BE"/>
    <w:rsid w:val="002C1E30"/>
    <w:rsid w:val="002C615B"/>
    <w:rsid w:val="002C710A"/>
    <w:rsid w:val="002D0CDE"/>
    <w:rsid w:val="002D2395"/>
    <w:rsid w:val="002D3347"/>
    <w:rsid w:val="002D3661"/>
    <w:rsid w:val="002D4050"/>
    <w:rsid w:val="002D4ECC"/>
    <w:rsid w:val="002D53CB"/>
    <w:rsid w:val="002D6148"/>
    <w:rsid w:val="002D66E5"/>
    <w:rsid w:val="002E30E8"/>
    <w:rsid w:val="002E37A0"/>
    <w:rsid w:val="002E38FC"/>
    <w:rsid w:val="002E3F5B"/>
    <w:rsid w:val="002E569E"/>
    <w:rsid w:val="002E61BE"/>
    <w:rsid w:val="002E6AD7"/>
    <w:rsid w:val="002E7CCE"/>
    <w:rsid w:val="002E7F77"/>
    <w:rsid w:val="002F1106"/>
    <w:rsid w:val="002F1B5A"/>
    <w:rsid w:val="002F20DB"/>
    <w:rsid w:val="002F21C1"/>
    <w:rsid w:val="002F30CC"/>
    <w:rsid w:val="002F31A7"/>
    <w:rsid w:val="002F4390"/>
    <w:rsid w:val="002F4790"/>
    <w:rsid w:val="002F5FF0"/>
    <w:rsid w:val="002F66AD"/>
    <w:rsid w:val="003002B0"/>
    <w:rsid w:val="003003B6"/>
    <w:rsid w:val="00302666"/>
    <w:rsid w:val="00303315"/>
    <w:rsid w:val="00303B27"/>
    <w:rsid w:val="003045C2"/>
    <w:rsid w:val="003112B5"/>
    <w:rsid w:val="003114BB"/>
    <w:rsid w:val="003119AC"/>
    <w:rsid w:val="00311CD6"/>
    <w:rsid w:val="00311F69"/>
    <w:rsid w:val="00312421"/>
    <w:rsid w:val="00313923"/>
    <w:rsid w:val="003153D4"/>
    <w:rsid w:val="00316A33"/>
    <w:rsid w:val="00317167"/>
    <w:rsid w:val="0032014F"/>
    <w:rsid w:val="003203E4"/>
    <w:rsid w:val="003208B6"/>
    <w:rsid w:val="00324460"/>
    <w:rsid w:val="003272D2"/>
    <w:rsid w:val="00330039"/>
    <w:rsid w:val="00330AC7"/>
    <w:rsid w:val="00332AB5"/>
    <w:rsid w:val="0033448E"/>
    <w:rsid w:val="00334F01"/>
    <w:rsid w:val="00335D5E"/>
    <w:rsid w:val="0033627B"/>
    <w:rsid w:val="0034226E"/>
    <w:rsid w:val="00344336"/>
    <w:rsid w:val="003451E3"/>
    <w:rsid w:val="00345834"/>
    <w:rsid w:val="00351505"/>
    <w:rsid w:val="00351571"/>
    <w:rsid w:val="00351F59"/>
    <w:rsid w:val="0035345C"/>
    <w:rsid w:val="00354F92"/>
    <w:rsid w:val="0035513D"/>
    <w:rsid w:val="00356AD7"/>
    <w:rsid w:val="00360727"/>
    <w:rsid w:val="00363A09"/>
    <w:rsid w:val="00363CDE"/>
    <w:rsid w:val="00363DDB"/>
    <w:rsid w:val="003653CF"/>
    <w:rsid w:val="003667C5"/>
    <w:rsid w:val="00367695"/>
    <w:rsid w:val="00370BF0"/>
    <w:rsid w:val="00373137"/>
    <w:rsid w:val="0037315D"/>
    <w:rsid w:val="00376F12"/>
    <w:rsid w:val="00377E10"/>
    <w:rsid w:val="003809F3"/>
    <w:rsid w:val="00380B13"/>
    <w:rsid w:val="003818E5"/>
    <w:rsid w:val="00383EB3"/>
    <w:rsid w:val="003843DD"/>
    <w:rsid w:val="00385936"/>
    <w:rsid w:val="00390AF1"/>
    <w:rsid w:val="00392A76"/>
    <w:rsid w:val="00392D51"/>
    <w:rsid w:val="00393246"/>
    <w:rsid w:val="003948E0"/>
    <w:rsid w:val="00395040"/>
    <w:rsid w:val="00397A5B"/>
    <w:rsid w:val="00397D7B"/>
    <w:rsid w:val="003A381E"/>
    <w:rsid w:val="003A57EF"/>
    <w:rsid w:val="003A66A6"/>
    <w:rsid w:val="003B043F"/>
    <w:rsid w:val="003B3C81"/>
    <w:rsid w:val="003B5742"/>
    <w:rsid w:val="003C0EF9"/>
    <w:rsid w:val="003C1E75"/>
    <w:rsid w:val="003C32A3"/>
    <w:rsid w:val="003C3EDF"/>
    <w:rsid w:val="003C6482"/>
    <w:rsid w:val="003D1FF9"/>
    <w:rsid w:val="003D3823"/>
    <w:rsid w:val="003D44CC"/>
    <w:rsid w:val="003D54E4"/>
    <w:rsid w:val="003D60C2"/>
    <w:rsid w:val="003D70A0"/>
    <w:rsid w:val="003D741E"/>
    <w:rsid w:val="003D7B22"/>
    <w:rsid w:val="003E046F"/>
    <w:rsid w:val="003E0ACD"/>
    <w:rsid w:val="003E0C6C"/>
    <w:rsid w:val="003E1F34"/>
    <w:rsid w:val="003E298E"/>
    <w:rsid w:val="003E2C10"/>
    <w:rsid w:val="003E41EB"/>
    <w:rsid w:val="003E7258"/>
    <w:rsid w:val="003E72A3"/>
    <w:rsid w:val="003E7B95"/>
    <w:rsid w:val="003F2AF6"/>
    <w:rsid w:val="003F3402"/>
    <w:rsid w:val="003F3585"/>
    <w:rsid w:val="003F56D2"/>
    <w:rsid w:val="003F6180"/>
    <w:rsid w:val="004054A8"/>
    <w:rsid w:val="00410B93"/>
    <w:rsid w:val="00412C5F"/>
    <w:rsid w:val="00412E21"/>
    <w:rsid w:val="00413803"/>
    <w:rsid w:val="00413EA1"/>
    <w:rsid w:val="00414D3D"/>
    <w:rsid w:val="0042004A"/>
    <w:rsid w:val="004221C6"/>
    <w:rsid w:val="00422AA6"/>
    <w:rsid w:val="00422D70"/>
    <w:rsid w:val="00423253"/>
    <w:rsid w:val="00424C08"/>
    <w:rsid w:val="00427E67"/>
    <w:rsid w:val="0043106C"/>
    <w:rsid w:val="004351D5"/>
    <w:rsid w:val="004354C7"/>
    <w:rsid w:val="00435E23"/>
    <w:rsid w:val="0043623E"/>
    <w:rsid w:val="00440BBA"/>
    <w:rsid w:val="00452D2F"/>
    <w:rsid w:val="00452F13"/>
    <w:rsid w:val="00453490"/>
    <w:rsid w:val="00454919"/>
    <w:rsid w:val="00455006"/>
    <w:rsid w:val="00455337"/>
    <w:rsid w:val="004559B5"/>
    <w:rsid w:val="00457247"/>
    <w:rsid w:val="00460AA2"/>
    <w:rsid w:val="00461AF0"/>
    <w:rsid w:val="004624DF"/>
    <w:rsid w:val="00462AD3"/>
    <w:rsid w:val="00463037"/>
    <w:rsid w:val="004637C1"/>
    <w:rsid w:val="004653B3"/>
    <w:rsid w:val="00467543"/>
    <w:rsid w:val="0047177B"/>
    <w:rsid w:val="00472098"/>
    <w:rsid w:val="00473041"/>
    <w:rsid w:val="004732B0"/>
    <w:rsid w:val="00473425"/>
    <w:rsid w:val="004738A9"/>
    <w:rsid w:val="00474081"/>
    <w:rsid w:val="0047489F"/>
    <w:rsid w:val="00476B46"/>
    <w:rsid w:val="00477245"/>
    <w:rsid w:val="00481B03"/>
    <w:rsid w:val="00481C89"/>
    <w:rsid w:val="00482E03"/>
    <w:rsid w:val="004847F9"/>
    <w:rsid w:val="004853A8"/>
    <w:rsid w:val="0049181C"/>
    <w:rsid w:val="0049419C"/>
    <w:rsid w:val="00495BFF"/>
    <w:rsid w:val="00495C68"/>
    <w:rsid w:val="00497467"/>
    <w:rsid w:val="004A0A4C"/>
    <w:rsid w:val="004A0ACB"/>
    <w:rsid w:val="004A4BF5"/>
    <w:rsid w:val="004A4D02"/>
    <w:rsid w:val="004A6951"/>
    <w:rsid w:val="004A776F"/>
    <w:rsid w:val="004B492D"/>
    <w:rsid w:val="004B494B"/>
    <w:rsid w:val="004B5F95"/>
    <w:rsid w:val="004C0D13"/>
    <w:rsid w:val="004C134A"/>
    <w:rsid w:val="004C2E19"/>
    <w:rsid w:val="004C4B32"/>
    <w:rsid w:val="004D3916"/>
    <w:rsid w:val="004D3E3D"/>
    <w:rsid w:val="004E16B5"/>
    <w:rsid w:val="004E1EB9"/>
    <w:rsid w:val="004E24DF"/>
    <w:rsid w:val="004E2657"/>
    <w:rsid w:val="004E2712"/>
    <w:rsid w:val="004E5A63"/>
    <w:rsid w:val="004E7D3D"/>
    <w:rsid w:val="004F1374"/>
    <w:rsid w:val="004F172F"/>
    <w:rsid w:val="004F2F17"/>
    <w:rsid w:val="004F3824"/>
    <w:rsid w:val="004F388A"/>
    <w:rsid w:val="004F3A24"/>
    <w:rsid w:val="00500828"/>
    <w:rsid w:val="00502AB5"/>
    <w:rsid w:val="005043FC"/>
    <w:rsid w:val="00504726"/>
    <w:rsid w:val="00505A26"/>
    <w:rsid w:val="00511494"/>
    <w:rsid w:val="005170B7"/>
    <w:rsid w:val="005241FE"/>
    <w:rsid w:val="00524F49"/>
    <w:rsid w:val="00524FA1"/>
    <w:rsid w:val="0052551D"/>
    <w:rsid w:val="00525DC2"/>
    <w:rsid w:val="005301B5"/>
    <w:rsid w:val="0053258F"/>
    <w:rsid w:val="00536013"/>
    <w:rsid w:val="00536F11"/>
    <w:rsid w:val="005405A2"/>
    <w:rsid w:val="00542E4C"/>
    <w:rsid w:val="00544D15"/>
    <w:rsid w:val="005457FB"/>
    <w:rsid w:val="00545959"/>
    <w:rsid w:val="00547AD8"/>
    <w:rsid w:val="00551414"/>
    <w:rsid w:val="00552821"/>
    <w:rsid w:val="00554428"/>
    <w:rsid w:val="005560CE"/>
    <w:rsid w:val="0056184F"/>
    <w:rsid w:val="0056194F"/>
    <w:rsid w:val="00563B2A"/>
    <w:rsid w:val="00564F1B"/>
    <w:rsid w:val="00567430"/>
    <w:rsid w:val="0056768F"/>
    <w:rsid w:val="00567D86"/>
    <w:rsid w:val="0057156A"/>
    <w:rsid w:val="00571FCD"/>
    <w:rsid w:val="00573057"/>
    <w:rsid w:val="00573684"/>
    <w:rsid w:val="00574DA9"/>
    <w:rsid w:val="00575B07"/>
    <w:rsid w:val="00575F62"/>
    <w:rsid w:val="00580106"/>
    <w:rsid w:val="00582489"/>
    <w:rsid w:val="00582EAD"/>
    <w:rsid w:val="0058309A"/>
    <w:rsid w:val="00583974"/>
    <w:rsid w:val="00585D4E"/>
    <w:rsid w:val="00585E22"/>
    <w:rsid w:val="00585EEA"/>
    <w:rsid w:val="00592CEC"/>
    <w:rsid w:val="005936B0"/>
    <w:rsid w:val="00595B7A"/>
    <w:rsid w:val="00595E7B"/>
    <w:rsid w:val="005969A5"/>
    <w:rsid w:val="005973C1"/>
    <w:rsid w:val="00597846"/>
    <w:rsid w:val="00597BC6"/>
    <w:rsid w:val="005A1030"/>
    <w:rsid w:val="005A1048"/>
    <w:rsid w:val="005A5D55"/>
    <w:rsid w:val="005A5E1B"/>
    <w:rsid w:val="005A6B1A"/>
    <w:rsid w:val="005A76DE"/>
    <w:rsid w:val="005B0C89"/>
    <w:rsid w:val="005B2C79"/>
    <w:rsid w:val="005B303C"/>
    <w:rsid w:val="005C4389"/>
    <w:rsid w:val="005C4BC6"/>
    <w:rsid w:val="005D170F"/>
    <w:rsid w:val="005D2D0C"/>
    <w:rsid w:val="005D3275"/>
    <w:rsid w:val="005D39FE"/>
    <w:rsid w:val="005D4733"/>
    <w:rsid w:val="005D4B78"/>
    <w:rsid w:val="005D5BF4"/>
    <w:rsid w:val="005D6152"/>
    <w:rsid w:val="005D7574"/>
    <w:rsid w:val="005E0557"/>
    <w:rsid w:val="005E1BBD"/>
    <w:rsid w:val="005E27D3"/>
    <w:rsid w:val="005E52F5"/>
    <w:rsid w:val="005E792F"/>
    <w:rsid w:val="005F35F0"/>
    <w:rsid w:val="005F45C1"/>
    <w:rsid w:val="005F5BCE"/>
    <w:rsid w:val="005F7596"/>
    <w:rsid w:val="005F783F"/>
    <w:rsid w:val="005F7973"/>
    <w:rsid w:val="005F7B76"/>
    <w:rsid w:val="00600728"/>
    <w:rsid w:val="00605B84"/>
    <w:rsid w:val="006102A3"/>
    <w:rsid w:val="00611930"/>
    <w:rsid w:val="00613300"/>
    <w:rsid w:val="00613503"/>
    <w:rsid w:val="00614491"/>
    <w:rsid w:val="00614790"/>
    <w:rsid w:val="00620C85"/>
    <w:rsid w:val="0062577B"/>
    <w:rsid w:val="006257AE"/>
    <w:rsid w:val="00626554"/>
    <w:rsid w:val="0062668A"/>
    <w:rsid w:val="00627433"/>
    <w:rsid w:val="00630EDB"/>
    <w:rsid w:val="006333B6"/>
    <w:rsid w:val="00641C3F"/>
    <w:rsid w:val="00642391"/>
    <w:rsid w:val="00643B79"/>
    <w:rsid w:val="006441EF"/>
    <w:rsid w:val="006448D4"/>
    <w:rsid w:val="00644EFE"/>
    <w:rsid w:val="00645659"/>
    <w:rsid w:val="00646DA1"/>
    <w:rsid w:val="00651595"/>
    <w:rsid w:val="006515FB"/>
    <w:rsid w:val="00652D24"/>
    <w:rsid w:val="00653A98"/>
    <w:rsid w:val="00654209"/>
    <w:rsid w:val="0065622C"/>
    <w:rsid w:val="00656FA5"/>
    <w:rsid w:val="0065794A"/>
    <w:rsid w:val="0065797A"/>
    <w:rsid w:val="00661C26"/>
    <w:rsid w:val="00664A23"/>
    <w:rsid w:val="00664BEF"/>
    <w:rsid w:val="006653A8"/>
    <w:rsid w:val="00666DB4"/>
    <w:rsid w:val="00670283"/>
    <w:rsid w:val="00671429"/>
    <w:rsid w:val="0067281C"/>
    <w:rsid w:val="006823F5"/>
    <w:rsid w:val="006839B8"/>
    <w:rsid w:val="00691862"/>
    <w:rsid w:val="00691B5A"/>
    <w:rsid w:val="006924C9"/>
    <w:rsid w:val="0069284B"/>
    <w:rsid w:val="0069656E"/>
    <w:rsid w:val="006A2FE1"/>
    <w:rsid w:val="006A3ECB"/>
    <w:rsid w:val="006A48AC"/>
    <w:rsid w:val="006A5804"/>
    <w:rsid w:val="006A5E7F"/>
    <w:rsid w:val="006A648C"/>
    <w:rsid w:val="006A6F8E"/>
    <w:rsid w:val="006A7D01"/>
    <w:rsid w:val="006A7FCC"/>
    <w:rsid w:val="006B275A"/>
    <w:rsid w:val="006B6164"/>
    <w:rsid w:val="006B6673"/>
    <w:rsid w:val="006B6C60"/>
    <w:rsid w:val="006B6DCE"/>
    <w:rsid w:val="006C04EE"/>
    <w:rsid w:val="006C6E9E"/>
    <w:rsid w:val="006D1098"/>
    <w:rsid w:val="006D1D57"/>
    <w:rsid w:val="006D3C47"/>
    <w:rsid w:val="006D62F5"/>
    <w:rsid w:val="006D7ECF"/>
    <w:rsid w:val="006D7FC4"/>
    <w:rsid w:val="006E3020"/>
    <w:rsid w:val="006E6204"/>
    <w:rsid w:val="006E6B4A"/>
    <w:rsid w:val="006E7985"/>
    <w:rsid w:val="006F33EE"/>
    <w:rsid w:val="006F481D"/>
    <w:rsid w:val="006F5C48"/>
    <w:rsid w:val="0070021C"/>
    <w:rsid w:val="00700275"/>
    <w:rsid w:val="00701F50"/>
    <w:rsid w:val="00704A41"/>
    <w:rsid w:val="00705DFC"/>
    <w:rsid w:val="00706664"/>
    <w:rsid w:val="00707694"/>
    <w:rsid w:val="00711A85"/>
    <w:rsid w:val="00711BF8"/>
    <w:rsid w:val="00712551"/>
    <w:rsid w:val="00715749"/>
    <w:rsid w:val="007171E9"/>
    <w:rsid w:val="007176A6"/>
    <w:rsid w:val="00717BD8"/>
    <w:rsid w:val="007200F5"/>
    <w:rsid w:val="00720FCE"/>
    <w:rsid w:val="00721C3B"/>
    <w:rsid w:val="00722A4F"/>
    <w:rsid w:val="00723E25"/>
    <w:rsid w:val="0072436B"/>
    <w:rsid w:val="00726363"/>
    <w:rsid w:val="00732FB3"/>
    <w:rsid w:val="00734CAA"/>
    <w:rsid w:val="0073714D"/>
    <w:rsid w:val="00737C1A"/>
    <w:rsid w:val="007408CB"/>
    <w:rsid w:val="00740BB8"/>
    <w:rsid w:val="0074179D"/>
    <w:rsid w:val="007417C8"/>
    <w:rsid w:val="007420B3"/>
    <w:rsid w:val="00742D29"/>
    <w:rsid w:val="00743EF6"/>
    <w:rsid w:val="00744A89"/>
    <w:rsid w:val="00744BA7"/>
    <w:rsid w:val="007451C1"/>
    <w:rsid w:val="007456E3"/>
    <w:rsid w:val="00745A35"/>
    <w:rsid w:val="00745D5E"/>
    <w:rsid w:val="007460E5"/>
    <w:rsid w:val="007464E4"/>
    <w:rsid w:val="00746622"/>
    <w:rsid w:val="00746926"/>
    <w:rsid w:val="00747928"/>
    <w:rsid w:val="007506F5"/>
    <w:rsid w:val="007515D5"/>
    <w:rsid w:val="007551CD"/>
    <w:rsid w:val="00763AE9"/>
    <w:rsid w:val="00764A66"/>
    <w:rsid w:val="00767CA0"/>
    <w:rsid w:val="00770084"/>
    <w:rsid w:val="0077025E"/>
    <w:rsid w:val="00770295"/>
    <w:rsid w:val="00772168"/>
    <w:rsid w:val="007758EB"/>
    <w:rsid w:val="007763E6"/>
    <w:rsid w:val="0078154B"/>
    <w:rsid w:val="00782316"/>
    <w:rsid w:val="00785366"/>
    <w:rsid w:val="00786060"/>
    <w:rsid w:val="007872EE"/>
    <w:rsid w:val="00790BE9"/>
    <w:rsid w:val="00791F57"/>
    <w:rsid w:val="00792556"/>
    <w:rsid w:val="00794BE9"/>
    <w:rsid w:val="00795512"/>
    <w:rsid w:val="007A230A"/>
    <w:rsid w:val="007A2EAB"/>
    <w:rsid w:val="007A3317"/>
    <w:rsid w:val="007A368E"/>
    <w:rsid w:val="007A4688"/>
    <w:rsid w:val="007A5BDF"/>
    <w:rsid w:val="007A7D0D"/>
    <w:rsid w:val="007B054F"/>
    <w:rsid w:val="007B1BC7"/>
    <w:rsid w:val="007B1CA5"/>
    <w:rsid w:val="007B2AE0"/>
    <w:rsid w:val="007B6DA7"/>
    <w:rsid w:val="007C0BE9"/>
    <w:rsid w:val="007C6B3C"/>
    <w:rsid w:val="007C6BB2"/>
    <w:rsid w:val="007D3130"/>
    <w:rsid w:val="007D3763"/>
    <w:rsid w:val="007D3B2E"/>
    <w:rsid w:val="007D3F70"/>
    <w:rsid w:val="007D4895"/>
    <w:rsid w:val="007D523A"/>
    <w:rsid w:val="007D5320"/>
    <w:rsid w:val="007D6415"/>
    <w:rsid w:val="007D69DF"/>
    <w:rsid w:val="007D78B3"/>
    <w:rsid w:val="007E09FB"/>
    <w:rsid w:val="007E2995"/>
    <w:rsid w:val="007E3E3E"/>
    <w:rsid w:val="007E3F48"/>
    <w:rsid w:val="007E5539"/>
    <w:rsid w:val="007E55A2"/>
    <w:rsid w:val="007E61AA"/>
    <w:rsid w:val="007E708D"/>
    <w:rsid w:val="007E7E4F"/>
    <w:rsid w:val="007F0929"/>
    <w:rsid w:val="007F19FC"/>
    <w:rsid w:val="007F28A7"/>
    <w:rsid w:val="007F3EC2"/>
    <w:rsid w:val="007F4C94"/>
    <w:rsid w:val="007F51B4"/>
    <w:rsid w:val="007F5769"/>
    <w:rsid w:val="007F7AE3"/>
    <w:rsid w:val="00803FF8"/>
    <w:rsid w:val="008049BC"/>
    <w:rsid w:val="0080734B"/>
    <w:rsid w:val="008103AC"/>
    <w:rsid w:val="00817FCF"/>
    <w:rsid w:val="008213DF"/>
    <w:rsid w:val="008222CF"/>
    <w:rsid w:val="008233B8"/>
    <w:rsid w:val="0082363A"/>
    <w:rsid w:val="008240B7"/>
    <w:rsid w:val="00826631"/>
    <w:rsid w:val="0083136F"/>
    <w:rsid w:val="00831DB1"/>
    <w:rsid w:val="008337B2"/>
    <w:rsid w:val="008345C1"/>
    <w:rsid w:val="008346E3"/>
    <w:rsid w:val="0083528F"/>
    <w:rsid w:val="00836E55"/>
    <w:rsid w:val="00837A79"/>
    <w:rsid w:val="00842FD6"/>
    <w:rsid w:val="008449F2"/>
    <w:rsid w:val="00844EAD"/>
    <w:rsid w:val="00845379"/>
    <w:rsid w:val="00846E17"/>
    <w:rsid w:val="008505E0"/>
    <w:rsid w:val="0085094E"/>
    <w:rsid w:val="0085165E"/>
    <w:rsid w:val="008520FD"/>
    <w:rsid w:val="00852405"/>
    <w:rsid w:val="00852D0D"/>
    <w:rsid w:val="00853419"/>
    <w:rsid w:val="00853707"/>
    <w:rsid w:val="00860FFF"/>
    <w:rsid w:val="008620CD"/>
    <w:rsid w:val="00862577"/>
    <w:rsid w:val="00864D68"/>
    <w:rsid w:val="008655FF"/>
    <w:rsid w:val="0087161E"/>
    <w:rsid w:val="008730B4"/>
    <w:rsid w:val="00873162"/>
    <w:rsid w:val="008733BA"/>
    <w:rsid w:val="00873D87"/>
    <w:rsid w:val="00876A8C"/>
    <w:rsid w:val="00880693"/>
    <w:rsid w:val="00880DFE"/>
    <w:rsid w:val="00881D27"/>
    <w:rsid w:val="008869E1"/>
    <w:rsid w:val="00887157"/>
    <w:rsid w:val="00887438"/>
    <w:rsid w:val="00893BBF"/>
    <w:rsid w:val="00894309"/>
    <w:rsid w:val="00894D05"/>
    <w:rsid w:val="0089780D"/>
    <w:rsid w:val="008A1995"/>
    <w:rsid w:val="008A1E29"/>
    <w:rsid w:val="008A2517"/>
    <w:rsid w:val="008A2E3F"/>
    <w:rsid w:val="008A39B1"/>
    <w:rsid w:val="008A4B94"/>
    <w:rsid w:val="008A568D"/>
    <w:rsid w:val="008A6C16"/>
    <w:rsid w:val="008B098B"/>
    <w:rsid w:val="008B6588"/>
    <w:rsid w:val="008B713B"/>
    <w:rsid w:val="008C0D5B"/>
    <w:rsid w:val="008C0E04"/>
    <w:rsid w:val="008C3A17"/>
    <w:rsid w:val="008C51DF"/>
    <w:rsid w:val="008C53DF"/>
    <w:rsid w:val="008D07DD"/>
    <w:rsid w:val="008D5550"/>
    <w:rsid w:val="008D5E9C"/>
    <w:rsid w:val="008D6A29"/>
    <w:rsid w:val="008D76EC"/>
    <w:rsid w:val="008D770B"/>
    <w:rsid w:val="008E2721"/>
    <w:rsid w:val="008E287A"/>
    <w:rsid w:val="008E2D47"/>
    <w:rsid w:val="008E2E88"/>
    <w:rsid w:val="008E4BCD"/>
    <w:rsid w:val="008E4C2C"/>
    <w:rsid w:val="008E7123"/>
    <w:rsid w:val="008F02A4"/>
    <w:rsid w:val="008F07D5"/>
    <w:rsid w:val="008F0AB4"/>
    <w:rsid w:val="008F2A7F"/>
    <w:rsid w:val="008F6B41"/>
    <w:rsid w:val="009023DF"/>
    <w:rsid w:val="00902C49"/>
    <w:rsid w:val="00903016"/>
    <w:rsid w:val="00905B2A"/>
    <w:rsid w:val="00911E17"/>
    <w:rsid w:val="00913509"/>
    <w:rsid w:val="009202DD"/>
    <w:rsid w:val="0092072C"/>
    <w:rsid w:val="00926774"/>
    <w:rsid w:val="0092697B"/>
    <w:rsid w:val="009271A5"/>
    <w:rsid w:val="009306A2"/>
    <w:rsid w:val="009310B5"/>
    <w:rsid w:val="009322F1"/>
    <w:rsid w:val="00935288"/>
    <w:rsid w:val="00935991"/>
    <w:rsid w:val="00936242"/>
    <w:rsid w:val="00942C41"/>
    <w:rsid w:val="00942CB4"/>
    <w:rsid w:val="00946017"/>
    <w:rsid w:val="0094618B"/>
    <w:rsid w:val="00947453"/>
    <w:rsid w:val="00950D86"/>
    <w:rsid w:val="0095188B"/>
    <w:rsid w:val="00952457"/>
    <w:rsid w:val="00952DA1"/>
    <w:rsid w:val="009579F5"/>
    <w:rsid w:val="0096248D"/>
    <w:rsid w:val="00966420"/>
    <w:rsid w:val="009665AE"/>
    <w:rsid w:val="0097078F"/>
    <w:rsid w:val="00980348"/>
    <w:rsid w:val="009805BC"/>
    <w:rsid w:val="0098070F"/>
    <w:rsid w:val="00982489"/>
    <w:rsid w:val="009824C2"/>
    <w:rsid w:val="00983AB8"/>
    <w:rsid w:val="009845AA"/>
    <w:rsid w:val="009847C7"/>
    <w:rsid w:val="00987EF4"/>
    <w:rsid w:val="00987F9C"/>
    <w:rsid w:val="009934FA"/>
    <w:rsid w:val="009937CA"/>
    <w:rsid w:val="0099680A"/>
    <w:rsid w:val="00997AB9"/>
    <w:rsid w:val="00997D59"/>
    <w:rsid w:val="009A011B"/>
    <w:rsid w:val="009A0607"/>
    <w:rsid w:val="009A0E4A"/>
    <w:rsid w:val="009A0EC8"/>
    <w:rsid w:val="009A0EE6"/>
    <w:rsid w:val="009A2A72"/>
    <w:rsid w:val="009A34B5"/>
    <w:rsid w:val="009A41A2"/>
    <w:rsid w:val="009A4EAB"/>
    <w:rsid w:val="009A4EB6"/>
    <w:rsid w:val="009A4F34"/>
    <w:rsid w:val="009A61F1"/>
    <w:rsid w:val="009A64AF"/>
    <w:rsid w:val="009A68D9"/>
    <w:rsid w:val="009B01E2"/>
    <w:rsid w:val="009B0C22"/>
    <w:rsid w:val="009B1469"/>
    <w:rsid w:val="009B45F7"/>
    <w:rsid w:val="009B5804"/>
    <w:rsid w:val="009C029A"/>
    <w:rsid w:val="009C02B0"/>
    <w:rsid w:val="009C0F57"/>
    <w:rsid w:val="009C163E"/>
    <w:rsid w:val="009C1FD7"/>
    <w:rsid w:val="009C26D7"/>
    <w:rsid w:val="009C38A3"/>
    <w:rsid w:val="009C3E5B"/>
    <w:rsid w:val="009C3E75"/>
    <w:rsid w:val="009C4580"/>
    <w:rsid w:val="009C4A4D"/>
    <w:rsid w:val="009C4FFD"/>
    <w:rsid w:val="009C6A8A"/>
    <w:rsid w:val="009C6EC2"/>
    <w:rsid w:val="009C7B2E"/>
    <w:rsid w:val="009D0597"/>
    <w:rsid w:val="009D285C"/>
    <w:rsid w:val="009D3431"/>
    <w:rsid w:val="009D5CBD"/>
    <w:rsid w:val="009E027B"/>
    <w:rsid w:val="009E09CD"/>
    <w:rsid w:val="009E0C81"/>
    <w:rsid w:val="009E321D"/>
    <w:rsid w:val="009E4445"/>
    <w:rsid w:val="009E5907"/>
    <w:rsid w:val="009E5F18"/>
    <w:rsid w:val="009E7494"/>
    <w:rsid w:val="009F0784"/>
    <w:rsid w:val="009F2EA7"/>
    <w:rsid w:val="009F4AD6"/>
    <w:rsid w:val="009F4D8B"/>
    <w:rsid w:val="00A0081F"/>
    <w:rsid w:val="00A0153A"/>
    <w:rsid w:val="00A02DBE"/>
    <w:rsid w:val="00A04E22"/>
    <w:rsid w:val="00A1089A"/>
    <w:rsid w:val="00A11CAB"/>
    <w:rsid w:val="00A16B3A"/>
    <w:rsid w:val="00A21467"/>
    <w:rsid w:val="00A22023"/>
    <w:rsid w:val="00A22189"/>
    <w:rsid w:val="00A22219"/>
    <w:rsid w:val="00A31627"/>
    <w:rsid w:val="00A339F3"/>
    <w:rsid w:val="00A33DA9"/>
    <w:rsid w:val="00A34766"/>
    <w:rsid w:val="00A36255"/>
    <w:rsid w:val="00A41A2A"/>
    <w:rsid w:val="00A430ED"/>
    <w:rsid w:val="00A44731"/>
    <w:rsid w:val="00A45CC8"/>
    <w:rsid w:val="00A519E7"/>
    <w:rsid w:val="00A53506"/>
    <w:rsid w:val="00A5502E"/>
    <w:rsid w:val="00A550BC"/>
    <w:rsid w:val="00A554D4"/>
    <w:rsid w:val="00A55B27"/>
    <w:rsid w:val="00A55CA4"/>
    <w:rsid w:val="00A57A73"/>
    <w:rsid w:val="00A66AF3"/>
    <w:rsid w:val="00A72FCB"/>
    <w:rsid w:val="00A73429"/>
    <w:rsid w:val="00A74E3B"/>
    <w:rsid w:val="00A7636E"/>
    <w:rsid w:val="00A77A33"/>
    <w:rsid w:val="00A81F4F"/>
    <w:rsid w:val="00A8486D"/>
    <w:rsid w:val="00A84CD3"/>
    <w:rsid w:val="00A858B8"/>
    <w:rsid w:val="00A86B22"/>
    <w:rsid w:val="00A9322E"/>
    <w:rsid w:val="00A93248"/>
    <w:rsid w:val="00A932F9"/>
    <w:rsid w:val="00A93B61"/>
    <w:rsid w:val="00A94EE0"/>
    <w:rsid w:val="00A962AE"/>
    <w:rsid w:val="00A97DD6"/>
    <w:rsid w:val="00AA0489"/>
    <w:rsid w:val="00AA288D"/>
    <w:rsid w:val="00AA3706"/>
    <w:rsid w:val="00AA426C"/>
    <w:rsid w:val="00AA4EFA"/>
    <w:rsid w:val="00AA4F40"/>
    <w:rsid w:val="00AB0D8D"/>
    <w:rsid w:val="00AB2007"/>
    <w:rsid w:val="00AB25F8"/>
    <w:rsid w:val="00AB2FBB"/>
    <w:rsid w:val="00AB47D2"/>
    <w:rsid w:val="00AB4AFF"/>
    <w:rsid w:val="00AB6E8A"/>
    <w:rsid w:val="00AB7229"/>
    <w:rsid w:val="00AC470A"/>
    <w:rsid w:val="00AC7D4E"/>
    <w:rsid w:val="00AD0F4F"/>
    <w:rsid w:val="00AD4F02"/>
    <w:rsid w:val="00AD582E"/>
    <w:rsid w:val="00AD5A4D"/>
    <w:rsid w:val="00AD6749"/>
    <w:rsid w:val="00AD6979"/>
    <w:rsid w:val="00AD69BE"/>
    <w:rsid w:val="00AE3142"/>
    <w:rsid w:val="00AE4E9C"/>
    <w:rsid w:val="00AE512C"/>
    <w:rsid w:val="00AE54C3"/>
    <w:rsid w:val="00AE5AF0"/>
    <w:rsid w:val="00AE632E"/>
    <w:rsid w:val="00AE77A2"/>
    <w:rsid w:val="00AE7AF3"/>
    <w:rsid w:val="00AF081B"/>
    <w:rsid w:val="00AF0F06"/>
    <w:rsid w:val="00AF1AD6"/>
    <w:rsid w:val="00AF1E06"/>
    <w:rsid w:val="00AF36B9"/>
    <w:rsid w:val="00AF4F1F"/>
    <w:rsid w:val="00AF5A95"/>
    <w:rsid w:val="00AF613B"/>
    <w:rsid w:val="00B02A8E"/>
    <w:rsid w:val="00B0340A"/>
    <w:rsid w:val="00B037C3"/>
    <w:rsid w:val="00B03821"/>
    <w:rsid w:val="00B04BE5"/>
    <w:rsid w:val="00B104A8"/>
    <w:rsid w:val="00B119E9"/>
    <w:rsid w:val="00B1222E"/>
    <w:rsid w:val="00B12F71"/>
    <w:rsid w:val="00B14008"/>
    <w:rsid w:val="00B2532F"/>
    <w:rsid w:val="00B25C30"/>
    <w:rsid w:val="00B25FF2"/>
    <w:rsid w:val="00B26C2A"/>
    <w:rsid w:val="00B26EBD"/>
    <w:rsid w:val="00B3049E"/>
    <w:rsid w:val="00B347B6"/>
    <w:rsid w:val="00B34F0F"/>
    <w:rsid w:val="00B40CCB"/>
    <w:rsid w:val="00B427DC"/>
    <w:rsid w:val="00B4720E"/>
    <w:rsid w:val="00B507A6"/>
    <w:rsid w:val="00B53807"/>
    <w:rsid w:val="00B5519E"/>
    <w:rsid w:val="00B56097"/>
    <w:rsid w:val="00B5768D"/>
    <w:rsid w:val="00B57AF2"/>
    <w:rsid w:val="00B610E5"/>
    <w:rsid w:val="00B61247"/>
    <w:rsid w:val="00B62EFB"/>
    <w:rsid w:val="00B634FB"/>
    <w:rsid w:val="00B63628"/>
    <w:rsid w:val="00B63935"/>
    <w:rsid w:val="00B64137"/>
    <w:rsid w:val="00B64497"/>
    <w:rsid w:val="00B65143"/>
    <w:rsid w:val="00B665DC"/>
    <w:rsid w:val="00B6727D"/>
    <w:rsid w:val="00B71762"/>
    <w:rsid w:val="00B72D72"/>
    <w:rsid w:val="00B76ABD"/>
    <w:rsid w:val="00B76AD4"/>
    <w:rsid w:val="00B82F50"/>
    <w:rsid w:val="00B830C1"/>
    <w:rsid w:val="00B8506F"/>
    <w:rsid w:val="00B8607F"/>
    <w:rsid w:val="00B9026C"/>
    <w:rsid w:val="00B921FD"/>
    <w:rsid w:val="00B93C2F"/>
    <w:rsid w:val="00B94736"/>
    <w:rsid w:val="00B9691B"/>
    <w:rsid w:val="00B96F3D"/>
    <w:rsid w:val="00B97017"/>
    <w:rsid w:val="00B97537"/>
    <w:rsid w:val="00B97600"/>
    <w:rsid w:val="00BA2FBC"/>
    <w:rsid w:val="00BA36AA"/>
    <w:rsid w:val="00BA4C8E"/>
    <w:rsid w:val="00BA6883"/>
    <w:rsid w:val="00BA75B6"/>
    <w:rsid w:val="00BB1E97"/>
    <w:rsid w:val="00BB26D1"/>
    <w:rsid w:val="00BB33EA"/>
    <w:rsid w:val="00BB4D90"/>
    <w:rsid w:val="00BB5D21"/>
    <w:rsid w:val="00BC07C4"/>
    <w:rsid w:val="00BC6C0D"/>
    <w:rsid w:val="00BD1544"/>
    <w:rsid w:val="00BD2E05"/>
    <w:rsid w:val="00BD787E"/>
    <w:rsid w:val="00BE0421"/>
    <w:rsid w:val="00BE0937"/>
    <w:rsid w:val="00BE3CE5"/>
    <w:rsid w:val="00BE759C"/>
    <w:rsid w:val="00BF2B96"/>
    <w:rsid w:val="00BF3262"/>
    <w:rsid w:val="00BF4EE2"/>
    <w:rsid w:val="00BF5724"/>
    <w:rsid w:val="00BF73FA"/>
    <w:rsid w:val="00C004F0"/>
    <w:rsid w:val="00C0079B"/>
    <w:rsid w:val="00C0084A"/>
    <w:rsid w:val="00C04624"/>
    <w:rsid w:val="00C0652E"/>
    <w:rsid w:val="00C066A6"/>
    <w:rsid w:val="00C10C59"/>
    <w:rsid w:val="00C11191"/>
    <w:rsid w:val="00C14948"/>
    <w:rsid w:val="00C20479"/>
    <w:rsid w:val="00C206EE"/>
    <w:rsid w:val="00C26E92"/>
    <w:rsid w:val="00C27196"/>
    <w:rsid w:val="00C3158D"/>
    <w:rsid w:val="00C319B2"/>
    <w:rsid w:val="00C339D5"/>
    <w:rsid w:val="00C34FEC"/>
    <w:rsid w:val="00C35569"/>
    <w:rsid w:val="00C36A7F"/>
    <w:rsid w:val="00C37381"/>
    <w:rsid w:val="00C400B0"/>
    <w:rsid w:val="00C40C6B"/>
    <w:rsid w:val="00C40CC6"/>
    <w:rsid w:val="00C45A4D"/>
    <w:rsid w:val="00C45B4E"/>
    <w:rsid w:val="00C53154"/>
    <w:rsid w:val="00C532D5"/>
    <w:rsid w:val="00C5444E"/>
    <w:rsid w:val="00C54C5E"/>
    <w:rsid w:val="00C55ADA"/>
    <w:rsid w:val="00C5722D"/>
    <w:rsid w:val="00C573D6"/>
    <w:rsid w:val="00C602E7"/>
    <w:rsid w:val="00C60A9C"/>
    <w:rsid w:val="00C63582"/>
    <w:rsid w:val="00C636A7"/>
    <w:rsid w:val="00C637F3"/>
    <w:rsid w:val="00C642D4"/>
    <w:rsid w:val="00C65412"/>
    <w:rsid w:val="00C72267"/>
    <w:rsid w:val="00C722CC"/>
    <w:rsid w:val="00C731AA"/>
    <w:rsid w:val="00C74793"/>
    <w:rsid w:val="00C74F64"/>
    <w:rsid w:val="00C77B14"/>
    <w:rsid w:val="00C81587"/>
    <w:rsid w:val="00C816F8"/>
    <w:rsid w:val="00C82697"/>
    <w:rsid w:val="00C834DA"/>
    <w:rsid w:val="00C83DB0"/>
    <w:rsid w:val="00C841A6"/>
    <w:rsid w:val="00C84D14"/>
    <w:rsid w:val="00C878C0"/>
    <w:rsid w:val="00C8790E"/>
    <w:rsid w:val="00C87B83"/>
    <w:rsid w:val="00C91A7C"/>
    <w:rsid w:val="00C92164"/>
    <w:rsid w:val="00C9567F"/>
    <w:rsid w:val="00C96329"/>
    <w:rsid w:val="00C9696F"/>
    <w:rsid w:val="00C97BD9"/>
    <w:rsid w:val="00CA0F8B"/>
    <w:rsid w:val="00CA1DA4"/>
    <w:rsid w:val="00CA3580"/>
    <w:rsid w:val="00CA56E3"/>
    <w:rsid w:val="00CA68B0"/>
    <w:rsid w:val="00CA6905"/>
    <w:rsid w:val="00CB2775"/>
    <w:rsid w:val="00CB2DB4"/>
    <w:rsid w:val="00CB4054"/>
    <w:rsid w:val="00CB5652"/>
    <w:rsid w:val="00CB60D2"/>
    <w:rsid w:val="00CB6CA6"/>
    <w:rsid w:val="00CC0108"/>
    <w:rsid w:val="00CC0B4A"/>
    <w:rsid w:val="00CC2FBB"/>
    <w:rsid w:val="00CC4EC8"/>
    <w:rsid w:val="00CC4F1F"/>
    <w:rsid w:val="00CC6D67"/>
    <w:rsid w:val="00CC72D4"/>
    <w:rsid w:val="00CD0E7A"/>
    <w:rsid w:val="00CD36AD"/>
    <w:rsid w:val="00CD39C4"/>
    <w:rsid w:val="00CD3D29"/>
    <w:rsid w:val="00CE0E39"/>
    <w:rsid w:val="00CE1328"/>
    <w:rsid w:val="00CE13B9"/>
    <w:rsid w:val="00CE37CB"/>
    <w:rsid w:val="00CE3A98"/>
    <w:rsid w:val="00CE40FF"/>
    <w:rsid w:val="00CE460F"/>
    <w:rsid w:val="00CE51CC"/>
    <w:rsid w:val="00CF18B3"/>
    <w:rsid w:val="00CF1D3F"/>
    <w:rsid w:val="00CF202E"/>
    <w:rsid w:val="00CF22FD"/>
    <w:rsid w:val="00CF2921"/>
    <w:rsid w:val="00CF3A9C"/>
    <w:rsid w:val="00D000E4"/>
    <w:rsid w:val="00D010E9"/>
    <w:rsid w:val="00D02052"/>
    <w:rsid w:val="00D060A1"/>
    <w:rsid w:val="00D11510"/>
    <w:rsid w:val="00D129CD"/>
    <w:rsid w:val="00D12C6E"/>
    <w:rsid w:val="00D1473E"/>
    <w:rsid w:val="00D156ED"/>
    <w:rsid w:val="00D15F16"/>
    <w:rsid w:val="00D15F3B"/>
    <w:rsid w:val="00D1631B"/>
    <w:rsid w:val="00D16456"/>
    <w:rsid w:val="00D177E3"/>
    <w:rsid w:val="00D20123"/>
    <w:rsid w:val="00D202B0"/>
    <w:rsid w:val="00D2073F"/>
    <w:rsid w:val="00D20D58"/>
    <w:rsid w:val="00D210B0"/>
    <w:rsid w:val="00D22C7E"/>
    <w:rsid w:val="00D24BF7"/>
    <w:rsid w:val="00D24C20"/>
    <w:rsid w:val="00D25093"/>
    <w:rsid w:val="00D25AC4"/>
    <w:rsid w:val="00D25ECD"/>
    <w:rsid w:val="00D266B3"/>
    <w:rsid w:val="00D26897"/>
    <w:rsid w:val="00D309BF"/>
    <w:rsid w:val="00D30D52"/>
    <w:rsid w:val="00D33EB9"/>
    <w:rsid w:val="00D343BC"/>
    <w:rsid w:val="00D44F43"/>
    <w:rsid w:val="00D4572D"/>
    <w:rsid w:val="00D45A39"/>
    <w:rsid w:val="00D460F1"/>
    <w:rsid w:val="00D46702"/>
    <w:rsid w:val="00D467AE"/>
    <w:rsid w:val="00D46EC2"/>
    <w:rsid w:val="00D46EFE"/>
    <w:rsid w:val="00D50856"/>
    <w:rsid w:val="00D5097E"/>
    <w:rsid w:val="00D51D76"/>
    <w:rsid w:val="00D53DBF"/>
    <w:rsid w:val="00D54206"/>
    <w:rsid w:val="00D555A3"/>
    <w:rsid w:val="00D568E4"/>
    <w:rsid w:val="00D573A0"/>
    <w:rsid w:val="00D6161C"/>
    <w:rsid w:val="00D61984"/>
    <w:rsid w:val="00D62055"/>
    <w:rsid w:val="00D631DF"/>
    <w:rsid w:val="00D63CA0"/>
    <w:rsid w:val="00D66107"/>
    <w:rsid w:val="00D67288"/>
    <w:rsid w:val="00D71E1B"/>
    <w:rsid w:val="00D72762"/>
    <w:rsid w:val="00D7285D"/>
    <w:rsid w:val="00D74EE1"/>
    <w:rsid w:val="00D75CC0"/>
    <w:rsid w:val="00D75D33"/>
    <w:rsid w:val="00D75FDA"/>
    <w:rsid w:val="00D80CD9"/>
    <w:rsid w:val="00D83082"/>
    <w:rsid w:val="00D851F6"/>
    <w:rsid w:val="00D86212"/>
    <w:rsid w:val="00D86718"/>
    <w:rsid w:val="00D90BCE"/>
    <w:rsid w:val="00D97641"/>
    <w:rsid w:val="00DA06F1"/>
    <w:rsid w:val="00DA07F9"/>
    <w:rsid w:val="00DA1455"/>
    <w:rsid w:val="00DA45D8"/>
    <w:rsid w:val="00DA55F5"/>
    <w:rsid w:val="00DB24F9"/>
    <w:rsid w:val="00DB337C"/>
    <w:rsid w:val="00DB5569"/>
    <w:rsid w:val="00DB5861"/>
    <w:rsid w:val="00DB6F28"/>
    <w:rsid w:val="00DC0203"/>
    <w:rsid w:val="00DC224A"/>
    <w:rsid w:val="00DC3C9B"/>
    <w:rsid w:val="00DC67BB"/>
    <w:rsid w:val="00DC78B3"/>
    <w:rsid w:val="00DD09A1"/>
    <w:rsid w:val="00DD2A84"/>
    <w:rsid w:val="00DD300B"/>
    <w:rsid w:val="00DD426F"/>
    <w:rsid w:val="00DD46D2"/>
    <w:rsid w:val="00DD47F5"/>
    <w:rsid w:val="00DD5478"/>
    <w:rsid w:val="00DD5928"/>
    <w:rsid w:val="00DD59FD"/>
    <w:rsid w:val="00DD6BEA"/>
    <w:rsid w:val="00DD6F95"/>
    <w:rsid w:val="00DD7A87"/>
    <w:rsid w:val="00DE04F3"/>
    <w:rsid w:val="00DE0537"/>
    <w:rsid w:val="00DE15EF"/>
    <w:rsid w:val="00DE3943"/>
    <w:rsid w:val="00DE3BC7"/>
    <w:rsid w:val="00DE3D6F"/>
    <w:rsid w:val="00DE4F96"/>
    <w:rsid w:val="00DE70DC"/>
    <w:rsid w:val="00DE7357"/>
    <w:rsid w:val="00DE75BA"/>
    <w:rsid w:val="00DE7752"/>
    <w:rsid w:val="00DF09BB"/>
    <w:rsid w:val="00DF1501"/>
    <w:rsid w:val="00DF1DC9"/>
    <w:rsid w:val="00E00224"/>
    <w:rsid w:val="00E00330"/>
    <w:rsid w:val="00E01248"/>
    <w:rsid w:val="00E036A3"/>
    <w:rsid w:val="00E05134"/>
    <w:rsid w:val="00E07BC2"/>
    <w:rsid w:val="00E11F95"/>
    <w:rsid w:val="00E126A9"/>
    <w:rsid w:val="00E14045"/>
    <w:rsid w:val="00E152DE"/>
    <w:rsid w:val="00E15372"/>
    <w:rsid w:val="00E176A2"/>
    <w:rsid w:val="00E2125E"/>
    <w:rsid w:val="00E21CC1"/>
    <w:rsid w:val="00E2229E"/>
    <w:rsid w:val="00E226B7"/>
    <w:rsid w:val="00E23044"/>
    <w:rsid w:val="00E24CA0"/>
    <w:rsid w:val="00E2685E"/>
    <w:rsid w:val="00E269E0"/>
    <w:rsid w:val="00E30073"/>
    <w:rsid w:val="00E30612"/>
    <w:rsid w:val="00E317CC"/>
    <w:rsid w:val="00E31BB5"/>
    <w:rsid w:val="00E31ED1"/>
    <w:rsid w:val="00E32116"/>
    <w:rsid w:val="00E332BE"/>
    <w:rsid w:val="00E35A2F"/>
    <w:rsid w:val="00E35AD2"/>
    <w:rsid w:val="00E373B9"/>
    <w:rsid w:val="00E40734"/>
    <w:rsid w:val="00E408F2"/>
    <w:rsid w:val="00E51055"/>
    <w:rsid w:val="00E5131B"/>
    <w:rsid w:val="00E52805"/>
    <w:rsid w:val="00E52E99"/>
    <w:rsid w:val="00E5307B"/>
    <w:rsid w:val="00E5418C"/>
    <w:rsid w:val="00E61A91"/>
    <w:rsid w:val="00E629CE"/>
    <w:rsid w:val="00E62F81"/>
    <w:rsid w:val="00E631B9"/>
    <w:rsid w:val="00E6410F"/>
    <w:rsid w:val="00E67442"/>
    <w:rsid w:val="00E7075C"/>
    <w:rsid w:val="00E70D1C"/>
    <w:rsid w:val="00E714FD"/>
    <w:rsid w:val="00E71804"/>
    <w:rsid w:val="00E71F35"/>
    <w:rsid w:val="00E7228A"/>
    <w:rsid w:val="00E73CD3"/>
    <w:rsid w:val="00E73E15"/>
    <w:rsid w:val="00E73FE7"/>
    <w:rsid w:val="00E7483D"/>
    <w:rsid w:val="00E76CAF"/>
    <w:rsid w:val="00E83737"/>
    <w:rsid w:val="00E83B3D"/>
    <w:rsid w:val="00E859D8"/>
    <w:rsid w:val="00E85DEC"/>
    <w:rsid w:val="00E943D6"/>
    <w:rsid w:val="00E953C5"/>
    <w:rsid w:val="00EA1793"/>
    <w:rsid w:val="00EA2214"/>
    <w:rsid w:val="00EA3174"/>
    <w:rsid w:val="00EA355F"/>
    <w:rsid w:val="00EA53A3"/>
    <w:rsid w:val="00EA5CD3"/>
    <w:rsid w:val="00EA61A4"/>
    <w:rsid w:val="00EB066B"/>
    <w:rsid w:val="00EB3416"/>
    <w:rsid w:val="00EB41CF"/>
    <w:rsid w:val="00EB420A"/>
    <w:rsid w:val="00EB7C97"/>
    <w:rsid w:val="00EC2D02"/>
    <w:rsid w:val="00EC34B0"/>
    <w:rsid w:val="00ED24BB"/>
    <w:rsid w:val="00ED2BCC"/>
    <w:rsid w:val="00ED32EE"/>
    <w:rsid w:val="00ED3A8C"/>
    <w:rsid w:val="00ED5063"/>
    <w:rsid w:val="00ED5E1F"/>
    <w:rsid w:val="00EE06A1"/>
    <w:rsid w:val="00EE0817"/>
    <w:rsid w:val="00EE2C43"/>
    <w:rsid w:val="00EE3A76"/>
    <w:rsid w:val="00EE6727"/>
    <w:rsid w:val="00EE7B9C"/>
    <w:rsid w:val="00EF128B"/>
    <w:rsid w:val="00EF1E38"/>
    <w:rsid w:val="00EF1F54"/>
    <w:rsid w:val="00EF367F"/>
    <w:rsid w:val="00EF53FD"/>
    <w:rsid w:val="00EF5AB3"/>
    <w:rsid w:val="00F00F34"/>
    <w:rsid w:val="00F019B6"/>
    <w:rsid w:val="00F01E64"/>
    <w:rsid w:val="00F04CEB"/>
    <w:rsid w:val="00F05559"/>
    <w:rsid w:val="00F07820"/>
    <w:rsid w:val="00F07E11"/>
    <w:rsid w:val="00F13D95"/>
    <w:rsid w:val="00F150C4"/>
    <w:rsid w:val="00F15B01"/>
    <w:rsid w:val="00F1673A"/>
    <w:rsid w:val="00F16A70"/>
    <w:rsid w:val="00F16DA9"/>
    <w:rsid w:val="00F20B84"/>
    <w:rsid w:val="00F216A2"/>
    <w:rsid w:val="00F2357A"/>
    <w:rsid w:val="00F25F9E"/>
    <w:rsid w:val="00F26F30"/>
    <w:rsid w:val="00F27935"/>
    <w:rsid w:val="00F27CB6"/>
    <w:rsid w:val="00F30B6E"/>
    <w:rsid w:val="00F321F8"/>
    <w:rsid w:val="00F33FB2"/>
    <w:rsid w:val="00F341F6"/>
    <w:rsid w:val="00F35A73"/>
    <w:rsid w:val="00F37DD2"/>
    <w:rsid w:val="00F42AFA"/>
    <w:rsid w:val="00F436DE"/>
    <w:rsid w:val="00F45AB5"/>
    <w:rsid w:val="00F46027"/>
    <w:rsid w:val="00F469D9"/>
    <w:rsid w:val="00F51456"/>
    <w:rsid w:val="00F51EC6"/>
    <w:rsid w:val="00F57320"/>
    <w:rsid w:val="00F6055F"/>
    <w:rsid w:val="00F61104"/>
    <w:rsid w:val="00F62B19"/>
    <w:rsid w:val="00F649E9"/>
    <w:rsid w:val="00F6656F"/>
    <w:rsid w:val="00F677A6"/>
    <w:rsid w:val="00F74F00"/>
    <w:rsid w:val="00F75D47"/>
    <w:rsid w:val="00F75E91"/>
    <w:rsid w:val="00F7604A"/>
    <w:rsid w:val="00F76750"/>
    <w:rsid w:val="00F77C9B"/>
    <w:rsid w:val="00F81B0D"/>
    <w:rsid w:val="00F81CD6"/>
    <w:rsid w:val="00F821B5"/>
    <w:rsid w:val="00F866AA"/>
    <w:rsid w:val="00F86F8D"/>
    <w:rsid w:val="00F87EC7"/>
    <w:rsid w:val="00F9044D"/>
    <w:rsid w:val="00F921D8"/>
    <w:rsid w:val="00F960BF"/>
    <w:rsid w:val="00F976B4"/>
    <w:rsid w:val="00FA2FEA"/>
    <w:rsid w:val="00FA3316"/>
    <w:rsid w:val="00FA3F76"/>
    <w:rsid w:val="00FA4864"/>
    <w:rsid w:val="00FA5223"/>
    <w:rsid w:val="00FA663E"/>
    <w:rsid w:val="00FB3B1B"/>
    <w:rsid w:val="00FB4432"/>
    <w:rsid w:val="00FB452F"/>
    <w:rsid w:val="00FC0DF5"/>
    <w:rsid w:val="00FC11C4"/>
    <w:rsid w:val="00FC252C"/>
    <w:rsid w:val="00FC3FC4"/>
    <w:rsid w:val="00FC6422"/>
    <w:rsid w:val="00FC6802"/>
    <w:rsid w:val="00FD1D04"/>
    <w:rsid w:val="00FD2D54"/>
    <w:rsid w:val="00FD42A6"/>
    <w:rsid w:val="00FD5869"/>
    <w:rsid w:val="00FD6645"/>
    <w:rsid w:val="00FD7A59"/>
    <w:rsid w:val="00FD7BFA"/>
    <w:rsid w:val="00FD7BFF"/>
    <w:rsid w:val="00FD7E86"/>
    <w:rsid w:val="00FE0A08"/>
    <w:rsid w:val="00FE1176"/>
    <w:rsid w:val="00FE147D"/>
    <w:rsid w:val="00FE1840"/>
    <w:rsid w:val="00FE1E82"/>
    <w:rsid w:val="00FE214D"/>
    <w:rsid w:val="00FE34D0"/>
    <w:rsid w:val="00FE3534"/>
    <w:rsid w:val="00FE7259"/>
    <w:rsid w:val="00FF06A4"/>
    <w:rsid w:val="00FF12B1"/>
    <w:rsid w:val="00FF141F"/>
    <w:rsid w:val="00FF15B2"/>
    <w:rsid w:val="00FF1E5C"/>
    <w:rsid w:val="00FF3A72"/>
    <w:rsid w:val="00FF4E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BCE70"/>
  <w15:docId w15:val="{9188F3F4-9540-4BA3-80BC-F29DB83CA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229"/>
    <w:pPr>
      <w:spacing w:line="360" w:lineRule="auto"/>
      <w:jc w:val="both"/>
    </w:pPr>
    <w:rPr>
      <w:rFonts w:ascii="Times New Roman" w:hAnsi="Times New Roman"/>
      <w:sz w:val="24"/>
    </w:rPr>
  </w:style>
  <w:style w:type="paragraph" w:styleId="Heading1">
    <w:name w:val="heading 1"/>
    <w:basedOn w:val="Normal"/>
    <w:next w:val="Normal"/>
    <w:uiPriority w:val="9"/>
    <w:qFormat/>
    <w:rsid w:val="009C4FFD"/>
    <w:pPr>
      <w:keepNext/>
      <w:keepLines/>
      <w:outlineLvl w:val="0"/>
    </w:pPr>
    <w:rPr>
      <w:b/>
      <w:sz w:val="28"/>
      <w:szCs w:val="40"/>
    </w:rPr>
  </w:style>
  <w:style w:type="paragraph" w:styleId="Heading2">
    <w:name w:val="heading 2"/>
    <w:basedOn w:val="Normal"/>
    <w:next w:val="Normal"/>
    <w:uiPriority w:val="9"/>
    <w:unhideWhenUsed/>
    <w:qFormat/>
    <w:rsid w:val="000962BC"/>
    <w:pPr>
      <w:keepNext/>
      <w:keepLines/>
      <w:outlineLvl w:val="1"/>
    </w:pPr>
    <w:rPr>
      <w:b/>
      <w:sz w:val="26"/>
      <w:szCs w:val="32"/>
    </w:rPr>
  </w:style>
  <w:style w:type="paragraph" w:styleId="Heading3">
    <w:name w:val="heading 3"/>
    <w:basedOn w:val="Normal"/>
    <w:next w:val="Normal"/>
    <w:uiPriority w:val="9"/>
    <w:unhideWhenUsed/>
    <w:qFormat/>
    <w:rsid w:val="007763E6"/>
    <w:pPr>
      <w:keepNext/>
      <w:keepLines/>
      <w:outlineLvl w:val="2"/>
    </w:pPr>
    <w:rPr>
      <w:b/>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AB7229"/>
    <w:pPr>
      <w:tabs>
        <w:tab w:val="center" w:pos="4513"/>
        <w:tab w:val="right" w:pos="9026"/>
      </w:tabs>
      <w:spacing w:line="240" w:lineRule="auto"/>
    </w:pPr>
  </w:style>
  <w:style w:type="character" w:customStyle="1" w:styleId="HeaderChar">
    <w:name w:val="Header Char"/>
    <w:basedOn w:val="DefaultParagraphFont"/>
    <w:link w:val="Header"/>
    <w:uiPriority w:val="99"/>
    <w:rsid w:val="00AB7229"/>
    <w:rPr>
      <w:rFonts w:ascii="Times New Roman" w:hAnsi="Times New Roman"/>
      <w:sz w:val="24"/>
    </w:rPr>
  </w:style>
  <w:style w:type="paragraph" w:styleId="Footer">
    <w:name w:val="footer"/>
    <w:basedOn w:val="Normal"/>
    <w:link w:val="FooterChar"/>
    <w:uiPriority w:val="99"/>
    <w:unhideWhenUsed/>
    <w:rsid w:val="00AB7229"/>
    <w:pPr>
      <w:tabs>
        <w:tab w:val="center" w:pos="4513"/>
        <w:tab w:val="right" w:pos="9026"/>
      </w:tabs>
      <w:spacing w:line="240" w:lineRule="auto"/>
    </w:pPr>
  </w:style>
  <w:style w:type="character" w:customStyle="1" w:styleId="FooterChar">
    <w:name w:val="Footer Char"/>
    <w:basedOn w:val="DefaultParagraphFont"/>
    <w:link w:val="Footer"/>
    <w:uiPriority w:val="99"/>
    <w:rsid w:val="00AB7229"/>
    <w:rPr>
      <w:rFonts w:ascii="Times New Roman" w:hAnsi="Times New Roman"/>
      <w:sz w:val="24"/>
    </w:rPr>
  </w:style>
  <w:style w:type="paragraph" w:styleId="TOCHeading">
    <w:name w:val="TOC Heading"/>
    <w:basedOn w:val="Heading1"/>
    <w:next w:val="Normal"/>
    <w:uiPriority w:val="39"/>
    <w:unhideWhenUsed/>
    <w:qFormat/>
    <w:rsid w:val="00F45AB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45AB5"/>
    <w:pPr>
      <w:spacing w:after="100"/>
    </w:pPr>
  </w:style>
  <w:style w:type="paragraph" w:styleId="TOC2">
    <w:name w:val="toc 2"/>
    <w:basedOn w:val="Normal"/>
    <w:next w:val="Normal"/>
    <w:autoRedefine/>
    <w:uiPriority w:val="39"/>
    <w:unhideWhenUsed/>
    <w:rsid w:val="00F45AB5"/>
    <w:pPr>
      <w:spacing w:after="100"/>
      <w:ind w:left="240"/>
    </w:pPr>
  </w:style>
  <w:style w:type="character" w:styleId="Hyperlink">
    <w:name w:val="Hyperlink"/>
    <w:basedOn w:val="DefaultParagraphFont"/>
    <w:uiPriority w:val="99"/>
    <w:unhideWhenUsed/>
    <w:rsid w:val="00F45AB5"/>
    <w:rPr>
      <w:color w:val="0000FF" w:themeColor="hyperlink"/>
      <w:u w:val="single"/>
    </w:rPr>
  </w:style>
  <w:style w:type="paragraph" w:styleId="ListParagraph">
    <w:name w:val="List Paragraph"/>
    <w:basedOn w:val="Normal"/>
    <w:uiPriority w:val="34"/>
    <w:qFormat/>
    <w:rsid w:val="002544C2"/>
    <w:pPr>
      <w:ind w:left="720"/>
      <w:contextualSpacing/>
    </w:pPr>
  </w:style>
  <w:style w:type="paragraph" w:styleId="Caption">
    <w:name w:val="caption"/>
    <w:basedOn w:val="Normal"/>
    <w:uiPriority w:val="35"/>
    <w:qFormat/>
    <w:rsid w:val="00412C5F"/>
    <w:pPr>
      <w:suppressLineNumbers/>
      <w:suppressAutoHyphens/>
      <w:spacing w:before="120" w:after="120"/>
    </w:pPr>
    <w:rPr>
      <w:rFonts w:eastAsia="Calibri" w:cs="DejaVu Sans"/>
      <w:i/>
      <w:iCs/>
      <w:szCs w:val="24"/>
      <w:lang w:eastAsia="ar-SA"/>
    </w:rPr>
  </w:style>
  <w:style w:type="paragraph" w:styleId="TOC3">
    <w:name w:val="toc 3"/>
    <w:basedOn w:val="Normal"/>
    <w:next w:val="Normal"/>
    <w:autoRedefine/>
    <w:uiPriority w:val="39"/>
    <w:unhideWhenUsed/>
    <w:rsid w:val="00EE6727"/>
    <w:pPr>
      <w:spacing w:after="100"/>
      <w:ind w:left="480"/>
    </w:pPr>
  </w:style>
  <w:style w:type="table" w:customStyle="1" w:styleId="a">
    <w:name w:val="a"/>
    <w:basedOn w:val="TableNormal"/>
    <w:rsid w:val="004C2E19"/>
    <w:tblPr>
      <w:tblStyleRowBandSize w:val="1"/>
      <w:tblStyleColBandSize w:val="1"/>
      <w:tblCellMar>
        <w:top w:w="100" w:type="dxa"/>
        <w:left w:w="100" w:type="dxa"/>
        <w:bottom w:w="100" w:type="dxa"/>
        <w:right w:w="100" w:type="dxa"/>
      </w:tblCellMar>
    </w:tblPr>
  </w:style>
  <w:style w:type="character" w:customStyle="1" w:styleId="UnresolvedMention1">
    <w:name w:val="Unresolved Mention1"/>
    <w:basedOn w:val="DefaultParagraphFont"/>
    <w:uiPriority w:val="99"/>
    <w:semiHidden/>
    <w:unhideWhenUsed/>
    <w:rsid w:val="004C2E19"/>
    <w:rPr>
      <w:color w:val="605E5C"/>
      <w:shd w:val="clear" w:color="auto" w:fill="E1DFDD"/>
    </w:rPr>
  </w:style>
  <w:style w:type="table" w:styleId="TableGrid">
    <w:name w:val="Table Grid"/>
    <w:basedOn w:val="TableNormal"/>
    <w:uiPriority w:val="39"/>
    <w:rsid w:val="0085370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D573A0"/>
    <w:pPr>
      <w:spacing w:line="240" w:lineRule="auto"/>
    </w:pPr>
    <w:rPr>
      <w:sz w:val="20"/>
      <w:szCs w:val="20"/>
    </w:rPr>
  </w:style>
  <w:style w:type="character" w:customStyle="1" w:styleId="FootnoteTextChar">
    <w:name w:val="Footnote Text Char"/>
    <w:basedOn w:val="DefaultParagraphFont"/>
    <w:link w:val="FootnoteText"/>
    <w:uiPriority w:val="99"/>
    <w:semiHidden/>
    <w:rsid w:val="00D573A0"/>
    <w:rPr>
      <w:rFonts w:ascii="Times New Roman" w:hAnsi="Times New Roman"/>
      <w:sz w:val="20"/>
      <w:szCs w:val="20"/>
    </w:rPr>
  </w:style>
  <w:style w:type="character" w:styleId="FootnoteReference">
    <w:name w:val="footnote reference"/>
    <w:basedOn w:val="DefaultParagraphFont"/>
    <w:uiPriority w:val="99"/>
    <w:semiHidden/>
    <w:unhideWhenUsed/>
    <w:rsid w:val="00D573A0"/>
    <w:rPr>
      <w:vertAlign w:val="superscript"/>
    </w:rPr>
  </w:style>
  <w:style w:type="character" w:customStyle="1" w:styleId="UnresolvedMention2">
    <w:name w:val="Unresolved Mention2"/>
    <w:basedOn w:val="DefaultParagraphFont"/>
    <w:uiPriority w:val="99"/>
    <w:semiHidden/>
    <w:unhideWhenUsed/>
    <w:rsid w:val="00D51D76"/>
    <w:rPr>
      <w:color w:val="605E5C"/>
      <w:shd w:val="clear" w:color="auto" w:fill="E1DFDD"/>
    </w:rPr>
  </w:style>
  <w:style w:type="paragraph" w:customStyle="1" w:styleId="Line">
    <w:name w:val="Line"/>
    <w:basedOn w:val="Normal"/>
    <w:rsid w:val="00D44F43"/>
    <w:pPr>
      <w:pBdr>
        <w:bottom w:val="single" w:sz="6" w:space="14" w:color="auto"/>
      </w:pBdr>
      <w:spacing w:line="240" w:lineRule="auto"/>
      <w:ind w:right="-6"/>
      <w:jc w:val="center"/>
    </w:pPr>
    <w:rPr>
      <w:rFonts w:ascii="Arial" w:eastAsia="Times New Roman" w:hAnsi="Arial" w:cs="Times New Roman"/>
      <w:b/>
      <w:caps/>
      <w:sz w:val="28"/>
      <w:szCs w:val="20"/>
      <w:lang w:eastAsia="en-US"/>
    </w:rPr>
  </w:style>
  <w:style w:type="paragraph" w:customStyle="1" w:styleId="PPletterfootnote1">
    <w:name w:val="PP letter footnote 1"/>
    <w:basedOn w:val="Normal"/>
    <w:rsid w:val="00D44F43"/>
    <w:pPr>
      <w:spacing w:after="10" w:line="240" w:lineRule="auto"/>
      <w:jc w:val="center"/>
    </w:pPr>
    <w:rPr>
      <w:rFonts w:ascii="Arial" w:eastAsia="Times New Roman" w:hAnsi="Arial" w:cs="Times New Roman"/>
      <w:sz w:val="18"/>
      <w:szCs w:val="20"/>
      <w:lang w:eastAsia="en-US"/>
    </w:rPr>
  </w:style>
  <w:style w:type="character" w:styleId="UnresolvedMention">
    <w:name w:val="Unresolved Mention"/>
    <w:basedOn w:val="DefaultParagraphFont"/>
    <w:uiPriority w:val="99"/>
    <w:semiHidden/>
    <w:unhideWhenUsed/>
    <w:rsid w:val="00826631"/>
    <w:rPr>
      <w:color w:val="605E5C"/>
      <w:shd w:val="clear" w:color="auto" w:fill="E1DFDD"/>
    </w:rPr>
  </w:style>
  <w:style w:type="paragraph" w:styleId="NoSpacing">
    <w:name w:val="No Spacing"/>
    <w:link w:val="NoSpacingChar"/>
    <w:uiPriority w:val="1"/>
    <w:qFormat/>
    <w:rsid w:val="00CE40FF"/>
    <w:pPr>
      <w:spacing w:line="240" w:lineRule="auto"/>
    </w:pPr>
    <w:rPr>
      <w:rFonts w:asciiTheme="minorHAnsi" w:eastAsiaTheme="minorHAnsi" w:hAnsiTheme="minorHAnsi" w:cstheme="minorBidi"/>
      <w:lang w:val="en-AU" w:eastAsia="en-US"/>
    </w:rPr>
  </w:style>
  <w:style w:type="character" w:customStyle="1" w:styleId="NoSpacingChar">
    <w:name w:val="No Spacing Char"/>
    <w:basedOn w:val="DefaultParagraphFont"/>
    <w:link w:val="NoSpacing"/>
    <w:uiPriority w:val="1"/>
    <w:locked/>
    <w:rsid w:val="00CE40FF"/>
    <w:rPr>
      <w:rFonts w:asciiTheme="minorHAnsi" w:eastAsiaTheme="minorHAnsi" w:hAnsiTheme="minorHAnsi" w:cstheme="minorBidi"/>
      <w:lang w:val="en-AU" w:eastAsia="en-US"/>
    </w:rPr>
  </w:style>
  <w:style w:type="character" w:customStyle="1" w:styleId="contentcontrolboundarysink">
    <w:name w:val="contentcontrolboundarysink"/>
    <w:basedOn w:val="DefaultParagraphFont"/>
    <w:rsid w:val="00CE40FF"/>
  </w:style>
  <w:style w:type="character" w:customStyle="1" w:styleId="normaltextrun">
    <w:name w:val="normaltextrun"/>
    <w:basedOn w:val="DefaultParagraphFont"/>
    <w:rsid w:val="00CE40FF"/>
  </w:style>
  <w:style w:type="character" w:customStyle="1" w:styleId="eop">
    <w:name w:val="eop"/>
    <w:basedOn w:val="DefaultParagraphFont"/>
    <w:rsid w:val="00CE40FF"/>
  </w:style>
  <w:style w:type="paragraph" w:styleId="NormalWeb">
    <w:name w:val="Normal (Web)"/>
    <w:basedOn w:val="Normal"/>
    <w:uiPriority w:val="99"/>
    <w:unhideWhenUsed/>
    <w:rsid w:val="00D309BF"/>
    <w:pPr>
      <w:spacing w:before="100" w:beforeAutospacing="1" w:after="100" w:afterAutospacing="1" w:line="240" w:lineRule="auto"/>
      <w:jc w:val="left"/>
    </w:pPr>
    <w:rPr>
      <w:rFonts w:eastAsia="Times New Roman" w:cs="Times New Roman"/>
      <w:szCs w:val="24"/>
      <w:lang w:val="en-IN"/>
    </w:rPr>
  </w:style>
  <w:style w:type="character" w:styleId="Strong">
    <w:name w:val="Strong"/>
    <w:basedOn w:val="DefaultParagraphFont"/>
    <w:uiPriority w:val="22"/>
    <w:qFormat/>
    <w:rsid w:val="00D309BF"/>
    <w:rPr>
      <w:b/>
      <w:bCs/>
    </w:rPr>
  </w:style>
  <w:style w:type="character" w:customStyle="1" w:styleId="TitleChar">
    <w:name w:val="Title Char"/>
    <w:basedOn w:val="DefaultParagraphFont"/>
    <w:link w:val="Title"/>
    <w:uiPriority w:val="10"/>
    <w:rsid w:val="005301B5"/>
    <w:rPr>
      <w:rFonts w:ascii="Times New Roman" w:hAnsi="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vodafone.com/about-vodafone/what-we-do/innovation"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vodafone.com/about-vodafone/what-we-do/technolog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areers.vodafone.com/our-teams/technology/rd/"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igitalleadership.com/blog/organizational-structure/" TargetMode="External"/><Relationship Id="rId20" Type="http://schemas.openxmlformats.org/officeDocument/2006/relationships/hyperlink" Target="https://www.vodafone.com/about-vodafone/where-we-operat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business-to-you.com/hofstedes-cultural-dimensions/" TargetMode="External"/><Relationship Id="rId23" Type="http://schemas.openxmlformats.org/officeDocument/2006/relationships/hyperlink" Target="https://www.vodafone.com/news/corporate-and-financial/vodafone-completes-acquisition-of-european-liberty-global-assets"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vodafone.com/news/corporate-and-financial/india-spectru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management/eclectic-paradigm/" TargetMode="External"/><Relationship Id="rId22" Type="http://schemas.openxmlformats.org/officeDocument/2006/relationships/hyperlink" Target="https://www.vodafone.com/news/corporate-and-financial/safaricom-share-transf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63550-936D-4C53-9C2B-7B6C28B26E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6011</Words>
  <Characters>34267</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Hasim rana</cp:lastModifiedBy>
  <cp:revision>2</cp:revision>
  <dcterms:created xsi:type="dcterms:W3CDTF">2025-12-11T19:29:00Z</dcterms:created>
  <dcterms:modified xsi:type="dcterms:W3CDTF">2025-12-11T19:29:00Z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4d8fabe7-cda8-4350-b4c1-5590241c6afe</vt:lpwstr>
  </property>
</Properties>
</file>