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5028" w:rsidRPr="0061009D" w:rsidRDefault="005E15DA" w:rsidP="00984A83">
      <w:pPr>
        <w:pStyle w:val="NormalWeb"/>
        <w:jc w:val="center"/>
        <w:rPr>
          <w:b/>
          <w:sz w:val="28"/>
          <w:szCs w:val="28"/>
        </w:rPr>
        <w:sectPr w:rsidR="00E65028" w:rsidRPr="0061009D" w:rsidSect="00E65028">
          <w:footerReference w:type="default" r:id="rId8"/>
          <w:pgSz w:w="12240" w:h="15840"/>
          <w:pgMar w:top="1440" w:right="1440" w:bottom="1440" w:left="1440" w:header="720" w:footer="720" w:gutter="0"/>
          <w:pgNumType w:fmt="lowerRoman"/>
          <w:cols w:space="720"/>
          <w:docGrid w:linePitch="360"/>
        </w:sectPr>
      </w:pPr>
      <w:r w:rsidRPr="0061009D">
        <w:rPr>
          <w:rStyle w:val="Strong"/>
          <w:color w:val="000000" w:themeColor="text1"/>
          <w:sz w:val="28"/>
          <w:szCs w:val="28"/>
        </w:rPr>
        <w:t xml:space="preserve">ADVANCING TO DOCTORAL RESEARCH STAGE </w:t>
      </w:r>
      <w:r w:rsidRPr="0061009D">
        <w:rPr>
          <w:rStyle w:val="Strong"/>
          <w:color w:val="000000" w:themeColor="text1"/>
          <w:sz w:val="28"/>
          <w:szCs w:val="28"/>
        </w:rPr>
        <w:br/>
      </w:r>
      <w:r w:rsidRPr="0061009D">
        <w:rPr>
          <w:rStyle w:val="Strong"/>
          <w:sz w:val="28"/>
          <w:szCs w:val="28"/>
        </w:rPr>
        <w:br/>
      </w:r>
      <w:r w:rsidRPr="0061009D">
        <w:rPr>
          <w:rStyle w:val="Strong"/>
          <w:sz w:val="28"/>
          <w:szCs w:val="28"/>
        </w:rPr>
        <w:br/>
      </w:r>
      <w:r w:rsidR="00E16046" w:rsidRPr="0061009D">
        <w:rPr>
          <w:rStyle w:val="Strong"/>
          <w:sz w:val="28"/>
          <w:szCs w:val="28"/>
        </w:rPr>
        <w:t xml:space="preserve">    </w:t>
      </w:r>
      <w:r w:rsidRPr="0061009D">
        <w:rPr>
          <w:rStyle w:val="Strong"/>
          <w:sz w:val="28"/>
          <w:szCs w:val="28"/>
        </w:rPr>
        <w:t xml:space="preserve"> </w:t>
      </w:r>
      <w:r w:rsidR="00CC6656">
        <w:rPr>
          <w:rStyle w:val="Strong"/>
          <w:sz w:val="28"/>
          <w:szCs w:val="28"/>
        </w:rPr>
        <w:t>(LCDB70</w:t>
      </w:r>
      <w:r w:rsidRPr="0061009D">
        <w:rPr>
          <w:rStyle w:val="Strong"/>
          <w:sz w:val="28"/>
          <w:szCs w:val="28"/>
        </w:rPr>
        <w:t>12_LON)</w:t>
      </w:r>
      <w:r w:rsidRPr="0061009D">
        <w:rPr>
          <w:rStyle w:val="Strong"/>
          <w:sz w:val="28"/>
          <w:szCs w:val="28"/>
        </w:rPr>
        <w:br/>
      </w:r>
      <w:r w:rsidRPr="0061009D">
        <w:rPr>
          <w:rStyle w:val="Strong"/>
          <w:sz w:val="28"/>
          <w:szCs w:val="28"/>
        </w:rPr>
        <w:br/>
      </w:r>
      <w:r w:rsidRPr="0061009D">
        <w:rPr>
          <w:rStyle w:val="Strong"/>
          <w:sz w:val="28"/>
          <w:szCs w:val="28"/>
        </w:rPr>
        <w:br/>
        <w:t xml:space="preserve">                                                  </w:t>
      </w:r>
      <w:r w:rsidRPr="0061009D">
        <w:rPr>
          <w:rStyle w:val="Strong"/>
          <w:sz w:val="28"/>
          <w:szCs w:val="28"/>
        </w:rPr>
        <w:br/>
      </w:r>
      <w:r w:rsidRPr="0061009D">
        <w:rPr>
          <w:rStyle w:val="Strong"/>
          <w:sz w:val="28"/>
          <w:szCs w:val="28"/>
        </w:rPr>
        <w:br/>
        <w:t xml:space="preserve">   </w:t>
      </w:r>
      <w:r w:rsidR="00E16046" w:rsidRPr="0061009D">
        <w:rPr>
          <w:rStyle w:val="Strong"/>
          <w:sz w:val="28"/>
          <w:szCs w:val="28"/>
        </w:rPr>
        <w:t xml:space="preserve"> </w:t>
      </w:r>
      <w:r w:rsidRPr="0061009D">
        <w:rPr>
          <w:rStyle w:val="Strong"/>
          <w:sz w:val="28"/>
          <w:szCs w:val="28"/>
        </w:rPr>
        <w:t xml:space="preserve">RESEARCH - TOPIC </w:t>
      </w:r>
      <w:r w:rsidRPr="0061009D">
        <w:rPr>
          <w:rStyle w:val="Strong"/>
          <w:sz w:val="28"/>
          <w:szCs w:val="28"/>
        </w:rPr>
        <w:br/>
      </w:r>
      <w:r w:rsidRPr="0061009D">
        <w:rPr>
          <w:rStyle w:val="Strong"/>
          <w:sz w:val="28"/>
          <w:szCs w:val="28"/>
        </w:rPr>
        <w:br/>
      </w:r>
      <w:r w:rsidRPr="0061009D">
        <w:rPr>
          <w:color w:val="222222"/>
          <w:sz w:val="28"/>
          <w:szCs w:val="28"/>
          <w:shd w:val="clear" w:color="auto" w:fill="FFFFFF"/>
        </w:rPr>
        <w:br/>
      </w:r>
      <w:r w:rsidR="00E16046" w:rsidRPr="0061009D">
        <w:rPr>
          <w:b/>
          <w:color w:val="222222"/>
          <w:sz w:val="28"/>
          <w:szCs w:val="28"/>
          <w:shd w:val="clear" w:color="auto" w:fill="FFFFFF"/>
        </w:rPr>
        <w:t xml:space="preserve"> </w:t>
      </w:r>
      <w:r w:rsidRPr="0061009D">
        <w:rPr>
          <w:b/>
          <w:color w:val="222222"/>
          <w:sz w:val="28"/>
          <w:szCs w:val="28"/>
          <w:shd w:val="clear" w:color="auto" w:fill="FFFFFF"/>
        </w:rPr>
        <w:t xml:space="preserve"> DIGITAL TECHNOLOGY AND FINANCIAL EMPOWERMENT: </w:t>
      </w:r>
      <w:r w:rsidR="00E16046" w:rsidRPr="0061009D">
        <w:rPr>
          <w:b/>
          <w:color w:val="222222"/>
          <w:sz w:val="28"/>
          <w:szCs w:val="28"/>
          <w:shd w:val="clear" w:color="auto" w:fill="FFFFFF"/>
        </w:rPr>
        <w:t xml:space="preserve">     </w:t>
      </w:r>
      <w:r w:rsidRPr="0061009D">
        <w:rPr>
          <w:b/>
          <w:color w:val="222222"/>
          <w:sz w:val="28"/>
          <w:szCs w:val="28"/>
          <w:shd w:val="clear" w:color="auto" w:fill="FFFFFF"/>
        </w:rPr>
        <w:t>EXAMINING THE ROLE AND EXTENT OF MOBILE WALLET US</w:t>
      </w:r>
      <w:r w:rsidR="00984A83">
        <w:rPr>
          <w:b/>
          <w:color w:val="222222"/>
          <w:sz w:val="28"/>
          <w:szCs w:val="28"/>
          <w:shd w:val="clear" w:color="auto" w:fill="FFFFFF"/>
        </w:rPr>
        <w:t>AG</w:t>
      </w:r>
      <w:r w:rsidRPr="0061009D">
        <w:rPr>
          <w:b/>
          <w:color w:val="222222"/>
          <w:sz w:val="28"/>
          <w:szCs w:val="28"/>
          <w:shd w:val="clear" w:color="auto" w:fill="FFFFFF"/>
        </w:rPr>
        <w:t xml:space="preserve">E    </w:t>
      </w:r>
      <w:r w:rsidR="00E16046" w:rsidRPr="0061009D">
        <w:rPr>
          <w:b/>
          <w:color w:val="222222"/>
          <w:sz w:val="28"/>
          <w:szCs w:val="28"/>
          <w:shd w:val="clear" w:color="auto" w:fill="FFFFFF"/>
        </w:rPr>
        <w:t xml:space="preserve">  </w:t>
      </w:r>
      <w:r w:rsidRPr="0061009D">
        <w:rPr>
          <w:b/>
          <w:color w:val="222222"/>
          <w:sz w:val="28"/>
          <w:szCs w:val="28"/>
          <w:shd w:val="clear" w:color="auto" w:fill="FFFFFF"/>
        </w:rPr>
        <w:t>AMONG WORKING WOMEN IN KATHMANDU VALLEY, NEPAL</w:t>
      </w:r>
      <w:r w:rsidRPr="0061009D">
        <w:rPr>
          <w:b/>
          <w:color w:val="222222"/>
          <w:sz w:val="28"/>
          <w:szCs w:val="28"/>
          <w:shd w:val="clear" w:color="auto" w:fill="FFFFFF"/>
        </w:rPr>
        <w:br/>
      </w:r>
      <w:r w:rsidRPr="0061009D">
        <w:rPr>
          <w:color w:val="222222"/>
          <w:sz w:val="28"/>
          <w:szCs w:val="28"/>
          <w:shd w:val="clear" w:color="auto" w:fill="FFFFFF"/>
        </w:rPr>
        <w:br/>
      </w:r>
      <w:r w:rsidRPr="0061009D">
        <w:rPr>
          <w:color w:val="222222"/>
          <w:sz w:val="28"/>
          <w:szCs w:val="28"/>
          <w:shd w:val="clear" w:color="auto" w:fill="FFFFFF"/>
        </w:rPr>
        <w:br/>
      </w:r>
      <w:r w:rsidRPr="0061009D">
        <w:rPr>
          <w:color w:val="222222"/>
          <w:sz w:val="28"/>
          <w:szCs w:val="28"/>
          <w:shd w:val="clear" w:color="auto" w:fill="FFFFFF"/>
        </w:rPr>
        <w:br/>
      </w:r>
      <w:r w:rsidRPr="0061009D">
        <w:rPr>
          <w:color w:val="222222"/>
          <w:sz w:val="28"/>
          <w:szCs w:val="28"/>
          <w:shd w:val="clear" w:color="auto" w:fill="FFFFFF"/>
        </w:rPr>
        <w:br/>
      </w:r>
      <w:r w:rsidRPr="0061009D">
        <w:rPr>
          <w:b/>
          <w:color w:val="222222"/>
          <w:sz w:val="28"/>
          <w:szCs w:val="28"/>
          <w:shd w:val="clear" w:color="auto" w:fill="FFFFFF"/>
        </w:rPr>
        <w:t xml:space="preserve">        </w:t>
      </w:r>
      <w:r w:rsidR="00E16046" w:rsidRPr="0061009D">
        <w:rPr>
          <w:b/>
          <w:color w:val="222222"/>
          <w:sz w:val="28"/>
          <w:szCs w:val="28"/>
          <w:shd w:val="clear" w:color="auto" w:fill="FFFFFF"/>
        </w:rPr>
        <w:t xml:space="preserve">                              </w:t>
      </w:r>
      <w:r w:rsidR="00E16046" w:rsidRPr="0061009D">
        <w:rPr>
          <w:b/>
          <w:color w:val="222222"/>
          <w:sz w:val="28"/>
          <w:szCs w:val="28"/>
          <w:shd w:val="clear" w:color="auto" w:fill="FFFFFF"/>
        </w:rPr>
        <w:br/>
      </w:r>
      <w:r w:rsidRPr="0061009D">
        <w:rPr>
          <w:b/>
          <w:color w:val="222222"/>
          <w:sz w:val="28"/>
          <w:szCs w:val="28"/>
          <w:shd w:val="clear" w:color="auto" w:fill="FFFFFF"/>
        </w:rPr>
        <w:t xml:space="preserve"> Student Name: Laxmi Karki </w:t>
      </w:r>
      <w:r w:rsidRPr="0061009D">
        <w:rPr>
          <w:b/>
          <w:color w:val="222222"/>
          <w:sz w:val="28"/>
          <w:szCs w:val="28"/>
          <w:shd w:val="clear" w:color="auto" w:fill="FFFFFF"/>
        </w:rPr>
        <w:br/>
      </w:r>
      <w:r w:rsidRPr="0061009D">
        <w:rPr>
          <w:b/>
          <w:color w:val="222222"/>
          <w:sz w:val="28"/>
          <w:szCs w:val="28"/>
          <w:shd w:val="clear" w:color="auto" w:fill="FFFFFF"/>
        </w:rPr>
        <w:br/>
        <w:t xml:space="preserve">    Institution Name : University of Wales Trinity Saint David </w:t>
      </w:r>
      <w:r w:rsidRPr="0061009D">
        <w:rPr>
          <w:b/>
          <w:color w:val="222222"/>
          <w:sz w:val="28"/>
          <w:szCs w:val="28"/>
          <w:shd w:val="clear" w:color="auto" w:fill="FFFFFF"/>
        </w:rPr>
        <w:br/>
      </w:r>
      <w:r w:rsidRPr="0061009D">
        <w:rPr>
          <w:b/>
          <w:color w:val="222222"/>
          <w:sz w:val="28"/>
          <w:szCs w:val="28"/>
          <w:shd w:val="clear" w:color="auto" w:fill="FFFFFF"/>
        </w:rPr>
        <w:br/>
        <w:t xml:space="preserve"> Student Number : 2424892</w:t>
      </w:r>
      <w:r w:rsidRPr="0061009D">
        <w:rPr>
          <w:b/>
          <w:color w:val="222222"/>
          <w:sz w:val="28"/>
          <w:szCs w:val="28"/>
          <w:shd w:val="clear" w:color="auto" w:fill="FFFFFF"/>
        </w:rPr>
        <w:br/>
      </w:r>
      <w:r w:rsidRPr="0061009D">
        <w:rPr>
          <w:b/>
          <w:color w:val="222222"/>
          <w:sz w:val="28"/>
          <w:szCs w:val="28"/>
          <w:shd w:val="clear" w:color="auto" w:fill="FFFFFF"/>
        </w:rPr>
        <w:br/>
        <w:t xml:space="preserve">   Professor Name : Prof. Amare Desta </w:t>
      </w:r>
      <w:r w:rsidRPr="0061009D">
        <w:rPr>
          <w:color w:val="222222"/>
          <w:sz w:val="28"/>
          <w:szCs w:val="28"/>
          <w:shd w:val="clear" w:color="auto" w:fill="FFFFFF"/>
        </w:rPr>
        <w:br/>
      </w:r>
      <w:r w:rsidRPr="0061009D">
        <w:rPr>
          <w:sz w:val="28"/>
          <w:szCs w:val="28"/>
        </w:rPr>
        <w:br/>
      </w:r>
      <w:r w:rsidRPr="0061009D">
        <w:rPr>
          <w:sz w:val="28"/>
          <w:szCs w:val="28"/>
        </w:rPr>
        <w:br/>
      </w:r>
      <w:r w:rsidRPr="0061009D">
        <w:rPr>
          <w:b/>
          <w:sz w:val="28"/>
          <w:szCs w:val="28"/>
        </w:rPr>
        <w:br/>
      </w:r>
      <w:r w:rsidRPr="0061009D">
        <w:rPr>
          <w:b/>
          <w:sz w:val="28"/>
          <w:szCs w:val="28"/>
        </w:rPr>
        <w:br/>
      </w:r>
      <w:r w:rsidRPr="0061009D">
        <w:rPr>
          <w:b/>
          <w:sz w:val="28"/>
          <w:szCs w:val="28"/>
        </w:rPr>
        <w:br/>
      </w:r>
      <w:r w:rsidRPr="0061009D">
        <w:rPr>
          <w:b/>
          <w:sz w:val="28"/>
          <w:szCs w:val="28"/>
        </w:rPr>
        <w:br/>
      </w:r>
      <w:r w:rsidRPr="0061009D">
        <w:rPr>
          <w:b/>
          <w:sz w:val="28"/>
          <w:szCs w:val="28"/>
        </w:rPr>
        <w:br/>
      </w:r>
      <w:r w:rsidRPr="0061009D">
        <w:rPr>
          <w:b/>
          <w:sz w:val="28"/>
          <w:szCs w:val="28"/>
        </w:rPr>
        <w:br/>
      </w:r>
      <w:r w:rsidRPr="0061009D">
        <w:rPr>
          <w:b/>
          <w:sz w:val="28"/>
          <w:szCs w:val="28"/>
        </w:rPr>
        <w:br/>
      </w:r>
      <w:r w:rsidR="00410B34" w:rsidRPr="0061009D">
        <w:rPr>
          <w:b/>
          <w:sz w:val="28"/>
          <w:szCs w:val="28"/>
        </w:rPr>
        <w:br/>
      </w:r>
      <w:r w:rsidR="002E5F0B" w:rsidRPr="0061009D">
        <w:rPr>
          <w:b/>
          <w:sz w:val="28"/>
          <w:szCs w:val="28"/>
        </w:rPr>
        <w:t xml:space="preserve"> </w:t>
      </w:r>
      <w:r w:rsidR="00410B34" w:rsidRPr="0061009D">
        <w:rPr>
          <w:b/>
          <w:sz w:val="28"/>
          <w:szCs w:val="28"/>
        </w:rPr>
        <w:t xml:space="preserve">                  </w:t>
      </w:r>
    </w:p>
    <w:sdt>
      <w:sdtPr>
        <w:rPr>
          <w:rFonts w:ascii="Times New Roman" w:eastAsiaTheme="minorHAnsi" w:hAnsi="Times New Roman" w:cs="Times New Roman"/>
          <w:color w:val="auto"/>
          <w:sz w:val="20"/>
          <w:szCs w:val="20"/>
        </w:rPr>
        <w:id w:val="-543760094"/>
        <w:docPartObj>
          <w:docPartGallery w:val="Table of Contents"/>
          <w:docPartUnique/>
        </w:docPartObj>
      </w:sdtPr>
      <w:sdtEndPr>
        <w:rPr>
          <w:b/>
          <w:bCs/>
          <w:noProof/>
        </w:rPr>
      </w:sdtEndPr>
      <w:sdtContent>
        <w:p w:rsidR="00CB72B5" w:rsidRPr="00BE6936" w:rsidRDefault="00CB72B5">
          <w:pPr>
            <w:pStyle w:val="TOCHeading"/>
            <w:rPr>
              <w:rFonts w:ascii="Times New Roman" w:hAnsi="Times New Roman" w:cs="Times New Roman"/>
              <w:sz w:val="24"/>
              <w:szCs w:val="24"/>
            </w:rPr>
          </w:pPr>
          <w:r w:rsidRPr="00BE6936">
            <w:rPr>
              <w:rFonts w:ascii="Times New Roman" w:hAnsi="Times New Roman" w:cs="Times New Roman"/>
              <w:sz w:val="24"/>
              <w:szCs w:val="24"/>
            </w:rPr>
            <w:t>Contents</w:t>
          </w:r>
        </w:p>
        <w:p w:rsidR="00CB72B5" w:rsidRPr="00BE6936" w:rsidRDefault="00CB72B5">
          <w:pPr>
            <w:pStyle w:val="TOC1"/>
            <w:tabs>
              <w:tab w:val="right" w:leader="dot" w:pos="9350"/>
            </w:tabs>
            <w:rPr>
              <w:rStyle w:val="Hyperlink"/>
              <w:rFonts w:ascii="Times New Roman" w:hAnsi="Times New Roman" w:cs="Times New Roman"/>
              <w:noProof/>
              <w:sz w:val="24"/>
              <w:szCs w:val="24"/>
            </w:rPr>
          </w:pPr>
          <w:r w:rsidRPr="00BE6936">
            <w:rPr>
              <w:rFonts w:ascii="Times New Roman" w:hAnsi="Times New Roman" w:cs="Times New Roman"/>
              <w:sz w:val="24"/>
              <w:szCs w:val="24"/>
            </w:rPr>
            <w:fldChar w:fldCharType="begin"/>
          </w:r>
          <w:r w:rsidRPr="00BE6936">
            <w:rPr>
              <w:rFonts w:ascii="Times New Roman" w:hAnsi="Times New Roman" w:cs="Times New Roman"/>
              <w:sz w:val="24"/>
              <w:szCs w:val="24"/>
            </w:rPr>
            <w:instrText xml:space="preserve"> TOC \o "1-3" \h \z \u </w:instrText>
          </w:r>
          <w:r w:rsidRPr="00BE6936">
            <w:rPr>
              <w:rFonts w:ascii="Times New Roman" w:hAnsi="Times New Roman" w:cs="Times New Roman"/>
              <w:sz w:val="24"/>
              <w:szCs w:val="24"/>
            </w:rPr>
            <w:fldChar w:fldCharType="separate"/>
          </w:r>
          <w:hyperlink w:anchor="_Toc227664817" w:history="1">
            <w:r w:rsidRPr="00BE6936">
              <w:rPr>
                <w:rStyle w:val="Hyperlink"/>
                <w:rFonts w:ascii="Times New Roman" w:hAnsi="Times New Roman" w:cs="Times New Roman"/>
                <w:noProof/>
                <w:sz w:val="24"/>
                <w:szCs w:val="24"/>
              </w:rPr>
              <w:t>PORTFOLIO ITEM 1: INCITING INCIDENT</w:t>
            </w:r>
            <w:r w:rsidRPr="00BE6936">
              <w:rPr>
                <w:rFonts w:ascii="Times New Roman" w:hAnsi="Times New Roman" w:cs="Times New Roman"/>
                <w:noProof/>
                <w:webHidden/>
                <w:sz w:val="24"/>
                <w:szCs w:val="24"/>
              </w:rPr>
              <w:tab/>
            </w:r>
            <w:r w:rsidRPr="00BE6936">
              <w:rPr>
                <w:rFonts w:ascii="Times New Roman" w:hAnsi="Times New Roman" w:cs="Times New Roman"/>
                <w:noProof/>
                <w:webHidden/>
                <w:sz w:val="24"/>
                <w:szCs w:val="24"/>
              </w:rPr>
              <w:fldChar w:fldCharType="begin"/>
            </w:r>
            <w:r w:rsidRPr="00BE6936">
              <w:rPr>
                <w:rFonts w:ascii="Times New Roman" w:hAnsi="Times New Roman" w:cs="Times New Roman"/>
                <w:noProof/>
                <w:webHidden/>
                <w:sz w:val="24"/>
                <w:szCs w:val="24"/>
              </w:rPr>
              <w:instrText xml:space="preserve"> PAGEREF _Toc227664817 \h </w:instrText>
            </w:r>
            <w:r w:rsidRPr="00BE6936">
              <w:rPr>
                <w:rFonts w:ascii="Times New Roman" w:hAnsi="Times New Roman" w:cs="Times New Roman"/>
                <w:noProof/>
                <w:webHidden/>
                <w:sz w:val="24"/>
                <w:szCs w:val="24"/>
              </w:rPr>
            </w:r>
            <w:r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Pr="00BE6936">
              <w:rPr>
                <w:rFonts w:ascii="Times New Roman" w:hAnsi="Times New Roman" w:cs="Times New Roman"/>
                <w:noProof/>
                <w:webHidden/>
                <w:sz w:val="24"/>
                <w:szCs w:val="24"/>
              </w:rPr>
              <w:fldChar w:fldCharType="end"/>
            </w:r>
          </w:hyperlink>
        </w:p>
        <w:p w:rsidR="006139D1" w:rsidRPr="00BE6936" w:rsidRDefault="006139D1" w:rsidP="006139D1">
          <w:pPr>
            <w:rPr>
              <w:rFonts w:ascii="Times New Roman" w:hAnsi="Times New Roman" w:cs="Times New Roman"/>
              <w:noProof/>
              <w:sz w:val="24"/>
              <w:szCs w:val="24"/>
            </w:rPr>
          </w:pPr>
          <w:r w:rsidRPr="00BE6936">
            <w:rPr>
              <w:rFonts w:ascii="Times New Roman" w:hAnsi="Times New Roman" w:cs="Times New Roman"/>
              <w:noProof/>
              <w:sz w:val="24"/>
              <w:szCs w:val="24"/>
            </w:rPr>
            <w:t xml:space="preserve">    </w:t>
          </w:r>
          <w:r w:rsidR="0061009D">
            <w:rPr>
              <w:rFonts w:ascii="Times New Roman" w:hAnsi="Times New Roman" w:cs="Times New Roman"/>
              <w:noProof/>
              <w:sz w:val="24"/>
              <w:szCs w:val="24"/>
            </w:rPr>
            <w:t>1.1</w:t>
          </w:r>
          <w:r w:rsidRPr="00BE6936">
            <w:rPr>
              <w:rFonts w:ascii="Times New Roman" w:hAnsi="Times New Roman" w:cs="Times New Roman"/>
              <w:noProof/>
              <w:sz w:val="24"/>
              <w:szCs w:val="24"/>
            </w:rPr>
            <w:t>Introduction…………………………………………………………………………………</w:t>
          </w:r>
          <w:r w:rsidR="00BE6936">
            <w:rPr>
              <w:rFonts w:ascii="Times New Roman" w:hAnsi="Times New Roman" w:cs="Times New Roman"/>
              <w:noProof/>
              <w:sz w:val="24"/>
              <w:szCs w:val="24"/>
            </w:rPr>
            <w:t>.</w:t>
          </w:r>
          <w:r w:rsidRPr="00BE6936">
            <w:rPr>
              <w:rFonts w:ascii="Times New Roman" w:hAnsi="Times New Roman" w:cs="Times New Roman"/>
              <w:noProof/>
              <w:sz w:val="24"/>
              <w:szCs w:val="24"/>
            </w:rPr>
            <w:t>1</w:t>
          </w:r>
        </w:p>
        <w:p w:rsidR="006139D1" w:rsidRPr="00BE6936" w:rsidRDefault="006139D1" w:rsidP="006139D1">
          <w:pPr>
            <w:rPr>
              <w:rFonts w:ascii="Times New Roman" w:hAnsi="Times New Roman" w:cs="Times New Roman"/>
              <w:noProof/>
              <w:sz w:val="24"/>
              <w:szCs w:val="24"/>
            </w:rPr>
          </w:pPr>
          <w:r w:rsidRPr="00BE6936">
            <w:rPr>
              <w:rFonts w:ascii="Times New Roman" w:hAnsi="Times New Roman" w:cs="Times New Roman"/>
              <w:noProof/>
              <w:sz w:val="24"/>
              <w:szCs w:val="24"/>
            </w:rPr>
            <w:t xml:space="preserve">    1.2 Justification for </w:t>
          </w:r>
          <w:r w:rsidR="00375A5F" w:rsidRPr="00BE6936">
            <w:rPr>
              <w:rFonts w:ascii="Times New Roman" w:hAnsi="Times New Roman" w:cs="Times New Roman"/>
              <w:noProof/>
              <w:sz w:val="24"/>
              <w:szCs w:val="24"/>
            </w:rPr>
            <w:t>the study</w:t>
          </w:r>
          <w:r w:rsidRPr="00BE6936">
            <w:rPr>
              <w:rFonts w:ascii="Times New Roman" w:hAnsi="Times New Roman" w:cs="Times New Roman"/>
              <w:noProof/>
              <w:sz w:val="24"/>
              <w:szCs w:val="24"/>
            </w:rPr>
            <w:t>…………………</w:t>
          </w:r>
          <w:r w:rsidR="00BE6936">
            <w:rPr>
              <w:rFonts w:ascii="Times New Roman" w:hAnsi="Times New Roman" w:cs="Times New Roman"/>
              <w:noProof/>
              <w:sz w:val="24"/>
              <w:szCs w:val="24"/>
            </w:rPr>
            <w:t>…………………………………………</w:t>
          </w:r>
          <w:r w:rsidRPr="00BE6936">
            <w:rPr>
              <w:rFonts w:ascii="Times New Roman" w:hAnsi="Times New Roman" w:cs="Times New Roman"/>
              <w:noProof/>
              <w:sz w:val="24"/>
              <w:szCs w:val="24"/>
            </w:rPr>
            <w:t>…</w:t>
          </w:r>
          <w:r w:rsidR="00935E18" w:rsidRPr="00BE6936">
            <w:rPr>
              <w:rFonts w:ascii="Times New Roman" w:hAnsi="Times New Roman" w:cs="Times New Roman"/>
              <w:noProof/>
              <w:sz w:val="24"/>
              <w:szCs w:val="24"/>
            </w:rPr>
            <w:t>…</w:t>
          </w:r>
          <w:r w:rsidR="00BE6936">
            <w:rPr>
              <w:rFonts w:ascii="Times New Roman" w:hAnsi="Times New Roman" w:cs="Times New Roman"/>
              <w:noProof/>
              <w:sz w:val="24"/>
              <w:szCs w:val="24"/>
            </w:rPr>
            <w:t>..</w:t>
          </w:r>
          <w:r w:rsidR="00C75BAD">
            <w:rPr>
              <w:rFonts w:ascii="Times New Roman" w:hAnsi="Times New Roman" w:cs="Times New Roman"/>
              <w:noProof/>
              <w:sz w:val="24"/>
              <w:szCs w:val="24"/>
            </w:rPr>
            <w:t>.</w:t>
          </w:r>
          <w:r w:rsidRPr="00BE6936">
            <w:rPr>
              <w:rFonts w:ascii="Times New Roman" w:hAnsi="Times New Roman" w:cs="Times New Roman"/>
              <w:noProof/>
              <w:sz w:val="24"/>
              <w:szCs w:val="24"/>
            </w:rPr>
            <w:t xml:space="preserve">1 </w:t>
          </w:r>
        </w:p>
        <w:p w:rsidR="006139D1" w:rsidRPr="00BE6936" w:rsidRDefault="00465255" w:rsidP="006139D1">
          <w:pPr>
            <w:rPr>
              <w:rFonts w:ascii="Times New Roman" w:hAnsi="Times New Roman" w:cs="Times New Roman"/>
              <w:noProof/>
              <w:sz w:val="24"/>
              <w:szCs w:val="24"/>
            </w:rPr>
          </w:pPr>
          <w:r w:rsidRPr="00BE6936">
            <w:rPr>
              <w:rFonts w:ascii="Times New Roman" w:hAnsi="Times New Roman" w:cs="Times New Roman"/>
              <w:noProof/>
              <w:sz w:val="24"/>
              <w:szCs w:val="24"/>
            </w:rPr>
            <w:t xml:space="preserve">   </w:t>
          </w:r>
          <w:r w:rsidR="005747C8">
            <w:rPr>
              <w:rFonts w:ascii="Times New Roman" w:hAnsi="Times New Roman" w:cs="Times New Roman"/>
              <w:noProof/>
              <w:sz w:val="24"/>
              <w:szCs w:val="24"/>
            </w:rPr>
            <w:t xml:space="preserve"> </w:t>
          </w:r>
          <w:r w:rsidRPr="00BE6936">
            <w:rPr>
              <w:rFonts w:ascii="Times New Roman" w:hAnsi="Times New Roman" w:cs="Times New Roman"/>
              <w:noProof/>
              <w:sz w:val="24"/>
              <w:szCs w:val="24"/>
            </w:rPr>
            <w:t xml:space="preserve">1.3 Theoretical and Practical </w:t>
          </w:r>
          <w:r w:rsidR="006139D1" w:rsidRPr="00BE6936">
            <w:rPr>
              <w:rFonts w:ascii="Times New Roman" w:hAnsi="Times New Roman" w:cs="Times New Roman"/>
              <w:noProof/>
              <w:sz w:val="24"/>
              <w:szCs w:val="24"/>
            </w:rPr>
            <w:t>Contributions…………………………………………</w:t>
          </w:r>
          <w:r w:rsidR="00BE6936">
            <w:rPr>
              <w:rFonts w:ascii="Times New Roman" w:hAnsi="Times New Roman" w:cs="Times New Roman"/>
              <w:noProof/>
              <w:sz w:val="24"/>
              <w:szCs w:val="24"/>
            </w:rPr>
            <w:t>.....</w:t>
          </w:r>
          <w:r w:rsidRPr="00BE6936">
            <w:rPr>
              <w:rFonts w:ascii="Times New Roman" w:hAnsi="Times New Roman" w:cs="Times New Roman"/>
              <w:noProof/>
              <w:sz w:val="24"/>
              <w:szCs w:val="24"/>
            </w:rPr>
            <w:t>..........</w:t>
          </w:r>
          <w:r w:rsidR="00935E18" w:rsidRPr="00BE6936">
            <w:rPr>
              <w:rFonts w:ascii="Times New Roman" w:hAnsi="Times New Roman" w:cs="Times New Roman"/>
              <w:noProof/>
              <w:sz w:val="24"/>
              <w:szCs w:val="24"/>
            </w:rPr>
            <w:t>.</w:t>
          </w:r>
          <w:r w:rsidR="006139D1" w:rsidRPr="00BE6936">
            <w:rPr>
              <w:rFonts w:ascii="Times New Roman" w:hAnsi="Times New Roman" w:cs="Times New Roman"/>
              <w:noProof/>
              <w:sz w:val="24"/>
              <w:szCs w:val="24"/>
            </w:rPr>
            <w:t>2</w:t>
          </w:r>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18" w:history="1">
            <w:r w:rsidR="00942D4E">
              <w:rPr>
                <w:rStyle w:val="Hyperlink"/>
                <w:rFonts w:ascii="Times New Roman" w:hAnsi="Times New Roman" w:cs="Times New Roman"/>
                <w:noProof/>
                <w:sz w:val="24"/>
                <w:szCs w:val="24"/>
              </w:rPr>
              <w:t>1.4</w:t>
            </w:r>
          </w:hyperlink>
          <w:r w:rsidR="00942D4E">
            <w:rPr>
              <w:rFonts w:ascii="Times New Roman" w:hAnsi="Times New Roman" w:cs="Times New Roman"/>
              <w:noProof/>
              <w:sz w:val="24"/>
              <w:szCs w:val="24"/>
            </w:rPr>
            <w:t xml:space="preserve"> Resarch Objectives………………………………………………………………………….2</w:t>
          </w:r>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19" w:history="1">
            <w:r w:rsidR="00CB72B5" w:rsidRPr="00BE6936">
              <w:rPr>
                <w:rStyle w:val="Hyperlink"/>
                <w:rFonts w:ascii="Times New Roman" w:hAnsi="Times New Roman" w:cs="Times New Roman"/>
                <w:noProof/>
                <w:sz w:val="24"/>
                <w:szCs w:val="24"/>
              </w:rPr>
              <w:t>1.5 Research Questions</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2</w:t>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20" w:history="1">
            <w:r w:rsidR="00CB72B5" w:rsidRPr="00BE6936">
              <w:rPr>
                <w:rStyle w:val="Hyperlink"/>
                <w:rFonts w:ascii="Times New Roman" w:hAnsi="Times New Roman" w:cs="Times New Roman"/>
                <w:noProof/>
                <w:sz w:val="24"/>
                <w:szCs w:val="24"/>
              </w:rPr>
              <w:t>1.6 Hypothesis: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_Toc227664820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3</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2"/>
            <w:tabs>
              <w:tab w:val="right" w:leader="dot" w:pos="9350"/>
            </w:tabs>
            <w:rPr>
              <w:rStyle w:val="Hyperlink"/>
              <w:rFonts w:ascii="Times New Roman" w:hAnsi="Times New Roman" w:cs="Times New Roman"/>
              <w:noProof/>
              <w:sz w:val="24"/>
              <w:szCs w:val="24"/>
            </w:rPr>
          </w:pPr>
          <w:hyperlink w:anchor="_Toc227664821" w:history="1">
            <w:r w:rsidR="00CB72B5" w:rsidRPr="00BE6936">
              <w:rPr>
                <w:rStyle w:val="Hyperlink"/>
                <w:rFonts w:ascii="Times New Roman" w:hAnsi="Times New Roman" w:cs="Times New Roman"/>
                <w:noProof/>
                <w:sz w:val="24"/>
                <w:szCs w:val="24"/>
              </w:rPr>
              <w:t>1.7 Business / Societal Problems Addressed in This Study</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3</w:t>
            </w:r>
          </w:hyperlink>
        </w:p>
        <w:p w:rsidR="006139D1" w:rsidRPr="00BE6936" w:rsidRDefault="006139D1" w:rsidP="006139D1">
          <w:pPr>
            <w:rPr>
              <w:rFonts w:ascii="Times New Roman" w:hAnsi="Times New Roman" w:cs="Times New Roman"/>
              <w:noProof/>
              <w:sz w:val="24"/>
              <w:szCs w:val="24"/>
            </w:rPr>
          </w:pPr>
          <w:r w:rsidRPr="00BE6936">
            <w:rPr>
              <w:rFonts w:ascii="Times New Roman" w:hAnsi="Times New Roman" w:cs="Times New Roman"/>
              <w:noProof/>
              <w:sz w:val="24"/>
              <w:szCs w:val="24"/>
            </w:rPr>
            <w:t xml:space="preserve">   1.8 Background of the study…………………………………………………………</w:t>
          </w:r>
          <w:r w:rsidR="00BE6936">
            <w:rPr>
              <w:rFonts w:ascii="Times New Roman" w:hAnsi="Times New Roman" w:cs="Times New Roman"/>
              <w:noProof/>
              <w:sz w:val="24"/>
              <w:szCs w:val="24"/>
            </w:rPr>
            <w:t>………</w:t>
          </w:r>
          <w:r w:rsidRPr="00BE6936">
            <w:rPr>
              <w:rFonts w:ascii="Times New Roman" w:hAnsi="Times New Roman" w:cs="Times New Roman"/>
              <w:noProof/>
              <w:sz w:val="24"/>
              <w:szCs w:val="24"/>
            </w:rPr>
            <w:t>…</w:t>
          </w:r>
          <w:r w:rsidR="00942D4E">
            <w:rPr>
              <w:rFonts w:ascii="Times New Roman" w:hAnsi="Times New Roman" w:cs="Times New Roman"/>
              <w:noProof/>
              <w:sz w:val="24"/>
              <w:szCs w:val="24"/>
            </w:rPr>
            <w:t>.</w:t>
          </w:r>
          <w:r w:rsidRPr="00BE6936">
            <w:rPr>
              <w:rFonts w:ascii="Times New Roman" w:hAnsi="Times New Roman" w:cs="Times New Roman"/>
              <w:noProof/>
              <w:sz w:val="24"/>
              <w:szCs w:val="24"/>
            </w:rPr>
            <w:t>4</w:t>
          </w:r>
        </w:p>
        <w:p w:rsidR="006139D1" w:rsidRPr="00BE6936" w:rsidRDefault="006139D1" w:rsidP="006139D1">
          <w:pPr>
            <w:rPr>
              <w:rFonts w:ascii="Times New Roman" w:hAnsi="Times New Roman" w:cs="Times New Roman"/>
              <w:noProof/>
              <w:sz w:val="24"/>
              <w:szCs w:val="24"/>
            </w:rPr>
          </w:pPr>
          <w:r w:rsidRPr="00BE6936">
            <w:rPr>
              <w:rFonts w:ascii="Times New Roman" w:hAnsi="Times New Roman" w:cs="Times New Roman"/>
              <w:noProof/>
              <w:sz w:val="24"/>
              <w:szCs w:val="24"/>
            </w:rPr>
            <w:t xml:space="preserve">       1.8.1The Role of Mobile Wallets in Financial Empowerment…………………</w:t>
          </w:r>
          <w:r w:rsidR="00BE6936">
            <w:rPr>
              <w:rFonts w:ascii="Times New Roman" w:hAnsi="Times New Roman" w:cs="Times New Roman"/>
              <w:noProof/>
              <w:sz w:val="24"/>
              <w:szCs w:val="24"/>
            </w:rPr>
            <w:t>...</w:t>
          </w:r>
          <w:r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Pr="00BE6936">
            <w:rPr>
              <w:rFonts w:ascii="Times New Roman" w:hAnsi="Times New Roman" w:cs="Times New Roman"/>
              <w:noProof/>
              <w:sz w:val="24"/>
              <w:szCs w:val="24"/>
            </w:rPr>
            <w:t>…4</w:t>
          </w:r>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22" w:history="1">
            <w:r w:rsidR="00CB72B5" w:rsidRPr="00BE6936">
              <w:rPr>
                <w:rStyle w:val="Hyperlink"/>
                <w:rFonts w:ascii="Times New Roman" w:hAnsi="Times New Roman" w:cs="Times New Roman"/>
                <w:noProof/>
                <w:sz w:val="24"/>
                <w:szCs w:val="24"/>
              </w:rPr>
              <w:t>1.8.2 Challenges Facing Women in Adopting Mobile Wallets</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4</w:t>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23" w:history="1">
            <w:r w:rsidR="00CB72B5" w:rsidRPr="00BE6936">
              <w:rPr>
                <w:rStyle w:val="Hyperlink"/>
                <w:rFonts w:ascii="Times New Roman" w:hAnsi="Times New Roman" w:cs="Times New Roman"/>
                <w:noProof/>
                <w:sz w:val="24"/>
                <w:szCs w:val="24"/>
              </w:rPr>
              <w:t>1.8.3 The Need for Digital Financial Inclusion Among Working Women</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4</w:t>
            </w:r>
          </w:hyperlink>
        </w:p>
        <w:p w:rsidR="00CB72B5" w:rsidRPr="00BE6936" w:rsidRDefault="00620328">
          <w:pPr>
            <w:pStyle w:val="TOC3"/>
            <w:tabs>
              <w:tab w:val="right" w:leader="dot" w:pos="9350"/>
            </w:tabs>
            <w:rPr>
              <w:rStyle w:val="Hyperlink"/>
              <w:rFonts w:ascii="Times New Roman" w:hAnsi="Times New Roman" w:cs="Times New Roman"/>
              <w:noProof/>
              <w:sz w:val="24"/>
              <w:szCs w:val="24"/>
            </w:rPr>
          </w:pPr>
          <w:hyperlink w:anchor="_Toc227664824" w:history="1">
            <w:r w:rsidR="00CB72B5" w:rsidRPr="00BE6936">
              <w:rPr>
                <w:rStyle w:val="Hyperlink"/>
                <w:rFonts w:ascii="Times New Roman" w:hAnsi="Times New Roman" w:cs="Times New Roman"/>
                <w:noProof/>
                <w:sz w:val="24"/>
                <w:szCs w:val="24"/>
              </w:rPr>
              <w:t>1.8.4 Bridging the Research Gap</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_Toc227664824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5</w:t>
            </w:r>
            <w:r w:rsidR="00CB72B5" w:rsidRPr="00BE6936">
              <w:rPr>
                <w:rFonts w:ascii="Times New Roman" w:hAnsi="Times New Roman" w:cs="Times New Roman"/>
                <w:noProof/>
                <w:webHidden/>
                <w:sz w:val="24"/>
                <w:szCs w:val="24"/>
              </w:rPr>
              <w:fldChar w:fldCharType="end"/>
            </w:r>
          </w:hyperlink>
        </w:p>
        <w:p w:rsidR="006139D1" w:rsidRPr="00BE6936" w:rsidRDefault="006139D1" w:rsidP="006139D1">
          <w:pPr>
            <w:rPr>
              <w:rFonts w:ascii="Times New Roman" w:hAnsi="Times New Roman" w:cs="Times New Roman"/>
              <w:noProof/>
              <w:sz w:val="24"/>
              <w:szCs w:val="24"/>
            </w:rPr>
          </w:pPr>
          <w:r w:rsidRPr="00BE6936">
            <w:rPr>
              <w:rFonts w:ascii="Times New Roman" w:hAnsi="Times New Roman" w:cs="Times New Roman"/>
              <w:noProof/>
              <w:sz w:val="24"/>
              <w:szCs w:val="24"/>
            </w:rPr>
            <w:t>1.9 ANALYSIS OF PORTFOLIO ITEM 1</w:t>
          </w:r>
          <w:r w:rsidR="006C7B55" w:rsidRPr="00BE6936">
            <w:rPr>
              <w:rFonts w:ascii="Times New Roman" w:hAnsi="Times New Roman" w:cs="Times New Roman"/>
              <w:noProof/>
              <w:sz w:val="24"/>
              <w:szCs w:val="24"/>
            </w:rPr>
            <w:t>……………………………………………………</w:t>
          </w:r>
          <w:r w:rsidR="00BE6936">
            <w:rPr>
              <w:rFonts w:ascii="Times New Roman" w:hAnsi="Times New Roman" w:cs="Times New Roman"/>
              <w:noProof/>
              <w:sz w:val="24"/>
              <w:szCs w:val="24"/>
            </w:rPr>
            <w:t>....</w:t>
          </w:r>
          <w:r w:rsidR="006C7B55" w:rsidRPr="00BE6936">
            <w:rPr>
              <w:rFonts w:ascii="Times New Roman" w:hAnsi="Times New Roman" w:cs="Times New Roman"/>
              <w:noProof/>
              <w:sz w:val="24"/>
              <w:szCs w:val="24"/>
            </w:rPr>
            <w:t>.</w:t>
          </w:r>
          <w:r w:rsidR="00942D4E">
            <w:rPr>
              <w:rFonts w:ascii="Times New Roman" w:hAnsi="Times New Roman" w:cs="Times New Roman"/>
              <w:noProof/>
              <w:sz w:val="24"/>
              <w:szCs w:val="24"/>
            </w:rPr>
            <w:t>5</w:t>
          </w:r>
        </w:p>
        <w:p w:rsidR="00B10321" w:rsidRPr="00BE6936" w:rsidRDefault="00B10321" w:rsidP="006139D1">
          <w:pPr>
            <w:rPr>
              <w:rFonts w:ascii="Times New Roman" w:hAnsi="Times New Roman" w:cs="Times New Roman"/>
              <w:noProof/>
              <w:sz w:val="24"/>
              <w:szCs w:val="24"/>
            </w:rPr>
          </w:pPr>
          <w:r w:rsidRPr="00BE6936">
            <w:rPr>
              <w:rFonts w:ascii="Times New Roman" w:hAnsi="Times New Roman" w:cs="Times New Roman"/>
              <w:noProof/>
              <w:sz w:val="24"/>
              <w:szCs w:val="24"/>
            </w:rPr>
            <w:t>PORTFOLIO ITEM 2: LITE</w:t>
          </w:r>
          <w:r w:rsidR="00D52C6B">
            <w:rPr>
              <w:rFonts w:ascii="Times New Roman" w:hAnsi="Times New Roman" w:cs="Times New Roman"/>
              <w:noProof/>
              <w:sz w:val="24"/>
              <w:szCs w:val="24"/>
            </w:rPr>
            <w:t xml:space="preserve">RATURE EXPLORATION &amp; THEORETICAL </w:t>
          </w:r>
          <w:r w:rsidRPr="00BE6936">
            <w:rPr>
              <w:rFonts w:ascii="Times New Roman" w:hAnsi="Times New Roman" w:cs="Times New Roman"/>
              <w:noProof/>
              <w:sz w:val="24"/>
              <w:szCs w:val="24"/>
            </w:rPr>
            <w:t>BACKGROUN</w:t>
          </w:r>
          <w:r w:rsidR="00D52C6B">
            <w:rPr>
              <w:rFonts w:ascii="Times New Roman" w:hAnsi="Times New Roman" w:cs="Times New Roman"/>
              <w:noProof/>
              <w:sz w:val="24"/>
              <w:szCs w:val="24"/>
            </w:rPr>
            <w:t>D…………………………………………………………………………..</w:t>
          </w:r>
          <w:r w:rsidR="00BE6936">
            <w:rPr>
              <w:rFonts w:ascii="Times New Roman" w:hAnsi="Times New Roman" w:cs="Times New Roman"/>
              <w:noProof/>
              <w:sz w:val="24"/>
              <w:szCs w:val="24"/>
            </w:rPr>
            <w:t>….</w:t>
          </w:r>
          <w:r w:rsidR="001444A4" w:rsidRPr="00BE6936">
            <w:rPr>
              <w:rFonts w:ascii="Times New Roman" w:hAnsi="Times New Roman" w:cs="Times New Roman"/>
              <w:noProof/>
              <w:sz w:val="24"/>
              <w:szCs w:val="24"/>
            </w:rPr>
            <w:t>….</w:t>
          </w:r>
          <w:r w:rsidR="00942D4E">
            <w:rPr>
              <w:rFonts w:ascii="Times New Roman" w:hAnsi="Times New Roman" w:cs="Times New Roman"/>
              <w:noProof/>
              <w:sz w:val="24"/>
              <w:szCs w:val="24"/>
            </w:rPr>
            <w:t>6</w:t>
          </w:r>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25" w:history="1">
            <w:r w:rsidR="00CB72B5" w:rsidRPr="00BE6936">
              <w:rPr>
                <w:rStyle w:val="Hyperlink"/>
                <w:rFonts w:ascii="Times New Roman" w:hAnsi="Times New Roman" w:cs="Times New Roman"/>
                <w:noProof/>
                <w:sz w:val="24"/>
                <w:szCs w:val="24"/>
              </w:rPr>
              <w:t>2.1 Introduction</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6</w:t>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26" w:history="1">
            <w:r w:rsidR="00CB72B5" w:rsidRPr="00BE6936">
              <w:rPr>
                <w:rStyle w:val="Hyperlink"/>
                <w:rFonts w:ascii="Times New Roman" w:hAnsi="Times New Roman" w:cs="Times New Roman"/>
                <w:noProof/>
                <w:sz w:val="24"/>
                <w:szCs w:val="24"/>
              </w:rPr>
              <w:t>2.2 Digital Financial Inclusion in Nepal</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6</w:t>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27" w:history="1">
            <w:r w:rsidR="00CB72B5" w:rsidRPr="00BE6936">
              <w:rPr>
                <w:rStyle w:val="Hyperlink"/>
                <w:rFonts w:ascii="Times New Roman" w:hAnsi="Times New Roman" w:cs="Times New Roman"/>
                <w:noProof/>
                <w:sz w:val="24"/>
                <w:szCs w:val="24"/>
              </w:rPr>
              <w:t>2.3. Mobile Wallet Adoption in Nepal</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6</w:t>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28" w:history="1">
            <w:r w:rsidR="00CB72B5" w:rsidRPr="00BE6936">
              <w:rPr>
                <w:rStyle w:val="Hyperlink"/>
                <w:rFonts w:ascii="Times New Roman" w:hAnsi="Times New Roman" w:cs="Times New Roman"/>
                <w:noProof/>
                <w:sz w:val="24"/>
                <w:szCs w:val="24"/>
              </w:rPr>
              <w:t>2.4. Women’s Financial Empowerment</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_Toc227664828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7</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29" w:history="1">
            <w:r w:rsidR="00CB72B5" w:rsidRPr="00BE6936">
              <w:rPr>
                <w:rStyle w:val="Hyperlink"/>
                <w:rFonts w:ascii="Times New Roman" w:hAnsi="Times New Roman" w:cs="Times New Roman"/>
                <w:noProof/>
                <w:sz w:val="24"/>
                <w:szCs w:val="24"/>
              </w:rPr>
              <w:t>2.5. Theoretical Framework</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7</w:t>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30" w:history="1">
            <w:r w:rsidR="00CB72B5" w:rsidRPr="00BE6936">
              <w:rPr>
                <w:rStyle w:val="Hyperlink"/>
                <w:rFonts w:ascii="Times New Roman" w:hAnsi="Times New Roman" w:cs="Times New Roman"/>
                <w:noProof/>
                <w:sz w:val="24"/>
                <w:szCs w:val="24"/>
              </w:rPr>
              <w:t>2.5.1Technology Acceptance Model (TAM)</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7</w:t>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31" w:history="1">
            <w:r w:rsidR="00CB72B5" w:rsidRPr="00BE6936">
              <w:rPr>
                <w:rStyle w:val="Hyperlink"/>
                <w:rFonts w:ascii="Times New Roman" w:hAnsi="Times New Roman" w:cs="Times New Roman"/>
                <w:noProof/>
                <w:sz w:val="24"/>
                <w:szCs w:val="24"/>
              </w:rPr>
              <w:t>2.5.2 Empowerment Theory</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7</w:t>
            </w:r>
          </w:hyperlink>
        </w:p>
        <w:p w:rsidR="00CB72B5" w:rsidRPr="00BE6936" w:rsidRDefault="00620328">
          <w:pPr>
            <w:pStyle w:val="TOC2"/>
            <w:tabs>
              <w:tab w:val="right" w:leader="dot" w:pos="9350"/>
            </w:tabs>
            <w:rPr>
              <w:rStyle w:val="Hyperlink"/>
              <w:rFonts w:ascii="Times New Roman" w:hAnsi="Times New Roman" w:cs="Times New Roman"/>
              <w:noProof/>
              <w:sz w:val="24"/>
              <w:szCs w:val="24"/>
            </w:rPr>
          </w:pPr>
          <w:hyperlink w:anchor="_Toc227664832" w:history="1">
            <w:r w:rsidR="00CB72B5" w:rsidRPr="00BE6936">
              <w:rPr>
                <w:rStyle w:val="Hyperlink"/>
                <w:rFonts w:ascii="Times New Roman" w:hAnsi="Times New Roman" w:cs="Times New Roman"/>
                <w:noProof/>
                <w:sz w:val="24"/>
                <w:szCs w:val="24"/>
              </w:rPr>
              <w:t>2.6. Research Gap and Justification</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7</w:t>
            </w:r>
          </w:hyperlink>
        </w:p>
        <w:p w:rsidR="00B10321" w:rsidRPr="00BE6936" w:rsidRDefault="00B10321" w:rsidP="00B10321">
          <w:pPr>
            <w:rPr>
              <w:rFonts w:ascii="Times New Roman" w:hAnsi="Times New Roman" w:cs="Times New Roman"/>
              <w:noProof/>
              <w:sz w:val="24"/>
              <w:szCs w:val="24"/>
            </w:rPr>
          </w:pPr>
          <w:r w:rsidRPr="00BE6936">
            <w:rPr>
              <w:rFonts w:ascii="Times New Roman" w:hAnsi="Times New Roman" w:cs="Times New Roman"/>
              <w:noProof/>
              <w:sz w:val="24"/>
              <w:szCs w:val="24"/>
            </w:rPr>
            <w:t xml:space="preserve">    2.7 Analysis of Portfolio Item 2……………</w:t>
          </w:r>
          <w:r w:rsidR="001444A4"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935E18"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1444A4" w:rsidRPr="00BE6936">
            <w:rPr>
              <w:rFonts w:ascii="Times New Roman" w:hAnsi="Times New Roman" w:cs="Times New Roman"/>
              <w:noProof/>
              <w:sz w:val="24"/>
              <w:szCs w:val="24"/>
            </w:rPr>
            <w:t>.</w:t>
          </w:r>
          <w:r w:rsidR="00942D4E">
            <w:rPr>
              <w:rFonts w:ascii="Times New Roman" w:hAnsi="Times New Roman" w:cs="Times New Roman"/>
              <w:noProof/>
              <w:sz w:val="24"/>
              <w:szCs w:val="24"/>
            </w:rPr>
            <w:t>8</w:t>
          </w:r>
        </w:p>
        <w:p w:rsidR="00B10321" w:rsidRPr="00BE6936" w:rsidRDefault="00B10321" w:rsidP="00B10321">
          <w:pPr>
            <w:rPr>
              <w:rFonts w:ascii="Times New Roman" w:hAnsi="Times New Roman" w:cs="Times New Roman"/>
              <w:noProof/>
              <w:sz w:val="24"/>
              <w:szCs w:val="24"/>
            </w:rPr>
          </w:pPr>
          <w:r w:rsidRPr="00BE6936">
            <w:rPr>
              <w:rFonts w:ascii="Times New Roman" w:hAnsi="Times New Roman" w:cs="Times New Roman"/>
              <w:noProof/>
              <w:sz w:val="24"/>
              <w:szCs w:val="24"/>
            </w:rPr>
            <w:t xml:space="preserve">PORTFOLIO ITEM </w:t>
          </w:r>
          <w:r w:rsidR="00375A5F" w:rsidRPr="00BE6936">
            <w:rPr>
              <w:rFonts w:ascii="Times New Roman" w:hAnsi="Times New Roman" w:cs="Times New Roman"/>
              <w:noProof/>
              <w:sz w:val="24"/>
              <w:szCs w:val="24"/>
            </w:rPr>
            <w:t>3:</w:t>
          </w:r>
          <w:r w:rsidRPr="00BE6936">
            <w:rPr>
              <w:rFonts w:ascii="Times New Roman" w:hAnsi="Times New Roman" w:cs="Times New Roman"/>
              <w:noProof/>
              <w:sz w:val="24"/>
              <w:szCs w:val="24"/>
            </w:rPr>
            <w:t xml:space="preserve"> KUHN’S PARADIGM AND CONCEPTUAL SHIFT…</w:t>
          </w:r>
          <w:r w:rsidR="001444A4"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1444A4" w:rsidRPr="00BE6936">
            <w:rPr>
              <w:rFonts w:ascii="Times New Roman" w:hAnsi="Times New Roman" w:cs="Times New Roman"/>
              <w:noProof/>
              <w:sz w:val="24"/>
              <w:szCs w:val="24"/>
            </w:rPr>
            <w:t>.</w:t>
          </w:r>
          <w:r w:rsidR="00935E18" w:rsidRPr="00BE6936">
            <w:rPr>
              <w:rFonts w:ascii="Times New Roman" w:hAnsi="Times New Roman" w:cs="Times New Roman"/>
              <w:noProof/>
              <w:sz w:val="24"/>
              <w:szCs w:val="24"/>
            </w:rPr>
            <w:t>.</w:t>
          </w:r>
          <w:r w:rsidR="00942D4E">
            <w:rPr>
              <w:rFonts w:ascii="Times New Roman" w:hAnsi="Times New Roman" w:cs="Times New Roman"/>
              <w:noProof/>
              <w:sz w:val="24"/>
              <w:szCs w:val="24"/>
            </w:rPr>
            <w:t>..9</w:t>
          </w:r>
        </w:p>
        <w:p w:rsidR="00B10321" w:rsidRPr="00BE6936" w:rsidRDefault="00B10321" w:rsidP="00B10321">
          <w:pPr>
            <w:rPr>
              <w:rFonts w:ascii="Times New Roman" w:hAnsi="Times New Roman" w:cs="Times New Roman"/>
              <w:noProof/>
              <w:sz w:val="24"/>
              <w:szCs w:val="24"/>
            </w:rPr>
          </w:pPr>
          <w:r w:rsidRPr="00BE6936">
            <w:rPr>
              <w:rFonts w:ascii="Times New Roman" w:hAnsi="Times New Roman" w:cs="Times New Roman"/>
              <w:noProof/>
              <w:sz w:val="24"/>
              <w:szCs w:val="24"/>
            </w:rPr>
            <w:t>3.1 Implications of the Paradigm Shift in Digital Financial Inclusion for Working Women…</w:t>
          </w:r>
          <w:r w:rsidR="001444A4"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942D4E">
            <w:rPr>
              <w:rFonts w:ascii="Times New Roman" w:hAnsi="Times New Roman" w:cs="Times New Roman"/>
              <w:noProof/>
              <w:sz w:val="24"/>
              <w:szCs w:val="24"/>
            </w:rPr>
            <w:t>..</w:t>
          </w:r>
          <w:r w:rsidR="0061009D">
            <w:rPr>
              <w:rFonts w:ascii="Times New Roman" w:hAnsi="Times New Roman" w:cs="Times New Roman"/>
              <w:noProof/>
              <w:sz w:val="24"/>
              <w:szCs w:val="24"/>
            </w:rPr>
            <w:t>.</w:t>
          </w:r>
          <w:r w:rsidR="00942D4E">
            <w:rPr>
              <w:rFonts w:ascii="Times New Roman" w:hAnsi="Times New Roman" w:cs="Times New Roman"/>
              <w:noProof/>
              <w:sz w:val="24"/>
              <w:szCs w:val="24"/>
            </w:rPr>
            <w:t>9</w:t>
          </w:r>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33" w:history="1">
            <w:r w:rsidR="00CB72B5" w:rsidRPr="00BE6936">
              <w:rPr>
                <w:rStyle w:val="Hyperlink"/>
                <w:rFonts w:ascii="Times New Roman" w:hAnsi="Times New Roman" w:cs="Times New Roman"/>
                <w:noProof/>
                <w:sz w:val="24"/>
                <w:szCs w:val="24"/>
              </w:rPr>
              <w:t>3.1.1 Normal Science: Traditional Financial Practices and Limited Empowerment</w:t>
            </w:r>
            <w:r w:rsidR="00CB72B5" w:rsidRPr="00BE6936">
              <w:rPr>
                <w:rFonts w:ascii="Times New Roman" w:hAnsi="Times New Roman" w:cs="Times New Roman"/>
                <w:noProof/>
                <w:webHidden/>
                <w:sz w:val="24"/>
                <w:szCs w:val="24"/>
              </w:rPr>
              <w:tab/>
            </w:r>
          </w:hyperlink>
          <w:r w:rsidR="00942D4E">
            <w:rPr>
              <w:rFonts w:ascii="Times New Roman" w:hAnsi="Times New Roman" w:cs="Times New Roman"/>
              <w:noProof/>
              <w:sz w:val="24"/>
              <w:szCs w:val="24"/>
            </w:rPr>
            <w:t>9</w:t>
          </w:r>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34" w:history="1">
            <w:r w:rsidR="00CB72B5" w:rsidRPr="00BE6936">
              <w:rPr>
                <w:rStyle w:val="Hyperlink"/>
                <w:rFonts w:ascii="Times New Roman" w:hAnsi="Times New Roman" w:cs="Times New Roman"/>
                <w:noProof/>
                <w:sz w:val="24"/>
                <w:szCs w:val="24"/>
              </w:rPr>
              <w:t>3.1.2 Emergence of Anomalies: Exclusion of Women from Financial Systems</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9</w:t>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35" w:history="1">
            <w:r w:rsidR="00CB72B5" w:rsidRPr="00BE6936">
              <w:rPr>
                <w:rStyle w:val="Hyperlink"/>
                <w:rFonts w:ascii="Times New Roman" w:hAnsi="Times New Roman" w:cs="Times New Roman"/>
                <w:noProof/>
                <w:sz w:val="24"/>
                <w:szCs w:val="24"/>
              </w:rPr>
              <w:t>3.1.3 Crisis Stage: Demand for Accessible and Empowering Financial Solutions</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9</w:t>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36" w:history="1">
            <w:r w:rsidR="00CB72B5" w:rsidRPr="00BE6936">
              <w:rPr>
                <w:rStyle w:val="Hyperlink"/>
                <w:rFonts w:ascii="Times New Roman" w:hAnsi="Times New Roman" w:cs="Times New Roman"/>
                <w:noProof/>
                <w:sz w:val="24"/>
                <w:szCs w:val="24"/>
              </w:rPr>
              <w:t>3.1.4 Scientific Revolution: Adoption of Mobile Wallets as Digital Financial Tools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_Toc227664836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10</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37" w:history="1">
            <w:r w:rsidR="00CB72B5" w:rsidRPr="00BE6936">
              <w:rPr>
                <w:rStyle w:val="Hyperlink"/>
                <w:rFonts w:ascii="Times New Roman" w:hAnsi="Times New Roman" w:cs="Times New Roman"/>
                <w:noProof/>
                <w:sz w:val="24"/>
                <w:szCs w:val="24"/>
              </w:rPr>
              <w:t>3.1.5 New Normal: Digital Financial Inclusion and Women’s Empowerment</w:t>
            </w:r>
            <w:r w:rsidR="00942D4E">
              <w:rPr>
                <w:rFonts w:ascii="Times New Roman" w:hAnsi="Times New Roman" w:cs="Times New Roman"/>
                <w:noProof/>
                <w:webHidden/>
                <w:sz w:val="24"/>
                <w:szCs w:val="24"/>
              </w:rPr>
              <w:t>……………..10</w:t>
            </w:r>
          </w:hyperlink>
        </w:p>
        <w:p w:rsidR="00CB72B5" w:rsidRPr="00BE6936" w:rsidRDefault="00620328">
          <w:pPr>
            <w:pStyle w:val="TOC3"/>
            <w:tabs>
              <w:tab w:val="right" w:leader="dot" w:pos="9350"/>
            </w:tabs>
            <w:rPr>
              <w:rStyle w:val="Hyperlink"/>
              <w:rFonts w:ascii="Times New Roman" w:hAnsi="Times New Roman" w:cs="Times New Roman"/>
              <w:noProof/>
              <w:sz w:val="24"/>
              <w:szCs w:val="24"/>
            </w:rPr>
          </w:pPr>
          <w:hyperlink w:anchor="_Toc227664838" w:history="1">
            <w:r w:rsidR="00CB72B5" w:rsidRPr="00BE6936">
              <w:rPr>
                <w:rStyle w:val="Hyperlink"/>
                <w:rFonts w:ascii="Times New Roman" w:hAnsi="Times New Roman" w:cs="Times New Roman"/>
                <w:noProof/>
                <w:sz w:val="24"/>
                <w:szCs w:val="24"/>
              </w:rPr>
              <w:t>3.1.6 Conclusion: Significance of the Paradigm Shift</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10</w:t>
            </w:r>
          </w:hyperlink>
        </w:p>
        <w:p w:rsidR="00B10321" w:rsidRPr="00BE6936" w:rsidRDefault="00B10321" w:rsidP="00B10321">
          <w:pPr>
            <w:rPr>
              <w:rFonts w:ascii="Times New Roman" w:hAnsi="Times New Roman" w:cs="Times New Roman"/>
              <w:noProof/>
              <w:sz w:val="24"/>
              <w:szCs w:val="24"/>
            </w:rPr>
          </w:pPr>
          <w:r w:rsidRPr="00BE6936">
            <w:rPr>
              <w:rFonts w:ascii="Times New Roman" w:hAnsi="Times New Roman" w:cs="Times New Roman"/>
              <w:noProof/>
              <w:sz w:val="24"/>
              <w:szCs w:val="24"/>
            </w:rPr>
            <w:t xml:space="preserve">        3.2 ANALYSIS OF PORTFOLIO ITEM 3…</w:t>
          </w:r>
          <w:r w:rsidR="002C38E8"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2C38E8" w:rsidRPr="00BE6936">
            <w:rPr>
              <w:rFonts w:ascii="Times New Roman" w:hAnsi="Times New Roman" w:cs="Times New Roman"/>
              <w:noProof/>
              <w:sz w:val="24"/>
              <w:szCs w:val="24"/>
            </w:rPr>
            <w:t>………………………………</w:t>
          </w:r>
          <w:r w:rsidR="00942D4E">
            <w:rPr>
              <w:rFonts w:ascii="Times New Roman" w:hAnsi="Times New Roman" w:cs="Times New Roman"/>
              <w:noProof/>
              <w:sz w:val="24"/>
              <w:szCs w:val="24"/>
            </w:rPr>
            <w:t>11</w:t>
          </w:r>
        </w:p>
        <w:p w:rsidR="00B10321" w:rsidRPr="00BE6936" w:rsidRDefault="00B10321" w:rsidP="00B10321">
          <w:pPr>
            <w:rPr>
              <w:rFonts w:ascii="Times New Roman" w:hAnsi="Times New Roman" w:cs="Times New Roman"/>
              <w:noProof/>
              <w:sz w:val="24"/>
              <w:szCs w:val="24"/>
            </w:rPr>
          </w:pPr>
          <w:r w:rsidRPr="00BE6936">
            <w:rPr>
              <w:rFonts w:ascii="Times New Roman" w:hAnsi="Times New Roman" w:cs="Times New Roman"/>
              <w:noProof/>
              <w:sz w:val="24"/>
              <w:szCs w:val="24"/>
            </w:rPr>
            <w:t xml:space="preserve">         3.3 Challenges in Implementing the New Paradigm of Mobile Wallet Adoption for Financial Empowerment Among Working Women in Nepal…</w:t>
          </w:r>
          <w:r w:rsidR="002C38E8"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2C38E8" w:rsidRPr="00BE6936">
            <w:rPr>
              <w:rFonts w:ascii="Times New Roman" w:hAnsi="Times New Roman" w:cs="Times New Roman"/>
              <w:noProof/>
              <w:sz w:val="24"/>
              <w:szCs w:val="24"/>
            </w:rPr>
            <w:t>……………</w:t>
          </w:r>
          <w:r w:rsidR="00942D4E">
            <w:rPr>
              <w:rFonts w:ascii="Times New Roman" w:hAnsi="Times New Roman" w:cs="Times New Roman"/>
              <w:noProof/>
              <w:sz w:val="24"/>
              <w:szCs w:val="24"/>
            </w:rPr>
            <w:t>11</w:t>
          </w:r>
          <w:r w:rsidRPr="00BE6936">
            <w:rPr>
              <w:rFonts w:ascii="Times New Roman" w:hAnsi="Times New Roman" w:cs="Times New Roman"/>
              <w:noProof/>
              <w:sz w:val="24"/>
              <w:szCs w:val="24"/>
            </w:rPr>
            <w:t xml:space="preserve">        3.3.1. Digital Literacy Gap</w:t>
          </w:r>
          <w:r w:rsidR="002C38E8"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2C38E8" w:rsidRPr="00BE6936">
            <w:rPr>
              <w:rFonts w:ascii="Times New Roman" w:hAnsi="Times New Roman" w:cs="Times New Roman"/>
              <w:noProof/>
              <w:sz w:val="24"/>
              <w:szCs w:val="24"/>
            </w:rPr>
            <w:t>…</w:t>
          </w:r>
          <w:r w:rsidR="00942D4E">
            <w:rPr>
              <w:rFonts w:ascii="Times New Roman" w:hAnsi="Times New Roman" w:cs="Times New Roman"/>
              <w:noProof/>
              <w:sz w:val="24"/>
              <w:szCs w:val="24"/>
            </w:rPr>
            <w:t>…….</w:t>
          </w:r>
          <w:r w:rsidR="002C38E8" w:rsidRPr="00BE6936">
            <w:rPr>
              <w:rFonts w:ascii="Times New Roman" w:hAnsi="Times New Roman" w:cs="Times New Roman"/>
              <w:noProof/>
              <w:sz w:val="24"/>
              <w:szCs w:val="24"/>
            </w:rPr>
            <w:t>1</w:t>
          </w:r>
          <w:r w:rsidR="00942D4E">
            <w:rPr>
              <w:rFonts w:ascii="Times New Roman" w:hAnsi="Times New Roman" w:cs="Times New Roman"/>
              <w:noProof/>
              <w:sz w:val="24"/>
              <w:szCs w:val="24"/>
            </w:rPr>
            <w:t>1</w:t>
          </w:r>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39" w:history="1">
            <w:r w:rsidR="00CB72B5" w:rsidRPr="00BE6936">
              <w:rPr>
                <w:rStyle w:val="Hyperlink"/>
                <w:rFonts w:ascii="Times New Roman" w:hAnsi="Times New Roman" w:cs="Times New Roman"/>
                <w:noProof/>
                <w:sz w:val="24"/>
                <w:szCs w:val="24"/>
              </w:rPr>
              <w:t>3.3.2 Limited Access to Technology and Internet</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_Toc227664839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12</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40" w:history="1">
            <w:r w:rsidR="00CB72B5" w:rsidRPr="00BE6936">
              <w:rPr>
                <w:rStyle w:val="Hyperlink"/>
                <w:rFonts w:ascii="Times New Roman" w:hAnsi="Times New Roman" w:cs="Times New Roman"/>
                <w:noProof/>
                <w:sz w:val="24"/>
                <w:szCs w:val="24"/>
              </w:rPr>
              <w:t>3.3.3 Trust and Security Concerns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_Toc227664840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2</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41" w:history="1">
            <w:r w:rsidR="00CB72B5" w:rsidRPr="00BE6936">
              <w:rPr>
                <w:rStyle w:val="Hyperlink"/>
                <w:rFonts w:ascii="Times New Roman" w:hAnsi="Times New Roman" w:cs="Times New Roman"/>
                <w:noProof/>
                <w:sz w:val="24"/>
                <w:szCs w:val="24"/>
              </w:rPr>
              <w:t>3.3.4 Socio-Cultural Barriers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_Toc227664841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2</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42" w:history="1">
            <w:r w:rsidR="00CB72B5" w:rsidRPr="00BE6936">
              <w:rPr>
                <w:rStyle w:val="Hyperlink"/>
                <w:rFonts w:ascii="Times New Roman" w:hAnsi="Times New Roman" w:cs="Times New Roman"/>
                <w:noProof/>
                <w:sz w:val="24"/>
                <w:szCs w:val="24"/>
              </w:rPr>
              <w:t>3.3.5. Limited Awareness and Financial Knowledge</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_Toc227664842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13</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43" w:history="1">
            <w:r w:rsidR="00CB72B5" w:rsidRPr="00BE6936">
              <w:rPr>
                <w:rStyle w:val="Hyperlink"/>
                <w:rFonts w:ascii="Times New Roman" w:hAnsi="Times New Roman" w:cs="Times New Roman"/>
                <w:noProof/>
                <w:sz w:val="24"/>
                <w:szCs w:val="24"/>
              </w:rPr>
              <w:t>3.3.6 Policy and Infrastructure Limitations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_Toc227664843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13</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Style w:val="Hyperlink"/>
              <w:rFonts w:ascii="Times New Roman" w:hAnsi="Times New Roman" w:cs="Times New Roman"/>
              <w:noProof/>
              <w:sz w:val="24"/>
              <w:szCs w:val="24"/>
            </w:rPr>
          </w:pPr>
          <w:hyperlink w:anchor="_Toc227664844" w:history="1">
            <w:r w:rsidR="00CB72B5" w:rsidRPr="00BE6936">
              <w:rPr>
                <w:rStyle w:val="Hyperlink"/>
                <w:rFonts w:ascii="Times New Roman" w:hAnsi="Times New Roman" w:cs="Times New Roman"/>
                <w:noProof/>
                <w:sz w:val="24"/>
                <w:szCs w:val="24"/>
              </w:rPr>
              <w:t>3.3.7 Conclusion</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13</w:t>
            </w:r>
          </w:hyperlink>
        </w:p>
        <w:p w:rsidR="00B10321" w:rsidRPr="00BE6936" w:rsidRDefault="00B10321" w:rsidP="00B10321">
          <w:pPr>
            <w:rPr>
              <w:rFonts w:ascii="Times New Roman" w:hAnsi="Times New Roman" w:cs="Times New Roman"/>
              <w:noProof/>
              <w:sz w:val="24"/>
              <w:szCs w:val="24"/>
            </w:rPr>
          </w:pPr>
          <w:r w:rsidRPr="00BE6936">
            <w:rPr>
              <w:rFonts w:ascii="Times New Roman" w:hAnsi="Times New Roman" w:cs="Times New Roman"/>
              <w:noProof/>
              <w:sz w:val="24"/>
              <w:szCs w:val="24"/>
            </w:rPr>
            <w:t>3.4 Relevance of Kuhn’s Paradigm – The Kuhn Cycle to the Context of Research</w:t>
          </w:r>
          <w:r w:rsidR="0061009D">
            <w:rPr>
              <w:rFonts w:ascii="Times New Roman" w:hAnsi="Times New Roman" w:cs="Times New Roman"/>
              <w:noProof/>
              <w:sz w:val="24"/>
              <w:szCs w:val="24"/>
            </w:rPr>
            <w:t>.......</w:t>
          </w:r>
          <w:r w:rsidR="002C38E8" w:rsidRPr="00BE6936">
            <w:rPr>
              <w:rFonts w:ascii="Times New Roman" w:hAnsi="Times New Roman" w:cs="Times New Roman"/>
              <w:noProof/>
              <w:sz w:val="24"/>
              <w:szCs w:val="24"/>
            </w:rPr>
            <w:t>………..</w:t>
          </w:r>
          <w:r w:rsidR="00942D4E">
            <w:rPr>
              <w:rFonts w:ascii="Times New Roman" w:hAnsi="Times New Roman" w:cs="Times New Roman"/>
              <w:noProof/>
              <w:sz w:val="24"/>
              <w:szCs w:val="24"/>
            </w:rPr>
            <w:t>13</w:t>
          </w:r>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45" w:history="1">
            <w:r w:rsidR="00CB72B5" w:rsidRPr="00BE6936">
              <w:rPr>
                <w:rStyle w:val="Hyperlink"/>
                <w:rFonts w:ascii="Times New Roman" w:hAnsi="Times New Roman" w:cs="Times New Roman"/>
                <w:noProof/>
                <w:sz w:val="24"/>
                <w:szCs w:val="24"/>
              </w:rPr>
              <w:t>3.4.1 Normal Science: The Dominance of Cash‑Based Financial Practices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_Toc227664845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14</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46" w:history="1">
            <w:r w:rsidR="00CB72B5" w:rsidRPr="00BE6936">
              <w:rPr>
                <w:rStyle w:val="Hyperlink"/>
                <w:rFonts w:ascii="Times New Roman" w:hAnsi="Times New Roman" w:cs="Times New Roman"/>
                <w:noProof/>
                <w:sz w:val="24"/>
                <w:szCs w:val="24"/>
              </w:rPr>
              <w:t>3.4.2 Emergence of Anomalies: Recognition of Inefficiencies in Traditional Systems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_Toc227664846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4</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47" w:history="1">
            <w:r w:rsidR="00CB72B5" w:rsidRPr="00BE6936">
              <w:rPr>
                <w:rStyle w:val="Hyperlink"/>
                <w:rFonts w:ascii="Times New Roman" w:hAnsi="Times New Roman" w:cs="Times New Roman"/>
                <w:noProof/>
                <w:sz w:val="24"/>
                <w:szCs w:val="24"/>
              </w:rPr>
              <w:t>3.4.3. Crisis Stage: A Shift in Focus Toward Digital Financial Inclusion</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_Toc227664847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4</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48" w:history="1">
            <w:r w:rsidR="00CB72B5" w:rsidRPr="00BE6936">
              <w:rPr>
                <w:rStyle w:val="Hyperlink"/>
                <w:rFonts w:ascii="Times New Roman" w:hAnsi="Times New Roman" w:cs="Times New Roman"/>
                <w:noProof/>
                <w:sz w:val="24"/>
                <w:szCs w:val="24"/>
              </w:rPr>
              <w:t>3.4.4. Scientific Revolution: The Development of a New Research Paradigm</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_Toc227664848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4</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49" w:history="1">
            <w:r w:rsidR="00CB72B5" w:rsidRPr="00BE6936">
              <w:rPr>
                <w:rStyle w:val="Hyperlink"/>
                <w:rFonts w:ascii="Times New Roman" w:hAnsi="Times New Roman" w:cs="Times New Roman"/>
                <w:noProof/>
                <w:sz w:val="24"/>
                <w:szCs w:val="24"/>
              </w:rPr>
              <w:t>3.4.5. New Normal: Establishing a Gender‑Responsive Digital Financial Ecosystem</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_Toc227664849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15</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50" w:history="1">
            <w:r w:rsidR="00CB72B5" w:rsidRPr="00BE6936">
              <w:rPr>
                <w:rStyle w:val="Hyperlink"/>
                <w:rFonts w:ascii="Times New Roman" w:hAnsi="Times New Roman" w:cs="Times New Roman"/>
                <w:noProof/>
                <w:sz w:val="24"/>
                <w:szCs w:val="24"/>
              </w:rPr>
              <w:t>3.4.6 Implications for Research in Mobile Wallet Usage and Financial Empowerment</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_Toc227664850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16</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Style w:val="Hyperlink"/>
              <w:rFonts w:ascii="Times New Roman" w:hAnsi="Times New Roman" w:cs="Times New Roman"/>
              <w:noProof/>
              <w:sz w:val="24"/>
              <w:szCs w:val="24"/>
            </w:rPr>
          </w:pPr>
          <w:hyperlink w:anchor="_Toc227664851" w:history="1">
            <w:r w:rsidR="00CB72B5" w:rsidRPr="00BE6936">
              <w:rPr>
                <w:rStyle w:val="Hyperlink"/>
                <w:rFonts w:ascii="Times New Roman" w:hAnsi="Times New Roman" w:cs="Times New Roman"/>
                <w:noProof/>
                <w:sz w:val="24"/>
                <w:szCs w:val="24"/>
              </w:rPr>
              <w:t>3.4.7 Conclusion</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_Toc227664851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6</w:t>
            </w:r>
            <w:r w:rsidR="00CB72B5" w:rsidRPr="00BE6936">
              <w:rPr>
                <w:rFonts w:ascii="Times New Roman" w:hAnsi="Times New Roman" w:cs="Times New Roman"/>
                <w:noProof/>
                <w:webHidden/>
                <w:sz w:val="24"/>
                <w:szCs w:val="24"/>
              </w:rPr>
              <w:fldChar w:fldCharType="end"/>
            </w:r>
          </w:hyperlink>
        </w:p>
        <w:p w:rsidR="00B10321" w:rsidRPr="00BE6936" w:rsidRDefault="00B10321" w:rsidP="00B10321">
          <w:pPr>
            <w:rPr>
              <w:rFonts w:ascii="Times New Roman" w:hAnsi="Times New Roman" w:cs="Times New Roman"/>
              <w:noProof/>
              <w:sz w:val="24"/>
              <w:szCs w:val="24"/>
            </w:rPr>
          </w:pPr>
          <w:r w:rsidRPr="00BE6936">
            <w:rPr>
              <w:rFonts w:ascii="Times New Roman" w:hAnsi="Times New Roman" w:cs="Times New Roman"/>
              <w:noProof/>
              <w:sz w:val="24"/>
              <w:szCs w:val="24"/>
            </w:rPr>
            <w:t>3.5 Critical Reflection on Kuhn’s Paradigm Application……………</w:t>
          </w:r>
          <w:r w:rsidR="0061009D">
            <w:rPr>
              <w:rFonts w:ascii="Times New Roman" w:hAnsi="Times New Roman" w:cs="Times New Roman"/>
              <w:noProof/>
              <w:sz w:val="24"/>
              <w:szCs w:val="24"/>
            </w:rPr>
            <w:t>….</w:t>
          </w:r>
          <w:r w:rsidR="002C38E8" w:rsidRPr="00BE6936">
            <w:rPr>
              <w:rFonts w:ascii="Times New Roman" w:hAnsi="Times New Roman" w:cs="Times New Roman"/>
              <w:noProof/>
              <w:sz w:val="24"/>
              <w:szCs w:val="24"/>
            </w:rPr>
            <w:t>……………………….1</w:t>
          </w:r>
          <w:r w:rsidR="00942D4E">
            <w:rPr>
              <w:rFonts w:ascii="Times New Roman" w:hAnsi="Times New Roman" w:cs="Times New Roman"/>
              <w:noProof/>
              <w:sz w:val="24"/>
              <w:szCs w:val="24"/>
            </w:rPr>
            <w:t>6</w:t>
          </w:r>
        </w:p>
        <w:p w:rsidR="00154E95" w:rsidRPr="00BE6936" w:rsidRDefault="00154E95" w:rsidP="00B10321">
          <w:pPr>
            <w:rPr>
              <w:rFonts w:ascii="Times New Roman" w:hAnsi="Times New Roman" w:cs="Times New Roman"/>
              <w:noProof/>
              <w:sz w:val="24"/>
              <w:szCs w:val="24"/>
            </w:rPr>
          </w:pPr>
          <w:r w:rsidRPr="00BE6936">
            <w:rPr>
              <w:rFonts w:ascii="Times New Roman" w:hAnsi="Times New Roman" w:cs="Times New Roman"/>
              <w:noProof/>
              <w:sz w:val="24"/>
              <w:szCs w:val="24"/>
            </w:rPr>
            <w:t>PORTFOLIO ITEM 4: METHODOLOGY DEVELOPMENT (RISING ACTION)</w:t>
          </w:r>
          <w:r w:rsidR="002C38E8" w:rsidRPr="00BE6936">
            <w:rPr>
              <w:rFonts w:ascii="Times New Roman" w:hAnsi="Times New Roman" w:cs="Times New Roman"/>
              <w:noProof/>
              <w:sz w:val="24"/>
              <w:szCs w:val="24"/>
            </w:rPr>
            <w:t>………….</w:t>
          </w:r>
          <w:r w:rsidR="00935E18" w:rsidRPr="00BE6936">
            <w:rPr>
              <w:rFonts w:ascii="Times New Roman" w:hAnsi="Times New Roman" w:cs="Times New Roman"/>
              <w:noProof/>
              <w:sz w:val="24"/>
              <w:szCs w:val="24"/>
            </w:rPr>
            <w:t>.</w:t>
          </w:r>
          <w:r w:rsidR="002C38E8" w:rsidRPr="00BE6936">
            <w:rPr>
              <w:rFonts w:ascii="Times New Roman" w:hAnsi="Times New Roman" w:cs="Times New Roman"/>
              <w:noProof/>
              <w:sz w:val="24"/>
              <w:szCs w:val="24"/>
            </w:rPr>
            <w:t>.1</w:t>
          </w:r>
          <w:r w:rsidR="00942D4E">
            <w:rPr>
              <w:rFonts w:ascii="Times New Roman" w:hAnsi="Times New Roman" w:cs="Times New Roman"/>
              <w:noProof/>
              <w:sz w:val="24"/>
              <w:szCs w:val="24"/>
            </w:rPr>
            <w:t>7</w:t>
          </w:r>
        </w:p>
        <w:p w:rsidR="00154E95" w:rsidRPr="00BE6936" w:rsidRDefault="00154E95" w:rsidP="00B10321">
          <w:pPr>
            <w:rPr>
              <w:rFonts w:ascii="Times New Roman" w:hAnsi="Times New Roman" w:cs="Times New Roman"/>
              <w:noProof/>
              <w:sz w:val="24"/>
              <w:szCs w:val="24"/>
            </w:rPr>
          </w:pPr>
          <w:r w:rsidRPr="00BE6936">
            <w:rPr>
              <w:rFonts w:ascii="Times New Roman" w:hAnsi="Times New Roman" w:cs="Times New Roman"/>
              <w:noProof/>
              <w:sz w:val="24"/>
              <w:szCs w:val="24"/>
            </w:rPr>
            <w:t>4.1 Research Approach……………………………</w:t>
          </w:r>
          <w:r w:rsidR="002C38E8"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2C38E8" w:rsidRPr="00BE6936">
            <w:rPr>
              <w:rFonts w:ascii="Times New Roman" w:hAnsi="Times New Roman" w:cs="Times New Roman"/>
              <w:noProof/>
              <w:sz w:val="24"/>
              <w:szCs w:val="24"/>
            </w:rPr>
            <w:t>….1</w:t>
          </w:r>
          <w:r w:rsidR="00942D4E">
            <w:rPr>
              <w:rFonts w:ascii="Times New Roman" w:hAnsi="Times New Roman" w:cs="Times New Roman"/>
              <w:noProof/>
              <w:sz w:val="24"/>
              <w:szCs w:val="24"/>
            </w:rPr>
            <w:t>7</w:t>
          </w:r>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52" w:history="1">
            <w:r w:rsidR="00CB72B5" w:rsidRPr="00BE6936">
              <w:rPr>
                <w:rStyle w:val="Hyperlink"/>
                <w:rFonts w:ascii="Times New Roman" w:hAnsi="Times New Roman" w:cs="Times New Roman"/>
                <w:noProof/>
                <w:sz w:val="24"/>
                <w:szCs w:val="24"/>
              </w:rPr>
              <w:t>4.1.1. Justification for the Mixed‑Methods Approach</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_Toc227664852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7</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53" w:history="1">
            <w:r w:rsidR="00CB72B5" w:rsidRPr="00BE6936">
              <w:rPr>
                <w:rStyle w:val="Hyperlink"/>
                <w:rFonts w:ascii="Times New Roman" w:hAnsi="Times New Roman" w:cs="Times New Roman"/>
                <w:noProof/>
                <w:sz w:val="24"/>
                <w:szCs w:val="24"/>
              </w:rPr>
              <w:t>4.1.2 Quantitative Approach</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_Toc227664853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7</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54" w:history="1">
            <w:r w:rsidR="00CB72B5" w:rsidRPr="00BE6936">
              <w:rPr>
                <w:rStyle w:val="Hyperlink"/>
                <w:rFonts w:ascii="Times New Roman" w:hAnsi="Times New Roman" w:cs="Times New Roman"/>
                <w:noProof/>
                <w:sz w:val="24"/>
                <w:szCs w:val="24"/>
              </w:rPr>
              <w:t>4.1.3 Qualitative Approach</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_Toc227664854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7</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55" w:history="1">
            <w:r w:rsidR="00CB72B5" w:rsidRPr="00BE6936">
              <w:rPr>
                <w:rStyle w:val="Hyperlink"/>
                <w:rFonts w:ascii="Times New Roman" w:hAnsi="Times New Roman" w:cs="Times New Roman"/>
                <w:noProof/>
                <w:sz w:val="24"/>
                <w:szCs w:val="24"/>
              </w:rPr>
              <w:t>4.1.4 Conclusion</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_Toc227664855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8</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56" w:history="1">
            <w:r w:rsidR="00CB72B5" w:rsidRPr="00BE6936">
              <w:rPr>
                <w:rStyle w:val="Hyperlink"/>
                <w:rFonts w:ascii="Times New Roman" w:hAnsi="Times New Roman" w:cs="Times New Roman"/>
                <w:noProof/>
                <w:sz w:val="24"/>
                <w:szCs w:val="24"/>
              </w:rPr>
              <w:t>4.2 Methodological Strategies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_Toc227664856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1</w:t>
            </w:r>
            <w:r w:rsidR="00942D4E">
              <w:rPr>
                <w:rFonts w:ascii="Times New Roman" w:hAnsi="Times New Roman" w:cs="Times New Roman"/>
                <w:noProof/>
                <w:webHidden/>
                <w:sz w:val="24"/>
                <w:szCs w:val="24"/>
              </w:rPr>
              <w:t>8</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57" w:history="1">
            <w:r w:rsidR="00CB72B5" w:rsidRPr="00BE6936">
              <w:rPr>
                <w:rStyle w:val="Hyperlink"/>
                <w:rFonts w:ascii="Times New Roman" w:hAnsi="Times New Roman" w:cs="Times New Roman"/>
                <w:noProof/>
                <w:sz w:val="24"/>
                <w:szCs w:val="24"/>
              </w:rPr>
              <w:t>4.2.1 Quantitative Strategy</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18</w:t>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58" w:history="1">
            <w:r w:rsidR="00CB72B5" w:rsidRPr="00BE6936">
              <w:rPr>
                <w:rStyle w:val="Hyperlink"/>
                <w:rFonts w:ascii="Times New Roman" w:hAnsi="Times New Roman" w:cs="Times New Roman"/>
                <w:noProof/>
                <w:sz w:val="24"/>
                <w:szCs w:val="24"/>
              </w:rPr>
              <w:t>4.2.2 Qualitative Strategy</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18</w:t>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59" w:history="1">
            <w:r w:rsidR="00CB72B5" w:rsidRPr="00BE6936">
              <w:rPr>
                <w:rStyle w:val="Hyperlink"/>
                <w:rFonts w:ascii="Times New Roman" w:hAnsi="Times New Roman" w:cs="Times New Roman"/>
                <w:noProof/>
                <w:sz w:val="24"/>
                <w:szCs w:val="24"/>
              </w:rPr>
              <w:t>4.2.3 Integration of Quantitative and Qualitative Strategies</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19</w:t>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60" w:history="1">
            <w:r w:rsidR="00CB72B5" w:rsidRPr="00BE6936">
              <w:rPr>
                <w:rStyle w:val="Hyperlink"/>
                <w:rFonts w:ascii="Times New Roman" w:hAnsi="Times New Roman" w:cs="Times New Roman"/>
                <w:noProof/>
                <w:sz w:val="24"/>
                <w:szCs w:val="24"/>
              </w:rPr>
              <w:t>4.2.4. Conclusion</w:t>
            </w:r>
            <w:r w:rsidR="00CB72B5" w:rsidRPr="00BE6936">
              <w:rPr>
                <w:rFonts w:ascii="Times New Roman" w:hAnsi="Times New Roman" w:cs="Times New Roman"/>
                <w:noProof/>
                <w:webHidden/>
                <w:sz w:val="24"/>
                <w:szCs w:val="24"/>
              </w:rPr>
              <w:tab/>
            </w:r>
            <w:r w:rsidR="00942D4E">
              <w:rPr>
                <w:rFonts w:ascii="Times New Roman" w:hAnsi="Times New Roman" w:cs="Times New Roman"/>
                <w:noProof/>
                <w:webHidden/>
                <w:sz w:val="24"/>
                <w:szCs w:val="24"/>
              </w:rPr>
              <w:t>19</w:t>
            </w:r>
          </w:hyperlink>
        </w:p>
        <w:p w:rsidR="00CB72B5" w:rsidRPr="00A42E1F" w:rsidRDefault="00154E95">
          <w:pPr>
            <w:pStyle w:val="TOC3"/>
            <w:tabs>
              <w:tab w:val="right" w:leader="dot" w:pos="9350"/>
            </w:tabs>
            <w:rPr>
              <w:rFonts w:ascii="Times New Roman" w:eastAsiaTheme="minorEastAsia" w:hAnsi="Times New Roman" w:cs="Times New Roman"/>
              <w:noProof/>
              <w:color w:val="000000" w:themeColor="text1"/>
              <w:sz w:val="24"/>
              <w:szCs w:val="24"/>
            </w:rPr>
          </w:pPr>
          <w:r w:rsidRPr="00A42E1F">
            <w:rPr>
              <w:rStyle w:val="Hyperlink"/>
              <w:rFonts w:ascii="Times New Roman" w:hAnsi="Times New Roman" w:cs="Times New Roman"/>
              <w:noProof/>
              <w:color w:val="000000" w:themeColor="text1"/>
              <w:sz w:val="24"/>
              <w:szCs w:val="24"/>
              <w:u w:val="none"/>
            </w:rPr>
            <w:t>4.3 Variables and Definitions</w:t>
          </w:r>
          <w:hyperlink w:anchor="_Toc227664861" w:history="1">
            <w:r w:rsidR="00CB72B5" w:rsidRPr="00A42E1F">
              <w:rPr>
                <w:rFonts w:ascii="Times New Roman" w:hAnsi="Times New Roman" w:cs="Times New Roman"/>
                <w:noProof/>
                <w:webHidden/>
                <w:color w:val="000000" w:themeColor="text1"/>
                <w:sz w:val="24"/>
                <w:szCs w:val="24"/>
              </w:rPr>
              <w:tab/>
            </w:r>
            <w:r w:rsidR="00942D4E">
              <w:rPr>
                <w:rFonts w:ascii="Times New Roman" w:hAnsi="Times New Roman" w:cs="Times New Roman"/>
                <w:noProof/>
                <w:webHidden/>
                <w:color w:val="000000" w:themeColor="text1"/>
                <w:sz w:val="24"/>
                <w:szCs w:val="24"/>
              </w:rPr>
              <w:t>19</w:t>
            </w:r>
          </w:hyperlink>
        </w:p>
        <w:p w:rsidR="00CB72B5" w:rsidRPr="00A42E1F" w:rsidRDefault="00154E95">
          <w:pPr>
            <w:pStyle w:val="TOC3"/>
            <w:tabs>
              <w:tab w:val="right" w:leader="dot" w:pos="9350"/>
            </w:tabs>
            <w:rPr>
              <w:rFonts w:ascii="Times New Roman" w:eastAsiaTheme="minorEastAsia" w:hAnsi="Times New Roman" w:cs="Times New Roman"/>
              <w:noProof/>
              <w:color w:val="000000" w:themeColor="text1"/>
              <w:sz w:val="24"/>
              <w:szCs w:val="24"/>
            </w:rPr>
          </w:pPr>
          <w:r w:rsidRPr="00A42E1F">
            <w:rPr>
              <w:rStyle w:val="Hyperlink"/>
              <w:rFonts w:ascii="Times New Roman" w:hAnsi="Times New Roman" w:cs="Times New Roman"/>
              <w:noProof/>
              <w:color w:val="000000" w:themeColor="text1"/>
              <w:sz w:val="24"/>
              <w:szCs w:val="24"/>
              <w:u w:val="none"/>
            </w:rPr>
            <w:t xml:space="preserve">4.4 Conceptual Framework </w:t>
          </w:r>
          <w:hyperlink w:anchor="_Toc227664862" w:history="1">
            <w:r w:rsidR="00CB72B5" w:rsidRPr="00A42E1F">
              <w:rPr>
                <w:rFonts w:ascii="Times New Roman" w:hAnsi="Times New Roman" w:cs="Times New Roman"/>
                <w:noProof/>
                <w:webHidden/>
                <w:color w:val="000000" w:themeColor="text1"/>
                <w:sz w:val="24"/>
                <w:szCs w:val="24"/>
              </w:rPr>
              <w:tab/>
            </w:r>
            <w:r w:rsidR="00CB72B5" w:rsidRPr="00A42E1F">
              <w:rPr>
                <w:rFonts w:ascii="Times New Roman" w:hAnsi="Times New Roman" w:cs="Times New Roman"/>
                <w:noProof/>
                <w:webHidden/>
                <w:color w:val="000000" w:themeColor="text1"/>
                <w:sz w:val="24"/>
                <w:szCs w:val="24"/>
              </w:rPr>
              <w:fldChar w:fldCharType="begin"/>
            </w:r>
            <w:r w:rsidR="00CB72B5" w:rsidRPr="00A42E1F">
              <w:rPr>
                <w:rFonts w:ascii="Times New Roman" w:hAnsi="Times New Roman" w:cs="Times New Roman"/>
                <w:noProof/>
                <w:webHidden/>
                <w:color w:val="000000" w:themeColor="text1"/>
                <w:sz w:val="24"/>
                <w:szCs w:val="24"/>
              </w:rPr>
              <w:instrText xml:space="preserve"> PAGEREF _Toc227664862 \h </w:instrText>
            </w:r>
            <w:r w:rsidR="00CB72B5" w:rsidRPr="00A42E1F">
              <w:rPr>
                <w:rFonts w:ascii="Times New Roman" w:hAnsi="Times New Roman" w:cs="Times New Roman"/>
                <w:noProof/>
                <w:webHidden/>
                <w:color w:val="000000" w:themeColor="text1"/>
                <w:sz w:val="24"/>
                <w:szCs w:val="24"/>
              </w:rPr>
            </w:r>
            <w:r w:rsidR="00CB72B5" w:rsidRPr="00A42E1F">
              <w:rPr>
                <w:rFonts w:ascii="Times New Roman" w:hAnsi="Times New Roman" w:cs="Times New Roman"/>
                <w:noProof/>
                <w:webHidden/>
                <w:color w:val="000000" w:themeColor="text1"/>
                <w:sz w:val="24"/>
                <w:szCs w:val="24"/>
              </w:rPr>
              <w:fldChar w:fldCharType="separate"/>
            </w:r>
            <w:r w:rsidR="00077AE0">
              <w:rPr>
                <w:rFonts w:ascii="Times New Roman" w:hAnsi="Times New Roman" w:cs="Times New Roman"/>
                <w:noProof/>
                <w:webHidden/>
                <w:color w:val="000000" w:themeColor="text1"/>
                <w:sz w:val="24"/>
                <w:szCs w:val="24"/>
              </w:rPr>
              <w:t>2</w:t>
            </w:r>
            <w:r w:rsidR="00942D4E">
              <w:rPr>
                <w:rFonts w:ascii="Times New Roman" w:hAnsi="Times New Roman" w:cs="Times New Roman"/>
                <w:noProof/>
                <w:webHidden/>
                <w:color w:val="000000" w:themeColor="text1"/>
                <w:sz w:val="24"/>
                <w:szCs w:val="24"/>
              </w:rPr>
              <w:t>0</w:t>
            </w:r>
            <w:r w:rsidR="00CB72B5" w:rsidRPr="00A42E1F">
              <w:rPr>
                <w:rFonts w:ascii="Times New Roman" w:hAnsi="Times New Roman" w:cs="Times New Roman"/>
                <w:noProof/>
                <w:webHidden/>
                <w:color w:val="000000" w:themeColor="text1"/>
                <w:sz w:val="24"/>
                <w:szCs w:val="24"/>
              </w:rPr>
              <w:fldChar w:fldCharType="end"/>
            </w:r>
          </w:hyperlink>
        </w:p>
        <w:p w:rsidR="00CB72B5" w:rsidRPr="00BE6936" w:rsidRDefault="004D1878">
          <w:pPr>
            <w:pStyle w:val="TOC3"/>
            <w:tabs>
              <w:tab w:val="right" w:leader="dot" w:pos="9350"/>
            </w:tabs>
            <w:rPr>
              <w:rFonts w:ascii="Times New Roman" w:eastAsiaTheme="minorEastAsia" w:hAnsi="Times New Roman" w:cs="Times New Roman"/>
              <w:noProof/>
              <w:sz w:val="24"/>
              <w:szCs w:val="24"/>
            </w:rPr>
          </w:pPr>
          <w:r>
            <w:rPr>
              <w:rStyle w:val="Hyperlink"/>
              <w:rFonts w:ascii="Times New Roman" w:hAnsi="Times New Roman" w:cs="Times New Roman"/>
              <w:noProof/>
              <w:color w:val="000000" w:themeColor="text1"/>
              <w:sz w:val="24"/>
              <w:szCs w:val="24"/>
              <w:u w:val="none"/>
            </w:rPr>
            <w:t xml:space="preserve">4.5 Sample </w:t>
          </w:r>
          <w:r w:rsidR="00154E95" w:rsidRPr="00A42E1F">
            <w:rPr>
              <w:rStyle w:val="Hyperlink"/>
              <w:rFonts w:ascii="Times New Roman" w:hAnsi="Times New Roman" w:cs="Times New Roman"/>
              <w:noProof/>
              <w:color w:val="000000" w:themeColor="text1"/>
              <w:sz w:val="24"/>
              <w:szCs w:val="24"/>
              <w:u w:val="none"/>
            </w:rPr>
            <w:t>Population</w:t>
          </w:r>
          <w:hyperlink w:anchor="_Toc227664863" w:history="1">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_Toc227664863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942D4E">
              <w:rPr>
                <w:rFonts w:ascii="Times New Roman" w:hAnsi="Times New Roman" w:cs="Times New Roman"/>
                <w:noProof/>
                <w:webHidden/>
                <w:sz w:val="24"/>
                <w:szCs w:val="24"/>
              </w:rPr>
              <w:t>0</w:t>
            </w:r>
            <w:r w:rsidR="00CB72B5" w:rsidRPr="00BE6936">
              <w:rPr>
                <w:rFonts w:ascii="Times New Roman" w:hAnsi="Times New Roman" w:cs="Times New Roman"/>
                <w:noProof/>
                <w:webHidden/>
                <w:sz w:val="24"/>
                <w:szCs w:val="24"/>
              </w:rPr>
              <w:fldChar w:fldCharType="end"/>
            </w:r>
          </w:hyperlink>
        </w:p>
        <w:p w:rsidR="00CB72B5" w:rsidRPr="00BE6936" w:rsidRDefault="004D1878" w:rsidP="006139D1">
          <w:pPr>
            <w:pStyle w:val="TOC2"/>
            <w:tabs>
              <w:tab w:val="right" w:leader="dot" w:pos="9350"/>
            </w:tabs>
            <w:rPr>
              <w:rStyle w:val="Hyperlink"/>
              <w:rFonts w:ascii="Times New Roman" w:hAnsi="Times New Roman" w:cs="Times New Roman"/>
              <w:noProof/>
              <w:sz w:val="24"/>
              <w:szCs w:val="24"/>
            </w:rPr>
          </w:pPr>
          <w:r>
            <w:t xml:space="preserve">    </w:t>
          </w:r>
          <w:r w:rsidR="008C52FC">
            <w:t xml:space="preserve"> </w:t>
          </w:r>
          <w:hyperlink w:anchor="_Toc227664864" w:history="1">
            <w:r>
              <w:rPr>
                <w:rStyle w:val="Hyperlink"/>
                <w:rFonts w:ascii="Times New Roman" w:hAnsi="Times New Roman" w:cs="Times New Roman"/>
                <w:noProof/>
                <w:sz w:val="24"/>
                <w:szCs w:val="24"/>
              </w:rPr>
              <w:t>4.6 Sample</w:t>
            </w:r>
            <w:r w:rsidR="00CB72B5" w:rsidRPr="00BE6936">
              <w:rPr>
                <w:rStyle w:val="Hyperlink"/>
                <w:rFonts w:ascii="Times New Roman" w:hAnsi="Times New Roman" w:cs="Times New Roman"/>
                <w:noProof/>
                <w:sz w:val="24"/>
                <w:szCs w:val="24"/>
              </w:rPr>
              <w:t xml:space="preserve"> Frame</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_Toc227664864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942D4E">
              <w:rPr>
                <w:rFonts w:ascii="Times New Roman" w:hAnsi="Times New Roman" w:cs="Times New Roman"/>
                <w:noProof/>
                <w:webHidden/>
                <w:sz w:val="24"/>
                <w:szCs w:val="24"/>
              </w:rPr>
              <w:t>1</w:t>
            </w:r>
            <w:r w:rsidR="00CB72B5" w:rsidRPr="00BE6936">
              <w:rPr>
                <w:rFonts w:ascii="Times New Roman" w:hAnsi="Times New Roman" w:cs="Times New Roman"/>
                <w:noProof/>
                <w:webHidden/>
                <w:sz w:val="24"/>
                <w:szCs w:val="24"/>
              </w:rPr>
              <w:fldChar w:fldCharType="end"/>
            </w:r>
          </w:hyperlink>
        </w:p>
        <w:p w:rsidR="00154E95" w:rsidRPr="00BE6936" w:rsidRDefault="00154E95" w:rsidP="00154E95">
          <w:pPr>
            <w:rPr>
              <w:rFonts w:ascii="Times New Roman" w:hAnsi="Times New Roman" w:cs="Times New Roman"/>
              <w:noProof/>
              <w:sz w:val="24"/>
              <w:szCs w:val="24"/>
            </w:rPr>
          </w:pPr>
          <w:r w:rsidRPr="00BE6936">
            <w:rPr>
              <w:rFonts w:ascii="Times New Roman" w:hAnsi="Times New Roman" w:cs="Times New Roman"/>
              <w:noProof/>
              <w:sz w:val="24"/>
              <w:szCs w:val="24"/>
            </w:rPr>
            <w:t xml:space="preserve">       </w:t>
          </w:r>
          <w:r w:rsidR="008C52FC">
            <w:rPr>
              <w:rFonts w:ascii="Times New Roman" w:hAnsi="Times New Roman" w:cs="Times New Roman"/>
              <w:noProof/>
              <w:sz w:val="24"/>
              <w:szCs w:val="24"/>
            </w:rPr>
            <w:t xml:space="preserve"> </w:t>
          </w:r>
          <w:r w:rsidRPr="00BE6936">
            <w:rPr>
              <w:rFonts w:ascii="Times New Roman" w:hAnsi="Times New Roman" w:cs="Times New Roman"/>
              <w:noProof/>
              <w:sz w:val="24"/>
              <w:szCs w:val="24"/>
            </w:rPr>
            <w:t>4.7 Sampling Method</w:t>
          </w:r>
          <w:r w:rsidR="00942D4E">
            <w:rPr>
              <w:rFonts w:ascii="Times New Roman" w:hAnsi="Times New Roman" w:cs="Times New Roman"/>
              <w:noProof/>
              <w:sz w:val="24"/>
              <w:szCs w:val="24"/>
            </w:rPr>
            <w:t>……………………………</w:t>
          </w:r>
          <w:r w:rsidR="002C38E8"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2C38E8" w:rsidRPr="00BE6936">
            <w:rPr>
              <w:rFonts w:ascii="Times New Roman" w:hAnsi="Times New Roman" w:cs="Times New Roman"/>
              <w:noProof/>
              <w:sz w:val="24"/>
              <w:szCs w:val="24"/>
            </w:rPr>
            <w:t>……</w:t>
          </w:r>
          <w:r w:rsidR="00942D4E">
            <w:rPr>
              <w:rFonts w:ascii="Times New Roman" w:hAnsi="Times New Roman" w:cs="Times New Roman"/>
              <w:noProof/>
              <w:sz w:val="24"/>
              <w:szCs w:val="24"/>
            </w:rPr>
            <w:t>…..</w:t>
          </w:r>
          <w:r w:rsidR="00935E18" w:rsidRPr="00BE6936">
            <w:rPr>
              <w:rFonts w:ascii="Times New Roman" w:hAnsi="Times New Roman" w:cs="Times New Roman"/>
              <w:noProof/>
              <w:sz w:val="24"/>
              <w:szCs w:val="24"/>
            </w:rPr>
            <w:t>.</w:t>
          </w:r>
          <w:r w:rsidR="002C38E8" w:rsidRPr="00BE6936">
            <w:rPr>
              <w:rFonts w:ascii="Times New Roman" w:hAnsi="Times New Roman" w:cs="Times New Roman"/>
              <w:noProof/>
              <w:sz w:val="24"/>
              <w:szCs w:val="24"/>
            </w:rPr>
            <w:t>.2</w:t>
          </w:r>
          <w:r w:rsidR="00942D4E">
            <w:rPr>
              <w:rFonts w:ascii="Times New Roman" w:hAnsi="Times New Roman" w:cs="Times New Roman"/>
              <w:noProof/>
              <w:sz w:val="24"/>
              <w:szCs w:val="24"/>
            </w:rPr>
            <w:t>1</w:t>
          </w:r>
        </w:p>
        <w:p w:rsidR="00154E95" w:rsidRPr="00BE6936" w:rsidRDefault="00154E95" w:rsidP="00154E95">
          <w:pPr>
            <w:rPr>
              <w:rFonts w:ascii="Times New Roman" w:hAnsi="Times New Roman" w:cs="Times New Roman"/>
              <w:noProof/>
              <w:sz w:val="24"/>
              <w:szCs w:val="24"/>
            </w:rPr>
          </w:pPr>
          <w:r w:rsidRPr="00BE6936">
            <w:rPr>
              <w:rFonts w:ascii="Times New Roman" w:hAnsi="Times New Roman" w:cs="Times New Roman"/>
              <w:noProof/>
              <w:sz w:val="24"/>
              <w:szCs w:val="24"/>
            </w:rPr>
            <w:t xml:space="preserve">       </w:t>
          </w:r>
          <w:r w:rsidR="008C52FC">
            <w:rPr>
              <w:rFonts w:ascii="Times New Roman" w:hAnsi="Times New Roman" w:cs="Times New Roman"/>
              <w:noProof/>
              <w:sz w:val="24"/>
              <w:szCs w:val="24"/>
            </w:rPr>
            <w:t xml:space="preserve"> </w:t>
          </w:r>
          <w:r w:rsidRPr="00BE6936">
            <w:rPr>
              <w:rFonts w:ascii="Times New Roman" w:hAnsi="Times New Roman" w:cs="Times New Roman"/>
              <w:noProof/>
              <w:sz w:val="24"/>
              <w:szCs w:val="24"/>
            </w:rPr>
            <w:t>4.8 ANALYSIS OF PORTFOLIO ITEM 4</w:t>
          </w:r>
          <w:r w:rsidR="002C38E8"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2C38E8" w:rsidRPr="00BE6936">
            <w:rPr>
              <w:rFonts w:ascii="Times New Roman" w:hAnsi="Times New Roman" w:cs="Times New Roman"/>
              <w:noProof/>
              <w:sz w:val="24"/>
              <w:szCs w:val="24"/>
            </w:rPr>
            <w:t>………</w:t>
          </w:r>
          <w:r w:rsidR="00935E18" w:rsidRPr="00BE6936">
            <w:rPr>
              <w:rFonts w:ascii="Times New Roman" w:hAnsi="Times New Roman" w:cs="Times New Roman"/>
              <w:noProof/>
              <w:sz w:val="24"/>
              <w:szCs w:val="24"/>
            </w:rPr>
            <w:t>.</w:t>
          </w:r>
          <w:r w:rsidR="002C38E8" w:rsidRPr="00BE6936">
            <w:rPr>
              <w:rFonts w:ascii="Times New Roman" w:hAnsi="Times New Roman" w:cs="Times New Roman"/>
              <w:noProof/>
              <w:sz w:val="24"/>
              <w:szCs w:val="24"/>
            </w:rPr>
            <w:t>………..2</w:t>
          </w:r>
          <w:r w:rsidR="00942D4E">
            <w:rPr>
              <w:rFonts w:ascii="Times New Roman" w:hAnsi="Times New Roman" w:cs="Times New Roman"/>
              <w:noProof/>
              <w:sz w:val="24"/>
              <w:szCs w:val="24"/>
            </w:rPr>
            <w:t>1</w:t>
          </w:r>
        </w:p>
        <w:p w:rsidR="00CB72B5" w:rsidRPr="00BE6936" w:rsidRDefault="00620328" w:rsidP="00154E95">
          <w:pPr>
            <w:pStyle w:val="TOC2"/>
            <w:tabs>
              <w:tab w:val="right" w:leader="dot" w:pos="9350"/>
            </w:tabs>
            <w:ind w:left="0"/>
            <w:rPr>
              <w:rFonts w:ascii="Times New Roman" w:eastAsiaTheme="minorEastAsia" w:hAnsi="Times New Roman" w:cs="Times New Roman"/>
              <w:noProof/>
              <w:sz w:val="24"/>
              <w:szCs w:val="24"/>
            </w:rPr>
          </w:pPr>
          <w:hyperlink w:anchor="_Toc227664874" w:history="1">
            <w:r w:rsidR="00CB72B5" w:rsidRPr="00BE6936">
              <w:rPr>
                <w:rStyle w:val="Hyperlink"/>
                <w:rFonts w:ascii="Times New Roman" w:hAnsi="Times New Roman" w:cs="Times New Roman"/>
                <w:noProof/>
                <w:sz w:val="24"/>
                <w:szCs w:val="24"/>
              </w:rPr>
              <w:t>4.9 Conclusion</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_Toc227664874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942D4E">
              <w:rPr>
                <w:rFonts w:ascii="Times New Roman" w:hAnsi="Times New Roman" w:cs="Times New Roman"/>
                <w:noProof/>
                <w:webHidden/>
                <w:sz w:val="24"/>
                <w:szCs w:val="24"/>
              </w:rPr>
              <w:t>2</w:t>
            </w:r>
            <w:r w:rsidR="00CB72B5" w:rsidRPr="00BE6936">
              <w:rPr>
                <w:rFonts w:ascii="Times New Roman" w:hAnsi="Times New Roman" w:cs="Times New Roman"/>
                <w:noProof/>
                <w:webHidden/>
                <w:sz w:val="24"/>
                <w:szCs w:val="24"/>
              </w:rPr>
              <w:fldChar w:fldCharType="end"/>
            </w:r>
          </w:hyperlink>
          <w:r w:rsidR="00154E95" w:rsidRPr="00BE6936">
            <w:rPr>
              <w:rStyle w:val="Hyperlink"/>
              <w:rFonts w:ascii="Times New Roman" w:hAnsi="Times New Roman" w:cs="Times New Roman"/>
              <w:noProof/>
              <w:sz w:val="24"/>
              <w:szCs w:val="24"/>
            </w:rPr>
            <w:br/>
          </w:r>
          <w:r w:rsidR="00154E95" w:rsidRPr="00BE6936">
            <w:rPr>
              <w:rFonts w:ascii="Times New Roman" w:eastAsiaTheme="minorEastAsia" w:hAnsi="Times New Roman" w:cs="Times New Roman"/>
              <w:noProof/>
              <w:sz w:val="24"/>
              <w:szCs w:val="24"/>
            </w:rPr>
            <w:t>PORTFOLIO ITEM 5: REFLECTION AND EVALUATION (CLIMAX)</w:t>
          </w:r>
          <w:r w:rsidR="002C38E8" w:rsidRPr="00BE6936">
            <w:rPr>
              <w:rFonts w:ascii="Times New Roman" w:eastAsiaTheme="minorEastAsia" w:hAnsi="Times New Roman" w:cs="Times New Roman"/>
              <w:noProof/>
              <w:sz w:val="24"/>
              <w:szCs w:val="24"/>
            </w:rPr>
            <w:t>……</w:t>
          </w:r>
          <w:r w:rsidR="0061009D">
            <w:rPr>
              <w:rFonts w:ascii="Times New Roman" w:eastAsiaTheme="minorEastAsia" w:hAnsi="Times New Roman" w:cs="Times New Roman"/>
              <w:noProof/>
              <w:sz w:val="24"/>
              <w:szCs w:val="24"/>
            </w:rPr>
            <w:t>.</w:t>
          </w:r>
          <w:r w:rsidR="002C38E8" w:rsidRPr="00BE6936">
            <w:rPr>
              <w:rFonts w:ascii="Times New Roman" w:eastAsiaTheme="minorEastAsia" w:hAnsi="Times New Roman" w:cs="Times New Roman"/>
              <w:noProof/>
              <w:sz w:val="24"/>
              <w:szCs w:val="24"/>
            </w:rPr>
            <w:t>………………2</w:t>
          </w:r>
          <w:r w:rsidR="00E165B8">
            <w:rPr>
              <w:rFonts w:ascii="Times New Roman" w:eastAsiaTheme="minorEastAsia" w:hAnsi="Times New Roman" w:cs="Times New Roman"/>
              <w:noProof/>
              <w:sz w:val="24"/>
              <w:szCs w:val="24"/>
            </w:rPr>
            <w:t>3</w:t>
          </w:r>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76" w:history="1">
            <w:r w:rsidR="00CB72B5" w:rsidRPr="00BE6936">
              <w:rPr>
                <w:rStyle w:val="Hyperlink"/>
                <w:rFonts w:ascii="Times New Roman" w:hAnsi="Times New Roman" w:cs="Times New Roman"/>
                <w:noProof/>
                <w:sz w:val="24"/>
                <w:szCs w:val="24"/>
              </w:rPr>
              <w:t>5.1 Personal Reflection on Preparation</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_Toc227664876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E165B8">
              <w:rPr>
                <w:rFonts w:ascii="Times New Roman" w:hAnsi="Times New Roman" w:cs="Times New Roman"/>
                <w:noProof/>
                <w:webHidden/>
                <w:sz w:val="24"/>
                <w:szCs w:val="24"/>
              </w:rPr>
              <w:t>3</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77" w:history="1">
            <w:r w:rsidR="00CB72B5" w:rsidRPr="00BE6936">
              <w:rPr>
                <w:rStyle w:val="Hyperlink"/>
                <w:rFonts w:ascii="Times New Roman" w:hAnsi="Times New Roman" w:cs="Times New Roman"/>
                <w:noProof/>
                <w:sz w:val="24"/>
                <w:szCs w:val="24"/>
              </w:rPr>
              <w:t>5.2 Evaluation of Portfolio Content</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_Toc227664877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E165B8">
              <w:rPr>
                <w:rFonts w:ascii="Times New Roman" w:hAnsi="Times New Roman" w:cs="Times New Roman"/>
                <w:noProof/>
                <w:webHidden/>
                <w:sz w:val="24"/>
                <w:szCs w:val="24"/>
              </w:rPr>
              <w:t>3</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78" w:history="1">
            <w:r w:rsidR="00CB72B5" w:rsidRPr="00BE6936">
              <w:rPr>
                <w:rStyle w:val="Hyperlink"/>
                <w:rFonts w:ascii="Times New Roman" w:hAnsi="Times New Roman" w:cs="Times New Roman"/>
                <w:noProof/>
                <w:sz w:val="24"/>
                <w:szCs w:val="24"/>
              </w:rPr>
              <w:t>5.2.1 Literature Review</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_Toc227664878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E165B8">
              <w:rPr>
                <w:rFonts w:ascii="Times New Roman" w:hAnsi="Times New Roman" w:cs="Times New Roman"/>
                <w:noProof/>
                <w:webHidden/>
                <w:sz w:val="24"/>
                <w:szCs w:val="24"/>
              </w:rPr>
              <w:t>3</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79" w:history="1">
            <w:r w:rsidR="00CB72B5" w:rsidRPr="00BE6936">
              <w:rPr>
                <w:rStyle w:val="Hyperlink"/>
                <w:rFonts w:ascii="Times New Roman" w:hAnsi="Times New Roman" w:cs="Times New Roman"/>
                <w:noProof/>
                <w:sz w:val="24"/>
                <w:szCs w:val="24"/>
              </w:rPr>
              <w:t>5.2.2 Theoretical Framework</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_Toc227664879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E165B8">
              <w:rPr>
                <w:rFonts w:ascii="Times New Roman" w:hAnsi="Times New Roman" w:cs="Times New Roman"/>
                <w:noProof/>
                <w:webHidden/>
                <w:sz w:val="24"/>
                <w:szCs w:val="24"/>
              </w:rPr>
              <w:t>3</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80" w:history="1">
            <w:r w:rsidR="00CB72B5" w:rsidRPr="00BE6936">
              <w:rPr>
                <w:rStyle w:val="Hyperlink"/>
                <w:rFonts w:ascii="Times New Roman" w:hAnsi="Times New Roman" w:cs="Times New Roman"/>
                <w:noProof/>
                <w:sz w:val="24"/>
                <w:szCs w:val="24"/>
              </w:rPr>
              <w:t>5.2.3 Research Methodology</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_Toc227664880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E165B8">
              <w:rPr>
                <w:rFonts w:ascii="Times New Roman" w:hAnsi="Times New Roman" w:cs="Times New Roman"/>
                <w:noProof/>
                <w:webHidden/>
                <w:sz w:val="24"/>
                <w:szCs w:val="24"/>
              </w:rPr>
              <w:t>4</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81" w:history="1">
            <w:r w:rsidR="00CB72B5" w:rsidRPr="00BE6936">
              <w:rPr>
                <w:rStyle w:val="Hyperlink"/>
                <w:rFonts w:ascii="Times New Roman" w:hAnsi="Times New Roman" w:cs="Times New Roman"/>
                <w:noProof/>
                <w:sz w:val="24"/>
                <w:szCs w:val="24"/>
              </w:rPr>
              <w:t>5.2.4 Ethical Considerations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_Toc227664881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E165B8">
              <w:rPr>
                <w:rFonts w:ascii="Times New Roman" w:hAnsi="Times New Roman" w:cs="Times New Roman"/>
                <w:noProof/>
                <w:webHidden/>
                <w:sz w:val="24"/>
                <w:szCs w:val="24"/>
              </w:rPr>
              <w:t>4</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Fonts w:ascii="Times New Roman" w:eastAsiaTheme="minorEastAsia" w:hAnsi="Times New Roman" w:cs="Times New Roman"/>
              <w:noProof/>
              <w:sz w:val="24"/>
              <w:szCs w:val="24"/>
            </w:rPr>
          </w:pPr>
          <w:hyperlink w:anchor="_Toc227664882" w:history="1">
            <w:r w:rsidR="00CB72B5" w:rsidRPr="00BE6936">
              <w:rPr>
                <w:rStyle w:val="Hyperlink"/>
                <w:rFonts w:ascii="Times New Roman" w:hAnsi="Times New Roman" w:cs="Times New Roman"/>
                <w:noProof/>
                <w:sz w:val="24"/>
                <w:szCs w:val="24"/>
              </w:rPr>
              <w:t>5.2.5 Data Collection and Analysis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_Toc227664882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E165B8">
              <w:rPr>
                <w:rFonts w:ascii="Times New Roman" w:hAnsi="Times New Roman" w:cs="Times New Roman"/>
                <w:noProof/>
                <w:webHidden/>
                <w:sz w:val="24"/>
                <w:szCs w:val="24"/>
              </w:rPr>
              <w:t>4</w:t>
            </w:r>
            <w:r w:rsidR="00CB72B5" w:rsidRPr="00BE6936">
              <w:rPr>
                <w:rFonts w:ascii="Times New Roman" w:hAnsi="Times New Roman" w:cs="Times New Roman"/>
                <w:noProof/>
                <w:webHidden/>
                <w:sz w:val="24"/>
                <w:szCs w:val="24"/>
              </w:rPr>
              <w:fldChar w:fldCharType="end"/>
            </w:r>
          </w:hyperlink>
        </w:p>
        <w:p w:rsidR="00CB72B5" w:rsidRPr="00BE6936" w:rsidRDefault="00620328">
          <w:pPr>
            <w:pStyle w:val="TOC3"/>
            <w:tabs>
              <w:tab w:val="right" w:leader="dot" w:pos="9350"/>
            </w:tabs>
            <w:rPr>
              <w:rStyle w:val="Hyperlink"/>
              <w:rFonts w:ascii="Times New Roman" w:hAnsi="Times New Roman" w:cs="Times New Roman"/>
              <w:noProof/>
              <w:sz w:val="24"/>
              <w:szCs w:val="24"/>
            </w:rPr>
          </w:pPr>
          <w:hyperlink w:anchor="_Toc227664883" w:history="1">
            <w:r w:rsidR="00CB72B5" w:rsidRPr="00BE6936">
              <w:rPr>
                <w:rStyle w:val="Hyperlink"/>
                <w:rFonts w:ascii="Times New Roman" w:hAnsi="Times New Roman" w:cs="Times New Roman"/>
                <w:noProof/>
                <w:sz w:val="24"/>
                <w:szCs w:val="24"/>
              </w:rPr>
              <w:t>5.2.6 Challenges and Limitations</w:t>
            </w:r>
            <w:r w:rsidR="00CB72B5" w:rsidRPr="00BE6936">
              <w:rPr>
                <w:rFonts w:ascii="Times New Roman" w:hAnsi="Times New Roman" w:cs="Times New Roman"/>
                <w:noProof/>
                <w:webHidden/>
                <w:sz w:val="24"/>
                <w:szCs w:val="24"/>
              </w:rPr>
              <w:tab/>
            </w:r>
            <w:r w:rsidR="00CB72B5" w:rsidRPr="00BE6936">
              <w:rPr>
                <w:rFonts w:ascii="Times New Roman" w:hAnsi="Times New Roman" w:cs="Times New Roman"/>
                <w:noProof/>
                <w:webHidden/>
                <w:sz w:val="24"/>
                <w:szCs w:val="24"/>
              </w:rPr>
              <w:fldChar w:fldCharType="begin"/>
            </w:r>
            <w:r w:rsidR="00CB72B5" w:rsidRPr="00BE6936">
              <w:rPr>
                <w:rFonts w:ascii="Times New Roman" w:hAnsi="Times New Roman" w:cs="Times New Roman"/>
                <w:noProof/>
                <w:webHidden/>
                <w:sz w:val="24"/>
                <w:szCs w:val="24"/>
              </w:rPr>
              <w:instrText xml:space="preserve"> PAGEREF _Toc227664883 \h </w:instrText>
            </w:r>
            <w:r w:rsidR="00CB72B5" w:rsidRPr="00BE6936">
              <w:rPr>
                <w:rFonts w:ascii="Times New Roman" w:hAnsi="Times New Roman" w:cs="Times New Roman"/>
                <w:noProof/>
                <w:webHidden/>
                <w:sz w:val="24"/>
                <w:szCs w:val="24"/>
              </w:rPr>
            </w:r>
            <w:r w:rsidR="00CB72B5" w:rsidRPr="00BE6936">
              <w:rPr>
                <w:rFonts w:ascii="Times New Roman" w:hAnsi="Times New Roman" w:cs="Times New Roman"/>
                <w:noProof/>
                <w:webHidden/>
                <w:sz w:val="24"/>
                <w:szCs w:val="24"/>
              </w:rPr>
              <w:fldChar w:fldCharType="separate"/>
            </w:r>
            <w:r w:rsidR="00077AE0">
              <w:rPr>
                <w:rFonts w:ascii="Times New Roman" w:hAnsi="Times New Roman" w:cs="Times New Roman"/>
                <w:noProof/>
                <w:webHidden/>
                <w:sz w:val="24"/>
                <w:szCs w:val="24"/>
              </w:rPr>
              <w:t>2</w:t>
            </w:r>
            <w:r w:rsidR="00E165B8">
              <w:rPr>
                <w:rFonts w:ascii="Times New Roman" w:hAnsi="Times New Roman" w:cs="Times New Roman"/>
                <w:noProof/>
                <w:webHidden/>
                <w:sz w:val="24"/>
                <w:szCs w:val="24"/>
              </w:rPr>
              <w:t>4</w:t>
            </w:r>
            <w:r w:rsidR="00CB72B5" w:rsidRPr="00BE6936">
              <w:rPr>
                <w:rFonts w:ascii="Times New Roman" w:hAnsi="Times New Roman" w:cs="Times New Roman"/>
                <w:noProof/>
                <w:webHidden/>
                <w:sz w:val="24"/>
                <w:szCs w:val="24"/>
              </w:rPr>
              <w:fldChar w:fldCharType="end"/>
            </w:r>
          </w:hyperlink>
        </w:p>
        <w:p w:rsidR="00CB72B5" w:rsidRPr="0061009D" w:rsidRDefault="00154E95" w:rsidP="0061009D">
          <w:pPr>
            <w:rPr>
              <w:rStyle w:val="Hyperlink"/>
              <w:rFonts w:ascii="Times New Roman" w:hAnsi="Times New Roman" w:cs="Times New Roman"/>
              <w:noProof/>
              <w:color w:val="auto"/>
              <w:sz w:val="24"/>
              <w:szCs w:val="24"/>
              <w:u w:val="none"/>
            </w:rPr>
          </w:pPr>
          <w:r w:rsidRPr="00BE6936">
            <w:rPr>
              <w:rFonts w:ascii="Times New Roman" w:hAnsi="Times New Roman" w:cs="Times New Roman"/>
              <w:noProof/>
              <w:sz w:val="24"/>
              <w:szCs w:val="24"/>
            </w:rPr>
            <w:t xml:space="preserve">        5.2.7 Implications and Contributions</w:t>
          </w:r>
          <w:r w:rsidR="002C38E8"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2C38E8" w:rsidRPr="00BE6936">
            <w:rPr>
              <w:rFonts w:ascii="Times New Roman" w:hAnsi="Times New Roman" w:cs="Times New Roman"/>
              <w:noProof/>
              <w:sz w:val="24"/>
              <w:szCs w:val="24"/>
            </w:rPr>
            <w:t>……</w:t>
          </w:r>
          <w:r w:rsidR="0061009D">
            <w:rPr>
              <w:rFonts w:ascii="Times New Roman" w:hAnsi="Times New Roman" w:cs="Times New Roman"/>
              <w:noProof/>
              <w:sz w:val="24"/>
              <w:szCs w:val="24"/>
            </w:rPr>
            <w:t>2</w:t>
          </w:r>
          <w:r w:rsidR="00E165B8">
            <w:rPr>
              <w:rFonts w:ascii="Times New Roman" w:hAnsi="Times New Roman" w:cs="Times New Roman"/>
              <w:noProof/>
              <w:sz w:val="24"/>
              <w:szCs w:val="24"/>
            </w:rPr>
            <w:t>4</w:t>
          </w:r>
        </w:p>
        <w:p w:rsidR="00154E95" w:rsidRPr="00BE6936" w:rsidRDefault="00154E95" w:rsidP="00154E95">
          <w:pPr>
            <w:rPr>
              <w:rFonts w:ascii="Times New Roman" w:hAnsi="Times New Roman" w:cs="Times New Roman"/>
              <w:noProof/>
              <w:sz w:val="24"/>
              <w:szCs w:val="24"/>
            </w:rPr>
          </w:pPr>
          <w:r w:rsidRPr="00BE6936">
            <w:rPr>
              <w:rFonts w:ascii="Times New Roman" w:hAnsi="Times New Roman" w:cs="Times New Roman"/>
              <w:noProof/>
              <w:sz w:val="24"/>
              <w:szCs w:val="24"/>
            </w:rPr>
            <w:t>5.3 ANALYSIS OF PORTFOLIO ITEM 5……</w:t>
          </w:r>
          <w:r w:rsidR="0061009D">
            <w:rPr>
              <w:rFonts w:ascii="Times New Roman" w:hAnsi="Times New Roman" w:cs="Times New Roman"/>
              <w:noProof/>
              <w:sz w:val="24"/>
              <w:szCs w:val="24"/>
            </w:rPr>
            <w:t>…….</w:t>
          </w:r>
          <w:r w:rsidRPr="00BE6936">
            <w:rPr>
              <w:rFonts w:ascii="Times New Roman" w:hAnsi="Times New Roman" w:cs="Times New Roman"/>
              <w:noProof/>
              <w:sz w:val="24"/>
              <w:szCs w:val="24"/>
            </w:rPr>
            <w:t>…</w:t>
          </w:r>
          <w:r w:rsidR="002C38E8" w:rsidRPr="00BE6936">
            <w:rPr>
              <w:rFonts w:ascii="Times New Roman" w:hAnsi="Times New Roman" w:cs="Times New Roman"/>
              <w:noProof/>
              <w:sz w:val="24"/>
              <w:szCs w:val="24"/>
            </w:rPr>
            <w:t>………………………………………..2</w:t>
          </w:r>
          <w:r w:rsidR="00E165B8">
            <w:rPr>
              <w:rFonts w:ascii="Times New Roman" w:hAnsi="Times New Roman" w:cs="Times New Roman"/>
              <w:noProof/>
              <w:sz w:val="24"/>
              <w:szCs w:val="24"/>
            </w:rPr>
            <w:t>5</w:t>
          </w:r>
        </w:p>
        <w:p w:rsidR="00CB72B5" w:rsidRPr="00BE6936" w:rsidRDefault="00620328">
          <w:pPr>
            <w:pStyle w:val="TOC1"/>
            <w:tabs>
              <w:tab w:val="right" w:leader="dot" w:pos="9350"/>
            </w:tabs>
            <w:rPr>
              <w:rStyle w:val="Hyperlink"/>
              <w:rFonts w:ascii="Times New Roman" w:hAnsi="Times New Roman" w:cs="Times New Roman"/>
              <w:noProof/>
              <w:sz w:val="24"/>
              <w:szCs w:val="24"/>
            </w:rPr>
          </w:pPr>
          <w:hyperlink w:anchor="_Toc227664885" w:history="1">
            <w:r w:rsidR="002C38E8" w:rsidRPr="00BE6936">
              <w:rPr>
                <w:rStyle w:val="Hyperlink"/>
                <w:rFonts w:ascii="Times New Roman" w:hAnsi="Times New Roman" w:cs="Times New Roman"/>
                <w:noProof/>
                <w:sz w:val="24"/>
                <w:szCs w:val="24"/>
              </w:rPr>
              <w:t>DENOUEMENT……………………………………………………………………………</w:t>
            </w:r>
            <w:r w:rsidR="0061009D">
              <w:rPr>
                <w:rStyle w:val="Hyperlink"/>
                <w:rFonts w:ascii="Times New Roman" w:hAnsi="Times New Roman" w:cs="Times New Roman"/>
                <w:noProof/>
                <w:sz w:val="24"/>
                <w:szCs w:val="24"/>
              </w:rPr>
              <w:t>..</w:t>
            </w:r>
            <w:r w:rsidR="002C38E8" w:rsidRPr="00BE6936">
              <w:rPr>
                <w:rStyle w:val="Hyperlink"/>
                <w:rFonts w:ascii="Times New Roman" w:hAnsi="Times New Roman" w:cs="Times New Roman"/>
                <w:noProof/>
                <w:sz w:val="24"/>
                <w:szCs w:val="24"/>
              </w:rPr>
              <w:t>….</w:t>
            </w:r>
            <w:r w:rsidR="0061009D">
              <w:rPr>
                <w:rStyle w:val="Hyperlink"/>
                <w:rFonts w:ascii="Times New Roman" w:hAnsi="Times New Roman" w:cs="Times New Roman"/>
                <w:noProof/>
                <w:sz w:val="24"/>
                <w:szCs w:val="24"/>
              </w:rPr>
              <w:t>.</w:t>
            </w:r>
            <w:r w:rsidR="00E165B8">
              <w:rPr>
                <w:rStyle w:val="Hyperlink"/>
                <w:rFonts w:ascii="Times New Roman" w:hAnsi="Times New Roman" w:cs="Times New Roman"/>
                <w:noProof/>
                <w:sz w:val="24"/>
                <w:szCs w:val="24"/>
              </w:rPr>
              <w:t>26</w:t>
            </w:r>
            <w:r w:rsidR="00154E95" w:rsidRPr="00BE6936">
              <w:rPr>
                <w:rStyle w:val="Hyperlink"/>
                <w:rFonts w:ascii="Times New Roman" w:hAnsi="Times New Roman" w:cs="Times New Roman"/>
                <w:noProof/>
                <w:sz w:val="24"/>
                <w:szCs w:val="24"/>
              </w:rPr>
              <w:br/>
            </w:r>
            <w:r w:rsidR="00CB72B5" w:rsidRPr="00BE6936">
              <w:rPr>
                <w:rStyle w:val="Hyperlink"/>
                <w:rFonts w:ascii="Times New Roman" w:hAnsi="Times New Roman" w:cs="Times New Roman"/>
                <w:b/>
                <w:noProof/>
                <w:sz w:val="24"/>
                <w:szCs w:val="24"/>
              </w:rPr>
              <w:t xml:space="preserve"> </w:t>
            </w:r>
            <w:r w:rsidR="00CB72B5" w:rsidRPr="00BE6936">
              <w:rPr>
                <w:rStyle w:val="Hyperlink"/>
                <w:rFonts w:ascii="Times New Roman" w:hAnsi="Times New Roman" w:cs="Times New Roman"/>
                <w:noProof/>
                <w:sz w:val="24"/>
                <w:szCs w:val="24"/>
              </w:rPr>
              <w:t>6.1 Resolution of Contradictions and Challenges in Research Development</w:t>
            </w:r>
            <w:r w:rsidR="00CB72B5" w:rsidRPr="00BE6936">
              <w:rPr>
                <w:rFonts w:ascii="Times New Roman" w:hAnsi="Times New Roman" w:cs="Times New Roman"/>
                <w:noProof/>
                <w:webHidden/>
                <w:sz w:val="24"/>
                <w:szCs w:val="24"/>
              </w:rPr>
              <w:tab/>
            </w:r>
            <w:r w:rsidR="00E165B8">
              <w:rPr>
                <w:rFonts w:ascii="Times New Roman" w:hAnsi="Times New Roman" w:cs="Times New Roman"/>
                <w:noProof/>
                <w:webHidden/>
                <w:sz w:val="24"/>
                <w:szCs w:val="24"/>
              </w:rPr>
              <w:t>26</w:t>
            </w:r>
          </w:hyperlink>
        </w:p>
        <w:p w:rsidR="00154E95" w:rsidRPr="00BE6936" w:rsidRDefault="00154E95" w:rsidP="00154E95">
          <w:pPr>
            <w:rPr>
              <w:rFonts w:ascii="Times New Roman" w:hAnsi="Times New Roman" w:cs="Times New Roman"/>
              <w:noProof/>
              <w:sz w:val="24"/>
              <w:szCs w:val="24"/>
            </w:rPr>
          </w:pPr>
          <w:r w:rsidRPr="00BE6936">
            <w:rPr>
              <w:rFonts w:ascii="Times New Roman" w:hAnsi="Times New Roman" w:cs="Times New Roman"/>
              <w:noProof/>
              <w:sz w:val="24"/>
              <w:szCs w:val="24"/>
            </w:rPr>
            <w:t>OVERALL RESEARCH PLAN</w:t>
          </w:r>
          <w:r w:rsidR="002C38E8" w:rsidRPr="00BE6936">
            <w:rPr>
              <w:rFonts w:ascii="Times New Roman" w:hAnsi="Times New Roman" w:cs="Times New Roman"/>
              <w:noProof/>
              <w:sz w:val="24"/>
              <w:szCs w:val="24"/>
            </w:rPr>
            <w:t>…………………</w:t>
          </w:r>
          <w:r w:rsidR="0061009D">
            <w:rPr>
              <w:rFonts w:ascii="Times New Roman" w:hAnsi="Times New Roman" w:cs="Times New Roman"/>
              <w:noProof/>
              <w:sz w:val="24"/>
              <w:szCs w:val="24"/>
            </w:rPr>
            <w:t>………………………………….</w:t>
          </w:r>
          <w:r w:rsidR="002C38E8" w:rsidRPr="00BE6936">
            <w:rPr>
              <w:rFonts w:ascii="Times New Roman" w:hAnsi="Times New Roman" w:cs="Times New Roman"/>
              <w:noProof/>
              <w:sz w:val="24"/>
              <w:szCs w:val="24"/>
            </w:rPr>
            <w:t>………….</w:t>
          </w:r>
          <w:r w:rsidR="00935E18" w:rsidRPr="00BE6936">
            <w:rPr>
              <w:rFonts w:ascii="Times New Roman" w:hAnsi="Times New Roman" w:cs="Times New Roman"/>
              <w:noProof/>
              <w:sz w:val="24"/>
              <w:szCs w:val="24"/>
            </w:rPr>
            <w:t>.</w:t>
          </w:r>
          <w:r w:rsidR="00E165B8">
            <w:rPr>
              <w:rFonts w:ascii="Times New Roman" w:hAnsi="Times New Roman" w:cs="Times New Roman"/>
              <w:noProof/>
              <w:sz w:val="24"/>
              <w:szCs w:val="24"/>
            </w:rPr>
            <w:t>27</w:t>
          </w:r>
        </w:p>
        <w:p w:rsidR="00154E95" w:rsidRPr="002D71EA" w:rsidRDefault="00154E95" w:rsidP="002D71EA">
          <w:pPr>
            <w:ind w:left="238"/>
            <w:rPr>
              <w:rFonts w:ascii="Times New Roman" w:hAnsi="Times New Roman" w:cs="Times New Roman"/>
              <w:noProof/>
              <w:sz w:val="24"/>
              <w:szCs w:val="24"/>
            </w:rPr>
          </w:pPr>
          <w:r w:rsidRPr="002D71EA">
            <w:rPr>
              <w:rFonts w:ascii="Times New Roman" w:hAnsi="Times New Roman" w:cs="Times New Roman"/>
              <w:noProof/>
              <w:sz w:val="24"/>
              <w:szCs w:val="24"/>
            </w:rPr>
            <w:t>7.1 Resolution of Contradictions in Research Paradigms (Qualitative vs Quantitative Approaches)…</w:t>
          </w:r>
          <w:r w:rsidR="002C38E8" w:rsidRPr="002D71EA">
            <w:rPr>
              <w:rFonts w:ascii="Times New Roman" w:hAnsi="Times New Roman" w:cs="Times New Roman"/>
              <w:noProof/>
              <w:sz w:val="24"/>
              <w:szCs w:val="24"/>
            </w:rPr>
            <w:t>…</w:t>
          </w:r>
          <w:r w:rsidR="002D71EA">
            <w:rPr>
              <w:rFonts w:ascii="Times New Roman" w:hAnsi="Times New Roman" w:cs="Times New Roman"/>
              <w:noProof/>
              <w:sz w:val="24"/>
              <w:szCs w:val="24"/>
            </w:rPr>
            <w:t>………</w:t>
          </w:r>
          <w:r w:rsidR="0061009D" w:rsidRPr="002D71EA">
            <w:rPr>
              <w:rFonts w:ascii="Times New Roman" w:hAnsi="Times New Roman" w:cs="Times New Roman"/>
              <w:noProof/>
              <w:sz w:val="24"/>
              <w:szCs w:val="24"/>
            </w:rPr>
            <w:t>……………………………………………………………………...</w:t>
          </w:r>
          <w:r w:rsidR="00E165B8" w:rsidRPr="002D71EA">
            <w:rPr>
              <w:rFonts w:ascii="Times New Roman" w:hAnsi="Times New Roman" w:cs="Times New Roman"/>
              <w:noProof/>
              <w:sz w:val="24"/>
              <w:szCs w:val="24"/>
            </w:rPr>
            <w:t>27</w:t>
          </w:r>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86" w:history="1">
            <w:r w:rsidR="00CB72B5" w:rsidRPr="00BE6936">
              <w:rPr>
                <w:rStyle w:val="Hyperlink"/>
                <w:rFonts w:ascii="Times New Roman" w:hAnsi="Times New Roman" w:cs="Times New Roman"/>
                <w:noProof/>
                <w:sz w:val="24"/>
                <w:szCs w:val="24"/>
              </w:rPr>
              <w:t>7.2 Addressing the Challenge of Defining Key Concepts</w:t>
            </w:r>
            <w:r w:rsidR="00CB72B5" w:rsidRPr="00BE6936">
              <w:rPr>
                <w:rFonts w:ascii="Times New Roman" w:hAnsi="Times New Roman" w:cs="Times New Roman"/>
                <w:noProof/>
                <w:webHidden/>
                <w:sz w:val="24"/>
                <w:szCs w:val="24"/>
              </w:rPr>
              <w:tab/>
            </w:r>
            <w:r w:rsidR="00E165B8">
              <w:rPr>
                <w:rFonts w:ascii="Times New Roman" w:hAnsi="Times New Roman" w:cs="Times New Roman"/>
                <w:noProof/>
                <w:webHidden/>
                <w:sz w:val="24"/>
                <w:szCs w:val="24"/>
              </w:rPr>
              <w:t>27</w:t>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87" w:history="1">
            <w:r w:rsidR="00CB72B5" w:rsidRPr="00BE6936">
              <w:rPr>
                <w:rStyle w:val="Hyperlink"/>
                <w:rFonts w:ascii="Times New Roman" w:hAnsi="Times New Roman" w:cs="Times New Roman"/>
                <w:noProof/>
                <w:sz w:val="24"/>
                <w:szCs w:val="24"/>
              </w:rPr>
              <w:t>7.3 Managing Ethical Considerations and Research Biases</w:t>
            </w:r>
            <w:r w:rsidR="00CB72B5" w:rsidRPr="00BE6936">
              <w:rPr>
                <w:rFonts w:ascii="Times New Roman" w:hAnsi="Times New Roman" w:cs="Times New Roman"/>
                <w:noProof/>
                <w:webHidden/>
                <w:sz w:val="24"/>
                <w:szCs w:val="24"/>
              </w:rPr>
              <w:tab/>
            </w:r>
            <w:r w:rsidR="00E165B8">
              <w:rPr>
                <w:rFonts w:ascii="Times New Roman" w:hAnsi="Times New Roman" w:cs="Times New Roman"/>
                <w:noProof/>
                <w:webHidden/>
                <w:sz w:val="24"/>
                <w:szCs w:val="24"/>
              </w:rPr>
              <w:t>27</w:t>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88" w:history="1">
            <w:r w:rsidR="00CB72B5" w:rsidRPr="00BE6936">
              <w:rPr>
                <w:rStyle w:val="Hyperlink"/>
                <w:rFonts w:ascii="Times New Roman" w:hAnsi="Times New Roman" w:cs="Times New Roman"/>
                <w:noProof/>
                <w:sz w:val="24"/>
                <w:szCs w:val="24"/>
              </w:rPr>
              <w:t>7.4 Overcoming Data Collection and Access Challenges</w:t>
            </w:r>
            <w:r w:rsidR="00CB72B5" w:rsidRPr="00BE6936">
              <w:rPr>
                <w:rFonts w:ascii="Times New Roman" w:hAnsi="Times New Roman" w:cs="Times New Roman"/>
                <w:noProof/>
                <w:webHidden/>
                <w:sz w:val="24"/>
                <w:szCs w:val="24"/>
              </w:rPr>
              <w:tab/>
            </w:r>
            <w:r w:rsidR="00E165B8">
              <w:rPr>
                <w:rFonts w:ascii="Times New Roman" w:hAnsi="Times New Roman" w:cs="Times New Roman"/>
                <w:noProof/>
                <w:webHidden/>
                <w:sz w:val="24"/>
                <w:szCs w:val="24"/>
              </w:rPr>
              <w:t>28</w:t>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89" w:history="1">
            <w:r w:rsidR="00CB72B5" w:rsidRPr="00BE6936">
              <w:rPr>
                <w:rStyle w:val="Hyperlink"/>
                <w:rFonts w:ascii="Times New Roman" w:hAnsi="Times New Roman" w:cs="Times New Roman"/>
                <w:noProof/>
                <w:sz w:val="24"/>
                <w:szCs w:val="24"/>
              </w:rPr>
              <w:t>7.5 Aligning the Research with Institutional and Societal Relevance</w:t>
            </w:r>
            <w:r w:rsidR="00CB72B5" w:rsidRPr="00BE6936">
              <w:rPr>
                <w:rFonts w:ascii="Times New Roman" w:hAnsi="Times New Roman" w:cs="Times New Roman"/>
                <w:noProof/>
                <w:webHidden/>
                <w:sz w:val="24"/>
                <w:szCs w:val="24"/>
              </w:rPr>
              <w:tab/>
            </w:r>
            <w:r w:rsidR="00E165B8">
              <w:rPr>
                <w:rFonts w:ascii="Times New Roman" w:hAnsi="Times New Roman" w:cs="Times New Roman"/>
                <w:noProof/>
                <w:webHidden/>
                <w:sz w:val="24"/>
                <w:szCs w:val="24"/>
              </w:rPr>
              <w:t>28</w:t>
            </w:r>
          </w:hyperlink>
        </w:p>
        <w:p w:rsidR="00CB72B5" w:rsidRPr="00BE6936" w:rsidRDefault="002D71EA">
          <w:pPr>
            <w:pStyle w:val="TOC1"/>
            <w:tabs>
              <w:tab w:val="right" w:leader="dot" w:pos="9350"/>
            </w:tabs>
            <w:rPr>
              <w:rFonts w:ascii="Times New Roman" w:eastAsiaTheme="minorEastAsia" w:hAnsi="Times New Roman" w:cs="Times New Roman"/>
              <w:noProof/>
              <w:sz w:val="24"/>
              <w:szCs w:val="24"/>
            </w:rPr>
          </w:pPr>
          <w:r>
            <w:t xml:space="preserve">    </w:t>
          </w:r>
          <w:hyperlink w:anchor="_Toc227664890" w:history="1">
            <w:r w:rsidR="00CB72B5" w:rsidRPr="00BE6936">
              <w:rPr>
                <w:rStyle w:val="Hyperlink"/>
                <w:rFonts w:ascii="Times New Roman" w:hAnsi="Times New Roman" w:cs="Times New Roman"/>
                <w:noProof/>
                <w:sz w:val="24"/>
                <w:szCs w:val="24"/>
              </w:rPr>
              <w:t>7.6 Refining the Theoretical Framework</w:t>
            </w:r>
            <w:r w:rsidR="00CB72B5" w:rsidRPr="00BE6936">
              <w:rPr>
                <w:rFonts w:ascii="Times New Roman" w:hAnsi="Times New Roman" w:cs="Times New Roman"/>
                <w:noProof/>
                <w:webHidden/>
                <w:sz w:val="24"/>
                <w:szCs w:val="24"/>
              </w:rPr>
              <w:tab/>
            </w:r>
            <w:r w:rsidR="00E165B8">
              <w:rPr>
                <w:rFonts w:ascii="Times New Roman" w:hAnsi="Times New Roman" w:cs="Times New Roman"/>
                <w:noProof/>
                <w:webHidden/>
                <w:sz w:val="24"/>
                <w:szCs w:val="24"/>
              </w:rPr>
              <w:t>28</w:t>
            </w:r>
          </w:hyperlink>
        </w:p>
        <w:p w:rsidR="00CB72B5" w:rsidRPr="00BE6936" w:rsidRDefault="00620328">
          <w:pPr>
            <w:pStyle w:val="TOC2"/>
            <w:tabs>
              <w:tab w:val="right" w:leader="dot" w:pos="9350"/>
            </w:tabs>
            <w:rPr>
              <w:rFonts w:ascii="Times New Roman" w:eastAsiaTheme="minorEastAsia" w:hAnsi="Times New Roman" w:cs="Times New Roman"/>
              <w:noProof/>
              <w:sz w:val="24"/>
              <w:szCs w:val="24"/>
            </w:rPr>
          </w:pPr>
          <w:hyperlink w:anchor="_Toc227664891" w:history="1">
            <w:r w:rsidR="00CB72B5" w:rsidRPr="00BE6936">
              <w:rPr>
                <w:rStyle w:val="Hyperlink"/>
                <w:rFonts w:ascii="Times New Roman" w:hAnsi="Times New Roman" w:cs="Times New Roman"/>
                <w:noProof/>
                <w:sz w:val="24"/>
                <w:szCs w:val="24"/>
              </w:rPr>
              <w:t>7.7 Strengthening the Research Design and Data Analysis Plan</w:t>
            </w:r>
            <w:r w:rsidR="00CB72B5" w:rsidRPr="00BE6936">
              <w:rPr>
                <w:rFonts w:ascii="Times New Roman" w:hAnsi="Times New Roman" w:cs="Times New Roman"/>
                <w:noProof/>
                <w:webHidden/>
                <w:sz w:val="24"/>
                <w:szCs w:val="24"/>
              </w:rPr>
              <w:tab/>
            </w:r>
            <w:r w:rsidR="00E165B8">
              <w:rPr>
                <w:rFonts w:ascii="Times New Roman" w:hAnsi="Times New Roman" w:cs="Times New Roman"/>
                <w:noProof/>
                <w:webHidden/>
                <w:sz w:val="24"/>
                <w:szCs w:val="24"/>
              </w:rPr>
              <w:t>28</w:t>
            </w:r>
          </w:hyperlink>
        </w:p>
        <w:p w:rsidR="00CB72B5" w:rsidRPr="00BE6936" w:rsidRDefault="00620328">
          <w:pPr>
            <w:pStyle w:val="TOC2"/>
            <w:tabs>
              <w:tab w:val="right" w:leader="dot" w:pos="9350"/>
            </w:tabs>
            <w:rPr>
              <w:rStyle w:val="Hyperlink"/>
              <w:rFonts w:ascii="Times New Roman" w:hAnsi="Times New Roman" w:cs="Times New Roman"/>
              <w:noProof/>
              <w:sz w:val="24"/>
              <w:szCs w:val="24"/>
            </w:rPr>
          </w:pPr>
          <w:hyperlink w:anchor="_Toc227664892" w:history="1">
            <w:r w:rsidR="00CB72B5" w:rsidRPr="00BE6936">
              <w:rPr>
                <w:rStyle w:val="Hyperlink"/>
                <w:rFonts w:ascii="Times New Roman" w:hAnsi="Times New Roman" w:cs="Times New Roman"/>
                <w:noProof/>
                <w:sz w:val="24"/>
                <w:szCs w:val="24"/>
              </w:rPr>
              <w:t>7.8 Conclusion</w:t>
            </w:r>
            <w:r w:rsidR="00CB72B5" w:rsidRPr="00BE6936">
              <w:rPr>
                <w:rFonts w:ascii="Times New Roman" w:hAnsi="Times New Roman" w:cs="Times New Roman"/>
                <w:noProof/>
                <w:webHidden/>
                <w:sz w:val="24"/>
                <w:szCs w:val="24"/>
              </w:rPr>
              <w:tab/>
            </w:r>
            <w:r w:rsidR="00E165B8">
              <w:rPr>
                <w:rFonts w:ascii="Times New Roman" w:hAnsi="Times New Roman" w:cs="Times New Roman"/>
                <w:noProof/>
                <w:webHidden/>
                <w:sz w:val="24"/>
                <w:szCs w:val="24"/>
              </w:rPr>
              <w:t>28</w:t>
            </w:r>
          </w:hyperlink>
        </w:p>
        <w:p w:rsidR="00154E95" w:rsidRPr="00BE6936" w:rsidRDefault="00154E95" w:rsidP="00154E95">
          <w:pPr>
            <w:rPr>
              <w:rFonts w:ascii="Times New Roman" w:hAnsi="Times New Roman" w:cs="Times New Roman"/>
              <w:noProof/>
              <w:sz w:val="24"/>
              <w:szCs w:val="24"/>
            </w:rPr>
          </w:pPr>
          <w:r w:rsidRPr="00BE6936">
            <w:rPr>
              <w:rFonts w:ascii="Times New Roman" w:hAnsi="Times New Roman" w:cs="Times New Roman"/>
              <w:noProof/>
              <w:sz w:val="24"/>
              <w:szCs w:val="24"/>
            </w:rPr>
            <w:t xml:space="preserve"> NEXT STEPS</w:t>
          </w:r>
          <w:r w:rsidR="00E165B8">
            <w:rPr>
              <w:rFonts w:ascii="Times New Roman" w:hAnsi="Times New Roman" w:cs="Times New Roman"/>
              <w:noProof/>
              <w:sz w:val="24"/>
              <w:szCs w:val="24"/>
            </w:rPr>
            <w:t>…………………………………………………………………………………...29</w:t>
          </w:r>
        </w:p>
        <w:p w:rsidR="00CB72B5" w:rsidRPr="00BE6936" w:rsidRDefault="00620328">
          <w:pPr>
            <w:pStyle w:val="TOC2"/>
            <w:tabs>
              <w:tab w:val="right" w:leader="dot" w:pos="9350"/>
            </w:tabs>
            <w:rPr>
              <w:rStyle w:val="Hyperlink"/>
              <w:rFonts w:ascii="Times New Roman" w:hAnsi="Times New Roman" w:cs="Times New Roman"/>
              <w:noProof/>
              <w:sz w:val="24"/>
              <w:szCs w:val="24"/>
            </w:rPr>
          </w:pPr>
          <w:hyperlink w:anchor="_Toc227664893" w:history="1">
            <w:r w:rsidR="00CB72B5" w:rsidRPr="00BE6936">
              <w:rPr>
                <w:rStyle w:val="Hyperlink"/>
                <w:rFonts w:ascii="Times New Roman" w:hAnsi="Times New Roman" w:cs="Times New Roman"/>
                <w:noProof/>
                <w:sz w:val="24"/>
                <w:szCs w:val="24"/>
              </w:rPr>
              <w:t>8.1 Final Thoughts</w:t>
            </w:r>
            <w:r w:rsidR="00CB72B5" w:rsidRPr="00BE6936">
              <w:rPr>
                <w:rFonts w:ascii="Times New Roman" w:hAnsi="Times New Roman" w:cs="Times New Roman"/>
                <w:noProof/>
                <w:webHidden/>
                <w:sz w:val="24"/>
                <w:szCs w:val="24"/>
              </w:rPr>
              <w:tab/>
            </w:r>
            <w:r w:rsidR="00E165B8">
              <w:rPr>
                <w:rFonts w:ascii="Times New Roman" w:hAnsi="Times New Roman" w:cs="Times New Roman"/>
                <w:noProof/>
                <w:webHidden/>
                <w:sz w:val="24"/>
                <w:szCs w:val="24"/>
              </w:rPr>
              <w:t>29</w:t>
            </w:r>
          </w:hyperlink>
        </w:p>
        <w:p w:rsidR="00154E95" w:rsidRPr="00BE6936" w:rsidRDefault="00154E95" w:rsidP="00154E95">
          <w:pPr>
            <w:rPr>
              <w:rFonts w:ascii="Times New Roman" w:hAnsi="Times New Roman" w:cs="Times New Roman"/>
              <w:noProof/>
              <w:sz w:val="24"/>
              <w:szCs w:val="24"/>
            </w:rPr>
          </w:pPr>
          <w:r w:rsidRPr="00BE6936">
            <w:rPr>
              <w:rFonts w:ascii="Times New Roman" w:hAnsi="Times New Roman" w:cs="Times New Roman"/>
              <w:noProof/>
              <w:sz w:val="24"/>
              <w:szCs w:val="24"/>
            </w:rPr>
            <w:t xml:space="preserve">   </w:t>
          </w:r>
          <w:r w:rsidR="002D71EA">
            <w:rPr>
              <w:rFonts w:ascii="Times New Roman" w:hAnsi="Times New Roman" w:cs="Times New Roman"/>
              <w:noProof/>
              <w:sz w:val="24"/>
              <w:szCs w:val="24"/>
            </w:rPr>
            <w:t xml:space="preserve"> </w:t>
          </w:r>
          <w:r w:rsidRPr="00BE6936">
            <w:rPr>
              <w:rFonts w:ascii="Times New Roman" w:hAnsi="Times New Roman" w:cs="Times New Roman"/>
              <w:noProof/>
              <w:sz w:val="24"/>
              <w:szCs w:val="24"/>
            </w:rPr>
            <w:t>8.2 Final Research Direction an</w:t>
          </w:r>
          <w:r w:rsidR="00A017BA">
            <w:rPr>
              <w:rFonts w:ascii="Times New Roman" w:hAnsi="Times New Roman" w:cs="Times New Roman"/>
              <w:noProof/>
              <w:sz w:val="24"/>
              <w:szCs w:val="24"/>
            </w:rPr>
            <w:t>d Contribution………..</w:t>
          </w:r>
          <w:r w:rsidRPr="00BE6936">
            <w:rPr>
              <w:rFonts w:ascii="Times New Roman" w:hAnsi="Times New Roman" w:cs="Times New Roman"/>
              <w:noProof/>
              <w:sz w:val="24"/>
              <w:szCs w:val="24"/>
            </w:rPr>
            <w:t>……………………………………</w:t>
          </w:r>
          <w:r w:rsidR="00A017BA">
            <w:rPr>
              <w:rFonts w:ascii="Times New Roman" w:hAnsi="Times New Roman" w:cs="Times New Roman"/>
              <w:noProof/>
              <w:sz w:val="24"/>
              <w:szCs w:val="24"/>
            </w:rPr>
            <w:t>...</w:t>
          </w:r>
          <w:r w:rsidR="00E165B8">
            <w:rPr>
              <w:rFonts w:ascii="Times New Roman" w:hAnsi="Times New Roman" w:cs="Times New Roman"/>
              <w:noProof/>
              <w:sz w:val="24"/>
              <w:szCs w:val="24"/>
            </w:rPr>
            <w:t>29</w:t>
          </w:r>
          <w:r w:rsidRPr="00BE6936">
            <w:rPr>
              <w:rFonts w:ascii="Times New Roman" w:hAnsi="Times New Roman" w:cs="Times New Roman"/>
              <w:noProof/>
              <w:sz w:val="24"/>
              <w:szCs w:val="24"/>
            </w:rPr>
            <w:t xml:space="preserve">    </w:t>
          </w:r>
        </w:p>
        <w:p w:rsidR="00CB72B5" w:rsidRPr="00BE6936" w:rsidRDefault="00CB72B5">
          <w:pPr>
            <w:rPr>
              <w:rFonts w:ascii="Times New Roman" w:hAnsi="Times New Roman" w:cs="Times New Roman"/>
              <w:sz w:val="20"/>
              <w:szCs w:val="20"/>
            </w:rPr>
          </w:pPr>
          <w:r w:rsidRPr="00BE6936">
            <w:rPr>
              <w:rFonts w:ascii="Times New Roman" w:hAnsi="Times New Roman" w:cs="Times New Roman"/>
              <w:b/>
              <w:bCs/>
              <w:noProof/>
              <w:sz w:val="24"/>
              <w:szCs w:val="24"/>
            </w:rPr>
            <w:fldChar w:fldCharType="end"/>
          </w:r>
        </w:p>
      </w:sdtContent>
    </w:sdt>
    <w:p w:rsidR="000A087B" w:rsidRPr="00BE6936" w:rsidRDefault="000A087B" w:rsidP="00E65028">
      <w:pPr>
        <w:pStyle w:val="NormalWeb"/>
        <w:rPr>
          <w:b/>
          <w:sz w:val="20"/>
          <w:szCs w:val="20"/>
        </w:rPr>
      </w:pPr>
      <w:r w:rsidRPr="00BE6936">
        <w:rPr>
          <w:b/>
          <w:sz w:val="20"/>
          <w:szCs w:val="20"/>
        </w:rPr>
        <w:br/>
      </w:r>
    </w:p>
    <w:p w:rsidR="007E571A" w:rsidRPr="00BE6936" w:rsidRDefault="000A087B" w:rsidP="00E65028">
      <w:pPr>
        <w:pStyle w:val="NormalWeb"/>
        <w:rPr>
          <w:b/>
          <w:sz w:val="20"/>
          <w:szCs w:val="20"/>
        </w:rPr>
      </w:pPr>
      <w:r w:rsidRPr="00BE6936">
        <w:rPr>
          <w:b/>
          <w:sz w:val="20"/>
          <w:szCs w:val="20"/>
        </w:rPr>
        <w:br/>
      </w:r>
    </w:p>
    <w:p w:rsidR="00470F56" w:rsidRPr="00BE6936" w:rsidRDefault="00470F56" w:rsidP="00E65028">
      <w:pPr>
        <w:pStyle w:val="NormalWeb"/>
        <w:rPr>
          <w:b/>
          <w:sz w:val="20"/>
          <w:szCs w:val="20"/>
        </w:rPr>
      </w:pPr>
    </w:p>
    <w:p w:rsidR="00E65028" w:rsidRPr="00BE6936" w:rsidRDefault="00470F56" w:rsidP="00E65028">
      <w:pPr>
        <w:pStyle w:val="NormalWeb"/>
        <w:rPr>
          <w:b/>
          <w:sz w:val="20"/>
          <w:szCs w:val="20"/>
        </w:rPr>
        <w:sectPr w:rsidR="00E65028" w:rsidRPr="00BE6936" w:rsidSect="00E65028">
          <w:pgSz w:w="12240" w:h="15840"/>
          <w:pgMar w:top="1440" w:right="1440" w:bottom="1440" w:left="1440" w:header="720" w:footer="720" w:gutter="0"/>
          <w:pgNumType w:fmt="lowerRoman"/>
          <w:cols w:space="720"/>
          <w:docGrid w:linePitch="360"/>
        </w:sectPr>
      </w:pPr>
      <w:r w:rsidRPr="00BE6936">
        <w:rPr>
          <w:b/>
          <w:sz w:val="20"/>
          <w:szCs w:val="20"/>
        </w:rPr>
        <w:br/>
      </w:r>
    </w:p>
    <w:p w:rsidR="008976BF" w:rsidRPr="006E4FE1" w:rsidRDefault="00E974F5" w:rsidP="00A42E1F">
      <w:pPr>
        <w:pStyle w:val="NormalWeb"/>
        <w:jc w:val="both"/>
        <w:rPr>
          <w:rStyle w:val="Heading2Char"/>
          <w:rFonts w:ascii="Times New Roman" w:hAnsi="Times New Roman" w:cs="Times New Roman"/>
          <w:color w:val="000000" w:themeColor="text1"/>
          <w:sz w:val="28"/>
          <w:szCs w:val="28"/>
        </w:rPr>
      </w:pPr>
      <w:bookmarkStart w:id="0" w:name="_Toc227664817"/>
      <w:r w:rsidRPr="00BE6936">
        <w:rPr>
          <w:rStyle w:val="Heading1Char"/>
          <w:rFonts w:ascii="Times New Roman" w:hAnsi="Times New Roman" w:cs="Times New Roman"/>
          <w:b/>
          <w:color w:val="000000" w:themeColor="text1"/>
          <w:sz w:val="20"/>
          <w:szCs w:val="20"/>
        </w:rPr>
        <w:lastRenderedPageBreak/>
        <w:t xml:space="preserve">                    </w:t>
      </w:r>
      <w:r w:rsidR="0061009D">
        <w:rPr>
          <w:rStyle w:val="Heading1Char"/>
          <w:rFonts w:ascii="Times New Roman" w:hAnsi="Times New Roman" w:cs="Times New Roman"/>
          <w:b/>
          <w:color w:val="000000" w:themeColor="text1"/>
          <w:sz w:val="20"/>
          <w:szCs w:val="20"/>
        </w:rPr>
        <w:t xml:space="preserve">    </w:t>
      </w:r>
      <w:r w:rsidR="00A42E1F">
        <w:rPr>
          <w:rStyle w:val="Heading1Char"/>
          <w:rFonts w:ascii="Times New Roman" w:hAnsi="Times New Roman" w:cs="Times New Roman"/>
          <w:b/>
          <w:color w:val="000000" w:themeColor="text1"/>
          <w:sz w:val="20"/>
          <w:szCs w:val="20"/>
        </w:rPr>
        <w:t xml:space="preserve"> </w:t>
      </w:r>
      <w:r w:rsidR="0061009D">
        <w:rPr>
          <w:rStyle w:val="Heading1Char"/>
          <w:rFonts w:ascii="Times New Roman" w:hAnsi="Times New Roman" w:cs="Times New Roman"/>
          <w:b/>
          <w:color w:val="000000" w:themeColor="text1"/>
          <w:sz w:val="20"/>
          <w:szCs w:val="20"/>
        </w:rPr>
        <w:t xml:space="preserve">    </w:t>
      </w:r>
      <w:r w:rsidR="005747C8">
        <w:rPr>
          <w:rStyle w:val="Heading1Char"/>
          <w:rFonts w:ascii="Times New Roman" w:hAnsi="Times New Roman" w:cs="Times New Roman"/>
          <w:b/>
          <w:color w:val="000000" w:themeColor="text1"/>
          <w:sz w:val="20"/>
          <w:szCs w:val="20"/>
        </w:rPr>
        <w:t xml:space="preserve"> </w:t>
      </w:r>
      <w:r w:rsidR="002E5F0B" w:rsidRPr="0061009D">
        <w:rPr>
          <w:rStyle w:val="Heading1Char"/>
          <w:rFonts w:ascii="Times New Roman" w:hAnsi="Times New Roman" w:cs="Times New Roman"/>
          <w:b/>
          <w:color w:val="000000" w:themeColor="text1"/>
          <w:sz w:val="28"/>
          <w:szCs w:val="28"/>
        </w:rPr>
        <w:t>PORT</w:t>
      </w:r>
      <w:r w:rsidR="000A087B" w:rsidRPr="0061009D">
        <w:rPr>
          <w:rStyle w:val="Heading1Char"/>
          <w:rFonts w:ascii="Times New Roman" w:hAnsi="Times New Roman" w:cs="Times New Roman"/>
          <w:b/>
          <w:color w:val="000000" w:themeColor="text1"/>
          <w:sz w:val="28"/>
          <w:szCs w:val="28"/>
        </w:rPr>
        <w:t>FOLIO ITEM 1: INCITING INCIDENT</w:t>
      </w:r>
      <w:bookmarkEnd w:id="0"/>
      <w:r w:rsidR="000A087B" w:rsidRPr="0061009D">
        <w:rPr>
          <w:rStyle w:val="Heading1Char"/>
          <w:rFonts w:ascii="Times New Roman" w:hAnsi="Times New Roman" w:cs="Times New Roman"/>
          <w:b/>
          <w:color w:val="000000" w:themeColor="text1"/>
          <w:sz w:val="28"/>
          <w:szCs w:val="28"/>
        </w:rPr>
        <w:br/>
      </w:r>
      <w:r w:rsidR="000A087B" w:rsidRPr="0061009D">
        <w:rPr>
          <w:rStyle w:val="Heading1Char"/>
          <w:rFonts w:ascii="Times New Roman" w:hAnsi="Times New Roman" w:cs="Times New Roman"/>
          <w:sz w:val="28"/>
          <w:szCs w:val="28"/>
        </w:rPr>
        <w:br/>
      </w:r>
      <w:r w:rsidR="00903AAA" w:rsidRPr="0061009D">
        <w:rPr>
          <w:rStyle w:val="Heading2Char"/>
          <w:rFonts w:ascii="Times New Roman" w:hAnsi="Times New Roman" w:cs="Times New Roman"/>
          <w:b/>
          <w:color w:val="000000" w:themeColor="text1"/>
          <w:sz w:val="28"/>
          <w:szCs w:val="28"/>
        </w:rPr>
        <w:t xml:space="preserve">1.1 </w:t>
      </w:r>
      <w:r w:rsidR="00361DA6" w:rsidRPr="0061009D">
        <w:rPr>
          <w:rStyle w:val="Heading2Char"/>
          <w:rFonts w:ascii="Times New Roman" w:hAnsi="Times New Roman" w:cs="Times New Roman"/>
          <w:b/>
          <w:color w:val="000000" w:themeColor="text1"/>
          <w:sz w:val="28"/>
          <w:szCs w:val="28"/>
        </w:rPr>
        <w:t>Introduction</w:t>
      </w:r>
      <w:r w:rsidR="006E4FE1">
        <w:rPr>
          <w:rStyle w:val="Heading2Char"/>
          <w:rFonts w:ascii="Times New Roman" w:hAnsi="Times New Roman" w:cs="Times New Roman"/>
          <w:b/>
          <w:color w:val="000000" w:themeColor="text1"/>
          <w:sz w:val="28"/>
          <w:szCs w:val="28"/>
        </w:rPr>
        <w:br/>
      </w:r>
      <w:r w:rsidR="006E4FE1">
        <w:rPr>
          <w:rStyle w:val="Heading2Char"/>
          <w:rFonts w:ascii="Times New Roman" w:hAnsi="Times New Roman" w:cs="Times New Roman"/>
          <w:b/>
          <w:color w:val="000000" w:themeColor="text1"/>
          <w:sz w:val="28"/>
          <w:szCs w:val="28"/>
        </w:rPr>
        <w:br/>
      </w:r>
      <w:r w:rsidR="006E4FE1" w:rsidRPr="006E4FE1">
        <w:rPr>
          <w:rStyle w:val="Heading2Char"/>
          <w:rFonts w:ascii="Times New Roman" w:hAnsi="Times New Roman" w:cs="Times New Roman"/>
          <w:color w:val="000000" w:themeColor="text1"/>
          <w:sz w:val="28"/>
          <w:szCs w:val="28"/>
        </w:rPr>
        <w:t>Digital technology is reshaping financial systems in developing economies (GSMA, 2023). In Nepal, the rise of mobile wallets such as eSewa, Khalti, and IME Pay has changed how people manage daily transactions (Kathmandu Fintek, 2025). For women facing long‑standing structural and socio‑cultural barriers, these tools offer new opportunities for financial inclusion and independence (UN Women, 2026). Yet women remain underrepresented in digital finance across South Asia (GSMA, 2023). In Nepal, 58% of men use digital payments compared with only 36% of women, creating a 22‑point gender gap linked partly to unequal phone and SIM ownership (Kantipur, 2024). These gaps underline the need to examine how mobile wallet use may support the financial empowerment of working women in Kathmandu Valley.</w:t>
      </w:r>
    </w:p>
    <w:p w:rsidR="000A087B" w:rsidRPr="0061009D" w:rsidRDefault="00903AAA" w:rsidP="00A42E1F">
      <w:pPr>
        <w:pStyle w:val="NormalWeb"/>
        <w:jc w:val="both"/>
        <w:rPr>
          <w:rStyle w:val="Heading2Char"/>
          <w:rFonts w:ascii="Times New Roman" w:hAnsi="Times New Roman" w:cs="Times New Roman"/>
          <w:b/>
          <w:color w:val="000000" w:themeColor="text1"/>
          <w:sz w:val="28"/>
          <w:szCs w:val="28"/>
        </w:rPr>
      </w:pPr>
      <w:r w:rsidRPr="0061009D">
        <w:rPr>
          <w:rStyle w:val="Heading2Char"/>
          <w:rFonts w:ascii="Times New Roman" w:hAnsi="Times New Roman" w:cs="Times New Roman"/>
          <w:b/>
          <w:color w:val="000000" w:themeColor="text1"/>
          <w:sz w:val="28"/>
          <w:szCs w:val="28"/>
        </w:rPr>
        <w:t xml:space="preserve">1.2 </w:t>
      </w:r>
      <w:r w:rsidR="00361DA6" w:rsidRPr="0061009D">
        <w:rPr>
          <w:rStyle w:val="Heading2Char"/>
          <w:rFonts w:ascii="Times New Roman" w:hAnsi="Times New Roman" w:cs="Times New Roman"/>
          <w:b/>
          <w:color w:val="000000" w:themeColor="text1"/>
          <w:sz w:val="28"/>
          <w:szCs w:val="28"/>
        </w:rPr>
        <w:t xml:space="preserve">Justification for the study </w:t>
      </w:r>
    </w:p>
    <w:p w:rsidR="006E4FE1" w:rsidRPr="006E4FE1" w:rsidRDefault="006E4FE1" w:rsidP="006E4FE1">
      <w:pPr>
        <w:pStyle w:val="NormalWeb"/>
        <w:jc w:val="both"/>
        <w:rPr>
          <w:sz w:val="28"/>
          <w:szCs w:val="28"/>
        </w:rPr>
      </w:pPr>
      <w:r w:rsidRPr="006E4FE1">
        <w:rPr>
          <w:sz w:val="28"/>
          <w:szCs w:val="28"/>
        </w:rPr>
        <w:t>This study is needed because women in Nepal continue to face a persistent digital gender divide. Although over 80% of people own a mobile phone, only a small share actively uses mobile money accounts, showing a gap between access and meaningful digital participation (World Bank, 2022). Women also face structural, cultural, and economic barriers that limit their involvement in digital finance (GSMA, 2023).</w:t>
      </w:r>
    </w:p>
    <w:p w:rsidR="008976BF" w:rsidRPr="0061009D" w:rsidRDefault="006E4FE1" w:rsidP="006E4FE1">
      <w:pPr>
        <w:pStyle w:val="NormalWeb"/>
        <w:jc w:val="both"/>
        <w:rPr>
          <w:rStyle w:val="Heading2Char"/>
          <w:rFonts w:ascii="Times New Roman" w:hAnsi="Times New Roman" w:cs="Times New Roman"/>
          <w:b/>
          <w:color w:val="000000" w:themeColor="text1"/>
          <w:sz w:val="28"/>
          <w:szCs w:val="28"/>
        </w:rPr>
      </w:pPr>
      <w:r w:rsidRPr="006E4FE1">
        <w:rPr>
          <w:sz w:val="28"/>
          <w:szCs w:val="28"/>
        </w:rPr>
        <w:t>Globally, women in low‑ and middle‑income countries are 28% less likely to hold a mobile money account (World Bank, 2022). In Nepal, women’s digital financial engagement remains low due to reduced digital literacy and limited access to mobile internet and smartphones (UNCDF, 2023; GSMA, 2023). As Nepal moves toward a cashless economy, accelerated by COVID‑19 and national digital initiatives (IFC, 2024), understanding how working women use mobile wallets is essential for supporting their autonomy and financial empowerment.</w:t>
      </w:r>
      <w:r w:rsidR="00D9090D" w:rsidRPr="0061009D">
        <w:rPr>
          <w:sz w:val="28"/>
          <w:szCs w:val="28"/>
        </w:rPr>
        <w:br/>
      </w:r>
      <w:r w:rsidR="004734E1" w:rsidRPr="0061009D">
        <w:rPr>
          <w:b/>
          <w:color w:val="000000" w:themeColor="text1"/>
          <w:sz w:val="28"/>
          <w:szCs w:val="28"/>
        </w:rPr>
        <w:br/>
      </w:r>
      <w:r w:rsidR="00903AAA" w:rsidRPr="0061009D">
        <w:rPr>
          <w:rStyle w:val="Heading2Char"/>
          <w:rFonts w:ascii="Times New Roman" w:hAnsi="Times New Roman" w:cs="Times New Roman"/>
          <w:b/>
          <w:color w:val="000000" w:themeColor="text1"/>
          <w:sz w:val="28"/>
          <w:szCs w:val="28"/>
        </w:rPr>
        <w:t>1.3</w:t>
      </w:r>
      <w:r w:rsidR="002E5F0B" w:rsidRPr="0061009D">
        <w:rPr>
          <w:rStyle w:val="Heading2Char"/>
          <w:rFonts w:ascii="Times New Roman" w:hAnsi="Times New Roman" w:cs="Times New Roman"/>
          <w:b/>
          <w:color w:val="000000" w:themeColor="text1"/>
          <w:sz w:val="28"/>
          <w:szCs w:val="28"/>
        </w:rPr>
        <w:t xml:space="preserve"> </w:t>
      </w:r>
      <w:r w:rsidR="008976BF" w:rsidRPr="0061009D">
        <w:rPr>
          <w:rStyle w:val="Heading2Char"/>
          <w:rFonts w:ascii="Times New Roman" w:hAnsi="Times New Roman" w:cs="Times New Roman"/>
          <w:b/>
          <w:color w:val="000000" w:themeColor="text1"/>
          <w:sz w:val="28"/>
          <w:szCs w:val="28"/>
        </w:rPr>
        <w:t>Theoretical and Practical Contributions</w:t>
      </w:r>
    </w:p>
    <w:p w:rsidR="004D221B" w:rsidRPr="004D221B" w:rsidRDefault="008976BF" w:rsidP="004D221B">
      <w:pPr>
        <w:pStyle w:val="NormalWeb"/>
        <w:jc w:val="both"/>
        <w:rPr>
          <w:sz w:val="28"/>
          <w:szCs w:val="28"/>
        </w:rPr>
      </w:pPr>
      <w:r w:rsidRPr="0061009D">
        <w:rPr>
          <w:sz w:val="28"/>
          <w:szCs w:val="28"/>
        </w:rPr>
        <w:t>From a the</w:t>
      </w:r>
      <w:r w:rsidR="004D221B">
        <w:rPr>
          <w:sz w:val="28"/>
          <w:szCs w:val="28"/>
        </w:rPr>
        <w:t>oretical standpoint,</w:t>
      </w:r>
      <w:r w:rsidR="004D221B" w:rsidRPr="004D221B">
        <w:rPr>
          <w:sz w:val="28"/>
          <w:szCs w:val="28"/>
        </w:rPr>
        <w:t xml:space="preserve"> this study adds to research on digital financial services and women’s empowerment. Acharya (2025) shows that digital banking benefits Nepali women but that socio‑cultural norms and low digital literacy still limit participation. By focusing on mobile wallets—an expanding yet under‑studied area in Nepal—this study extends discussions on digital empowerment.</w:t>
      </w:r>
      <w:r w:rsidR="005747C8">
        <w:rPr>
          <w:sz w:val="28"/>
          <w:szCs w:val="28"/>
        </w:rPr>
        <w:br/>
      </w:r>
      <w:r w:rsidR="005747C8">
        <w:rPr>
          <w:sz w:val="28"/>
          <w:szCs w:val="28"/>
        </w:rPr>
        <w:br/>
      </w:r>
      <w:r w:rsidR="004D221B" w:rsidRPr="004D221B">
        <w:rPr>
          <w:sz w:val="28"/>
          <w:szCs w:val="28"/>
        </w:rPr>
        <w:lastRenderedPageBreak/>
        <w:t>Practically, the study offers guidance for policymakers and fintech providers. UNCDF evidence shows that gender‑responsive design increases women’s engagement, and Rashid et al. (2022) report that IME Pay raised its share of women users from 17% to 24% after gender‑smart interventions. This highlights the potential of mobile wallets to support women’s financial resilience.</w:t>
      </w:r>
    </w:p>
    <w:p w:rsidR="0063277A" w:rsidRPr="0061009D" w:rsidRDefault="004D221B" w:rsidP="004D221B">
      <w:pPr>
        <w:pStyle w:val="NormalWeb"/>
        <w:jc w:val="both"/>
        <w:rPr>
          <w:sz w:val="28"/>
          <w:szCs w:val="28"/>
        </w:rPr>
      </w:pPr>
      <w:r w:rsidRPr="004D221B">
        <w:rPr>
          <w:sz w:val="28"/>
          <w:szCs w:val="28"/>
        </w:rPr>
        <w:t>By focusing on working women in Kathmandu Valley, the study fills a clear research gap and provides new empirical insights into mobile wallet use and financial empowerment in Nepal.</w:t>
      </w:r>
    </w:p>
    <w:p w:rsidR="008976BF" w:rsidRPr="0061009D" w:rsidRDefault="00903AAA" w:rsidP="00A42E1F">
      <w:pPr>
        <w:pStyle w:val="Heading2"/>
        <w:jc w:val="both"/>
        <w:rPr>
          <w:rFonts w:ascii="Times New Roman" w:hAnsi="Times New Roman" w:cs="Times New Roman"/>
          <w:b/>
          <w:color w:val="000000" w:themeColor="text1"/>
          <w:sz w:val="28"/>
          <w:szCs w:val="28"/>
        </w:rPr>
      </w:pPr>
      <w:bookmarkStart w:id="1" w:name="_Toc227664818"/>
      <w:r w:rsidRPr="0061009D">
        <w:rPr>
          <w:rFonts w:ascii="Times New Roman" w:hAnsi="Times New Roman" w:cs="Times New Roman"/>
          <w:b/>
          <w:color w:val="000000" w:themeColor="text1"/>
          <w:sz w:val="28"/>
          <w:szCs w:val="28"/>
        </w:rPr>
        <w:t>1.4</w:t>
      </w:r>
      <w:r w:rsidR="002E5F0B" w:rsidRPr="0061009D">
        <w:rPr>
          <w:rFonts w:ascii="Times New Roman" w:hAnsi="Times New Roman" w:cs="Times New Roman"/>
          <w:b/>
          <w:color w:val="000000" w:themeColor="text1"/>
          <w:sz w:val="28"/>
          <w:szCs w:val="28"/>
        </w:rPr>
        <w:t xml:space="preserve"> </w:t>
      </w:r>
      <w:r w:rsidR="008976BF" w:rsidRPr="0061009D">
        <w:rPr>
          <w:rFonts w:ascii="Times New Roman" w:hAnsi="Times New Roman" w:cs="Times New Roman"/>
          <w:b/>
          <w:color w:val="000000" w:themeColor="text1"/>
          <w:sz w:val="28"/>
          <w:szCs w:val="28"/>
        </w:rPr>
        <w:t>Objectives of the Study</w:t>
      </w:r>
      <w:bookmarkEnd w:id="1"/>
    </w:p>
    <w:p w:rsidR="00CC5AEF" w:rsidRPr="0061009D" w:rsidRDefault="00CC5AEF" w:rsidP="00A42E1F">
      <w:pPr>
        <w:pStyle w:val="NormalWeb"/>
        <w:jc w:val="both"/>
        <w:rPr>
          <w:sz w:val="28"/>
          <w:szCs w:val="28"/>
        </w:rPr>
      </w:pPr>
      <w:r w:rsidRPr="0061009D">
        <w:rPr>
          <w:sz w:val="28"/>
          <w:szCs w:val="28"/>
        </w:rPr>
        <w:t>1.To assess the extent and patterns of mobile wallet use among working women in Kathmandu Valley.</w:t>
      </w:r>
    </w:p>
    <w:p w:rsidR="00CC5AEF" w:rsidRPr="0061009D" w:rsidRDefault="00CC5AEF" w:rsidP="00A42E1F">
      <w:pPr>
        <w:pStyle w:val="NormalWeb"/>
        <w:jc w:val="both"/>
        <w:rPr>
          <w:sz w:val="28"/>
          <w:szCs w:val="28"/>
        </w:rPr>
      </w:pPr>
      <w:r w:rsidRPr="0061009D">
        <w:rPr>
          <w:sz w:val="28"/>
          <w:szCs w:val="28"/>
        </w:rPr>
        <w:t>2. To examine the association between mobile wallet usage and key financial empowerment indicators.</w:t>
      </w:r>
    </w:p>
    <w:p w:rsidR="00CC5AEF" w:rsidRPr="0061009D" w:rsidRDefault="00CC5AEF" w:rsidP="00A42E1F">
      <w:pPr>
        <w:pStyle w:val="NormalWeb"/>
        <w:jc w:val="both"/>
        <w:rPr>
          <w:sz w:val="28"/>
          <w:szCs w:val="28"/>
        </w:rPr>
      </w:pPr>
      <w:r w:rsidRPr="0061009D">
        <w:rPr>
          <w:sz w:val="28"/>
          <w:szCs w:val="28"/>
        </w:rPr>
        <w:t>3. To explore working women’s perceptions of how mobile wallet use influences their financial independence and decision‑making.</w:t>
      </w:r>
    </w:p>
    <w:p w:rsidR="008976BF" w:rsidRPr="0061009D" w:rsidRDefault="00CC5AEF" w:rsidP="00A42E1F">
      <w:pPr>
        <w:pStyle w:val="NormalWeb"/>
        <w:jc w:val="both"/>
        <w:rPr>
          <w:sz w:val="28"/>
          <w:szCs w:val="28"/>
        </w:rPr>
      </w:pPr>
      <w:r w:rsidRPr="0061009D">
        <w:rPr>
          <w:sz w:val="28"/>
          <w:szCs w:val="28"/>
        </w:rPr>
        <w:t xml:space="preserve">4. To identify the socio‑cultural, technological, and economic factors — including barriers — that enable or constrain effective mobile wallet use among working </w:t>
      </w:r>
      <w:r w:rsidR="002E5F0B" w:rsidRPr="0061009D">
        <w:rPr>
          <w:sz w:val="28"/>
          <w:szCs w:val="28"/>
        </w:rPr>
        <w:t>women.</w:t>
      </w:r>
    </w:p>
    <w:p w:rsidR="00881BD4" w:rsidRPr="0061009D" w:rsidRDefault="00903AAA" w:rsidP="00A42E1F">
      <w:pPr>
        <w:pStyle w:val="NormalWeb"/>
        <w:jc w:val="both"/>
        <w:rPr>
          <w:b/>
          <w:sz w:val="28"/>
          <w:szCs w:val="28"/>
        </w:rPr>
      </w:pPr>
      <w:bookmarkStart w:id="2" w:name="_Toc227664819"/>
      <w:r w:rsidRPr="0061009D">
        <w:rPr>
          <w:rStyle w:val="Heading2Char"/>
          <w:rFonts w:ascii="Times New Roman" w:hAnsi="Times New Roman" w:cs="Times New Roman"/>
          <w:b/>
          <w:color w:val="000000" w:themeColor="text1"/>
          <w:sz w:val="28"/>
          <w:szCs w:val="28"/>
        </w:rPr>
        <w:t>1.5</w:t>
      </w:r>
      <w:r w:rsidR="002E5F0B" w:rsidRPr="0061009D">
        <w:rPr>
          <w:rStyle w:val="Heading2Char"/>
          <w:rFonts w:ascii="Times New Roman" w:hAnsi="Times New Roman" w:cs="Times New Roman"/>
          <w:b/>
          <w:color w:val="000000" w:themeColor="text1"/>
          <w:sz w:val="28"/>
          <w:szCs w:val="28"/>
        </w:rPr>
        <w:t xml:space="preserve"> </w:t>
      </w:r>
      <w:r w:rsidR="008976BF" w:rsidRPr="0061009D">
        <w:rPr>
          <w:rStyle w:val="Heading2Char"/>
          <w:rFonts w:ascii="Times New Roman" w:hAnsi="Times New Roman" w:cs="Times New Roman"/>
          <w:b/>
          <w:color w:val="000000" w:themeColor="text1"/>
          <w:sz w:val="28"/>
          <w:szCs w:val="28"/>
        </w:rPr>
        <w:t>Research Questions</w:t>
      </w:r>
      <w:bookmarkEnd w:id="2"/>
      <w:r w:rsidR="00881BD4" w:rsidRPr="0061009D">
        <w:rPr>
          <w:rStyle w:val="Heading2Char"/>
          <w:rFonts w:ascii="Times New Roman" w:hAnsi="Times New Roman" w:cs="Times New Roman"/>
          <w:b/>
          <w:color w:val="000000" w:themeColor="text1"/>
          <w:sz w:val="28"/>
          <w:szCs w:val="28"/>
        </w:rPr>
        <w:br/>
      </w:r>
      <w:r w:rsidR="00881BD4" w:rsidRPr="0061009D">
        <w:rPr>
          <w:sz w:val="28"/>
          <w:szCs w:val="28"/>
        </w:rPr>
        <w:br/>
        <w:t>RQ1: What is the extent and pattern of mobile wallet usage among working women in Kathmandu Valley?</w:t>
      </w:r>
    </w:p>
    <w:p w:rsidR="00881BD4" w:rsidRPr="0061009D" w:rsidRDefault="00881BD4" w:rsidP="00A42E1F">
      <w:pPr>
        <w:pStyle w:val="NormalWeb"/>
        <w:jc w:val="both"/>
        <w:rPr>
          <w:sz w:val="28"/>
          <w:szCs w:val="28"/>
        </w:rPr>
      </w:pPr>
      <w:r w:rsidRPr="0061009D">
        <w:rPr>
          <w:sz w:val="28"/>
          <w:szCs w:val="28"/>
        </w:rPr>
        <w:t>RQ2: How is mobile wallet usage associated with key financial empowerment indicators among working women in Kathmandu Valley?</w:t>
      </w:r>
    </w:p>
    <w:p w:rsidR="00881BD4" w:rsidRPr="0061009D" w:rsidRDefault="00881BD4" w:rsidP="00A42E1F">
      <w:pPr>
        <w:pStyle w:val="NormalWeb"/>
        <w:jc w:val="both"/>
        <w:rPr>
          <w:sz w:val="28"/>
          <w:szCs w:val="28"/>
        </w:rPr>
      </w:pPr>
      <w:r w:rsidRPr="0061009D">
        <w:rPr>
          <w:sz w:val="28"/>
          <w:szCs w:val="28"/>
        </w:rPr>
        <w:t>RQ3: How do working women perceive the influence of mobile wallet use on their financial independence and decision‑making?</w:t>
      </w:r>
    </w:p>
    <w:p w:rsidR="008976BF" w:rsidRPr="0061009D" w:rsidRDefault="00881BD4" w:rsidP="00A42E1F">
      <w:pPr>
        <w:pStyle w:val="NormalWeb"/>
        <w:jc w:val="both"/>
        <w:rPr>
          <w:sz w:val="28"/>
          <w:szCs w:val="28"/>
        </w:rPr>
      </w:pPr>
      <w:r w:rsidRPr="0061009D">
        <w:rPr>
          <w:sz w:val="28"/>
          <w:szCs w:val="28"/>
        </w:rPr>
        <w:t>RQ4: What socio‑cultural, technological, and economic factors — including barriers — enable or constrain the effective use of mobile wallets among working women in Kathmandu Valley?</w:t>
      </w:r>
    </w:p>
    <w:p w:rsidR="008516A9" w:rsidRPr="0061009D" w:rsidRDefault="00903AAA" w:rsidP="00A42E1F">
      <w:pPr>
        <w:pStyle w:val="Heading2"/>
        <w:jc w:val="both"/>
        <w:rPr>
          <w:rFonts w:ascii="Times New Roman" w:hAnsi="Times New Roman" w:cs="Times New Roman"/>
          <w:b/>
          <w:color w:val="000000" w:themeColor="text1"/>
          <w:sz w:val="28"/>
          <w:szCs w:val="28"/>
        </w:rPr>
      </w:pPr>
      <w:bookmarkStart w:id="3" w:name="_Toc227664820"/>
      <w:r w:rsidRPr="0061009D">
        <w:rPr>
          <w:rFonts w:ascii="Times New Roman" w:hAnsi="Times New Roman" w:cs="Times New Roman"/>
          <w:b/>
          <w:color w:val="000000" w:themeColor="text1"/>
          <w:sz w:val="28"/>
          <w:szCs w:val="28"/>
        </w:rPr>
        <w:lastRenderedPageBreak/>
        <w:t>1.6</w:t>
      </w:r>
      <w:r w:rsidR="002E5F0B" w:rsidRPr="0061009D">
        <w:rPr>
          <w:rFonts w:ascii="Times New Roman" w:hAnsi="Times New Roman" w:cs="Times New Roman"/>
          <w:b/>
          <w:color w:val="000000" w:themeColor="text1"/>
          <w:sz w:val="28"/>
          <w:szCs w:val="28"/>
        </w:rPr>
        <w:t xml:space="preserve"> </w:t>
      </w:r>
      <w:r w:rsidR="00DB2F9C" w:rsidRPr="0061009D">
        <w:rPr>
          <w:rFonts w:ascii="Times New Roman" w:hAnsi="Times New Roman" w:cs="Times New Roman"/>
          <w:b/>
          <w:color w:val="000000" w:themeColor="text1"/>
          <w:sz w:val="28"/>
          <w:szCs w:val="28"/>
        </w:rPr>
        <w:t>Hypothesi</w:t>
      </w:r>
      <w:r w:rsidR="008516A9" w:rsidRPr="0061009D">
        <w:rPr>
          <w:rFonts w:ascii="Times New Roman" w:hAnsi="Times New Roman" w:cs="Times New Roman"/>
          <w:b/>
          <w:color w:val="000000" w:themeColor="text1"/>
          <w:sz w:val="28"/>
          <w:szCs w:val="28"/>
        </w:rPr>
        <w:t>s:</w:t>
      </w:r>
      <w:bookmarkEnd w:id="3"/>
    </w:p>
    <w:p w:rsidR="00006976" w:rsidRPr="0061009D" w:rsidRDefault="008516A9" w:rsidP="00A42E1F">
      <w:pPr>
        <w:pStyle w:val="NormalWeb"/>
        <w:jc w:val="both"/>
        <w:rPr>
          <w:bCs/>
          <w:sz w:val="28"/>
          <w:szCs w:val="28"/>
        </w:rPr>
      </w:pPr>
      <w:r w:rsidRPr="0061009D">
        <w:rPr>
          <w:b/>
          <w:bCs/>
          <w:sz w:val="28"/>
          <w:szCs w:val="28"/>
        </w:rPr>
        <w:t>H1:</w:t>
      </w:r>
      <w:r w:rsidR="004734E1" w:rsidRPr="0061009D">
        <w:rPr>
          <w:bCs/>
          <w:sz w:val="28"/>
          <w:szCs w:val="28"/>
        </w:rPr>
        <w:br/>
      </w:r>
      <w:r w:rsidR="00006976" w:rsidRPr="0061009D">
        <w:rPr>
          <w:bCs/>
          <w:sz w:val="28"/>
          <w:szCs w:val="28"/>
        </w:rPr>
        <w:t>There is a significant positive association between mobile wallet usage and financial empowerment among working women in Kathmandu Valley.</w:t>
      </w:r>
    </w:p>
    <w:p w:rsidR="008516A9" w:rsidRPr="0061009D" w:rsidRDefault="00006976" w:rsidP="00A42E1F">
      <w:pPr>
        <w:pStyle w:val="NormalWeb"/>
        <w:jc w:val="both"/>
        <w:rPr>
          <w:b/>
          <w:bCs/>
          <w:sz w:val="28"/>
          <w:szCs w:val="28"/>
        </w:rPr>
      </w:pPr>
      <w:r w:rsidRPr="0061009D">
        <w:rPr>
          <w:b/>
          <w:bCs/>
          <w:sz w:val="28"/>
          <w:szCs w:val="28"/>
        </w:rPr>
        <w:t>H2</w:t>
      </w:r>
      <w:r w:rsidR="008516A9" w:rsidRPr="0061009D">
        <w:rPr>
          <w:b/>
          <w:bCs/>
          <w:sz w:val="28"/>
          <w:szCs w:val="28"/>
        </w:rPr>
        <w:t>:</w:t>
      </w:r>
      <w:r w:rsidR="004734E1" w:rsidRPr="0061009D">
        <w:rPr>
          <w:b/>
          <w:bCs/>
          <w:sz w:val="28"/>
          <w:szCs w:val="28"/>
        </w:rPr>
        <w:br/>
      </w:r>
      <w:r w:rsidR="008516A9" w:rsidRPr="0061009D">
        <w:rPr>
          <w:iCs/>
          <w:sz w:val="28"/>
          <w:szCs w:val="28"/>
        </w:rPr>
        <w:t>Digital literacy significantly influences mobile wallet adoption among working women in Kathmandu Valley.</w:t>
      </w:r>
    </w:p>
    <w:p w:rsidR="008516A9" w:rsidRPr="0061009D" w:rsidRDefault="00006976" w:rsidP="00A42E1F">
      <w:pPr>
        <w:pStyle w:val="NormalWeb"/>
        <w:jc w:val="both"/>
        <w:rPr>
          <w:b/>
          <w:bCs/>
          <w:sz w:val="28"/>
          <w:szCs w:val="28"/>
        </w:rPr>
      </w:pPr>
      <w:r w:rsidRPr="0061009D">
        <w:rPr>
          <w:b/>
          <w:bCs/>
          <w:sz w:val="28"/>
          <w:szCs w:val="28"/>
        </w:rPr>
        <w:t>H3</w:t>
      </w:r>
      <w:r w:rsidR="008516A9" w:rsidRPr="0061009D">
        <w:rPr>
          <w:b/>
          <w:bCs/>
          <w:sz w:val="28"/>
          <w:szCs w:val="28"/>
        </w:rPr>
        <w:t>:</w:t>
      </w:r>
    </w:p>
    <w:p w:rsidR="008516A9" w:rsidRPr="0061009D" w:rsidRDefault="008516A9" w:rsidP="00A42E1F">
      <w:pPr>
        <w:pStyle w:val="NormalWeb"/>
        <w:jc w:val="both"/>
        <w:rPr>
          <w:sz w:val="28"/>
          <w:szCs w:val="28"/>
        </w:rPr>
      </w:pPr>
      <w:r w:rsidRPr="0061009D">
        <w:rPr>
          <w:iCs/>
          <w:sz w:val="28"/>
          <w:szCs w:val="28"/>
        </w:rPr>
        <w:t>Perceived security and trust significantly influence mobile wallet adoption among working women in Kathmandu Valley.</w:t>
      </w:r>
    </w:p>
    <w:p w:rsidR="008976BF" w:rsidRPr="0061009D" w:rsidRDefault="00903AAA" w:rsidP="00A42E1F">
      <w:pPr>
        <w:pStyle w:val="Heading2"/>
        <w:jc w:val="both"/>
        <w:rPr>
          <w:rFonts w:ascii="Times New Roman" w:hAnsi="Times New Roman" w:cs="Times New Roman"/>
          <w:b/>
          <w:color w:val="000000" w:themeColor="text1"/>
          <w:sz w:val="28"/>
          <w:szCs w:val="28"/>
        </w:rPr>
      </w:pPr>
      <w:bookmarkStart w:id="4" w:name="_Toc227664821"/>
      <w:r w:rsidRPr="0061009D">
        <w:rPr>
          <w:rFonts w:ascii="Times New Roman" w:hAnsi="Times New Roman" w:cs="Times New Roman"/>
          <w:b/>
          <w:color w:val="000000" w:themeColor="text1"/>
          <w:sz w:val="28"/>
          <w:szCs w:val="28"/>
        </w:rPr>
        <w:t xml:space="preserve">1.7 </w:t>
      </w:r>
      <w:r w:rsidR="008976BF" w:rsidRPr="0061009D">
        <w:rPr>
          <w:rFonts w:ascii="Times New Roman" w:hAnsi="Times New Roman" w:cs="Times New Roman"/>
          <w:b/>
          <w:color w:val="000000" w:themeColor="text1"/>
          <w:sz w:val="28"/>
          <w:szCs w:val="28"/>
        </w:rPr>
        <w:t>Business / Societal Problems Addressed in This Study</w:t>
      </w:r>
      <w:bookmarkEnd w:id="4"/>
    </w:p>
    <w:p w:rsidR="008976BF" w:rsidRPr="0061009D" w:rsidRDefault="008976BF" w:rsidP="00A42E1F">
      <w:pPr>
        <w:pStyle w:val="NormalWeb"/>
        <w:jc w:val="both"/>
        <w:rPr>
          <w:sz w:val="28"/>
          <w:szCs w:val="28"/>
        </w:rPr>
      </w:pPr>
      <w:r w:rsidRPr="0061009D">
        <w:rPr>
          <w:sz w:val="28"/>
          <w:szCs w:val="28"/>
        </w:rPr>
        <w:t>This research addresses several interconnected societal and business challenges:</w:t>
      </w:r>
    </w:p>
    <w:p w:rsidR="008976BF" w:rsidRPr="0061009D" w:rsidRDefault="008976BF" w:rsidP="00A42E1F">
      <w:pPr>
        <w:pStyle w:val="NormalWeb"/>
        <w:jc w:val="both"/>
        <w:rPr>
          <w:sz w:val="28"/>
          <w:szCs w:val="28"/>
        </w:rPr>
      </w:pPr>
      <w:r w:rsidRPr="0061009D">
        <w:rPr>
          <w:b/>
          <w:sz w:val="28"/>
          <w:szCs w:val="28"/>
        </w:rPr>
        <w:t>Digital gender divide</w:t>
      </w:r>
      <w:r w:rsidRPr="0061009D">
        <w:rPr>
          <w:sz w:val="28"/>
          <w:szCs w:val="28"/>
        </w:rPr>
        <w:t>: Women in Nepal continue to lag behind men in digital literacy and digital payment usage (K.C., 2023).</w:t>
      </w:r>
    </w:p>
    <w:p w:rsidR="008976BF" w:rsidRPr="0061009D" w:rsidRDefault="008976BF" w:rsidP="00A42E1F">
      <w:pPr>
        <w:pStyle w:val="NormalWeb"/>
        <w:jc w:val="both"/>
        <w:rPr>
          <w:sz w:val="28"/>
          <w:szCs w:val="28"/>
        </w:rPr>
      </w:pPr>
      <w:r w:rsidRPr="0061009D">
        <w:rPr>
          <w:b/>
          <w:sz w:val="28"/>
          <w:szCs w:val="28"/>
        </w:rPr>
        <w:t>Financial exclusion</w:t>
      </w:r>
      <w:r w:rsidRPr="0061009D">
        <w:rPr>
          <w:sz w:val="28"/>
          <w:szCs w:val="28"/>
        </w:rPr>
        <w:t>: Despite widespread mobile phone ownership, only 6% of Nepali adults use mobile money accounts (Shahzaib, 2025).</w:t>
      </w:r>
    </w:p>
    <w:p w:rsidR="008976BF" w:rsidRPr="0061009D" w:rsidRDefault="008976BF" w:rsidP="00A42E1F">
      <w:pPr>
        <w:pStyle w:val="NormalWeb"/>
        <w:jc w:val="both"/>
        <w:rPr>
          <w:sz w:val="28"/>
          <w:szCs w:val="28"/>
        </w:rPr>
      </w:pPr>
      <w:r w:rsidRPr="0061009D">
        <w:rPr>
          <w:b/>
          <w:sz w:val="28"/>
          <w:szCs w:val="28"/>
        </w:rPr>
        <w:t>Barriers to economic participation:</w:t>
      </w:r>
      <w:r w:rsidRPr="0061009D">
        <w:rPr>
          <w:sz w:val="28"/>
          <w:szCs w:val="28"/>
        </w:rPr>
        <w:t xml:space="preserve"> Limited access to digital financial services restricts women’s ability to save, invest, and participate in entrepreneurial activities (Acharya, 2025).</w:t>
      </w:r>
    </w:p>
    <w:p w:rsidR="008976BF" w:rsidRPr="0061009D" w:rsidRDefault="008976BF" w:rsidP="00A42E1F">
      <w:pPr>
        <w:pStyle w:val="NormalWeb"/>
        <w:jc w:val="both"/>
        <w:rPr>
          <w:sz w:val="28"/>
          <w:szCs w:val="28"/>
        </w:rPr>
      </w:pPr>
      <w:r w:rsidRPr="0061009D">
        <w:rPr>
          <w:b/>
          <w:sz w:val="28"/>
          <w:szCs w:val="28"/>
        </w:rPr>
        <w:t>Untapped market potential:</w:t>
      </w:r>
      <w:r w:rsidRPr="0061009D">
        <w:rPr>
          <w:sz w:val="28"/>
          <w:szCs w:val="28"/>
        </w:rPr>
        <w:t xml:space="preserve"> Fintech providers have opportunities to expand their customer base through gender‑inclusive design (Rashid et al., 2022).</w:t>
      </w:r>
    </w:p>
    <w:p w:rsidR="002A5B67" w:rsidRPr="004D221B" w:rsidRDefault="008976BF" w:rsidP="00A42E1F">
      <w:pPr>
        <w:pStyle w:val="NormalWeb"/>
        <w:jc w:val="both"/>
        <w:rPr>
          <w:rStyle w:val="Heading3Char"/>
          <w:b w:val="0"/>
          <w:sz w:val="28"/>
          <w:szCs w:val="28"/>
        </w:rPr>
      </w:pPr>
      <w:r w:rsidRPr="0061009D">
        <w:rPr>
          <w:b/>
          <w:sz w:val="28"/>
          <w:szCs w:val="28"/>
        </w:rPr>
        <w:t>Policy gaps:</w:t>
      </w:r>
      <w:r w:rsidRPr="0061009D">
        <w:rPr>
          <w:sz w:val="28"/>
          <w:szCs w:val="28"/>
        </w:rPr>
        <w:t xml:space="preserve"> National digital payment initiatives have not fully addressed the socio‑cultural and infrastructural barriers that limit women’s participation (K.C., 2023).</w:t>
      </w:r>
      <w:r w:rsidR="00A502DC" w:rsidRPr="0061009D">
        <w:rPr>
          <w:sz w:val="28"/>
          <w:szCs w:val="28"/>
        </w:rPr>
        <w:br/>
      </w:r>
      <w:r w:rsidR="00A502DC" w:rsidRPr="0061009D">
        <w:rPr>
          <w:sz w:val="28"/>
          <w:szCs w:val="28"/>
        </w:rPr>
        <w:br/>
      </w:r>
      <w:r w:rsidR="007A2980">
        <w:rPr>
          <w:rStyle w:val="Heading2Char"/>
          <w:rFonts w:ascii="Times New Roman" w:hAnsi="Times New Roman" w:cs="Times New Roman"/>
          <w:b/>
          <w:color w:val="000000" w:themeColor="text1"/>
          <w:sz w:val="28"/>
          <w:szCs w:val="28"/>
        </w:rPr>
        <w:br/>
      </w:r>
      <w:r w:rsidR="007A2980">
        <w:rPr>
          <w:rStyle w:val="Heading2Char"/>
          <w:rFonts w:ascii="Times New Roman" w:hAnsi="Times New Roman" w:cs="Times New Roman"/>
          <w:b/>
          <w:color w:val="000000" w:themeColor="text1"/>
          <w:sz w:val="28"/>
          <w:szCs w:val="28"/>
        </w:rPr>
        <w:br/>
      </w:r>
      <w:r w:rsidR="007A2980">
        <w:rPr>
          <w:rStyle w:val="Heading2Char"/>
          <w:rFonts w:ascii="Times New Roman" w:hAnsi="Times New Roman" w:cs="Times New Roman"/>
          <w:b/>
          <w:color w:val="000000" w:themeColor="text1"/>
          <w:sz w:val="28"/>
          <w:szCs w:val="28"/>
        </w:rPr>
        <w:br/>
      </w:r>
      <w:r w:rsidR="007A2980">
        <w:rPr>
          <w:rStyle w:val="Heading2Char"/>
          <w:rFonts w:ascii="Times New Roman" w:hAnsi="Times New Roman" w:cs="Times New Roman"/>
          <w:b/>
          <w:color w:val="000000" w:themeColor="text1"/>
          <w:sz w:val="28"/>
          <w:szCs w:val="28"/>
        </w:rPr>
        <w:br/>
      </w:r>
      <w:r w:rsidR="007A2980">
        <w:rPr>
          <w:rStyle w:val="Heading2Char"/>
          <w:rFonts w:ascii="Times New Roman" w:hAnsi="Times New Roman" w:cs="Times New Roman"/>
          <w:b/>
          <w:color w:val="000000" w:themeColor="text1"/>
          <w:sz w:val="28"/>
          <w:szCs w:val="28"/>
        </w:rPr>
        <w:br/>
      </w:r>
      <w:r w:rsidR="00903AAA" w:rsidRPr="0061009D">
        <w:rPr>
          <w:rStyle w:val="Heading2Char"/>
          <w:rFonts w:ascii="Times New Roman" w:hAnsi="Times New Roman" w:cs="Times New Roman"/>
          <w:b/>
          <w:color w:val="000000" w:themeColor="text1"/>
          <w:sz w:val="28"/>
          <w:szCs w:val="28"/>
        </w:rPr>
        <w:lastRenderedPageBreak/>
        <w:t xml:space="preserve">1.8 </w:t>
      </w:r>
      <w:r w:rsidR="002A5B67" w:rsidRPr="0061009D">
        <w:rPr>
          <w:rStyle w:val="Heading2Char"/>
          <w:rFonts w:ascii="Times New Roman" w:hAnsi="Times New Roman" w:cs="Times New Roman"/>
          <w:b/>
          <w:color w:val="000000" w:themeColor="text1"/>
          <w:sz w:val="28"/>
          <w:szCs w:val="28"/>
        </w:rPr>
        <w:t>Background of the study :</w:t>
      </w:r>
      <w:r w:rsidR="00A502DC" w:rsidRPr="0061009D">
        <w:rPr>
          <w:rStyle w:val="Heading2Char"/>
          <w:rFonts w:ascii="Times New Roman" w:hAnsi="Times New Roman" w:cs="Times New Roman"/>
          <w:b/>
          <w:color w:val="000000" w:themeColor="text1"/>
          <w:sz w:val="28"/>
          <w:szCs w:val="28"/>
        </w:rPr>
        <w:br/>
      </w:r>
      <w:r w:rsidR="004734E1" w:rsidRPr="0061009D">
        <w:rPr>
          <w:rStyle w:val="Heading2Char"/>
          <w:rFonts w:ascii="Times New Roman" w:hAnsi="Times New Roman" w:cs="Times New Roman"/>
          <w:sz w:val="28"/>
          <w:szCs w:val="28"/>
        </w:rPr>
        <w:br/>
      </w:r>
      <w:r w:rsidR="00903AAA" w:rsidRPr="0061009D">
        <w:rPr>
          <w:rStyle w:val="Heading3Char"/>
          <w:sz w:val="28"/>
          <w:szCs w:val="28"/>
        </w:rPr>
        <w:t xml:space="preserve">1.8.1 </w:t>
      </w:r>
      <w:r w:rsidR="002A5B67" w:rsidRPr="0061009D">
        <w:rPr>
          <w:rStyle w:val="Heading3Char"/>
          <w:sz w:val="28"/>
          <w:szCs w:val="28"/>
        </w:rPr>
        <w:t>The Role of Mobile Wallets in Financial Empowerment</w:t>
      </w:r>
      <w:r w:rsidR="004D221B">
        <w:rPr>
          <w:rStyle w:val="Heading3Char"/>
          <w:sz w:val="28"/>
          <w:szCs w:val="28"/>
        </w:rPr>
        <w:br/>
      </w:r>
      <w:r w:rsidR="004D221B">
        <w:rPr>
          <w:rStyle w:val="Heading3Char"/>
          <w:sz w:val="28"/>
          <w:szCs w:val="28"/>
        </w:rPr>
        <w:br/>
      </w:r>
      <w:r w:rsidR="007D76A3" w:rsidRPr="007D76A3">
        <w:rPr>
          <w:rStyle w:val="Heading3Char"/>
          <w:b w:val="0"/>
          <w:sz w:val="28"/>
          <w:szCs w:val="28"/>
        </w:rPr>
        <w:t>Mobile wallets are increasingly important in expanding digital financial services, especially in contexts with limited access to traditional banking (Demirgüç‑Kunt et al., 2022). In Nepal, platforms such as eSewa, Khalti, and IME Pay allow users to make payments and access financial services through their phones (IFC, 2024). For working women, these tools can enhance financial empowerment by improving control over money and increasing access to financial products. Digital financial services are recognised as mechanisms that support women’s inclusion and autonomy in emerging economies (GSMA, 2024), although adoption among women remains uneven, showing that access alone does not guarantee meaningful empowerment.</w:t>
      </w:r>
    </w:p>
    <w:p w:rsidR="002A5B67" w:rsidRDefault="00903AAA" w:rsidP="00A42E1F">
      <w:pPr>
        <w:pStyle w:val="Heading3"/>
        <w:jc w:val="both"/>
        <w:rPr>
          <w:sz w:val="28"/>
          <w:szCs w:val="28"/>
        </w:rPr>
      </w:pPr>
      <w:bookmarkStart w:id="5" w:name="_Toc227664822"/>
      <w:r w:rsidRPr="0061009D">
        <w:rPr>
          <w:sz w:val="28"/>
          <w:szCs w:val="28"/>
        </w:rPr>
        <w:t>1.8.2</w:t>
      </w:r>
      <w:r w:rsidR="002E5F0B" w:rsidRPr="0061009D">
        <w:rPr>
          <w:sz w:val="28"/>
          <w:szCs w:val="28"/>
        </w:rPr>
        <w:t xml:space="preserve"> </w:t>
      </w:r>
      <w:r w:rsidR="002A5B67" w:rsidRPr="0061009D">
        <w:rPr>
          <w:sz w:val="28"/>
          <w:szCs w:val="28"/>
        </w:rPr>
        <w:t>Challenges Facing Women in Adopting Mobile Wallets</w:t>
      </w:r>
      <w:bookmarkEnd w:id="5"/>
    </w:p>
    <w:p w:rsidR="007D76A3" w:rsidRPr="007D76A3" w:rsidRDefault="007D76A3" w:rsidP="00A42E1F">
      <w:pPr>
        <w:pStyle w:val="Heading3"/>
        <w:jc w:val="both"/>
        <w:rPr>
          <w:b w:val="0"/>
          <w:sz w:val="28"/>
          <w:szCs w:val="28"/>
        </w:rPr>
      </w:pPr>
      <w:r w:rsidRPr="007D76A3">
        <w:rPr>
          <w:b w:val="0"/>
          <w:sz w:val="28"/>
          <w:szCs w:val="28"/>
        </w:rPr>
        <w:t>Despite the convenience of mobile wallets, women face several barriers to adoption. Many experience lower digital literacy, limited smartphone access, and socio‑cultural restrictions that affect their use of digital technologies (GSMA, 2024). In Nepal, these challenges are reinforced by concerns about trust, security, and low awareness of digital financial services (IFC, 2024). Gender norms and household decision‑making can further limit women’s independent use of mobile wallets, contributing to the persistent gender gap in digital finance.</w:t>
      </w:r>
    </w:p>
    <w:p w:rsidR="002A5B67" w:rsidRDefault="00903AAA" w:rsidP="00A42E1F">
      <w:pPr>
        <w:pStyle w:val="Heading3"/>
        <w:jc w:val="both"/>
        <w:rPr>
          <w:sz w:val="28"/>
          <w:szCs w:val="28"/>
        </w:rPr>
      </w:pPr>
      <w:bookmarkStart w:id="6" w:name="_Toc227664823"/>
      <w:r w:rsidRPr="0061009D">
        <w:rPr>
          <w:sz w:val="28"/>
          <w:szCs w:val="28"/>
        </w:rPr>
        <w:t>1.8.3</w:t>
      </w:r>
      <w:r w:rsidR="002E5F0B" w:rsidRPr="0061009D">
        <w:rPr>
          <w:sz w:val="28"/>
          <w:szCs w:val="28"/>
        </w:rPr>
        <w:t xml:space="preserve"> </w:t>
      </w:r>
      <w:r w:rsidR="002A5B67" w:rsidRPr="0061009D">
        <w:rPr>
          <w:sz w:val="28"/>
          <w:szCs w:val="28"/>
        </w:rPr>
        <w:t>The Need for Digital Financial Inclusion Among Working Women</w:t>
      </w:r>
      <w:bookmarkEnd w:id="6"/>
    </w:p>
    <w:p w:rsidR="007D76A3" w:rsidRPr="007D76A3" w:rsidRDefault="007D76A3" w:rsidP="00A42E1F">
      <w:pPr>
        <w:pStyle w:val="Heading3"/>
        <w:jc w:val="both"/>
        <w:rPr>
          <w:b w:val="0"/>
          <w:sz w:val="28"/>
          <w:szCs w:val="28"/>
        </w:rPr>
      </w:pPr>
      <w:r w:rsidRPr="007D76A3">
        <w:rPr>
          <w:b w:val="0"/>
          <w:sz w:val="28"/>
          <w:szCs w:val="28"/>
        </w:rPr>
        <w:t>As financial systems become more digitised, ensuring women’s full participation in digital finance is essential. Digital financial services are recognised as key drivers of economic development and inclusive growth (Demirgüç‑Kunt et al., 2022). For working women, mobile wallets can strengthen financial independence, support income management, and improve access to formal financial services. In Nepal, national strategies promoting digital payments highlight the importance of expanding access to these tools (Nepal Rastra Bank, 2021). Ensuring women are not excluded is therefore critical for advancing broader socio‑economic and gender‑equity goals.</w:t>
      </w:r>
    </w:p>
    <w:p w:rsidR="00804CB2" w:rsidRPr="0061009D" w:rsidRDefault="00903AAA" w:rsidP="00A42E1F">
      <w:pPr>
        <w:pStyle w:val="Heading3"/>
        <w:jc w:val="both"/>
        <w:rPr>
          <w:sz w:val="28"/>
          <w:szCs w:val="28"/>
        </w:rPr>
      </w:pPr>
      <w:bookmarkStart w:id="7" w:name="_Toc227664824"/>
      <w:r w:rsidRPr="0061009D">
        <w:rPr>
          <w:sz w:val="28"/>
          <w:szCs w:val="28"/>
        </w:rPr>
        <w:t>1.8.4</w:t>
      </w:r>
      <w:r w:rsidR="002E5F0B" w:rsidRPr="0061009D">
        <w:rPr>
          <w:sz w:val="28"/>
          <w:szCs w:val="28"/>
        </w:rPr>
        <w:t xml:space="preserve"> </w:t>
      </w:r>
      <w:r w:rsidR="002A5B67" w:rsidRPr="0061009D">
        <w:rPr>
          <w:sz w:val="28"/>
          <w:szCs w:val="28"/>
        </w:rPr>
        <w:t>Bridging the Research Gap</w:t>
      </w:r>
      <w:bookmarkEnd w:id="7"/>
    </w:p>
    <w:p w:rsidR="00C90219" w:rsidRPr="00C90219" w:rsidRDefault="00C90219" w:rsidP="00C90219">
      <w:pPr>
        <w:pStyle w:val="NormalWeb"/>
        <w:jc w:val="both"/>
        <w:rPr>
          <w:sz w:val="28"/>
          <w:szCs w:val="28"/>
        </w:rPr>
      </w:pPr>
      <w:r w:rsidRPr="00C90219">
        <w:rPr>
          <w:sz w:val="28"/>
          <w:szCs w:val="28"/>
        </w:rPr>
        <w:t xml:space="preserve">Although research on digital financial services is growing, little attention has been given to how mobile wallet usage relates to financial empowerment among working </w:t>
      </w:r>
      <w:r w:rsidRPr="00C90219">
        <w:rPr>
          <w:sz w:val="28"/>
          <w:szCs w:val="28"/>
        </w:rPr>
        <w:lastRenderedPageBreak/>
        <w:t>women in Nepal. Most existing studies focus on general populations and overlook gender‑specific experiences and contextual factors. There is also limited empirical evidence on how different aspects of mobile wallet use—such as frequency, duration, and types of transactions—translate into empowerment outcomes.</w:t>
      </w:r>
    </w:p>
    <w:p w:rsidR="00704795" w:rsidRPr="0061009D" w:rsidRDefault="00C90219" w:rsidP="00C90219">
      <w:pPr>
        <w:pStyle w:val="NormalWeb"/>
        <w:jc w:val="both"/>
        <w:rPr>
          <w:rStyle w:val="Heading2Char"/>
          <w:rFonts w:ascii="Times New Roman" w:hAnsi="Times New Roman" w:cs="Times New Roman"/>
          <w:b/>
          <w:color w:val="000000" w:themeColor="text1"/>
          <w:sz w:val="28"/>
          <w:szCs w:val="28"/>
        </w:rPr>
      </w:pPr>
      <w:r w:rsidRPr="00C90219">
        <w:rPr>
          <w:sz w:val="28"/>
          <w:szCs w:val="28"/>
        </w:rPr>
        <w:t>By focusing specifically on working women in Kathmandu Valley, this study addresses these gaps and provides a more nuanced understanding of how mobile wallets contribute to financial empowerment within the Nepalese context.</w:t>
      </w:r>
      <w:r w:rsidR="007A2980">
        <w:rPr>
          <w:sz w:val="28"/>
          <w:szCs w:val="28"/>
        </w:rPr>
        <w:br/>
      </w:r>
      <w:r w:rsidR="00704795" w:rsidRPr="0061009D">
        <w:rPr>
          <w:sz w:val="28"/>
          <w:szCs w:val="28"/>
        </w:rPr>
        <w:br/>
      </w:r>
      <w:r w:rsidR="00704795" w:rsidRPr="0061009D">
        <w:rPr>
          <w:rStyle w:val="Heading2Char"/>
          <w:rFonts w:ascii="Times New Roman" w:hAnsi="Times New Roman" w:cs="Times New Roman"/>
          <w:b/>
          <w:color w:val="000000" w:themeColor="text1"/>
          <w:sz w:val="28"/>
          <w:szCs w:val="28"/>
        </w:rPr>
        <w:t>1</w:t>
      </w:r>
      <w:r w:rsidR="00470F56" w:rsidRPr="0061009D">
        <w:rPr>
          <w:rStyle w:val="Heading2Char"/>
          <w:rFonts w:ascii="Times New Roman" w:hAnsi="Times New Roman" w:cs="Times New Roman"/>
          <w:b/>
          <w:color w:val="000000" w:themeColor="text1"/>
          <w:sz w:val="28"/>
          <w:szCs w:val="28"/>
        </w:rPr>
        <w:t xml:space="preserve">.9 </w:t>
      </w:r>
      <w:r w:rsidR="003E4BD6" w:rsidRPr="0061009D">
        <w:rPr>
          <w:rStyle w:val="Heading2Char"/>
          <w:rFonts w:ascii="Times New Roman" w:hAnsi="Times New Roman" w:cs="Times New Roman"/>
          <w:b/>
          <w:color w:val="000000" w:themeColor="text1"/>
          <w:sz w:val="28"/>
          <w:szCs w:val="28"/>
        </w:rPr>
        <w:t>Analysis of Portfolio I</w:t>
      </w:r>
      <w:r w:rsidR="00E974F5" w:rsidRPr="0061009D">
        <w:rPr>
          <w:rStyle w:val="Heading2Char"/>
          <w:rFonts w:ascii="Times New Roman" w:hAnsi="Times New Roman" w:cs="Times New Roman"/>
          <w:b/>
          <w:color w:val="000000" w:themeColor="text1"/>
          <w:sz w:val="28"/>
          <w:szCs w:val="28"/>
        </w:rPr>
        <w:t>tem 1</w:t>
      </w:r>
    </w:p>
    <w:p w:rsidR="00C07F97" w:rsidRPr="0061009D" w:rsidRDefault="004D221B" w:rsidP="00A42E1F">
      <w:pPr>
        <w:pStyle w:val="NormalWeb"/>
        <w:jc w:val="both"/>
        <w:rPr>
          <w:rStyle w:val="Heading1Char"/>
          <w:rFonts w:ascii="Times New Roman" w:hAnsi="Times New Roman" w:cs="Times New Roman"/>
          <w:sz w:val="28"/>
          <w:szCs w:val="28"/>
        </w:rPr>
      </w:pPr>
      <w:r w:rsidRPr="004D221B">
        <w:rPr>
          <w:sz w:val="28"/>
          <w:szCs w:val="28"/>
        </w:rPr>
        <w:t>This portfolio item clarified the study’s direction by showing why the topic matters and how it fits within wider discussions on digital financial inclusion in Nepal. Reviewing evidence on the digital gender divide helped refine the focus on working women in Kathmandu Valley and highlighted the need to examine both mobile wallet usage and empowerment outcomes. It also strengthened the research questions by revealing mobile wallets as an under‑researched area. Overall, this stage provided a solid conceptual foundation and ensured the research problem is clearly defined and relevant.</w:t>
      </w:r>
      <w:r w:rsidR="00804CB2" w:rsidRPr="0061009D">
        <w:rPr>
          <w:sz w:val="28"/>
          <w:szCs w:val="28"/>
        </w:rPr>
        <w:br/>
      </w:r>
      <w:r w:rsidR="00361DA6" w:rsidRPr="0061009D">
        <w:rPr>
          <w:b/>
          <w:sz w:val="28"/>
          <w:szCs w:val="28"/>
        </w:rPr>
        <w:br/>
      </w:r>
      <w:r w:rsidR="00361DA6" w:rsidRPr="0061009D">
        <w:rPr>
          <w:b/>
          <w:sz w:val="28"/>
          <w:szCs w:val="28"/>
        </w:rPr>
        <w:br/>
      </w:r>
      <w:r w:rsidR="00361DA6" w:rsidRPr="0061009D">
        <w:rPr>
          <w:b/>
          <w:sz w:val="28"/>
          <w:szCs w:val="28"/>
        </w:rPr>
        <w:br/>
      </w:r>
      <w:r w:rsidR="00E974F5" w:rsidRPr="0061009D">
        <w:rPr>
          <w:rStyle w:val="Heading1Char"/>
          <w:rFonts w:ascii="Times New Roman" w:hAnsi="Times New Roman" w:cs="Times New Roman"/>
          <w:b/>
          <w:color w:val="000000" w:themeColor="text1"/>
          <w:sz w:val="28"/>
          <w:szCs w:val="28"/>
        </w:rPr>
        <w:br/>
      </w:r>
      <w:r w:rsidR="00E974F5" w:rsidRPr="0061009D">
        <w:rPr>
          <w:rStyle w:val="Heading1Char"/>
          <w:rFonts w:ascii="Times New Roman" w:hAnsi="Times New Roman" w:cs="Times New Roman"/>
          <w:b/>
          <w:color w:val="000000" w:themeColor="text1"/>
          <w:sz w:val="28"/>
          <w:szCs w:val="28"/>
        </w:rPr>
        <w:br/>
      </w:r>
      <w:r w:rsidR="00E974F5" w:rsidRPr="0061009D">
        <w:rPr>
          <w:rStyle w:val="Heading1Char"/>
          <w:rFonts w:ascii="Times New Roman" w:hAnsi="Times New Roman" w:cs="Times New Roman"/>
          <w:b/>
          <w:color w:val="000000" w:themeColor="text1"/>
          <w:sz w:val="28"/>
          <w:szCs w:val="28"/>
        </w:rPr>
        <w:br/>
      </w:r>
      <w:r w:rsidR="00E974F5" w:rsidRPr="0061009D">
        <w:rPr>
          <w:rStyle w:val="Heading1Char"/>
          <w:rFonts w:ascii="Times New Roman" w:hAnsi="Times New Roman" w:cs="Times New Roman"/>
          <w:b/>
          <w:color w:val="000000" w:themeColor="text1"/>
          <w:sz w:val="28"/>
          <w:szCs w:val="28"/>
        </w:rPr>
        <w:br/>
      </w:r>
      <w:r w:rsidR="00E974F5" w:rsidRPr="0061009D">
        <w:rPr>
          <w:rStyle w:val="Heading1Char"/>
          <w:rFonts w:ascii="Times New Roman" w:hAnsi="Times New Roman" w:cs="Times New Roman"/>
          <w:b/>
          <w:color w:val="000000" w:themeColor="text1"/>
          <w:sz w:val="28"/>
          <w:szCs w:val="28"/>
        </w:rPr>
        <w:br/>
      </w:r>
      <w:r w:rsidR="00E974F5" w:rsidRPr="0061009D">
        <w:rPr>
          <w:rStyle w:val="Heading1Char"/>
          <w:rFonts w:ascii="Times New Roman" w:hAnsi="Times New Roman" w:cs="Times New Roman"/>
          <w:b/>
          <w:color w:val="000000" w:themeColor="text1"/>
          <w:sz w:val="28"/>
          <w:szCs w:val="28"/>
        </w:rPr>
        <w:br/>
      </w:r>
      <w:r w:rsidR="00A42E1F">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2E5F0B" w:rsidRPr="0061009D">
        <w:rPr>
          <w:rStyle w:val="Heading1Char"/>
          <w:rFonts w:ascii="Times New Roman" w:hAnsi="Times New Roman" w:cs="Times New Roman"/>
          <w:b/>
          <w:color w:val="000000" w:themeColor="text1"/>
          <w:sz w:val="28"/>
          <w:szCs w:val="28"/>
        </w:rPr>
        <w:lastRenderedPageBreak/>
        <w:t>PORTFOLIO ITEM 2: LITERATURE EXPLORATION &amp; THEORETICAL BACKGROUND</w:t>
      </w:r>
    </w:p>
    <w:p w:rsidR="00C07F97" w:rsidRPr="0061009D" w:rsidRDefault="00E57947" w:rsidP="00A42E1F">
      <w:pPr>
        <w:pStyle w:val="Heading2"/>
        <w:jc w:val="both"/>
        <w:rPr>
          <w:rFonts w:ascii="Times New Roman" w:hAnsi="Times New Roman" w:cs="Times New Roman"/>
          <w:b/>
          <w:color w:val="000000" w:themeColor="text1"/>
          <w:sz w:val="28"/>
          <w:szCs w:val="28"/>
        </w:rPr>
      </w:pPr>
      <w:bookmarkStart w:id="8" w:name="_Toc227664825"/>
      <w:r w:rsidRPr="0061009D">
        <w:rPr>
          <w:rFonts w:ascii="Times New Roman" w:hAnsi="Times New Roman" w:cs="Times New Roman"/>
          <w:b/>
          <w:color w:val="000000" w:themeColor="text1"/>
          <w:sz w:val="28"/>
          <w:szCs w:val="28"/>
        </w:rPr>
        <w:t>2.1</w:t>
      </w:r>
      <w:r w:rsidR="002E5F0B" w:rsidRPr="0061009D">
        <w:rPr>
          <w:rFonts w:ascii="Times New Roman" w:hAnsi="Times New Roman" w:cs="Times New Roman"/>
          <w:b/>
          <w:color w:val="000000" w:themeColor="text1"/>
          <w:sz w:val="28"/>
          <w:szCs w:val="28"/>
        </w:rPr>
        <w:t xml:space="preserve"> </w:t>
      </w:r>
      <w:r w:rsidR="00C07F97" w:rsidRPr="0061009D">
        <w:rPr>
          <w:rFonts w:ascii="Times New Roman" w:hAnsi="Times New Roman" w:cs="Times New Roman"/>
          <w:b/>
          <w:color w:val="000000" w:themeColor="text1"/>
          <w:sz w:val="28"/>
          <w:szCs w:val="28"/>
        </w:rPr>
        <w:t>Introduction</w:t>
      </w:r>
      <w:bookmarkEnd w:id="8"/>
    </w:p>
    <w:p w:rsidR="00C07F97" w:rsidRPr="0061009D" w:rsidRDefault="00C07F97" w:rsidP="00A42E1F">
      <w:pPr>
        <w:pStyle w:val="NormalWeb"/>
        <w:jc w:val="both"/>
        <w:rPr>
          <w:sz w:val="28"/>
          <w:szCs w:val="28"/>
        </w:rPr>
      </w:pPr>
      <w:r w:rsidRPr="0061009D">
        <w:rPr>
          <w:sz w:val="28"/>
          <w:szCs w:val="28"/>
        </w:rPr>
        <w:t>Digital financial services have expanded rapidly in Nepal, especially after COVID‑19, with mobile wallets becoming a common tool for everyday payments. However, women—particularly working women—still face barriers in accessing and using digital financial tools. Reviewing existing literature helps establish the background of the study, justify the research focus, and identify gaps related to mobile wallet usage and women’s financial empowerment in Kathmandu Valley.</w:t>
      </w:r>
    </w:p>
    <w:p w:rsidR="00C07F97" w:rsidRPr="0061009D" w:rsidRDefault="00C07F97" w:rsidP="00A42E1F">
      <w:pPr>
        <w:pStyle w:val="Heading2"/>
        <w:jc w:val="both"/>
        <w:rPr>
          <w:rFonts w:ascii="Times New Roman" w:hAnsi="Times New Roman" w:cs="Times New Roman"/>
          <w:b/>
          <w:color w:val="000000" w:themeColor="text1"/>
          <w:sz w:val="28"/>
          <w:szCs w:val="28"/>
        </w:rPr>
      </w:pPr>
      <w:bookmarkStart w:id="9" w:name="_Toc227664826"/>
      <w:r w:rsidRPr="0061009D">
        <w:rPr>
          <w:rFonts w:ascii="Times New Roman" w:hAnsi="Times New Roman" w:cs="Times New Roman"/>
          <w:b/>
          <w:color w:val="000000" w:themeColor="text1"/>
          <w:sz w:val="28"/>
          <w:szCs w:val="28"/>
        </w:rPr>
        <w:t>2.</w:t>
      </w:r>
      <w:r w:rsidR="00E57947" w:rsidRPr="0061009D">
        <w:rPr>
          <w:rFonts w:ascii="Times New Roman" w:hAnsi="Times New Roman" w:cs="Times New Roman"/>
          <w:b/>
          <w:color w:val="000000" w:themeColor="text1"/>
          <w:sz w:val="28"/>
          <w:szCs w:val="28"/>
        </w:rPr>
        <w:t>2</w:t>
      </w:r>
      <w:r w:rsidRPr="0061009D">
        <w:rPr>
          <w:rFonts w:ascii="Times New Roman" w:hAnsi="Times New Roman" w:cs="Times New Roman"/>
          <w:b/>
          <w:color w:val="000000" w:themeColor="text1"/>
          <w:sz w:val="28"/>
          <w:szCs w:val="28"/>
        </w:rPr>
        <w:t xml:space="preserve"> Digital Financial Inclusion in Nepal</w:t>
      </w:r>
      <w:bookmarkEnd w:id="9"/>
    </w:p>
    <w:p w:rsidR="00C07F97" w:rsidRPr="0061009D" w:rsidRDefault="00C07F97" w:rsidP="00A42E1F">
      <w:pPr>
        <w:pStyle w:val="NormalWeb"/>
        <w:jc w:val="both"/>
        <w:rPr>
          <w:sz w:val="28"/>
          <w:szCs w:val="28"/>
        </w:rPr>
      </w:pPr>
      <w:r w:rsidRPr="0061009D">
        <w:rPr>
          <w:sz w:val="28"/>
          <w:szCs w:val="28"/>
        </w:rPr>
        <w:t>Digital financial inclusion aims to make financial services more accessible through digital platforms. In Nepal, the use of mobile wallets and QR payments has increased due to improved connectivity and supportive regulations. Despite this progress, gender gaps remain significant. The World Bank reports that Nepali women are far less likely than men to use digital payments or mobile‑based financial services, largely due to limited digital literacy, affordability issues, and social norms (World Bank, 2023). These disparities highlight the need to explore how digital tools may support the financial empowerment of working women.</w:t>
      </w:r>
    </w:p>
    <w:p w:rsidR="00C07F97" w:rsidRPr="0061009D" w:rsidRDefault="00E57947" w:rsidP="00A42E1F">
      <w:pPr>
        <w:pStyle w:val="Heading2"/>
        <w:jc w:val="both"/>
        <w:rPr>
          <w:rFonts w:ascii="Times New Roman" w:hAnsi="Times New Roman" w:cs="Times New Roman"/>
          <w:b/>
          <w:color w:val="000000" w:themeColor="text1"/>
          <w:sz w:val="28"/>
          <w:szCs w:val="28"/>
        </w:rPr>
      </w:pPr>
      <w:bookmarkStart w:id="10" w:name="_Toc227664827"/>
      <w:r w:rsidRPr="0061009D">
        <w:rPr>
          <w:rFonts w:ascii="Times New Roman" w:hAnsi="Times New Roman" w:cs="Times New Roman"/>
          <w:b/>
          <w:color w:val="000000" w:themeColor="text1"/>
          <w:sz w:val="28"/>
          <w:szCs w:val="28"/>
        </w:rPr>
        <w:t>2.</w:t>
      </w:r>
      <w:r w:rsidR="00C07F97" w:rsidRPr="0061009D">
        <w:rPr>
          <w:rFonts w:ascii="Times New Roman" w:hAnsi="Times New Roman" w:cs="Times New Roman"/>
          <w:b/>
          <w:color w:val="000000" w:themeColor="text1"/>
          <w:sz w:val="28"/>
          <w:szCs w:val="28"/>
        </w:rPr>
        <w:t>3. Mobile Wallet Adoption in Nepal</w:t>
      </w:r>
      <w:bookmarkEnd w:id="10"/>
    </w:p>
    <w:p w:rsidR="00C07F97" w:rsidRPr="0061009D" w:rsidRDefault="00C07F97" w:rsidP="00A42E1F">
      <w:pPr>
        <w:pStyle w:val="NormalWeb"/>
        <w:jc w:val="both"/>
        <w:rPr>
          <w:sz w:val="28"/>
          <w:szCs w:val="28"/>
        </w:rPr>
      </w:pPr>
      <w:r w:rsidRPr="0061009D">
        <w:rPr>
          <w:sz w:val="28"/>
          <w:szCs w:val="28"/>
        </w:rPr>
        <w:t>Mobile wallets such as eSewa, Khalti, and IME Pay have become widely used for daily transactions. Evidence from Nepal shows that trust, security, and privacy strongly influence users’ intention to adopt mobile payment platforms, with trust being a key driver of adoption behaviour (Poudel et al., 2024). Additional research on IME Pay shows that men adopt mobile wallets at higher rates than women, who tend to rely more on cash, indicating a gendered pattern in digital payment usage in Nepal (UNCDF, 2022). These findings show that while mobile wallets are growing, women’s adoption remains limited, justifying the need to examine how working women use these tools and what this means for their empowerment.</w:t>
      </w:r>
    </w:p>
    <w:p w:rsidR="00C07F97" w:rsidRPr="0061009D" w:rsidRDefault="00E57947" w:rsidP="00A42E1F">
      <w:pPr>
        <w:pStyle w:val="Heading2"/>
        <w:jc w:val="both"/>
        <w:rPr>
          <w:rFonts w:ascii="Times New Roman" w:hAnsi="Times New Roman" w:cs="Times New Roman"/>
          <w:b/>
          <w:color w:val="000000" w:themeColor="text1"/>
          <w:sz w:val="28"/>
          <w:szCs w:val="28"/>
        </w:rPr>
      </w:pPr>
      <w:bookmarkStart w:id="11" w:name="_Toc227664828"/>
      <w:r w:rsidRPr="0061009D">
        <w:rPr>
          <w:rFonts w:ascii="Times New Roman" w:hAnsi="Times New Roman" w:cs="Times New Roman"/>
          <w:b/>
          <w:color w:val="000000" w:themeColor="text1"/>
          <w:sz w:val="28"/>
          <w:szCs w:val="28"/>
        </w:rPr>
        <w:t>2.</w:t>
      </w:r>
      <w:r w:rsidR="00C07F97" w:rsidRPr="0061009D">
        <w:rPr>
          <w:rFonts w:ascii="Times New Roman" w:hAnsi="Times New Roman" w:cs="Times New Roman"/>
          <w:b/>
          <w:color w:val="000000" w:themeColor="text1"/>
          <w:sz w:val="28"/>
          <w:szCs w:val="28"/>
        </w:rPr>
        <w:t>4. Women’s Financial Empowerment</w:t>
      </w:r>
      <w:bookmarkEnd w:id="11"/>
    </w:p>
    <w:p w:rsidR="00C07F97" w:rsidRPr="0061009D" w:rsidRDefault="00C07F97" w:rsidP="00A42E1F">
      <w:pPr>
        <w:pStyle w:val="NormalWeb"/>
        <w:jc w:val="both"/>
        <w:rPr>
          <w:sz w:val="28"/>
          <w:szCs w:val="28"/>
        </w:rPr>
      </w:pPr>
      <w:r w:rsidRPr="0061009D">
        <w:rPr>
          <w:sz w:val="28"/>
          <w:szCs w:val="28"/>
        </w:rPr>
        <w:t xml:space="preserve">Financial empowerment involves having control over financial decisions, confidence in managing money, and the ability to use financial services independently. Global evidence shows that mobile money can positively influence </w:t>
      </w:r>
      <w:r w:rsidRPr="0061009D">
        <w:rPr>
          <w:sz w:val="28"/>
          <w:szCs w:val="28"/>
        </w:rPr>
        <w:lastRenderedPageBreak/>
        <w:t>women’s economic empowerment by improving access to financial services and strengthening financial management behaviours (Dorfleitner &amp; Nguyen, 2024). In Nepal, however, women continue to face barriers such as limited digital skills, unequal access to devices, and restrictive social norms, which limit their ability to fully benefit from digital finance (World Bank, 2023). These challenges make working women an important group for understanding whether mobile wallet usage can strengthen financial empowerment.</w:t>
      </w:r>
    </w:p>
    <w:p w:rsidR="00C07F97" w:rsidRPr="0061009D" w:rsidRDefault="00E57947" w:rsidP="00A42E1F">
      <w:pPr>
        <w:pStyle w:val="Heading2"/>
        <w:jc w:val="both"/>
        <w:rPr>
          <w:rFonts w:ascii="Times New Roman" w:hAnsi="Times New Roman" w:cs="Times New Roman"/>
          <w:b/>
          <w:color w:val="000000" w:themeColor="text1"/>
          <w:sz w:val="28"/>
          <w:szCs w:val="28"/>
        </w:rPr>
      </w:pPr>
      <w:bookmarkStart w:id="12" w:name="_Toc227664829"/>
      <w:r w:rsidRPr="0061009D">
        <w:rPr>
          <w:rFonts w:ascii="Times New Roman" w:hAnsi="Times New Roman" w:cs="Times New Roman"/>
          <w:b/>
          <w:color w:val="000000" w:themeColor="text1"/>
          <w:sz w:val="28"/>
          <w:szCs w:val="28"/>
        </w:rPr>
        <w:t>2.</w:t>
      </w:r>
      <w:r w:rsidR="00C07F97" w:rsidRPr="0061009D">
        <w:rPr>
          <w:rFonts w:ascii="Times New Roman" w:hAnsi="Times New Roman" w:cs="Times New Roman"/>
          <w:b/>
          <w:color w:val="000000" w:themeColor="text1"/>
          <w:sz w:val="28"/>
          <w:szCs w:val="28"/>
        </w:rPr>
        <w:t>5. Theoretical Framework</w:t>
      </w:r>
      <w:bookmarkEnd w:id="12"/>
    </w:p>
    <w:p w:rsidR="00C07F97" w:rsidRPr="0061009D" w:rsidRDefault="00E57947" w:rsidP="00A42E1F">
      <w:pPr>
        <w:pStyle w:val="Heading3"/>
        <w:jc w:val="both"/>
        <w:rPr>
          <w:sz w:val="28"/>
          <w:szCs w:val="28"/>
        </w:rPr>
      </w:pPr>
      <w:bookmarkStart w:id="13" w:name="_Toc227664830"/>
      <w:r w:rsidRPr="0061009D">
        <w:rPr>
          <w:sz w:val="28"/>
          <w:szCs w:val="28"/>
        </w:rPr>
        <w:t>2.5.1</w:t>
      </w:r>
      <w:r w:rsidR="003E4BD6" w:rsidRPr="0061009D">
        <w:rPr>
          <w:sz w:val="28"/>
          <w:szCs w:val="28"/>
        </w:rPr>
        <w:t xml:space="preserve"> </w:t>
      </w:r>
      <w:r w:rsidR="00C07F97" w:rsidRPr="0061009D">
        <w:rPr>
          <w:sz w:val="28"/>
          <w:szCs w:val="28"/>
        </w:rPr>
        <w:t>Technology Acceptance Model (TAM)</w:t>
      </w:r>
      <w:bookmarkEnd w:id="13"/>
    </w:p>
    <w:p w:rsidR="00C07F97" w:rsidRPr="0061009D" w:rsidRDefault="00C07F97" w:rsidP="00A42E1F">
      <w:pPr>
        <w:pStyle w:val="NormalWeb"/>
        <w:jc w:val="both"/>
        <w:rPr>
          <w:sz w:val="28"/>
          <w:szCs w:val="28"/>
        </w:rPr>
      </w:pPr>
      <w:r w:rsidRPr="0061009D">
        <w:rPr>
          <w:sz w:val="28"/>
          <w:szCs w:val="28"/>
        </w:rPr>
        <w:t>TAM explains why people adopt technology based on perceived usefulness and perceived ease of use. Evidence from Nepal shows that trust and security are central to mobile wallet adoption, supporting the relevance of TAM in understanding how working women perceive mobile wallets and what influences their decision to use them (Poudel et al., 2024).</w:t>
      </w:r>
    </w:p>
    <w:p w:rsidR="00C07F97" w:rsidRPr="0061009D" w:rsidRDefault="00E57947" w:rsidP="00A42E1F">
      <w:pPr>
        <w:pStyle w:val="Heading3"/>
        <w:jc w:val="both"/>
        <w:rPr>
          <w:sz w:val="28"/>
          <w:szCs w:val="28"/>
        </w:rPr>
      </w:pPr>
      <w:bookmarkStart w:id="14" w:name="_Toc227664831"/>
      <w:r w:rsidRPr="0061009D">
        <w:rPr>
          <w:sz w:val="28"/>
          <w:szCs w:val="28"/>
        </w:rPr>
        <w:t>2.5.2</w:t>
      </w:r>
      <w:r w:rsidR="00470F56" w:rsidRPr="0061009D">
        <w:rPr>
          <w:sz w:val="28"/>
          <w:szCs w:val="28"/>
        </w:rPr>
        <w:t xml:space="preserve"> </w:t>
      </w:r>
      <w:r w:rsidR="00C07F97" w:rsidRPr="0061009D">
        <w:rPr>
          <w:sz w:val="28"/>
          <w:szCs w:val="28"/>
        </w:rPr>
        <w:t>Empowerment Theory</w:t>
      </w:r>
      <w:bookmarkEnd w:id="14"/>
    </w:p>
    <w:p w:rsidR="00C07F97" w:rsidRPr="0061009D" w:rsidRDefault="00C07F97" w:rsidP="00A42E1F">
      <w:pPr>
        <w:pStyle w:val="NormalWeb"/>
        <w:jc w:val="both"/>
        <w:rPr>
          <w:sz w:val="28"/>
          <w:szCs w:val="28"/>
        </w:rPr>
      </w:pPr>
      <w:r w:rsidRPr="0061009D">
        <w:rPr>
          <w:sz w:val="28"/>
          <w:szCs w:val="28"/>
        </w:rPr>
        <w:t>Empowerment Theory focuses on how individuals gain control over financial decisions, resources, and actions. Studies show that mobile money can enhance women’s economic empowerment when supported by financial management skills and access to digital tools (Dorfleitner &amp; Nguyen, 2024). This theory helps explore whether mobile wallet usage contributes to greater financial confidence and autonomy among working women in Nepal.</w:t>
      </w:r>
    </w:p>
    <w:p w:rsidR="00C07F97" w:rsidRPr="0061009D" w:rsidRDefault="00E57947" w:rsidP="00A42E1F">
      <w:pPr>
        <w:pStyle w:val="Heading2"/>
        <w:jc w:val="both"/>
        <w:rPr>
          <w:rFonts w:ascii="Times New Roman" w:hAnsi="Times New Roman" w:cs="Times New Roman"/>
          <w:b/>
          <w:color w:val="000000" w:themeColor="text1"/>
          <w:sz w:val="28"/>
          <w:szCs w:val="28"/>
        </w:rPr>
      </w:pPr>
      <w:bookmarkStart w:id="15" w:name="_Toc227664832"/>
      <w:r w:rsidRPr="0061009D">
        <w:rPr>
          <w:rFonts w:ascii="Times New Roman" w:hAnsi="Times New Roman" w:cs="Times New Roman"/>
          <w:b/>
          <w:color w:val="000000" w:themeColor="text1"/>
          <w:sz w:val="28"/>
          <w:szCs w:val="28"/>
        </w:rPr>
        <w:t>2.</w:t>
      </w:r>
      <w:r w:rsidR="00C07F97" w:rsidRPr="0061009D">
        <w:rPr>
          <w:rFonts w:ascii="Times New Roman" w:hAnsi="Times New Roman" w:cs="Times New Roman"/>
          <w:b/>
          <w:color w:val="000000" w:themeColor="text1"/>
          <w:sz w:val="28"/>
          <w:szCs w:val="28"/>
        </w:rPr>
        <w:t>6. Research Gap and Justification</w:t>
      </w:r>
      <w:bookmarkEnd w:id="15"/>
    </w:p>
    <w:p w:rsidR="00C07F97" w:rsidRPr="0061009D" w:rsidRDefault="00C07F97" w:rsidP="00A42E1F">
      <w:pPr>
        <w:pStyle w:val="NormalWeb"/>
        <w:jc w:val="both"/>
        <w:rPr>
          <w:sz w:val="28"/>
          <w:szCs w:val="28"/>
        </w:rPr>
      </w:pPr>
      <w:r w:rsidRPr="0061009D">
        <w:rPr>
          <w:sz w:val="28"/>
          <w:szCs w:val="28"/>
        </w:rPr>
        <w:t>The literature highlights four clear gaps:</w:t>
      </w:r>
    </w:p>
    <w:p w:rsidR="00C07F97" w:rsidRPr="0061009D" w:rsidRDefault="00C07F97" w:rsidP="00A42E1F">
      <w:pPr>
        <w:pStyle w:val="NormalWeb"/>
        <w:numPr>
          <w:ilvl w:val="0"/>
          <w:numId w:val="5"/>
        </w:numPr>
        <w:jc w:val="both"/>
        <w:rPr>
          <w:sz w:val="28"/>
          <w:szCs w:val="28"/>
        </w:rPr>
      </w:pPr>
      <w:r w:rsidRPr="0061009D">
        <w:rPr>
          <w:sz w:val="28"/>
          <w:szCs w:val="28"/>
        </w:rPr>
        <w:t>Limited research on mobile wallets specifically (most focus on mobile banking).</w:t>
      </w:r>
    </w:p>
    <w:p w:rsidR="00C07F97" w:rsidRPr="0061009D" w:rsidRDefault="00C07F97" w:rsidP="00A42E1F">
      <w:pPr>
        <w:pStyle w:val="NormalWeb"/>
        <w:numPr>
          <w:ilvl w:val="0"/>
          <w:numId w:val="5"/>
        </w:numPr>
        <w:jc w:val="both"/>
        <w:rPr>
          <w:sz w:val="28"/>
          <w:szCs w:val="28"/>
        </w:rPr>
      </w:pPr>
      <w:r w:rsidRPr="0061009D">
        <w:rPr>
          <w:sz w:val="28"/>
          <w:szCs w:val="28"/>
        </w:rPr>
        <w:t>Very few studies on women, especially working women.</w:t>
      </w:r>
    </w:p>
    <w:p w:rsidR="00C07F97" w:rsidRPr="0061009D" w:rsidRDefault="00C07F97" w:rsidP="00A42E1F">
      <w:pPr>
        <w:pStyle w:val="NormalWeb"/>
        <w:numPr>
          <w:ilvl w:val="0"/>
          <w:numId w:val="5"/>
        </w:numPr>
        <w:jc w:val="both"/>
        <w:rPr>
          <w:sz w:val="28"/>
          <w:szCs w:val="28"/>
        </w:rPr>
      </w:pPr>
      <w:r w:rsidRPr="0061009D">
        <w:rPr>
          <w:sz w:val="28"/>
          <w:szCs w:val="28"/>
        </w:rPr>
        <w:t>Lack of Kathmandu Valley–specific evidence.</w:t>
      </w:r>
    </w:p>
    <w:p w:rsidR="00C07F97" w:rsidRPr="0061009D" w:rsidRDefault="00C07F97" w:rsidP="00A42E1F">
      <w:pPr>
        <w:pStyle w:val="NormalWeb"/>
        <w:numPr>
          <w:ilvl w:val="0"/>
          <w:numId w:val="5"/>
        </w:numPr>
        <w:jc w:val="both"/>
        <w:rPr>
          <w:sz w:val="28"/>
          <w:szCs w:val="28"/>
        </w:rPr>
      </w:pPr>
      <w:r w:rsidRPr="0061009D">
        <w:rPr>
          <w:sz w:val="28"/>
          <w:szCs w:val="28"/>
        </w:rPr>
        <w:t>Minimal research linking mobile wallet usage to financial empowerment outcomes.</w:t>
      </w:r>
    </w:p>
    <w:p w:rsidR="000614AF" w:rsidRPr="0061009D" w:rsidRDefault="00C07F97" w:rsidP="00A42E1F">
      <w:pPr>
        <w:pStyle w:val="NormalWeb"/>
        <w:jc w:val="both"/>
        <w:rPr>
          <w:rStyle w:val="Heading2Char"/>
          <w:rFonts w:ascii="Times New Roman" w:hAnsi="Times New Roman" w:cs="Times New Roman"/>
          <w:b/>
          <w:color w:val="000000" w:themeColor="text1"/>
          <w:sz w:val="28"/>
          <w:szCs w:val="28"/>
        </w:rPr>
      </w:pPr>
      <w:r w:rsidRPr="0061009D">
        <w:rPr>
          <w:sz w:val="28"/>
          <w:szCs w:val="28"/>
        </w:rPr>
        <w:t>These gaps justify the study and directly inform the research objectives.</w:t>
      </w:r>
      <w:r w:rsidR="00361DA6" w:rsidRPr="0061009D">
        <w:rPr>
          <w:sz w:val="28"/>
          <w:szCs w:val="28"/>
        </w:rPr>
        <w:br/>
      </w:r>
      <w:r w:rsidRPr="0061009D">
        <w:rPr>
          <w:b/>
          <w:sz w:val="28"/>
          <w:szCs w:val="28"/>
        </w:rPr>
        <w:br/>
      </w:r>
      <w:r w:rsidR="00A42E1F">
        <w:rPr>
          <w:rStyle w:val="Heading2Char"/>
          <w:rFonts w:ascii="Times New Roman" w:hAnsi="Times New Roman" w:cs="Times New Roman"/>
          <w:b/>
          <w:color w:val="000000" w:themeColor="text1"/>
          <w:sz w:val="28"/>
          <w:szCs w:val="28"/>
        </w:rPr>
        <w:lastRenderedPageBreak/>
        <w:br/>
      </w:r>
      <w:r w:rsidR="00E57947" w:rsidRPr="0061009D">
        <w:rPr>
          <w:rStyle w:val="Heading2Char"/>
          <w:rFonts w:ascii="Times New Roman" w:hAnsi="Times New Roman" w:cs="Times New Roman"/>
          <w:b/>
          <w:color w:val="000000" w:themeColor="text1"/>
          <w:sz w:val="28"/>
          <w:szCs w:val="28"/>
        </w:rPr>
        <w:t>2.7</w:t>
      </w:r>
      <w:r w:rsidR="00470F56" w:rsidRPr="0061009D">
        <w:rPr>
          <w:rStyle w:val="Heading2Char"/>
          <w:rFonts w:ascii="Times New Roman" w:hAnsi="Times New Roman" w:cs="Times New Roman"/>
          <w:b/>
          <w:color w:val="000000" w:themeColor="text1"/>
          <w:sz w:val="28"/>
          <w:szCs w:val="28"/>
        </w:rPr>
        <w:t xml:space="preserve"> </w:t>
      </w:r>
      <w:r w:rsidR="00C524D0" w:rsidRPr="0061009D">
        <w:rPr>
          <w:rStyle w:val="Heading2Char"/>
          <w:rFonts w:ascii="Times New Roman" w:hAnsi="Times New Roman" w:cs="Times New Roman"/>
          <w:b/>
          <w:color w:val="000000" w:themeColor="text1"/>
          <w:sz w:val="28"/>
          <w:szCs w:val="28"/>
        </w:rPr>
        <w:t>Analysis of Portfolio Item 2</w:t>
      </w:r>
    </w:p>
    <w:p w:rsidR="00036020" w:rsidRPr="00036020" w:rsidRDefault="00036020" w:rsidP="00036020">
      <w:pPr>
        <w:pStyle w:val="NormalWeb"/>
        <w:jc w:val="both"/>
        <w:rPr>
          <w:sz w:val="28"/>
          <w:szCs w:val="28"/>
        </w:rPr>
      </w:pPr>
      <w:r w:rsidRPr="00036020">
        <w:rPr>
          <w:sz w:val="28"/>
          <w:szCs w:val="28"/>
        </w:rPr>
        <w:t>This portfolio item helped clarify the study’s direction by showing that existing research often treats mobile wallet use as purely a technological issue, without considering the social and cultural factors that shape women’s financial behaviour. While TAM helps explain perceptions like usefulness and trust, it does not capture deeper issues such as gender norms, limited autonomy, or unequal access to digital tools. This made it necessary to include Empowerment Theory for a more complete understanding.</w:t>
      </w:r>
    </w:p>
    <w:p w:rsidR="00036020" w:rsidRPr="0061009D" w:rsidRDefault="00036020" w:rsidP="00036020">
      <w:pPr>
        <w:pStyle w:val="NormalWeb"/>
        <w:jc w:val="both"/>
        <w:rPr>
          <w:sz w:val="28"/>
          <w:szCs w:val="28"/>
        </w:rPr>
      </w:pPr>
      <w:r w:rsidRPr="00036020">
        <w:rPr>
          <w:sz w:val="28"/>
          <w:szCs w:val="28"/>
        </w:rPr>
        <w:t>The review also highlighted that very few studies focus specifically on working women in urban Nepal, revealing a clear gap that shaped the study’s focus on Kathmandu Valley. It further showed that simply having access to digital finance does not guarantee empowerment, which reinforced the need to examine both adoption and meaningful use. Overall, this portfolio item strengthened the theoretical base and guided the refinement of the research questions and methodology.</w:t>
      </w:r>
    </w:p>
    <w:p w:rsidR="00804CB2" w:rsidRPr="0061009D" w:rsidRDefault="00C07F97" w:rsidP="00A42E1F">
      <w:pPr>
        <w:pStyle w:val="NormalWeb"/>
        <w:jc w:val="both"/>
        <w:rPr>
          <w:rStyle w:val="Heading2Char"/>
          <w:rFonts w:ascii="Times New Roman" w:hAnsi="Times New Roman" w:cs="Times New Roman"/>
          <w:b/>
          <w:color w:val="000000" w:themeColor="text1"/>
          <w:sz w:val="28"/>
          <w:szCs w:val="28"/>
        </w:rPr>
      </w:pPr>
      <w:r w:rsidRPr="0061009D">
        <w:rPr>
          <w:sz w:val="28"/>
          <w:szCs w:val="28"/>
        </w:rPr>
        <w:br/>
      </w:r>
      <w:r w:rsidRPr="0061009D">
        <w:rPr>
          <w:b/>
          <w:sz w:val="28"/>
          <w:szCs w:val="28"/>
        </w:rPr>
        <w:br/>
      </w:r>
      <w:r w:rsidRPr="0061009D">
        <w:rPr>
          <w:b/>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2E5F0B" w:rsidRPr="0061009D">
        <w:rPr>
          <w:rStyle w:val="Heading1Char"/>
          <w:rFonts w:ascii="Times New Roman" w:hAnsi="Times New Roman" w:cs="Times New Roman"/>
          <w:b/>
          <w:color w:val="000000" w:themeColor="text1"/>
          <w:sz w:val="28"/>
          <w:szCs w:val="28"/>
        </w:rPr>
        <w:lastRenderedPageBreak/>
        <w:t xml:space="preserve">PORTFOLIO ITEM 3 </w:t>
      </w:r>
      <w:r w:rsidR="00361DA6" w:rsidRPr="0061009D">
        <w:rPr>
          <w:rStyle w:val="Heading1Char"/>
          <w:rFonts w:ascii="Times New Roman" w:hAnsi="Times New Roman" w:cs="Times New Roman"/>
          <w:b/>
          <w:color w:val="000000" w:themeColor="text1"/>
          <w:sz w:val="28"/>
          <w:szCs w:val="28"/>
        </w:rPr>
        <w:t>: KUHN’S PARADIGM AND CONCEPTUAL SHIFT</w:t>
      </w:r>
      <w:r w:rsidR="002E5F0B" w:rsidRPr="0061009D">
        <w:rPr>
          <w:rStyle w:val="Heading1Char"/>
          <w:rFonts w:ascii="Times New Roman" w:hAnsi="Times New Roman" w:cs="Times New Roman"/>
          <w:b/>
          <w:color w:val="000000" w:themeColor="text1"/>
          <w:sz w:val="28"/>
          <w:szCs w:val="28"/>
        </w:rPr>
        <w:br/>
      </w:r>
      <w:r w:rsidR="002E5F0B" w:rsidRPr="0061009D">
        <w:rPr>
          <w:b/>
          <w:color w:val="000000" w:themeColor="text1"/>
          <w:sz w:val="28"/>
          <w:szCs w:val="28"/>
        </w:rPr>
        <w:br/>
      </w:r>
      <w:r w:rsidR="00A07052" w:rsidRPr="0061009D">
        <w:rPr>
          <w:rStyle w:val="Heading2Char"/>
          <w:rFonts w:ascii="Times New Roman" w:hAnsi="Times New Roman" w:cs="Times New Roman"/>
          <w:b/>
          <w:color w:val="000000" w:themeColor="text1"/>
          <w:sz w:val="28"/>
          <w:szCs w:val="28"/>
        </w:rPr>
        <w:t xml:space="preserve">3.1 </w:t>
      </w:r>
      <w:r w:rsidR="00804CB2" w:rsidRPr="0061009D">
        <w:rPr>
          <w:rStyle w:val="Heading2Char"/>
          <w:rFonts w:ascii="Times New Roman" w:hAnsi="Times New Roman" w:cs="Times New Roman"/>
          <w:b/>
          <w:color w:val="000000" w:themeColor="text1"/>
          <w:sz w:val="28"/>
          <w:szCs w:val="28"/>
        </w:rPr>
        <w:t>Implications of the Paradigm Shift</w:t>
      </w:r>
      <w:r w:rsidR="00903AAA" w:rsidRPr="0061009D">
        <w:rPr>
          <w:rStyle w:val="Heading2Char"/>
          <w:rFonts w:ascii="Times New Roman" w:hAnsi="Times New Roman" w:cs="Times New Roman"/>
          <w:b/>
          <w:color w:val="000000" w:themeColor="text1"/>
          <w:sz w:val="28"/>
          <w:szCs w:val="28"/>
        </w:rPr>
        <w:t xml:space="preserve"> in Digital Financial Inclusion </w:t>
      </w:r>
      <w:r w:rsidR="00804CB2" w:rsidRPr="0061009D">
        <w:rPr>
          <w:rStyle w:val="Heading2Char"/>
          <w:rFonts w:ascii="Times New Roman" w:hAnsi="Times New Roman" w:cs="Times New Roman"/>
          <w:b/>
          <w:color w:val="000000" w:themeColor="text1"/>
          <w:sz w:val="28"/>
          <w:szCs w:val="28"/>
        </w:rPr>
        <w:t>for Working Women</w:t>
      </w:r>
    </w:p>
    <w:p w:rsidR="00804CB2" w:rsidRPr="0061009D" w:rsidRDefault="00E57947" w:rsidP="00A42E1F">
      <w:pPr>
        <w:pStyle w:val="Heading3"/>
        <w:jc w:val="both"/>
        <w:rPr>
          <w:sz w:val="28"/>
          <w:szCs w:val="28"/>
        </w:rPr>
      </w:pPr>
      <w:bookmarkStart w:id="16" w:name="_Toc227664833"/>
      <w:r w:rsidRPr="0061009D">
        <w:rPr>
          <w:sz w:val="28"/>
          <w:szCs w:val="28"/>
        </w:rPr>
        <w:t>3.1.1</w:t>
      </w:r>
      <w:r w:rsidR="00903AAA" w:rsidRPr="0061009D">
        <w:rPr>
          <w:sz w:val="28"/>
          <w:szCs w:val="28"/>
        </w:rPr>
        <w:t xml:space="preserve"> </w:t>
      </w:r>
      <w:r w:rsidR="00804CB2" w:rsidRPr="0061009D">
        <w:rPr>
          <w:sz w:val="28"/>
          <w:szCs w:val="28"/>
        </w:rPr>
        <w:t>Normal Science: Traditional Financial Practices and Limited Empowerment</w:t>
      </w:r>
      <w:bookmarkEnd w:id="16"/>
    </w:p>
    <w:p w:rsidR="00804CB2" w:rsidRPr="0061009D" w:rsidRDefault="00804CB2" w:rsidP="00A42E1F">
      <w:pPr>
        <w:pStyle w:val="NormalWeb"/>
        <w:jc w:val="both"/>
        <w:rPr>
          <w:sz w:val="28"/>
          <w:szCs w:val="28"/>
        </w:rPr>
      </w:pPr>
      <w:r w:rsidRPr="0061009D">
        <w:rPr>
          <w:sz w:val="28"/>
          <w:szCs w:val="28"/>
        </w:rPr>
        <w:t>For many years, Nepal’s financial landscape was shaped by cash‑based transactions and formal banking systems that required physical presence, documentation, and procedural knowledge (Nepal Rastra Bank, 2021). These requirements often disadvantaged women, particularly those facing socio‑cultural restrictions or limited mobility. As a result, working women had restricted access to financial services and limited autonomy in managing their own finances. Within this traditional paradigm, women’s financial empowerment remained constrained.</w:t>
      </w:r>
    </w:p>
    <w:p w:rsidR="00804CB2" w:rsidRPr="0061009D" w:rsidRDefault="00E57947" w:rsidP="00A42E1F">
      <w:pPr>
        <w:pStyle w:val="Heading3"/>
        <w:jc w:val="both"/>
        <w:rPr>
          <w:sz w:val="28"/>
          <w:szCs w:val="28"/>
        </w:rPr>
      </w:pPr>
      <w:bookmarkStart w:id="17" w:name="_Toc227664834"/>
      <w:r w:rsidRPr="0061009D">
        <w:rPr>
          <w:sz w:val="28"/>
          <w:szCs w:val="28"/>
        </w:rPr>
        <w:t>3</w:t>
      </w:r>
      <w:r w:rsidR="00903AAA" w:rsidRPr="0061009D">
        <w:rPr>
          <w:sz w:val="28"/>
          <w:szCs w:val="28"/>
        </w:rPr>
        <w:t>.1.2</w:t>
      </w:r>
      <w:r w:rsidR="00470F56" w:rsidRPr="0061009D">
        <w:rPr>
          <w:sz w:val="28"/>
          <w:szCs w:val="28"/>
        </w:rPr>
        <w:t xml:space="preserve"> </w:t>
      </w:r>
      <w:r w:rsidR="00804CB2" w:rsidRPr="0061009D">
        <w:rPr>
          <w:sz w:val="28"/>
          <w:szCs w:val="28"/>
        </w:rPr>
        <w:t>Emergence of Anomalies: Exclusion of Women from Financial Systems</w:t>
      </w:r>
      <w:bookmarkEnd w:id="17"/>
    </w:p>
    <w:p w:rsidR="00804CB2" w:rsidRPr="0061009D" w:rsidRDefault="00804CB2" w:rsidP="00A42E1F">
      <w:pPr>
        <w:pStyle w:val="NormalWeb"/>
        <w:jc w:val="both"/>
        <w:rPr>
          <w:sz w:val="28"/>
          <w:szCs w:val="28"/>
        </w:rPr>
      </w:pPr>
      <w:r w:rsidRPr="0061009D">
        <w:rPr>
          <w:sz w:val="28"/>
          <w:szCs w:val="28"/>
        </w:rPr>
        <w:t xml:space="preserve">Over time, it became increasingly clear that the traditional financial system was not meeting the needs of all citizens. Despite improvements in banking infrastructure, a large proportion of women remained excluded from formal financial services (Demirgüç‑Kunt et al., 2022). Working women—despite being economically active—continued to face barriers such as limited digital literacy, lack of access to financial tools, and dependence on intermediaries for financial transactions. These persistent gaps highlighted inconsistencies within the existing financial paradigm and </w:t>
      </w:r>
      <w:r w:rsidR="004D1878" w:rsidRPr="0061009D">
        <w:rPr>
          <w:sz w:val="28"/>
          <w:szCs w:val="28"/>
        </w:rPr>
        <w:t>signaled</w:t>
      </w:r>
      <w:r w:rsidRPr="0061009D">
        <w:rPr>
          <w:sz w:val="28"/>
          <w:szCs w:val="28"/>
        </w:rPr>
        <w:t xml:space="preserve"> the need for alternative, more inclusive solutions.</w:t>
      </w:r>
    </w:p>
    <w:p w:rsidR="00804CB2" w:rsidRPr="0061009D" w:rsidRDefault="00E57947" w:rsidP="00A42E1F">
      <w:pPr>
        <w:pStyle w:val="Heading3"/>
        <w:jc w:val="both"/>
        <w:rPr>
          <w:sz w:val="28"/>
          <w:szCs w:val="28"/>
        </w:rPr>
      </w:pPr>
      <w:bookmarkStart w:id="18" w:name="_Toc227664835"/>
      <w:r w:rsidRPr="0061009D">
        <w:rPr>
          <w:sz w:val="28"/>
          <w:szCs w:val="28"/>
        </w:rPr>
        <w:t>3</w:t>
      </w:r>
      <w:r w:rsidR="00903AAA" w:rsidRPr="0061009D">
        <w:rPr>
          <w:sz w:val="28"/>
          <w:szCs w:val="28"/>
        </w:rPr>
        <w:t xml:space="preserve">.1.3 </w:t>
      </w:r>
      <w:r w:rsidR="00804CB2" w:rsidRPr="0061009D">
        <w:rPr>
          <w:sz w:val="28"/>
          <w:szCs w:val="28"/>
        </w:rPr>
        <w:t>Crisis Stage: Demand for Accessible and Empowering Financial Solutions</w:t>
      </w:r>
      <w:bookmarkEnd w:id="18"/>
    </w:p>
    <w:p w:rsidR="00804CB2" w:rsidRPr="0061009D" w:rsidRDefault="00804CB2" w:rsidP="00A42E1F">
      <w:pPr>
        <w:pStyle w:val="NormalWeb"/>
        <w:jc w:val="both"/>
        <w:rPr>
          <w:sz w:val="28"/>
          <w:szCs w:val="28"/>
        </w:rPr>
      </w:pPr>
      <w:r w:rsidRPr="0061009D">
        <w:rPr>
          <w:sz w:val="28"/>
          <w:szCs w:val="28"/>
        </w:rPr>
        <w:t>As financial exclusion persisted, the limitations of the traditional system became more pronounced. The rapid expansion of mobile technology and internet connectivity created new expectations for accessible financial services (GSMA, 2024). Working women increasingly required tools that allowed them to manage income, savings, and daily transactions independently. The inability of the existing system to meet these evolving needs created a “crisis” in Kuhn’s terms, prompting a search for more flexible and inclusive financial mechanisms.</w:t>
      </w:r>
      <w:r w:rsidR="00026B4A" w:rsidRPr="0061009D">
        <w:rPr>
          <w:sz w:val="28"/>
          <w:szCs w:val="28"/>
        </w:rPr>
        <w:t xml:space="preserve"> This demonstrates</w:t>
      </w:r>
      <w:r w:rsidR="0061009D">
        <w:rPr>
          <w:sz w:val="28"/>
          <w:szCs w:val="28"/>
        </w:rPr>
        <w:br/>
      </w:r>
      <w:r w:rsidR="00026B4A" w:rsidRPr="0061009D">
        <w:rPr>
          <w:sz w:val="28"/>
          <w:szCs w:val="28"/>
        </w:rPr>
        <w:t>that the limitations of the traditional financial system are not only structural but also gendered, disproportionately affecting women’s financial participation.”</w:t>
      </w:r>
    </w:p>
    <w:p w:rsidR="00804CB2" w:rsidRPr="0061009D" w:rsidRDefault="007A2980" w:rsidP="00A42E1F">
      <w:pPr>
        <w:pStyle w:val="Heading3"/>
        <w:jc w:val="both"/>
        <w:rPr>
          <w:sz w:val="28"/>
          <w:szCs w:val="28"/>
        </w:rPr>
      </w:pPr>
      <w:bookmarkStart w:id="19" w:name="_Toc227664836"/>
      <w:r>
        <w:rPr>
          <w:sz w:val="28"/>
          <w:szCs w:val="28"/>
        </w:rPr>
        <w:lastRenderedPageBreak/>
        <w:br/>
      </w:r>
      <w:r w:rsidR="00E57947" w:rsidRPr="0061009D">
        <w:rPr>
          <w:sz w:val="28"/>
          <w:szCs w:val="28"/>
        </w:rPr>
        <w:t>3</w:t>
      </w:r>
      <w:r w:rsidR="00903AAA" w:rsidRPr="0061009D">
        <w:rPr>
          <w:sz w:val="28"/>
          <w:szCs w:val="28"/>
        </w:rPr>
        <w:t xml:space="preserve">.1.4 </w:t>
      </w:r>
      <w:r w:rsidR="00804CB2" w:rsidRPr="0061009D">
        <w:rPr>
          <w:sz w:val="28"/>
          <w:szCs w:val="28"/>
        </w:rPr>
        <w:t>Scientific Revolution: Adoption of Mobile Wallets as Digital Financial Tools</w:t>
      </w:r>
      <w:bookmarkEnd w:id="19"/>
    </w:p>
    <w:p w:rsidR="00804CB2" w:rsidRPr="0061009D" w:rsidRDefault="00804CB2" w:rsidP="00A42E1F">
      <w:pPr>
        <w:pStyle w:val="NormalWeb"/>
        <w:jc w:val="both"/>
        <w:rPr>
          <w:sz w:val="28"/>
          <w:szCs w:val="28"/>
        </w:rPr>
      </w:pPr>
      <w:r w:rsidRPr="0061009D">
        <w:rPr>
          <w:sz w:val="28"/>
          <w:szCs w:val="28"/>
        </w:rPr>
        <w:t>The introduction and widespread adoption of mobile wallets—such as eSewa, Khalti, and IME P</w:t>
      </w:r>
      <w:r w:rsidR="00026B4A" w:rsidRPr="0061009D">
        <w:rPr>
          <w:sz w:val="28"/>
          <w:szCs w:val="28"/>
        </w:rPr>
        <w:t>ay—represent a paradigm shift</w:t>
      </w:r>
      <w:r w:rsidRPr="0061009D">
        <w:rPr>
          <w:sz w:val="28"/>
          <w:szCs w:val="28"/>
        </w:rPr>
        <w:t xml:space="preserve"> in Nepal’s financial paradigm (Int</w:t>
      </w:r>
      <w:r w:rsidR="004D1878">
        <w:rPr>
          <w:sz w:val="28"/>
          <w:szCs w:val="28"/>
        </w:rPr>
        <w:t>ernational Finance Corporation (IFC</w:t>
      </w:r>
      <w:r w:rsidRPr="0061009D">
        <w:rPr>
          <w:sz w:val="28"/>
          <w:szCs w:val="28"/>
        </w:rPr>
        <w:t>, 2024). These platforms allow women to conduct financial transactions independently, without relying on physical banking infrastructure or intermediaries. Mobile wallets provide greater convenience, autonomy, and control over financial activities, aligning with key dimensions of financial empowerment. This transition marks a “scientific revolution” in which digital financial tools redefine how women engage with financial systems.</w:t>
      </w:r>
    </w:p>
    <w:p w:rsidR="00804CB2" w:rsidRPr="0061009D" w:rsidRDefault="00E57947" w:rsidP="00A42E1F">
      <w:pPr>
        <w:pStyle w:val="Heading3"/>
        <w:jc w:val="both"/>
        <w:rPr>
          <w:sz w:val="28"/>
          <w:szCs w:val="28"/>
        </w:rPr>
      </w:pPr>
      <w:bookmarkStart w:id="20" w:name="_Toc227664837"/>
      <w:r w:rsidRPr="0061009D">
        <w:rPr>
          <w:sz w:val="28"/>
          <w:szCs w:val="28"/>
        </w:rPr>
        <w:t>3</w:t>
      </w:r>
      <w:r w:rsidR="00903AAA" w:rsidRPr="0061009D">
        <w:rPr>
          <w:sz w:val="28"/>
          <w:szCs w:val="28"/>
        </w:rPr>
        <w:t xml:space="preserve">.1.5 </w:t>
      </w:r>
      <w:r w:rsidR="00804CB2" w:rsidRPr="0061009D">
        <w:rPr>
          <w:sz w:val="28"/>
          <w:szCs w:val="28"/>
        </w:rPr>
        <w:t>New Normal: Digital Financial Inclusion and Women’s Empowerment</w:t>
      </w:r>
      <w:bookmarkEnd w:id="20"/>
    </w:p>
    <w:p w:rsidR="00804CB2" w:rsidRPr="00993F22" w:rsidRDefault="00804CB2" w:rsidP="00993F22">
      <w:pPr>
        <w:pStyle w:val="NormalWeb"/>
        <w:jc w:val="both"/>
        <w:rPr>
          <w:b/>
          <w:sz w:val="28"/>
          <w:szCs w:val="28"/>
        </w:rPr>
      </w:pPr>
      <w:r w:rsidRPr="0061009D">
        <w:rPr>
          <w:sz w:val="28"/>
          <w:szCs w:val="28"/>
        </w:rPr>
        <w:t>Digital financial services are increasingly integrated into everyday life, particularly in urban areas such as Kathmandu Valley (IFC, 2024). Mobile wallet usage is becoming part of the new financial “normal,” offering opportunities for enhanced financial inclusion and empowerment. However, disparities in access, digital literacy, and socio‑cultural acceptance persist (GSMA, 2024). While the new paradigm offers significant potential, ensuring that all working women can fully benefit from digital financial tools remains an ongoing challenge.</w:t>
      </w:r>
      <w:r w:rsidR="00A26225">
        <w:rPr>
          <w:sz w:val="28"/>
          <w:szCs w:val="28"/>
        </w:rPr>
        <w:br/>
      </w:r>
      <w:r w:rsidR="00A26225">
        <w:rPr>
          <w:sz w:val="28"/>
          <w:szCs w:val="28"/>
        </w:rPr>
        <w:br/>
      </w:r>
      <w:bookmarkStart w:id="21" w:name="_Toc227664838"/>
      <w:r w:rsidR="00E57947" w:rsidRPr="00993F22">
        <w:rPr>
          <w:b/>
          <w:sz w:val="28"/>
          <w:szCs w:val="28"/>
        </w:rPr>
        <w:t>3</w:t>
      </w:r>
      <w:r w:rsidR="00903AAA" w:rsidRPr="00993F22">
        <w:rPr>
          <w:b/>
          <w:sz w:val="28"/>
          <w:szCs w:val="28"/>
        </w:rPr>
        <w:t>.1.6</w:t>
      </w:r>
      <w:r w:rsidR="00470F56" w:rsidRPr="00993F22">
        <w:rPr>
          <w:b/>
          <w:sz w:val="28"/>
          <w:szCs w:val="28"/>
        </w:rPr>
        <w:t xml:space="preserve"> </w:t>
      </w:r>
      <w:r w:rsidR="00E60C2A" w:rsidRPr="00993F22">
        <w:rPr>
          <w:b/>
          <w:sz w:val="28"/>
          <w:szCs w:val="28"/>
        </w:rPr>
        <w:t>C</w:t>
      </w:r>
      <w:r w:rsidRPr="00993F22">
        <w:rPr>
          <w:b/>
          <w:sz w:val="28"/>
          <w:szCs w:val="28"/>
        </w:rPr>
        <w:t>onclusion: Significance of the Paradigm Shift</w:t>
      </w:r>
      <w:bookmarkEnd w:id="21"/>
    </w:p>
    <w:p w:rsidR="00704795" w:rsidRPr="0061009D" w:rsidRDefault="00804CB2" w:rsidP="00A42E1F">
      <w:pPr>
        <w:pStyle w:val="NormalWeb"/>
        <w:jc w:val="both"/>
        <w:rPr>
          <w:sz w:val="28"/>
          <w:szCs w:val="28"/>
        </w:rPr>
      </w:pPr>
      <w:r w:rsidRPr="0061009D">
        <w:rPr>
          <w:sz w:val="28"/>
          <w:szCs w:val="28"/>
        </w:rPr>
        <w:t xml:space="preserve">Applying Kuhn’s paradigm illustrates a clear transition from a traditional financial system that limited women’s participation to a digital financial ecosystem with the potential to enhance financial empowerment. Mobile wallet adoption represents a critical component of this shift, offering working women greater autonomy, accessibility, and control over financial decisions. However, the extent to which this paradigm shift leads to meaningful empowerment depends on factors such as digital literacy, socio‑cultural norms, and perceptions of trust and security. </w:t>
      </w:r>
      <w:r w:rsidR="00026B4A" w:rsidRPr="0061009D">
        <w:rPr>
          <w:sz w:val="28"/>
          <w:szCs w:val="28"/>
        </w:rPr>
        <w:br/>
      </w:r>
      <w:r w:rsidR="00026B4A" w:rsidRPr="0061009D">
        <w:rPr>
          <w:sz w:val="28"/>
          <w:szCs w:val="28"/>
        </w:rPr>
        <w:br/>
        <w:t>Understanding these dynamics is essential for empirically assessing how mobile wallet usage translates into measurable financial empowerment outcomes among working women in Nepal.”</w:t>
      </w:r>
      <w:r w:rsidR="00704795" w:rsidRPr="0061009D">
        <w:rPr>
          <w:sz w:val="28"/>
          <w:szCs w:val="28"/>
        </w:rPr>
        <w:br/>
      </w:r>
      <w:r w:rsidR="00704795" w:rsidRPr="0061009D">
        <w:rPr>
          <w:sz w:val="28"/>
          <w:szCs w:val="28"/>
        </w:rPr>
        <w:br/>
      </w:r>
      <w:r w:rsidR="007A2980">
        <w:rPr>
          <w:rStyle w:val="Heading2Char"/>
          <w:rFonts w:ascii="Times New Roman" w:hAnsi="Times New Roman" w:cs="Times New Roman"/>
          <w:b/>
          <w:color w:val="000000" w:themeColor="text1"/>
          <w:sz w:val="28"/>
          <w:szCs w:val="28"/>
        </w:rPr>
        <w:br/>
      </w:r>
      <w:r w:rsidR="007A2980">
        <w:rPr>
          <w:rStyle w:val="Heading2Char"/>
          <w:rFonts w:ascii="Times New Roman" w:hAnsi="Times New Roman" w:cs="Times New Roman"/>
          <w:b/>
          <w:color w:val="000000" w:themeColor="text1"/>
          <w:sz w:val="28"/>
          <w:szCs w:val="28"/>
        </w:rPr>
        <w:br/>
      </w:r>
      <w:r w:rsidR="007A2980">
        <w:rPr>
          <w:rStyle w:val="Heading2Char"/>
          <w:rFonts w:ascii="Times New Roman" w:hAnsi="Times New Roman" w:cs="Times New Roman"/>
          <w:b/>
          <w:color w:val="000000" w:themeColor="text1"/>
          <w:sz w:val="28"/>
          <w:szCs w:val="28"/>
        </w:rPr>
        <w:br/>
      </w:r>
      <w:r w:rsidR="00E57947" w:rsidRPr="0061009D">
        <w:rPr>
          <w:rStyle w:val="Heading2Char"/>
          <w:rFonts w:ascii="Times New Roman" w:hAnsi="Times New Roman" w:cs="Times New Roman"/>
          <w:b/>
          <w:color w:val="000000" w:themeColor="text1"/>
          <w:sz w:val="28"/>
          <w:szCs w:val="28"/>
        </w:rPr>
        <w:lastRenderedPageBreak/>
        <w:t>3</w:t>
      </w:r>
      <w:r w:rsidR="00903AAA" w:rsidRPr="0061009D">
        <w:rPr>
          <w:rStyle w:val="Heading2Char"/>
          <w:rFonts w:ascii="Times New Roman" w:hAnsi="Times New Roman" w:cs="Times New Roman"/>
          <w:b/>
          <w:color w:val="000000" w:themeColor="text1"/>
          <w:sz w:val="28"/>
          <w:szCs w:val="28"/>
        </w:rPr>
        <w:t xml:space="preserve">.2 </w:t>
      </w:r>
      <w:r w:rsidR="00683652" w:rsidRPr="0061009D">
        <w:rPr>
          <w:rStyle w:val="Heading2Char"/>
          <w:rFonts w:ascii="Times New Roman" w:hAnsi="Times New Roman" w:cs="Times New Roman"/>
          <w:b/>
          <w:color w:val="000000" w:themeColor="text1"/>
          <w:sz w:val="28"/>
          <w:szCs w:val="28"/>
        </w:rPr>
        <w:t>ANALYSIS OF PORTFOLIO ITEM 3</w:t>
      </w:r>
      <w:r w:rsidR="00704795" w:rsidRPr="0061009D">
        <w:rPr>
          <w:rStyle w:val="Heading2Char"/>
          <w:rFonts w:ascii="Times New Roman" w:hAnsi="Times New Roman" w:cs="Times New Roman"/>
          <w:b/>
          <w:color w:val="000000" w:themeColor="text1"/>
          <w:sz w:val="28"/>
          <w:szCs w:val="28"/>
        </w:rPr>
        <w:br/>
      </w:r>
      <w:r w:rsidR="00704795" w:rsidRPr="0061009D">
        <w:rPr>
          <w:rStyle w:val="Heading2Char"/>
          <w:rFonts w:ascii="Times New Roman" w:hAnsi="Times New Roman" w:cs="Times New Roman"/>
          <w:sz w:val="28"/>
          <w:szCs w:val="28"/>
        </w:rPr>
        <w:br/>
      </w:r>
      <w:r w:rsidR="00683652" w:rsidRPr="0061009D">
        <w:rPr>
          <w:sz w:val="28"/>
          <w:szCs w:val="28"/>
        </w:rPr>
        <w:t xml:space="preserve">The third </w:t>
      </w:r>
      <w:r w:rsidR="00704795" w:rsidRPr="0061009D">
        <w:rPr>
          <w:sz w:val="28"/>
          <w:szCs w:val="28"/>
        </w:rPr>
        <w:t>portfolio item, which applied Kuhn’s paradigm to digital financial inclusion, helped deepen my theoretical understanding of how financial systems evolve and why mobile wallet adoption represents a significant shift for working women in Nepal. Reflecting on the stages of the Kuhn Cycle allowed me to see the move from cash‑based practices to digital financial tools as more than a technological upgrade—it represents a broader transformation in access, behaviour, and empowerment. This perspective strengthened my awareness of the structural and cultural barriers women face and clarified why mobile wallets can be viewed as part of a wider “scientific revolution” in financial participation.</w:t>
      </w:r>
    </w:p>
    <w:p w:rsidR="00E60C2A" w:rsidRPr="0061009D" w:rsidRDefault="00704795" w:rsidP="00A42E1F">
      <w:pPr>
        <w:pStyle w:val="NormalWeb"/>
        <w:jc w:val="both"/>
        <w:rPr>
          <w:rStyle w:val="Heading3Char"/>
          <w:sz w:val="28"/>
          <w:szCs w:val="28"/>
        </w:rPr>
      </w:pPr>
      <w:r w:rsidRPr="0061009D">
        <w:rPr>
          <w:sz w:val="28"/>
          <w:szCs w:val="28"/>
        </w:rPr>
        <w:t>Engaging with Kuhn’s framework also helped me identify contradictions within the existing financial system, particularly the gap between increasing digital availability and women’s limited usage. This reflection reinforced the importance of examining not only adoption patterns but also the socio‑cultural and behavioural factors that shape women’s engagement with digital finance. Understanding this paradigm shift helped me see where the research fits within a changing financial landscape and why studying mobile wallet usage among working women is both timely and academically relevant. This item therefore strengthened the theoretical grounding of the study and informed the methodological decisions that follow.</w:t>
      </w:r>
      <w:r w:rsidR="007A2980">
        <w:rPr>
          <w:sz w:val="28"/>
          <w:szCs w:val="28"/>
        </w:rPr>
        <w:br/>
      </w:r>
      <w:r w:rsidR="007A2980">
        <w:rPr>
          <w:sz w:val="28"/>
          <w:szCs w:val="28"/>
        </w:rPr>
        <w:br/>
      </w:r>
      <w:r w:rsidR="00E57947" w:rsidRPr="0061009D">
        <w:rPr>
          <w:rStyle w:val="Heading2Char"/>
          <w:rFonts w:ascii="Times New Roman" w:hAnsi="Times New Roman" w:cs="Times New Roman"/>
          <w:b/>
          <w:color w:val="000000" w:themeColor="text1"/>
          <w:sz w:val="28"/>
          <w:szCs w:val="28"/>
        </w:rPr>
        <w:t>3</w:t>
      </w:r>
      <w:r w:rsidR="003C7D75" w:rsidRPr="0061009D">
        <w:rPr>
          <w:rStyle w:val="Heading2Char"/>
          <w:rFonts w:ascii="Times New Roman" w:hAnsi="Times New Roman" w:cs="Times New Roman"/>
          <w:b/>
          <w:color w:val="000000" w:themeColor="text1"/>
          <w:sz w:val="28"/>
          <w:szCs w:val="28"/>
        </w:rPr>
        <w:t xml:space="preserve">.3 </w:t>
      </w:r>
      <w:r w:rsidR="00E60C2A" w:rsidRPr="0061009D">
        <w:rPr>
          <w:rStyle w:val="Heading2Char"/>
          <w:rFonts w:ascii="Times New Roman" w:hAnsi="Times New Roman" w:cs="Times New Roman"/>
          <w:b/>
          <w:color w:val="000000" w:themeColor="text1"/>
          <w:sz w:val="28"/>
          <w:szCs w:val="28"/>
        </w:rPr>
        <w:t>Challenges in Implementing the New Paradigm of Mobile Wallet Adoption for Financial Empowerment Among Working Women in Nepal</w:t>
      </w:r>
      <w:r w:rsidR="00E60C2A" w:rsidRPr="0061009D">
        <w:rPr>
          <w:rStyle w:val="Heading2Char"/>
          <w:rFonts w:ascii="Times New Roman" w:hAnsi="Times New Roman" w:cs="Times New Roman"/>
          <w:b/>
          <w:color w:val="000000" w:themeColor="text1"/>
          <w:sz w:val="28"/>
          <w:szCs w:val="28"/>
        </w:rPr>
        <w:br/>
      </w:r>
      <w:r w:rsidR="00026B4A" w:rsidRPr="0061009D">
        <w:rPr>
          <w:rStyle w:val="Heading2Char"/>
          <w:rFonts w:ascii="Times New Roman" w:hAnsi="Times New Roman" w:cs="Times New Roman"/>
          <w:sz w:val="28"/>
          <w:szCs w:val="28"/>
        </w:rPr>
        <w:br/>
      </w:r>
      <w:r w:rsidR="00E57947" w:rsidRPr="0061009D">
        <w:rPr>
          <w:rStyle w:val="Heading3Char"/>
          <w:sz w:val="28"/>
          <w:szCs w:val="28"/>
        </w:rPr>
        <w:t>3</w:t>
      </w:r>
      <w:r w:rsidR="003C7D75" w:rsidRPr="0061009D">
        <w:rPr>
          <w:rStyle w:val="Heading3Char"/>
          <w:sz w:val="28"/>
          <w:szCs w:val="28"/>
        </w:rPr>
        <w:t>.3.</w:t>
      </w:r>
      <w:r w:rsidR="00E60C2A" w:rsidRPr="0061009D">
        <w:rPr>
          <w:rStyle w:val="Heading3Char"/>
          <w:sz w:val="28"/>
          <w:szCs w:val="28"/>
        </w:rPr>
        <w:t>1. Digital Literacy Gap</w:t>
      </w:r>
    </w:p>
    <w:p w:rsidR="00E60C2A" w:rsidRPr="0061009D" w:rsidRDefault="00E60C2A" w:rsidP="00A42E1F">
      <w:pPr>
        <w:pStyle w:val="NormalWeb"/>
        <w:jc w:val="both"/>
        <w:rPr>
          <w:sz w:val="28"/>
          <w:szCs w:val="28"/>
        </w:rPr>
      </w:pPr>
      <w:r w:rsidRPr="0061009D">
        <w:rPr>
          <w:sz w:val="28"/>
          <w:szCs w:val="28"/>
        </w:rPr>
        <w:t>Limited digital literacy remains one of the most significant barriers to women’s effective participation in digital financial systems. In Nepal, women are significantly less likely than men to use mobile internet, reflecting persistent gendered disparities in digital skills across South Asia (GSMA, 2024). A smaller proportion of Nepali women have made or received digital payments compared to men, indicating that low digital capability directly restricts their ability to use mobile wallets (Demirgüç-Kunt et al., 2022). These gaps mirror broader regional patterns where women face unequal access to digital skills and online platforms (GSMA, 2024). Without adequate digital literacy, working women struggle to navigate mobile wallet interfaces, reducing the potential of digital finance to enhance their financial empowerment.</w:t>
      </w:r>
    </w:p>
    <w:p w:rsidR="00E60C2A" w:rsidRPr="0061009D" w:rsidRDefault="007A2980" w:rsidP="00A42E1F">
      <w:pPr>
        <w:pStyle w:val="Heading3"/>
        <w:jc w:val="both"/>
        <w:rPr>
          <w:sz w:val="28"/>
          <w:szCs w:val="28"/>
        </w:rPr>
      </w:pPr>
      <w:bookmarkStart w:id="22" w:name="_Toc227664839"/>
      <w:r>
        <w:rPr>
          <w:sz w:val="28"/>
          <w:szCs w:val="28"/>
        </w:rPr>
        <w:lastRenderedPageBreak/>
        <w:br/>
      </w:r>
      <w:r w:rsidR="00E57947" w:rsidRPr="0061009D">
        <w:rPr>
          <w:sz w:val="28"/>
          <w:szCs w:val="28"/>
        </w:rPr>
        <w:t>3</w:t>
      </w:r>
      <w:r w:rsidR="00E60C2A" w:rsidRPr="0061009D">
        <w:rPr>
          <w:sz w:val="28"/>
          <w:szCs w:val="28"/>
        </w:rPr>
        <w:t>.</w:t>
      </w:r>
      <w:r w:rsidR="003C7D75" w:rsidRPr="0061009D">
        <w:rPr>
          <w:sz w:val="28"/>
          <w:szCs w:val="28"/>
        </w:rPr>
        <w:t>3.2</w:t>
      </w:r>
      <w:r w:rsidR="00E60C2A" w:rsidRPr="0061009D">
        <w:rPr>
          <w:sz w:val="28"/>
          <w:szCs w:val="28"/>
        </w:rPr>
        <w:t xml:space="preserve"> Limited Access to Technology and Internet</w:t>
      </w:r>
      <w:bookmarkEnd w:id="22"/>
    </w:p>
    <w:p w:rsidR="00E60C2A" w:rsidRPr="0061009D" w:rsidRDefault="00E60C2A" w:rsidP="00A42E1F">
      <w:pPr>
        <w:pStyle w:val="NormalWeb"/>
        <w:jc w:val="both"/>
        <w:rPr>
          <w:sz w:val="28"/>
          <w:szCs w:val="28"/>
        </w:rPr>
      </w:pPr>
      <w:r w:rsidRPr="0061009D">
        <w:rPr>
          <w:sz w:val="28"/>
          <w:szCs w:val="28"/>
        </w:rPr>
        <w:t>Access to smartphones and reliable internet remains uneven across Nepal. Although mobile broadband coverage is widespread, women’s access to devices is significantly lower, with many lacking independent access to mobile phones (GSMA, 2024). This limits their autonomy and ability to use mobile wallets independently. South Asian trends show similar disparities, where women face affordability constraints and lower device ownership, further reinforcing digital exclusion (GSMA, 2024). For working women in lower-income groups, these limitations restrict consistent usage of mobile wallets and hinder participation in digital financial ecosystems (Int</w:t>
      </w:r>
      <w:r w:rsidR="004D1878">
        <w:rPr>
          <w:sz w:val="28"/>
          <w:szCs w:val="28"/>
        </w:rPr>
        <w:t>ernational Finance Corporation (IFC</w:t>
      </w:r>
      <w:r w:rsidRPr="0061009D">
        <w:rPr>
          <w:sz w:val="28"/>
          <w:szCs w:val="28"/>
        </w:rPr>
        <w:t>, 2024).</w:t>
      </w:r>
    </w:p>
    <w:p w:rsidR="00E60C2A" w:rsidRPr="0061009D" w:rsidRDefault="00E57947" w:rsidP="00A42E1F">
      <w:pPr>
        <w:pStyle w:val="Heading3"/>
        <w:jc w:val="both"/>
        <w:rPr>
          <w:sz w:val="28"/>
          <w:szCs w:val="28"/>
        </w:rPr>
      </w:pPr>
      <w:bookmarkStart w:id="23" w:name="_Toc227664840"/>
      <w:r w:rsidRPr="0061009D">
        <w:rPr>
          <w:sz w:val="28"/>
          <w:szCs w:val="28"/>
        </w:rPr>
        <w:t>3</w:t>
      </w:r>
      <w:r w:rsidR="003C7D75" w:rsidRPr="0061009D">
        <w:rPr>
          <w:sz w:val="28"/>
          <w:szCs w:val="28"/>
        </w:rPr>
        <w:t>.3.3</w:t>
      </w:r>
      <w:r w:rsidR="00E60C2A" w:rsidRPr="0061009D">
        <w:rPr>
          <w:sz w:val="28"/>
          <w:szCs w:val="28"/>
        </w:rPr>
        <w:t xml:space="preserve"> Trust and Security Concerns</w:t>
      </w:r>
      <w:bookmarkEnd w:id="23"/>
    </w:p>
    <w:p w:rsidR="00E60C2A" w:rsidRPr="0061009D" w:rsidRDefault="00E60C2A" w:rsidP="00A42E1F">
      <w:pPr>
        <w:pStyle w:val="NormalWeb"/>
        <w:jc w:val="both"/>
        <w:rPr>
          <w:sz w:val="28"/>
          <w:szCs w:val="28"/>
        </w:rPr>
      </w:pPr>
      <w:r w:rsidRPr="0061009D">
        <w:rPr>
          <w:sz w:val="28"/>
          <w:szCs w:val="28"/>
        </w:rPr>
        <w:t xml:space="preserve">Concerns about fraud, data privacy, and online risks continue to discourage women from adopting digital financial services (GSMA, 2024). Limited digital literacy and lack of familiarity with digital platforms can increase vulnerability to misinformation and online risks, reducing confidence in mobile financial </w:t>
      </w:r>
      <w:r w:rsidR="00AB0F20" w:rsidRPr="0061009D">
        <w:rPr>
          <w:sz w:val="28"/>
          <w:szCs w:val="28"/>
        </w:rPr>
        <w:t>system.</w:t>
      </w:r>
      <w:r w:rsidR="00AB0F20" w:rsidRPr="0061009D">
        <w:rPr>
          <w:sz w:val="28"/>
          <w:szCs w:val="28"/>
        </w:rPr>
        <w:br/>
      </w:r>
      <w:r w:rsidRPr="0061009D">
        <w:rPr>
          <w:sz w:val="28"/>
          <w:szCs w:val="28"/>
        </w:rPr>
        <w:t>(Demirgüç-Kunt et al., 2022). This lack of confidence in digital systems leads many women to prefer cash-based transactions. Across South Asia, similar concerns about cybersecurity and online safety disproportionately affect women, limiting their willingness to engage with mobile financial tools (GSMA, 2024).</w:t>
      </w:r>
    </w:p>
    <w:p w:rsidR="00E60C2A" w:rsidRPr="0061009D" w:rsidRDefault="00E57947" w:rsidP="00A42E1F">
      <w:pPr>
        <w:pStyle w:val="Heading3"/>
        <w:jc w:val="both"/>
        <w:rPr>
          <w:sz w:val="28"/>
          <w:szCs w:val="28"/>
        </w:rPr>
      </w:pPr>
      <w:bookmarkStart w:id="24" w:name="_Toc227664841"/>
      <w:r w:rsidRPr="0061009D">
        <w:rPr>
          <w:sz w:val="28"/>
          <w:szCs w:val="28"/>
        </w:rPr>
        <w:t>3</w:t>
      </w:r>
      <w:r w:rsidR="003C7D75" w:rsidRPr="0061009D">
        <w:rPr>
          <w:sz w:val="28"/>
          <w:szCs w:val="28"/>
        </w:rPr>
        <w:t>.3.4</w:t>
      </w:r>
      <w:r w:rsidR="00E60C2A" w:rsidRPr="0061009D">
        <w:rPr>
          <w:sz w:val="28"/>
          <w:szCs w:val="28"/>
        </w:rPr>
        <w:t xml:space="preserve"> Socio-Cultural Barriers</w:t>
      </w:r>
      <w:bookmarkEnd w:id="24"/>
    </w:p>
    <w:p w:rsidR="00E60C2A" w:rsidRPr="0061009D" w:rsidRDefault="00E60C2A" w:rsidP="00A42E1F">
      <w:pPr>
        <w:pStyle w:val="NormalWeb"/>
        <w:jc w:val="both"/>
        <w:rPr>
          <w:sz w:val="28"/>
          <w:szCs w:val="28"/>
        </w:rPr>
      </w:pPr>
      <w:r w:rsidRPr="0061009D">
        <w:rPr>
          <w:sz w:val="28"/>
          <w:szCs w:val="28"/>
        </w:rPr>
        <w:t>Socio-cultural norms continue to shape women’s access to and use of financial technologies in Nepal (GSMA, 2024). Many women depend on family members for access to mobile devices or financial decision-making, which restricts their autonomy in adopting mobile wallets (GSMA, 2024). These patterns reflect broader South Asian gender norms where women’s digital participation is constrained by household roles, mobility restrictions, and limited control over financial resources (Demirgüç-Kunt et al., 2022). Such cultural constraints reduce both adoption and meaningful usage of mobile wallets among working women.</w:t>
      </w:r>
    </w:p>
    <w:p w:rsidR="00E60C2A" w:rsidRPr="0061009D" w:rsidRDefault="00E57947" w:rsidP="00A42E1F">
      <w:pPr>
        <w:pStyle w:val="Heading3"/>
        <w:jc w:val="both"/>
        <w:rPr>
          <w:sz w:val="28"/>
          <w:szCs w:val="28"/>
        </w:rPr>
      </w:pPr>
      <w:bookmarkStart w:id="25" w:name="_Toc227664842"/>
      <w:r w:rsidRPr="0061009D">
        <w:rPr>
          <w:sz w:val="28"/>
          <w:szCs w:val="28"/>
        </w:rPr>
        <w:t>3</w:t>
      </w:r>
      <w:r w:rsidR="003C7D75" w:rsidRPr="0061009D">
        <w:rPr>
          <w:sz w:val="28"/>
          <w:szCs w:val="28"/>
        </w:rPr>
        <w:t>.3.</w:t>
      </w:r>
      <w:r w:rsidR="00E60C2A" w:rsidRPr="0061009D">
        <w:rPr>
          <w:sz w:val="28"/>
          <w:szCs w:val="28"/>
        </w:rPr>
        <w:t>5. Limited Awareness and Financial Knowledge</w:t>
      </w:r>
      <w:bookmarkEnd w:id="25"/>
    </w:p>
    <w:p w:rsidR="00E60C2A" w:rsidRPr="0061009D" w:rsidRDefault="00E60C2A" w:rsidP="00A42E1F">
      <w:pPr>
        <w:pStyle w:val="NormalWeb"/>
        <w:jc w:val="both"/>
        <w:rPr>
          <w:sz w:val="28"/>
          <w:szCs w:val="28"/>
        </w:rPr>
      </w:pPr>
      <w:r w:rsidRPr="0061009D">
        <w:rPr>
          <w:sz w:val="28"/>
          <w:szCs w:val="28"/>
        </w:rPr>
        <w:t xml:space="preserve">Awareness of the benefits and functionalities of mobile wallets remains low among women in Nepal (International Finance Corporation [IFC], 2024). Evidence suggests that women’s use of digital channels for accessing financial services remains limited, reflecting low exposure to digital financial tools (Demirgüç-Kunt et al., 2022). </w:t>
      </w:r>
      <w:r w:rsidRPr="0061009D">
        <w:rPr>
          <w:sz w:val="28"/>
          <w:szCs w:val="28"/>
        </w:rPr>
        <w:lastRenderedPageBreak/>
        <w:t>Without targeted financial education, mobile wallets are often used only for basic transactions, reducing their potential to support savings, budgeting, and financial management. This challenge is consistent with broader patterns where women’s financial literacy levels lag behind men’s, limiting their engagement with digital finance (GSMA, 2024).</w:t>
      </w:r>
    </w:p>
    <w:p w:rsidR="00E60C2A" w:rsidRPr="0061009D" w:rsidRDefault="00E57947" w:rsidP="00A42E1F">
      <w:pPr>
        <w:pStyle w:val="Heading3"/>
        <w:jc w:val="both"/>
        <w:rPr>
          <w:sz w:val="28"/>
          <w:szCs w:val="28"/>
        </w:rPr>
      </w:pPr>
      <w:bookmarkStart w:id="26" w:name="_Toc227664843"/>
      <w:r w:rsidRPr="0061009D">
        <w:rPr>
          <w:sz w:val="28"/>
          <w:szCs w:val="28"/>
        </w:rPr>
        <w:t>3</w:t>
      </w:r>
      <w:r w:rsidR="003C7D75" w:rsidRPr="0061009D">
        <w:rPr>
          <w:sz w:val="28"/>
          <w:szCs w:val="28"/>
        </w:rPr>
        <w:t>.3.6</w:t>
      </w:r>
      <w:r w:rsidR="00E60C2A" w:rsidRPr="0061009D">
        <w:rPr>
          <w:sz w:val="28"/>
          <w:szCs w:val="28"/>
        </w:rPr>
        <w:t xml:space="preserve"> Policy and Infrastructure Limitations</w:t>
      </w:r>
      <w:bookmarkEnd w:id="26"/>
    </w:p>
    <w:p w:rsidR="00E60C2A" w:rsidRPr="0061009D" w:rsidRDefault="00E60C2A" w:rsidP="00A42E1F">
      <w:pPr>
        <w:pStyle w:val="NormalWeb"/>
        <w:jc w:val="both"/>
        <w:rPr>
          <w:sz w:val="28"/>
          <w:szCs w:val="28"/>
        </w:rPr>
      </w:pPr>
      <w:r w:rsidRPr="0061009D">
        <w:rPr>
          <w:sz w:val="28"/>
          <w:szCs w:val="28"/>
        </w:rPr>
        <w:t>Nepal has made progress in promoting digital payments, but gaps remain in policy implementation and infrastructure (Nepal Rastra Bank, 2021). The Nepal Rastra Bank emphasizes the need for inclusive digital payment ecosystems and improved digital financial literacy to ensure equitable access (Nepal Rastra Bank, 2021). Despite increasing adoption of digital financial services, gender gaps persist due to uneven infrastructure and limited gender-responsive policy measures (Int</w:t>
      </w:r>
      <w:r w:rsidR="004D1878">
        <w:rPr>
          <w:sz w:val="28"/>
          <w:szCs w:val="28"/>
        </w:rPr>
        <w:t>ernational Finance Corporation (IFC</w:t>
      </w:r>
      <w:r w:rsidRPr="0061009D">
        <w:rPr>
          <w:sz w:val="28"/>
          <w:szCs w:val="28"/>
        </w:rPr>
        <w:t>, 2024). South Asian evidence similarly highlights the need for targeted interventions to address gender-specific barriers in digital finance (GSMA, 2024).</w:t>
      </w:r>
    </w:p>
    <w:p w:rsidR="00E60C2A" w:rsidRPr="0061009D" w:rsidRDefault="00E57947" w:rsidP="00A42E1F">
      <w:pPr>
        <w:pStyle w:val="Heading3"/>
        <w:jc w:val="both"/>
        <w:rPr>
          <w:sz w:val="28"/>
          <w:szCs w:val="28"/>
        </w:rPr>
      </w:pPr>
      <w:bookmarkStart w:id="27" w:name="_Toc227664844"/>
      <w:r w:rsidRPr="0061009D">
        <w:rPr>
          <w:sz w:val="28"/>
          <w:szCs w:val="28"/>
        </w:rPr>
        <w:t>3</w:t>
      </w:r>
      <w:r w:rsidR="003C7D75" w:rsidRPr="0061009D">
        <w:rPr>
          <w:sz w:val="28"/>
          <w:szCs w:val="28"/>
        </w:rPr>
        <w:t>.3.7</w:t>
      </w:r>
      <w:r w:rsidR="000A087B" w:rsidRPr="0061009D">
        <w:rPr>
          <w:sz w:val="28"/>
          <w:szCs w:val="28"/>
        </w:rPr>
        <w:t xml:space="preserve"> </w:t>
      </w:r>
      <w:r w:rsidR="00E60C2A" w:rsidRPr="0061009D">
        <w:rPr>
          <w:sz w:val="28"/>
          <w:szCs w:val="28"/>
        </w:rPr>
        <w:t>Conclusion</w:t>
      </w:r>
      <w:bookmarkEnd w:id="27"/>
    </w:p>
    <w:p w:rsidR="007836E1" w:rsidRPr="0061009D" w:rsidRDefault="00E60C2A" w:rsidP="00A42E1F">
      <w:pPr>
        <w:pStyle w:val="NormalWeb"/>
        <w:jc w:val="both"/>
        <w:rPr>
          <w:rStyle w:val="Heading2Char"/>
          <w:rFonts w:ascii="Times New Roman" w:hAnsi="Times New Roman" w:cs="Times New Roman"/>
          <w:b/>
          <w:color w:val="000000" w:themeColor="text1"/>
          <w:sz w:val="28"/>
          <w:szCs w:val="28"/>
        </w:rPr>
      </w:pPr>
      <w:r w:rsidRPr="0061009D">
        <w:rPr>
          <w:sz w:val="28"/>
          <w:szCs w:val="28"/>
        </w:rPr>
        <w:t>Mobile wallets hold significant potential to advance digital financial inclusion for working women in Nepal (Int</w:t>
      </w:r>
      <w:r w:rsidR="004D1878">
        <w:rPr>
          <w:sz w:val="28"/>
          <w:szCs w:val="28"/>
        </w:rPr>
        <w:t>ernational Finance Corporation (IFC</w:t>
      </w:r>
      <w:r w:rsidRPr="0061009D">
        <w:rPr>
          <w:sz w:val="28"/>
          <w:szCs w:val="28"/>
        </w:rPr>
        <w:t>, 2024). However, challenges such as digital literacy gaps, limited access to technology, trust and security concerns, socio-cultural norms, and policy limitations continue to restrict adoption and meaningful usage (GSMA, 2024). Evidence from Nepal and the broader South Asian context indicates persistent gender disparities in digital financial participation (Demirgüç-Kunt et al., 2022). Addressing these issues is essential to ensure that digital financial systems translate into real financial empowerment for women.</w:t>
      </w:r>
      <w:r w:rsidR="00804CB2" w:rsidRPr="0061009D">
        <w:rPr>
          <w:sz w:val="28"/>
          <w:szCs w:val="28"/>
        </w:rPr>
        <w:br/>
      </w:r>
      <w:r w:rsidR="00804CB2" w:rsidRPr="0061009D">
        <w:rPr>
          <w:sz w:val="28"/>
          <w:szCs w:val="28"/>
        </w:rPr>
        <w:br/>
      </w:r>
      <w:r w:rsidR="00E57947" w:rsidRPr="0061009D">
        <w:rPr>
          <w:rStyle w:val="Heading2Char"/>
          <w:rFonts w:ascii="Times New Roman" w:hAnsi="Times New Roman" w:cs="Times New Roman"/>
          <w:b/>
          <w:color w:val="000000" w:themeColor="text1"/>
          <w:sz w:val="28"/>
          <w:szCs w:val="28"/>
        </w:rPr>
        <w:t>3</w:t>
      </w:r>
      <w:r w:rsidR="003C7D75" w:rsidRPr="0061009D">
        <w:rPr>
          <w:rStyle w:val="Heading2Char"/>
          <w:rFonts w:ascii="Times New Roman" w:hAnsi="Times New Roman" w:cs="Times New Roman"/>
          <w:b/>
          <w:color w:val="000000" w:themeColor="text1"/>
          <w:sz w:val="28"/>
          <w:szCs w:val="28"/>
        </w:rPr>
        <w:t xml:space="preserve">.4 </w:t>
      </w:r>
      <w:r w:rsidR="007836E1" w:rsidRPr="0061009D">
        <w:rPr>
          <w:rStyle w:val="Heading2Char"/>
          <w:rFonts w:ascii="Times New Roman" w:hAnsi="Times New Roman" w:cs="Times New Roman"/>
          <w:b/>
          <w:color w:val="000000" w:themeColor="text1"/>
          <w:sz w:val="28"/>
          <w:szCs w:val="28"/>
        </w:rPr>
        <w:t>Relevance of Kuhn’s Paradigm – The Kuhn Cycle to th</w:t>
      </w:r>
      <w:r w:rsidR="00820D7C" w:rsidRPr="0061009D">
        <w:rPr>
          <w:rStyle w:val="Heading2Char"/>
          <w:rFonts w:ascii="Times New Roman" w:hAnsi="Times New Roman" w:cs="Times New Roman"/>
          <w:b/>
          <w:color w:val="000000" w:themeColor="text1"/>
          <w:sz w:val="28"/>
          <w:szCs w:val="28"/>
        </w:rPr>
        <w:t>e Context of Research.</w:t>
      </w:r>
    </w:p>
    <w:p w:rsidR="009C0B36" w:rsidRPr="0061009D" w:rsidRDefault="007836E1" w:rsidP="00A42E1F">
      <w:pPr>
        <w:pStyle w:val="NormalWeb"/>
        <w:jc w:val="both"/>
        <w:rPr>
          <w:sz w:val="28"/>
          <w:szCs w:val="28"/>
        </w:rPr>
      </w:pPr>
      <w:r w:rsidRPr="0061009D">
        <w:rPr>
          <w:sz w:val="28"/>
          <w:szCs w:val="28"/>
        </w:rPr>
        <w:t>Kuhn’s paradigm cycle offers a useful way to understand how financial systems change over time and how new technologies challenge established practices. When applied to Nepal’s shift from cash-based transactions to digital financial tools, it helps explain why studying mobile wallet usage among working women is both timely and academically important.</w:t>
      </w:r>
      <w:bookmarkStart w:id="28" w:name="_Toc227664845"/>
      <w:r w:rsidR="0061009D">
        <w:rPr>
          <w:sz w:val="28"/>
          <w:szCs w:val="28"/>
        </w:rPr>
        <w:br/>
      </w:r>
      <w:r w:rsidR="0061009D">
        <w:rPr>
          <w:sz w:val="28"/>
          <w:szCs w:val="28"/>
        </w:rPr>
        <w:br/>
      </w:r>
      <w:r w:rsidR="007A2980">
        <w:rPr>
          <w:b/>
          <w:sz w:val="28"/>
          <w:szCs w:val="28"/>
        </w:rPr>
        <w:lastRenderedPageBreak/>
        <w:br/>
      </w:r>
      <w:r w:rsidR="00E57947" w:rsidRPr="0061009D">
        <w:rPr>
          <w:b/>
          <w:sz w:val="28"/>
          <w:szCs w:val="28"/>
        </w:rPr>
        <w:t>3</w:t>
      </w:r>
      <w:r w:rsidR="003C7D75" w:rsidRPr="0061009D">
        <w:rPr>
          <w:b/>
          <w:sz w:val="28"/>
          <w:szCs w:val="28"/>
        </w:rPr>
        <w:t xml:space="preserve">.4.1 </w:t>
      </w:r>
      <w:r w:rsidR="009C0B36" w:rsidRPr="0061009D">
        <w:rPr>
          <w:b/>
          <w:sz w:val="28"/>
          <w:szCs w:val="28"/>
        </w:rPr>
        <w:t>Normal Science: The Dominance of Cash‑Based Financial Practices</w:t>
      </w:r>
      <w:bookmarkEnd w:id="28"/>
    </w:p>
    <w:p w:rsidR="009C0B36" w:rsidRPr="0061009D" w:rsidRDefault="009C0B36" w:rsidP="00A42E1F">
      <w:pPr>
        <w:pStyle w:val="NormalWeb"/>
        <w:jc w:val="both"/>
        <w:rPr>
          <w:sz w:val="28"/>
          <w:szCs w:val="28"/>
        </w:rPr>
      </w:pPr>
      <w:r w:rsidRPr="0061009D">
        <w:rPr>
          <w:sz w:val="28"/>
          <w:szCs w:val="28"/>
        </w:rPr>
        <w:t>For many years, Nepal’s financial landscape has been shaped by cash transactions, branch‑based banking, and very limited use of digital tools (Nepal Rastra Bank, 2021). In this environment, working women typically relied on physical bank visits, informal saving habits, and manual cash handling for their day‑to‑day financial needs. This situation reflects Kuhn’s notion of “normal science,” where existing practices are widely accepted and rarely questioned. Within this traditional system, women’s financial empowerment remained restricted because they lacked access to flexible, independent, and technology‑enabled financial services (Demirgüç‑Kunt et al., 2022).</w:t>
      </w:r>
    </w:p>
    <w:p w:rsidR="009C0B36" w:rsidRPr="0061009D" w:rsidRDefault="00E57947" w:rsidP="00A42E1F">
      <w:pPr>
        <w:pStyle w:val="Heading3"/>
        <w:jc w:val="both"/>
        <w:rPr>
          <w:sz w:val="28"/>
          <w:szCs w:val="28"/>
        </w:rPr>
      </w:pPr>
      <w:bookmarkStart w:id="29" w:name="_Toc227664846"/>
      <w:r w:rsidRPr="0061009D">
        <w:rPr>
          <w:sz w:val="28"/>
          <w:szCs w:val="28"/>
        </w:rPr>
        <w:t>3</w:t>
      </w:r>
      <w:r w:rsidR="003C7D75" w:rsidRPr="0061009D">
        <w:rPr>
          <w:sz w:val="28"/>
          <w:szCs w:val="28"/>
        </w:rPr>
        <w:t xml:space="preserve">.4.2 </w:t>
      </w:r>
      <w:r w:rsidR="009C0B36" w:rsidRPr="0061009D">
        <w:rPr>
          <w:sz w:val="28"/>
          <w:szCs w:val="28"/>
        </w:rPr>
        <w:t>Emergence of Anomalies: Recognition of Inefficiencies in Traditional Systems</w:t>
      </w:r>
      <w:bookmarkEnd w:id="29"/>
    </w:p>
    <w:p w:rsidR="009C0B36" w:rsidRPr="0061009D" w:rsidRDefault="009C0B36" w:rsidP="00A42E1F">
      <w:pPr>
        <w:pStyle w:val="NormalWeb"/>
        <w:jc w:val="both"/>
        <w:rPr>
          <w:sz w:val="28"/>
          <w:szCs w:val="28"/>
        </w:rPr>
      </w:pPr>
      <w:r w:rsidRPr="0061009D">
        <w:rPr>
          <w:sz w:val="28"/>
          <w:szCs w:val="28"/>
        </w:rPr>
        <w:t>As Nepal’s economy gradually modernised, the weaknesses of the cash‑based system became more visible. Managing cash was time‑consuming, record‑keeping was inconsistent, and carrying money posed safety concerns. For working women balancing employment and household responsibilities, the need to visit banks in person added extra pressure. These everyday challenges exposed clear inefficiencies in the existing financial model and highlighted the need for more convenient, secure, and accessible financial solutions (Demirgüç‑Kunt et al., 2022).</w:t>
      </w:r>
    </w:p>
    <w:p w:rsidR="009C0B36" w:rsidRPr="0061009D" w:rsidRDefault="00E57947" w:rsidP="00A42E1F">
      <w:pPr>
        <w:pStyle w:val="Heading3"/>
        <w:jc w:val="both"/>
        <w:rPr>
          <w:sz w:val="28"/>
          <w:szCs w:val="28"/>
        </w:rPr>
      </w:pPr>
      <w:bookmarkStart w:id="30" w:name="_Toc227664847"/>
      <w:r w:rsidRPr="0061009D">
        <w:rPr>
          <w:sz w:val="28"/>
          <w:szCs w:val="28"/>
        </w:rPr>
        <w:t>3</w:t>
      </w:r>
      <w:r w:rsidR="003C7D75" w:rsidRPr="0061009D">
        <w:rPr>
          <w:sz w:val="28"/>
          <w:szCs w:val="28"/>
        </w:rPr>
        <w:t>.4.</w:t>
      </w:r>
      <w:r w:rsidR="009C0B36" w:rsidRPr="0061009D">
        <w:rPr>
          <w:sz w:val="28"/>
          <w:szCs w:val="28"/>
        </w:rPr>
        <w:t>3. Crisis Stage: A Shift in Focus Toward Digital Financial Inclusion</w:t>
      </w:r>
      <w:bookmarkEnd w:id="30"/>
    </w:p>
    <w:p w:rsidR="009C0B36" w:rsidRPr="0061009D" w:rsidRDefault="009C0B36" w:rsidP="00A42E1F">
      <w:pPr>
        <w:pStyle w:val="NormalWeb"/>
        <w:jc w:val="both"/>
        <w:rPr>
          <w:sz w:val="28"/>
          <w:szCs w:val="28"/>
        </w:rPr>
      </w:pPr>
      <w:r w:rsidRPr="0061009D">
        <w:rPr>
          <w:sz w:val="28"/>
          <w:szCs w:val="28"/>
        </w:rPr>
        <w:t>The rapid rise of mobile wallets such as eSewa, Khalti, and IME Pay—supported by national digitalisation efforts—pushed the traditional financial system to a critical point (IFC, 2024). Although digital services became more available, many women were still not using them. Barriers such as limited digital literacy, restricted smartphone access, socio‑cultural expectations, trust concerns, and low awareness of digital financial services continued to hold women back (GSMA, 2024). This gap between availability and actual usage raised important questions about why women were not fully benefiting from digital finance.</w:t>
      </w:r>
    </w:p>
    <w:p w:rsidR="009C0B36" w:rsidRPr="0061009D" w:rsidRDefault="00E57947" w:rsidP="00A42E1F">
      <w:pPr>
        <w:pStyle w:val="Heading3"/>
        <w:jc w:val="both"/>
        <w:rPr>
          <w:sz w:val="28"/>
          <w:szCs w:val="28"/>
        </w:rPr>
      </w:pPr>
      <w:bookmarkStart w:id="31" w:name="_Toc227664848"/>
      <w:r w:rsidRPr="0061009D">
        <w:rPr>
          <w:sz w:val="28"/>
          <w:szCs w:val="28"/>
        </w:rPr>
        <w:t>3</w:t>
      </w:r>
      <w:r w:rsidR="003C7D75" w:rsidRPr="0061009D">
        <w:rPr>
          <w:sz w:val="28"/>
          <w:szCs w:val="28"/>
        </w:rPr>
        <w:t>.4.</w:t>
      </w:r>
      <w:r w:rsidR="009C0B36" w:rsidRPr="0061009D">
        <w:rPr>
          <w:sz w:val="28"/>
          <w:szCs w:val="28"/>
        </w:rPr>
        <w:t>4. Scientific Revolution: The Development of a New Research Paradigm</w:t>
      </w:r>
      <w:bookmarkEnd w:id="31"/>
    </w:p>
    <w:p w:rsidR="009C0B36" w:rsidRPr="0061009D" w:rsidRDefault="009C0B36" w:rsidP="00A42E1F">
      <w:pPr>
        <w:pStyle w:val="NormalWeb"/>
        <w:jc w:val="both"/>
        <w:rPr>
          <w:sz w:val="28"/>
          <w:szCs w:val="28"/>
        </w:rPr>
      </w:pPr>
      <w:r w:rsidRPr="0061009D">
        <w:rPr>
          <w:sz w:val="28"/>
          <w:szCs w:val="28"/>
        </w:rPr>
        <w:t xml:space="preserve">In response to these challenges, a new way of thinking has begun to take shape. This emerging paradigm focuses on making digital financial services more inclusive and responsive to women’s needs. It emphasises user‑friendly mobile wallet design, digital literacy support, and the influence of behavioural and socio‑cultural factors </w:t>
      </w:r>
      <w:r w:rsidRPr="0061009D">
        <w:rPr>
          <w:sz w:val="28"/>
          <w:szCs w:val="28"/>
        </w:rPr>
        <w:lastRenderedPageBreak/>
        <w:t>on technology usage. This shift mirrors Kuhn’s idea of a “scientific revolution,” where new approaches challenge and gradually replace older assumptions about how financial systems operate (IFC, 2024).</w:t>
      </w:r>
    </w:p>
    <w:p w:rsidR="009C0B36" w:rsidRPr="0061009D" w:rsidRDefault="00E57947" w:rsidP="00A42E1F">
      <w:pPr>
        <w:pStyle w:val="Heading3"/>
        <w:jc w:val="both"/>
        <w:rPr>
          <w:sz w:val="28"/>
          <w:szCs w:val="28"/>
        </w:rPr>
      </w:pPr>
      <w:bookmarkStart w:id="32" w:name="_Toc227664849"/>
      <w:r w:rsidRPr="0061009D">
        <w:rPr>
          <w:sz w:val="28"/>
          <w:szCs w:val="28"/>
        </w:rPr>
        <w:t>3</w:t>
      </w:r>
      <w:r w:rsidR="003C7D75" w:rsidRPr="0061009D">
        <w:rPr>
          <w:sz w:val="28"/>
          <w:szCs w:val="28"/>
        </w:rPr>
        <w:t>.4.</w:t>
      </w:r>
      <w:r w:rsidR="009C0B36" w:rsidRPr="0061009D">
        <w:rPr>
          <w:sz w:val="28"/>
          <w:szCs w:val="28"/>
        </w:rPr>
        <w:t>5. New Normal: Establishing a Gender‑Responsive Digital Financial Ecosystem</w:t>
      </w:r>
      <w:bookmarkEnd w:id="32"/>
    </w:p>
    <w:p w:rsidR="007836E1" w:rsidRPr="00A42E1F" w:rsidRDefault="009C0B36" w:rsidP="00A42E1F">
      <w:pPr>
        <w:pStyle w:val="NormalWeb"/>
        <w:jc w:val="both"/>
        <w:rPr>
          <w:b/>
          <w:i/>
          <w:sz w:val="28"/>
          <w:szCs w:val="28"/>
        </w:rPr>
      </w:pPr>
      <w:r w:rsidRPr="0061009D">
        <w:rPr>
          <w:sz w:val="28"/>
          <w:szCs w:val="28"/>
        </w:rPr>
        <w:t>This new paradigm is slowly becoming the accepted norm. Mobile wallet usage among working women is increasing, enabling them to manage payments, savings, and transfers more independently. There is growing recognition that digital literacy programmes and inclusive fintech solutions are essential for improving women’s financial access (GSMA, 2024). In Kathmandu Valley, mobile wallet usage continues to rise, although socio‑cultural norms and unequal access to technology still present challenges (IFC, 2024). Overall, the shift toward a more gender‑responsive digital financial ecosystem reflects the establishment of a new “normal” in line with Kuhn’s framework.</w:t>
      </w:r>
      <w:r w:rsidRPr="0061009D">
        <w:rPr>
          <w:sz w:val="28"/>
          <w:szCs w:val="28"/>
        </w:rPr>
        <w:br/>
      </w:r>
      <w:r w:rsidRPr="0061009D">
        <w:rPr>
          <w:sz w:val="28"/>
          <w:szCs w:val="28"/>
        </w:rPr>
        <w:br/>
      </w:r>
      <w:r w:rsidRPr="0061009D">
        <w:rPr>
          <w:sz w:val="28"/>
          <w:szCs w:val="28"/>
        </w:rPr>
        <w:br/>
      </w:r>
      <w:r w:rsidRPr="0061009D">
        <w:rPr>
          <w:sz w:val="28"/>
          <w:szCs w:val="28"/>
        </w:rPr>
        <w:br/>
      </w:r>
      <w:r w:rsidRPr="0061009D">
        <w:rPr>
          <w:sz w:val="28"/>
          <w:szCs w:val="28"/>
        </w:rPr>
        <w:br/>
      </w:r>
      <w:r w:rsidRPr="0061009D">
        <w:rPr>
          <w:noProof/>
          <w:sz w:val="28"/>
          <w:szCs w:val="28"/>
        </w:rPr>
        <w:drawing>
          <wp:inline distT="0" distB="0" distL="0" distR="0" wp14:anchorId="69A124B6" wp14:editId="660A45F0">
            <wp:extent cx="59436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Kuhn's Cycl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r w:rsidRPr="0061009D">
        <w:rPr>
          <w:sz w:val="28"/>
          <w:szCs w:val="28"/>
        </w:rPr>
        <w:br/>
      </w:r>
      <w:r w:rsidR="00361DA6" w:rsidRPr="0061009D">
        <w:rPr>
          <w:b/>
          <w:sz w:val="28"/>
          <w:szCs w:val="28"/>
        </w:rPr>
        <w:t xml:space="preserve">                  </w:t>
      </w:r>
      <w:r w:rsidRPr="00A42E1F">
        <w:rPr>
          <w:b/>
          <w:i/>
          <w:sz w:val="28"/>
          <w:szCs w:val="28"/>
        </w:rPr>
        <w:t xml:space="preserve">Figure 1 : The Kuhn’s Cycle in Financial Empowerment </w:t>
      </w:r>
    </w:p>
    <w:p w:rsidR="007836E1" w:rsidRPr="0061009D" w:rsidRDefault="00E57947" w:rsidP="00A42E1F">
      <w:pPr>
        <w:pStyle w:val="Heading3"/>
        <w:jc w:val="both"/>
        <w:rPr>
          <w:sz w:val="28"/>
          <w:szCs w:val="28"/>
        </w:rPr>
      </w:pPr>
      <w:bookmarkStart w:id="33" w:name="_Toc227664850"/>
      <w:r w:rsidRPr="0061009D">
        <w:rPr>
          <w:sz w:val="28"/>
          <w:szCs w:val="28"/>
        </w:rPr>
        <w:lastRenderedPageBreak/>
        <w:t>3</w:t>
      </w:r>
      <w:r w:rsidR="003C7D75" w:rsidRPr="0061009D">
        <w:rPr>
          <w:sz w:val="28"/>
          <w:szCs w:val="28"/>
        </w:rPr>
        <w:t xml:space="preserve">.4.6 </w:t>
      </w:r>
      <w:r w:rsidR="007836E1" w:rsidRPr="0061009D">
        <w:rPr>
          <w:sz w:val="28"/>
          <w:szCs w:val="28"/>
        </w:rPr>
        <w:t>Implications for Research in Mobile Wallet Usage and Financial Empowerment</w:t>
      </w:r>
      <w:bookmarkEnd w:id="33"/>
    </w:p>
    <w:p w:rsidR="007836E1" w:rsidRPr="0061009D" w:rsidRDefault="007836E1" w:rsidP="00A42E1F">
      <w:pPr>
        <w:pStyle w:val="NormalWeb"/>
        <w:jc w:val="both"/>
        <w:rPr>
          <w:sz w:val="28"/>
          <w:szCs w:val="28"/>
        </w:rPr>
      </w:pPr>
      <w:r w:rsidRPr="0061009D">
        <w:rPr>
          <w:sz w:val="28"/>
          <w:szCs w:val="28"/>
        </w:rPr>
        <w:t>Using Kuhn’s framework helps explain why this research is important. It highlights the gap between simply having access to digital financial tools and actually achieving financial empowerment. This study contributes to the growing focus on gender-inclusive digital finance by examining how mobile wallet usage affects women’s financial independence, confidence, and decision-making. It also identifies key barriers—such as digital literacy, trust, and socio-cultural influences—that shape both adoption and effective use. In this way, the research provides a deeper understanding of financial inclusion in today’s digital environment.</w:t>
      </w:r>
    </w:p>
    <w:p w:rsidR="000614AF" w:rsidRPr="0061009D" w:rsidRDefault="00E57947" w:rsidP="00A42E1F">
      <w:pPr>
        <w:pStyle w:val="NormalWeb"/>
        <w:jc w:val="both"/>
        <w:rPr>
          <w:rStyle w:val="Heading2Char"/>
          <w:rFonts w:ascii="Times New Roman" w:hAnsi="Times New Roman" w:cs="Times New Roman"/>
          <w:b/>
          <w:color w:val="000000" w:themeColor="text1"/>
          <w:sz w:val="28"/>
          <w:szCs w:val="28"/>
        </w:rPr>
      </w:pPr>
      <w:bookmarkStart w:id="34" w:name="_Toc227664851"/>
      <w:r w:rsidRPr="0061009D">
        <w:rPr>
          <w:rStyle w:val="Heading3Char"/>
          <w:sz w:val="28"/>
          <w:szCs w:val="28"/>
        </w:rPr>
        <w:t>3</w:t>
      </w:r>
      <w:r w:rsidR="003C7D75" w:rsidRPr="0061009D">
        <w:rPr>
          <w:rStyle w:val="Heading3Char"/>
          <w:sz w:val="28"/>
          <w:szCs w:val="28"/>
        </w:rPr>
        <w:t>.4.7</w:t>
      </w:r>
      <w:r w:rsidR="00470F56" w:rsidRPr="0061009D">
        <w:rPr>
          <w:rStyle w:val="Heading3Char"/>
          <w:sz w:val="28"/>
          <w:szCs w:val="28"/>
        </w:rPr>
        <w:t xml:space="preserve"> </w:t>
      </w:r>
      <w:r w:rsidR="007836E1" w:rsidRPr="0061009D">
        <w:rPr>
          <w:rStyle w:val="Heading3Char"/>
          <w:sz w:val="28"/>
          <w:szCs w:val="28"/>
        </w:rPr>
        <w:t>Conclusion</w:t>
      </w:r>
      <w:bookmarkEnd w:id="34"/>
      <w:r w:rsidR="00361DA6" w:rsidRPr="0061009D">
        <w:rPr>
          <w:rStyle w:val="Heading3Char"/>
          <w:sz w:val="28"/>
          <w:szCs w:val="28"/>
        </w:rPr>
        <w:br/>
      </w:r>
      <w:r w:rsidR="007836E1" w:rsidRPr="0061009D">
        <w:rPr>
          <w:sz w:val="28"/>
          <w:szCs w:val="28"/>
        </w:rPr>
        <w:t>Kuhn’s paradigm cycle shows that Nepal is moving from a traditional cash-based financial system toward a more digital financial environment. However, this transition is not yet complete, as gender differences in access, digital skills, and trust still remain (GSMA, 2024). Mobile wallets play an important role in this shift by offering working women greater independence and control over their finances. Understanding how this transition leads to real financial empowerment is therefore essential, and this study directly addresses that issue.</w:t>
      </w:r>
      <w:r w:rsidR="000614AF" w:rsidRPr="0061009D">
        <w:rPr>
          <w:sz w:val="28"/>
          <w:szCs w:val="28"/>
        </w:rPr>
        <w:br/>
      </w:r>
      <w:r w:rsidR="000614AF" w:rsidRPr="0061009D">
        <w:rPr>
          <w:sz w:val="28"/>
          <w:szCs w:val="28"/>
        </w:rPr>
        <w:br/>
      </w:r>
      <w:r w:rsidR="000614AF" w:rsidRPr="0061009D">
        <w:rPr>
          <w:rStyle w:val="Heading2Char"/>
          <w:rFonts w:ascii="Times New Roman" w:hAnsi="Times New Roman" w:cs="Times New Roman"/>
          <w:b/>
          <w:color w:val="000000" w:themeColor="text1"/>
          <w:sz w:val="28"/>
          <w:szCs w:val="28"/>
        </w:rPr>
        <w:t>3.5 Critical Reflection on Kuhn’s Paradigm Application</w:t>
      </w:r>
    </w:p>
    <w:p w:rsidR="000614AF" w:rsidRPr="0061009D" w:rsidRDefault="000614AF" w:rsidP="00A42E1F">
      <w:pPr>
        <w:pStyle w:val="NormalWeb"/>
        <w:jc w:val="both"/>
        <w:rPr>
          <w:sz w:val="28"/>
          <w:szCs w:val="28"/>
        </w:rPr>
      </w:pPr>
      <w:r w:rsidRPr="0061009D">
        <w:rPr>
          <w:sz w:val="28"/>
          <w:szCs w:val="28"/>
        </w:rPr>
        <w:t>While Thomas Kuhn framework helps explain the shift from traditional to digital financial systems, its application in this context has some limitations. Kuhn describes change as a sudden “scientific revolution,” but in Nepal, the move toward digital financial inclusion appears more gradual and uneven.</w:t>
      </w:r>
    </w:p>
    <w:p w:rsidR="000614AF" w:rsidRPr="0061009D" w:rsidRDefault="000614AF" w:rsidP="00A42E1F">
      <w:pPr>
        <w:pStyle w:val="NormalWeb"/>
        <w:jc w:val="both"/>
        <w:rPr>
          <w:sz w:val="28"/>
          <w:szCs w:val="28"/>
        </w:rPr>
      </w:pPr>
      <w:r w:rsidRPr="0061009D">
        <w:rPr>
          <w:sz w:val="28"/>
          <w:szCs w:val="28"/>
        </w:rPr>
        <w:t>In reality, cash-based systems and digital tools continue to exist side by side, especially among working women who face socio-cultural and technological barriers. This suggests that the transition is not a complete replacement of one system by another, but rather a slow and hybrid process.</w:t>
      </w:r>
    </w:p>
    <w:p w:rsidR="00FB4224" w:rsidRPr="0061009D" w:rsidRDefault="000614AF" w:rsidP="00A42E1F">
      <w:pPr>
        <w:pStyle w:val="NormalWeb"/>
        <w:jc w:val="both"/>
        <w:rPr>
          <w:rStyle w:val="Heading2Char"/>
          <w:rFonts w:ascii="Times New Roman" w:hAnsi="Times New Roman" w:cs="Times New Roman"/>
          <w:b/>
          <w:color w:val="000000" w:themeColor="text1"/>
          <w:sz w:val="28"/>
          <w:szCs w:val="28"/>
        </w:rPr>
      </w:pPr>
      <w:r w:rsidRPr="0061009D">
        <w:rPr>
          <w:sz w:val="28"/>
          <w:szCs w:val="28"/>
        </w:rPr>
        <w:t>Moreover, Kuhn’s model does not fully consider contextual factors such as gender norms, digital literacy, and access to technology, which strongly influence financial behaviour. Therefore, while the framework is useful, it needs to be supported by socio-cultural perspectives to better understand digital financial inclusion among working women.</w:t>
      </w:r>
      <w:r w:rsidR="00DA4B74" w:rsidRPr="0061009D">
        <w:rPr>
          <w:sz w:val="28"/>
          <w:szCs w:val="28"/>
        </w:rPr>
        <w:br/>
      </w:r>
      <w:r w:rsidR="00DA4B74" w:rsidRPr="0061009D">
        <w:rPr>
          <w:sz w:val="28"/>
          <w:szCs w:val="28"/>
        </w:rPr>
        <w:br/>
      </w:r>
      <w:r w:rsidR="007A2980">
        <w:rPr>
          <w:rStyle w:val="Heading1Char"/>
          <w:rFonts w:ascii="Times New Roman" w:hAnsi="Times New Roman" w:cs="Times New Roman"/>
          <w:b/>
          <w:color w:val="000000" w:themeColor="text1"/>
          <w:sz w:val="28"/>
          <w:szCs w:val="28"/>
        </w:rPr>
        <w:br/>
      </w:r>
      <w:r w:rsidR="002E5F0B" w:rsidRPr="0061009D">
        <w:rPr>
          <w:rStyle w:val="Heading1Char"/>
          <w:rFonts w:ascii="Times New Roman" w:hAnsi="Times New Roman" w:cs="Times New Roman"/>
          <w:b/>
          <w:color w:val="000000" w:themeColor="text1"/>
          <w:sz w:val="28"/>
          <w:szCs w:val="28"/>
        </w:rPr>
        <w:lastRenderedPageBreak/>
        <w:t>PORTFOLIO ITEM 4</w:t>
      </w:r>
      <w:r w:rsidR="00361DA6" w:rsidRPr="0061009D">
        <w:rPr>
          <w:rStyle w:val="Heading1Char"/>
          <w:rFonts w:ascii="Times New Roman" w:hAnsi="Times New Roman" w:cs="Times New Roman"/>
          <w:b/>
          <w:color w:val="000000" w:themeColor="text1"/>
          <w:sz w:val="28"/>
          <w:szCs w:val="28"/>
        </w:rPr>
        <w:t xml:space="preserve">: METHODOLOGY DEVELOPMENT (RISING </w:t>
      </w:r>
      <w:r w:rsidR="00DA4B74" w:rsidRPr="0061009D">
        <w:rPr>
          <w:rStyle w:val="Heading1Char"/>
          <w:rFonts w:ascii="Times New Roman" w:hAnsi="Times New Roman" w:cs="Times New Roman"/>
          <w:b/>
          <w:color w:val="000000" w:themeColor="text1"/>
          <w:sz w:val="28"/>
          <w:szCs w:val="28"/>
        </w:rPr>
        <w:t>ACTION</w:t>
      </w:r>
      <w:r w:rsidR="003E356F" w:rsidRPr="0061009D">
        <w:rPr>
          <w:rStyle w:val="Heading1Char"/>
          <w:rFonts w:ascii="Times New Roman" w:hAnsi="Times New Roman" w:cs="Times New Roman"/>
          <w:b/>
          <w:color w:val="000000" w:themeColor="text1"/>
          <w:sz w:val="28"/>
          <w:szCs w:val="28"/>
        </w:rPr>
        <w:t>)</w:t>
      </w:r>
      <w:r w:rsidR="00B5365A" w:rsidRPr="0061009D">
        <w:rPr>
          <w:rStyle w:val="Heading1Char"/>
          <w:rFonts w:ascii="Times New Roman" w:hAnsi="Times New Roman" w:cs="Times New Roman"/>
          <w:b/>
          <w:color w:val="000000" w:themeColor="text1"/>
          <w:sz w:val="28"/>
          <w:szCs w:val="28"/>
        </w:rPr>
        <w:br/>
      </w:r>
      <w:r w:rsidR="003C7D75" w:rsidRPr="0061009D">
        <w:rPr>
          <w:rStyle w:val="Heading1Char"/>
          <w:rFonts w:ascii="Times New Roman" w:hAnsi="Times New Roman" w:cs="Times New Roman"/>
          <w:b/>
          <w:color w:val="000000" w:themeColor="text1"/>
          <w:sz w:val="28"/>
          <w:szCs w:val="28"/>
        </w:rPr>
        <w:br/>
      </w:r>
      <w:r w:rsidR="00E57947" w:rsidRPr="0061009D">
        <w:rPr>
          <w:rStyle w:val="Heading2Char"/>
          <w:rFonts w:ascii="Times New Roman" w:hAnsi="Times New Roman" w:cs="Times New Roman"/>
          <w:b/>
          <w:color w:val="000000" w:themeColor="text1"/>
          <w:sz w:val="28"/>
          <w:szCs w:val="28"/>
        </w:rPr>
        <w:t>4</w:t>
      </w:r>
      <w:r w:rsidR="003C7D75" w:rsidRPr="0061009D">
        <w:rPr>
          <w:rStyle w:val="Heading2Char"/>
          <w:rFonts w:ascii="Times New Roman" w:hAnsi="Times New Roman" w:cs="Times New Roman"/>
          <w:b/>
          <w:color w:val="000000" w:themeColor="text1"/>
          <w:sz w:val="28"/>
          <w:szCs w:val="28"/>
        </w:rPr>
        <w:t xml:space="preserve">.1 </w:t>
      </w:r>
      <w:r w:rsidR="00FB4224" w:rsidRPr="0061009D">
        <w:rPr>
          <w:rStyle w:val="Heading2Char"/>
          <w:rFonts w:ascii="Times New Roman" w:hAnsi="Times New Roman" w:cs="Times New Roman"/>
          <w:b/>
          <w:color w:val="000000" w:themeColor="text1"/>
          <w:sz w:val="28"/>
          <w:szCs w:val="28"/>
        </w:rPr>
        <w:t>Research Approach</w:t>
      </w:r>
    </w:p>
    <w:p w:rsidR="00FB4224" w:rsidRPr="007E00D8" w:rsidRDefault="00E57947" w:rsidP="00A42E1F">
      <w:pPr>
        <w:pStyle w:val="Heading3"/>
        <w:jc w:val="both"/>
        <w:rPr>
          <w:b w:val="0"/>
          <w:sz w:val="28"/>
          <w:szCs w:val="28"/>
        </w:rPr>
      </w:pPr>
      <w:bookmarkStart w:id="35" w:name="_Toc227664852"/>
      <w:r w:rsidRPr="0061009D">
        <w:rPr>
          <w:sz w:val="28"/>
          <w:szCs w:val="28"/>
        </w:rPr>
        <w:t>4</w:t>
      </w:r>
      <w:r w:rsidR="003C7D75" w:rsidRPr="0061009D">
        <w:rPr>
          <w:sz w:val="28"/>
          <w:szCs w:val="28"/>
        </w:rPr>
        <w:t>.1.</w:t>
      </w:r>
      <w:r w:rsidR="00FB4224" w:rsidRPr="0061009D">
        <w:rPr>
          <w:sz w:val="28"/>
          <w:szCs w:val="28"/>
        </w:rPr>
        <w:t>1. Justification for the Mixed‑Methods Approach</w:t>
      </w:r>
      <w:bookmarkEnd w:id="35"/>
      <w:r w:rsidR="007E00D8">
        <w:rPr>
          <w:sz w:val="28"/>
          <w:szCs w:val="28"/>
        </w:rPr>
        <w:br/>
      </w:r>
      <w:r w:rsidR="007E00D8" w:rsidRPr="007E00D8">
        <w:rPr>
          <w:b w:val="0"/>
          <w:sz w:val="28"/>
          <w:szCs w:val="28"/>
        </w:rPr>
        <w:t>The study adopts a mixed‑methods approach to address the limitations of using only one paradigm. Quantitative data identifies measurable patterns between mobile wallet usage and financial empowerment, but it cannot explain socio‑cultural or behavioural influences on women’s adoption (IFC, 2024). Qualitative insights fill this gap by exploring factors such as trust, perceived usefulness, and cultural norms. Combining both methods strengthens validity and provides a more complete understanding of technology‑related social issues, as recommended by mixed‑methods scholars (Creswell, 2017; Schoonenboom &amp; Johnson, 2017).</w:t>
      </w:r>
    </w:p>
    <w:p w:rsidR="007E00D8" w:rsidRPr="007E00D8" w:rsidRDefault="00E57947" w:rsidP="007E00D8">
      <w:pPr>
        <w:pStyle w:val="Heading3"/>
        <w:jc w:val="both"/>
        <w:rPr>
          <w:b w:val="0"/>
          <w:sz w:val="28"/>
          <w:szCs w:val="28"/>
        </w:rPr>
      </w:pPr>
      <w:bookmarkStart w:id="36" w:name="_Toc227664853"/>
      <w:r w:rsidRPr="0061009D">
        <w:rPr>
          <w:sz w:val="28"/>
          <w:szCs w:val="28"/>
        </w:rPr>
        <w:t>4.</w:t>
      </w:r>
      <w:r w:rsidR="003C7D75" w:rsidRPr="0061009D">
        <w:rPr>
          <w:sz w:val="28"/>
          <w:szCs w:val="28"/>
        </w:rPr>
        <w:t>1.2</w:t>
      </w:r>
      <w:r w:rsidR="00470F56" w:rsidRPr="0061009D">
        <w:rPr>
          <w:sz w:val="28"/>
          <w:szCs w:val="28"/>
        </w:rPr>
        <w:t xml:space="preserve"> </w:t>
      </w:r>
      <w:r w:rsidR="00FB4224" w:rsidRPr="0061009D">
        <w:rPr>
          <w:sz w:val="28"/>
          <w:szCs w:val="28"/>
        </w:rPr>
        <w:t>Quantitative Approach</w:t>
      </w:r>
      <w:bookmarkEnd w:id="36"/>
      <w:r w:rsidR="007E00D8">
        <w:rPr>
          <w:sz w:val="28"/>
          <w:szCs w:val="28"/>
        </w:rPr>
        <w:br/>
      </w:r>
      <w:r w:rsidR="007E00D8" w:rsidRPr="007E00D8">
        <w:rPr>
          <w:b w:val="0"/>
          <w:sz w:val="28"/>
          <w:szCs w:val="28"/>
        </w:rPr>
        <w:t>The study primarily uses a quantitative approach, administering a structured questionnaire to working women in Kathmandu Valley to measure mobile wallet usage, financial empowerment, digital literacy, trust, and socio‑cultural influences. Quantitative methods are widely used in digital finance research because they enable hypothesis testing and the analysis of relationships between variables (Demirgüç‑Kunt et al., 2022).</w:t>
      </w:r>
    </w:p>
    <w:p w:rsidR="00FB4224" w:rsidRPr="007E00D8" w:rsidRDefault="007E00D8" w:rsidP="007E00D8">
      <w:pPr>
        <w:pStyle w:val="Heading3"/>
        <w:jc w:val="both"/>
        <w:rPr>
          <w:b w:val="0"/>
          <w:sz w:val="28"/>
          <w:szCs w:val="28"/>
        </w:rPr>
      </w:pPr>
      <w:r w:rsidRPr="007E00D8">
        <w:rPr>
          <w:b w:val="0"/>
          <w:sz w:val="28"/>
          <w:szCs w:val="28"/>
        </w:rPr>
        <w:t>Closed‑ended and Likert‑scale items provide standardised data suitable for statistical analysis in SPSS, supporting objectivity and generalisability. Similar quantitative surveys are commonly applied in South Asia to study digital payment adoption and financial inclusion outcomes (GSMA, 2024; IFC, 2024).</w:t>
      </w:r>
    </w:p>
    <w:p w:rsidR="00FB4224" w:rsidRPr="0061009D" w:rsidRDefault="00E57947" w:rsidP="00A42E1F">
      <w:pPr>
        <w:pStyle w:val="Heading3"/>
        <w:jc w:val="both"/>
        <w:rPr>
          <w:sz w:val="28"/>
          <w:szCs w:val="28"/>
        </w:rPr>
      </w:pPr>
      <w:bookmarkStart w:id="37" w:name="_Toc227664854"/>
      <w:r w:rsidRPr="0061009D">
        <w:rPr>
          <w:sz w:val="28"/>
          <w:szCs w:val="28"/>
        </w:rPr>
        <w:t>4</w:t>
      </w:r>
      <w:r w:rsidR="003C7D75" w:rsidRPr="0061009D">
        <w:rPr>
          <w:sz w:val="28"/>
          <w:szCs w:val="28"/>
        </w:rPr>
        <w:t>.1.3</w:t>
      </w:r>
      <w:r w:rsidR="00470F56" w:rsidRPr="0061009D">
        <w:rPr>
          <w:sz w:val="28"/>
          <w:szCs w:val="28"/>
        </w:rPr>
        <w:t xml:space="preserve"> </w:t>
      </w:r>
      <w:r w:rsidR="00FB4224" w:rsidRPr="0061009D">
        <w:rPr>
          <w:sz w:val="28"/>
          <w:szCs w:val="28"/>
        </w:rPr>
        <w:t>Qualitative Approach</w:t>
      </w:r>
      <w:bookmarkEnd w:id="37"/>
    </w:p>
    <w:p w:rsidR="00FB4224" w:rsidRPr="0061009D" w:rsidRDefault="00FB4224" w:rsidP="00A42E1F">
      <w:pPr>
        <w:pStyle w:val="NormalWeb"/>
        <w:jc w:val="both"/>
        <w:rPr>
          <w:sz w:val="28"/>
          <w:szCs w:val="28"/>
        </w:rPr>
      </w:pPr>
      <w:r w:rsidRPr="0061009D">
        <w:rPr>
          <w:sz w:val="28"/>
          <w:szCs w:val="28"/>
        </w:rPr>
        <w:t>Although the study is primarily quantitative, a qualitative component is included to enrich and support the interpretation of findings. Semi‑structured interviews are conducted with a small number of working women to explore their experiences, perceptions, and challenges related to mobile wallet usage.</w:t>
      </w:r>
    </w:p>
    <w:p w:rsidR="00FB4224" w:rsidRPr="0061009D" w:rsidRDefault="00FB4224" w:rsidP="00A42E1F">
      <w:pPr>
        <w:pStyle w:val="NormalWeb"/>
        <w:jc w:val="both"/>
        <w:rPr>
          <w:sz w:val="28"/>
          <w:szCs w:val="28"/>
        </w:rPr>
      </w:pPr>
      <w:r w:rsidRPr="0061009D">
        <w:rPr>
          <w:sz w:val="28"/>
          <w:szCs w:val="28"/>
        </w:rPr>
        <w:t>These interviews are not used for hypothesis testing; instead, they help clarify and contextualise the quantitative results. This approach is consistent with mixed‑methods frameworks that emphasise the value of qualitative insights in understanding technology‑use</w:t>
      </w:r>
      <w:r w:rsidR="004A6810">
        <w:rPr>
          <w:sz w:val="28"/>
          <w:szCs w:val="28"/>
        </w:rPr>
        <w:t xml:space="preserve"> behaviours (Creswell, 2017). </w:t>
      </w:r>
    </w:p>
    <w:p w:rsidR="00FB4224" w:rsidRPr="0061009D" w:rsidRDefault="007A2980" w:rsidP="00A42E1F">
      <w:pPr>
        <w:pStyle w:val="Heading3"/>
        <w:jc w:val="both"/>
        <w:rPr>
          <w:sz w:val="28"/>
          <w:szCs w:val="28"/>
        </w:rPr>
      </w:pPr>
      <w:bookmarkStart w:id="38" w:name="_Toc227664855"/>
      <w:r>
        <w:rPr>
          <w:sz w:val="28"/>
          <w:szCs w:val="28"/>
        </w:rPr>
        <w:lastRenderedPageBreak/>
        <w:br/>
      </w:r>
      <w:r w:rsidR="00E57947" w:rsidRPr="0061009D">
        <w:rPr>
          <w:sz w:val="28"/>
          <w:szCs w:val="28"/>
        </w:rPr>
        <w:t>4</w:t>
      </w:r>
      <w:r w:rsidR="00FB4224" w:rsidRPr="0061009D">
        <w:rPr>
          <w:sz w:val="28"/>
          <w:szCs w:val="28"/>
        </w:rPr>
        <w:t>.</w:t>
      </w:r>
      <w:r w:rsidR="003C7D75" w:rsidRPr="0061009D">
        <w:rPr>
          <w:sz w:val="28"/>
          <w:szCs w:val="28"/>
        </w:rPr>
        <w:t>1.4</w:t>
      </w:r>
      <w:r w:rsidR="00FB4224" w:rsidRPr="0061009D">
        <w:rPr>
          <w:sz w:val="28"/>
          <w:szCs w:val="28"/>
        </w:rPr>
        <w:t xml:space="preserve"> Conclusion</w:t>
      </w:r>
      <w:bookmarkEnd w:id="38"/>
    </w:p>
    <w:p w:rsidR="00DA4B74" w:rsidRPr="0061009D" w:rsidRDefault="00FB4224" w:rsidP="00A42E1F">
      <w:pPr>
        <w:pStyle w:val="NormalWeb"/>
        <w:jc w:val="both"/>
        <w:rPr>
          <w:sz w:val="28"/>
          <w:szCs w:val="28"/>
        </w:rPr>
      </w:pPr>
      <w:r w:rsidRPr="0061009D">
        <w:rPr>
          <w:sz w:val="28"/>
          <w:szCs w:val="28"/>
        </w:rPr>
        <w:t>Overall, the mixed‑methods approach strengthens the research by combining the breadth of quantitative data with the depth of qualitative insights. This integrated design ensures that the study not only measures patterns of mobile wallet usage but also explores the lived experiences and contextual factors that shape financial empowerment among working women in Kathmandu Valley. By drawing on both numerical evidence and personal narratives, the research develops a more comprehensive and meaningful understanding of digital financial behaviour.</w:t>
      </w:r>
      <w:r w:rsidR="00BF344F" w:rsidRPr="0061009D">
        <w:rPr>
          <w:sz w:val="28"/>
          <w:szCs w:val="28"/>
        </w:rPr>
        <w:br/>
      </w:r>
    </w:p>
    <w:p w:rsidR="00FB4224" w:rsidRPr="0061009D" w:rsidRDefault="00E57947" w:rsidP="00A42E1F">
      <w:pPr>
        <w:pStyle w:val="Heading2"/>
        <w:jc w:val="both"/>
        <w:rPr>
          <w:rFonts w:ascii="Times New Roman" w:hAnsi="Times New Roman" w:cs="Times New Roman"/>
          <w:b/>
          <w:color w:val="000000" w:themeColor="text1"/>
          <w:sz w:val="28"/>
          <w:szCs w:val="28"/>
        </w:rPr>
      </w:pPr>
      <w:bookmarkStart w:id="39" w:name="_Toc227664856"/>
      <w:r w:rsidRPr="0061009D">
        <w:rPr>
          <w:rFonts w:ascii="Times New Roman" w:hAnsi="Times New Roman" w:cs="Times New Roman"/>
          <w:b/>
          <w:color w:val="000000" w:themeColor="text1"/>
          <w:sz w:val="28"/>
          <w:szCs w:val="28"/>
        </w:rPr>
        <w:t>4</w:t>
      </w:r>
      <w:r w:rsidR="003C7D75" w:rsidRPr="0061009D">
        <w:rPr>
          <w:rFonts w:ascii="Times New Roman" w:hAnsi="Times New Roman" w:cs="Times New Roman"/>
          <w:b/>
          <w:color w:val="000000" w:themeColor="text1"/>
          <w:sz w:val="28"/>
          <w:szCs w:val="28"/>
        </w:rPr>
        <w:t>.2</w:t>
      </w:r>
      <w:r w:rsidR="002E5F0B" w:rsidRPr="0061009D">
        <w:rPr>
          <w:rFonts w:ascii="Times New Roman" w:hAnsi="Times New Roman" w:cs="Times New Roman"/>
          <w:b/>
          <w:color w:val="000000" w:themeColor="text1"/>
          <w:sz w:val="28"/>
          <w:szCs w:val="28"/>
        </w:rPr>
        <w:t xml:space="preserve"> </w:t>
      </w:r>
      <w:r w:rsidR="00FB4224" w:rsidRPr="0061009D">
        <w:rPr>
          <w:rFonts w:ascii="Times New Roman" w:hAnsi="Times New Roman" w:cs="Times New Roman"/>
          <w:b/>
          <w:color w:val="000000" w:themeColor="text1"/>
          <w:sz w:val="28"/>
          <w:szCs w:val="28"/>
        </w:rPr>
        <w:t>Methodolo</w:t>
      </w:r>
      <w:r w:rsidR="00BF344F" w:rsidRPr="0061009D">
        <w:rPr>
          <w:rFonts w:ascii="Times New Roman" w:hAnsi="Times New Roman" w:cs="Times New Roman"/>
          <w:b/>
          <w:color w:val="000000" w:themeColor="text1"/>
          <w:sz w:val="28"/>
          <w:szCs w:val="28"/>
        </w:rPr>
        <w:t>gical Strategies</w:t>
      </w:r>
      <w:bookmarkEnd w:id="39"/>
      <w:r w:rsidR="00BF344F" w:rsidRPr="0061009D">
        <w:rPr>
          <w:rFonts w:ascii="Times New Roman" w:hAnsi="Times New Roman" w:cs="Times New Roman"/>
          <w:b/>
          <w:color w:val="000000" w:themeColor="text1"/>
          <w:sz w:val="28"/>
          <w:szCs w:val="28"/>
        </w:rPr>
        <w:t xml:space="preserve"> </w:t>
      </w:r>
    </w:p>
    <w:p w:rsidR="00FB4224" w:rsidRPr="0061009D" w:rsidRDefault="00FB4224" w:rsidP="00A42E1F">
      <w:pPr>
        <w:pStyle w:val="NormalWeb"/>
        <w:jc w:val="both"/>
        <w:rPr>
          <w:sz w:val="28"/>
          <w:szCs w:val="28"/>
        </w:rPr>
      </w:pPr>
      <w:r w:rsidRPr="0061009D">
        <w:rPr>
          <w:sz w:val="28"/>
          <w:szCs w:val="28"/>
        </w:rPr>
        <w:t>Following the selection of a mixed‑methods approach, this study develops a set of methodological strategies that support the overall research design and ensure that the research objectives are addressed in a structured and coherent manner. These strategies guide how data is collected, analysed, and interpreted, allowing the study to capture both measurable patterns and contextual insights related to mobile wallet usage and financial empowerment among working women in Kathmandu Valley.</w:t>
      </w:r>
    </w:p>
    <w:p w:rsidR="00036020" w:rsidRPr="00036020" w:rsidRDefault="00E57947" w:rsidP="00036020">
      <w:pPr>
        <w:pStyle w:val="Heading3"/>
        <w:jc w:val="both"/>
        <w:rPr>
          <w:sz w:val="28"/>
          <w:szCs w:val="28"/>
        </w:rPr>
      </w:pPr>
      <w:bookmarkStart w:id="40" w:name="_Toc227664857"/>
      <w:r w:rsidRPr="0061009D">
        <w:rPr>
          <w:sz w:val="28"/>
          <w:szCs w:val="28"/>
        </w:rPr>
        <w:t>4</w:t>
      </w:r>
      <w:r w:rsidR="003C7D75" w:rsidRPr="0061009D">
        <w:rPr>
          <w:sz w:val="28"/>
          <w:szCs w:val="28"/>
        </w:rPr>
        <w:t>.2.1</w:t>
      </w:r>
      <w:r w:rsidR="002E5F0B" w:rsidRPr="0061009D">
        <w:rPr>
          <w:sz w:val="28"/>
          <w:szCs w:val="28"/>
        </w:rPr>
        <w:t xml:space="preserve"> </w:t>
      </w:r>
      <w:r w:rsidR="00FB4224" w:rsidRPr="0061009D">
        <w:rPr>
          <w:sz w:val="28"/>
          <w:szCs w:val="28"/>
        </w:rPr>
        <w:t>Quantitative Strategy</w:t>
      </w:r>
      <w:bookmarkEnd w:id="40"/>
    </w:p>
    <w:p w:rsidR="00FB4224" w:rsidRPr="00036020" w:rsidRDefault="00036020" w:rsidP="00036020">
      <w:pPr>
        <w:pStyle w:val="Heading3"/>
        <w:jc w:val="both"/>
        <w:rPr>
          <w:b w:val="0"/>
          <w:sz w:val="28"/>
          <w:szCs w:val="28"/>
        </w:rPr>
      </w:pPr>
      <w:r w:rsidRPr="00036020">
        <w:rPr>
          <w:b w:val="0"/>
          <w:sz w:val="28"/>
          <w:szCs w:val="28"/>
        </w:rPr>
        <w:t>The study uses a quantitative approach with a structured questionnaire to collect standardised data on mobile wallet use, empowerment, digital literacy, trust, and socio‑cultural factors. SPSS will be used to run descriptive and inferential statistics, allowing the study to identify patterns and test relationships objectively.</w:t>
      </w:r>
    </w:p>
    <w:p w:rsidR="00FB4224" w:rsidRPr="0061009D" w:rsidRDefault="00E57947" w:rsidP="00A42E1F">
      <w:pPr>
        <w:pStyle w:val="Heading3"/>
        <w:jc w:val="both"/>
        <w:rPr>
          <w:sz w:val="28"/>
          <w:szCs w:val="28"/>
        </w:rPr>
      </w:pPr>
      <w:bookmarkStart w:id="41" w:name="_Toc227664858"/>
      <w:r w:rsidRPr="0061009D">
        <w:rPr>
          <w:sz w:val="28"/>
          <w:szCs w:val="28"/>
        </w:rPr>
        <w:t>4</w:t>
      </w:r>
      <w:r w:rsidR="003C7D75" w:rsidRPr="0061009D">
        <w:rPr>
          <w:sz w:val="28"/>
          <w:szCs w:val="28"/>
        </w:rPr>
        <w:t>.2.2</w:t>
      </w:r>
      <w:r w:rsidR="002E5F0B" w:rsidRPr="0061009D">
        <w:rPr>
          <w:sz w:val="28"/>
          <w:szCs w:val="28"/>
        </w:rPr>
        <w:t xml:space="preserve"> </w:t>
      </w:r>
      <w:r w:rsidR="00FB4224" w:rsidRPr="0061009D">
        <w:rPr>
          <w:sz w:val="28"/>
          <w:szCs w:val="28"/>
        </w:rPr>
        <w:t>Qualitative Strategy</w:t>
      </w:r>
      <w:bookmarkEnd w:id="41"/>
    </w:p>
    <w:p w:rsidR="00FB4224" w:rsidRPr="0061009D" w:rsidRDefault="00036020" w:rsidP="00A42E1F">
      <w:pPr>
        <w:pStyle w:val="NormalWeb"/>
        <w:jc w:val="both"/>
        <w:rPr>
          <w:sz w:val="28"/>
          <w:szCs w:val="28"/>
        </w:rPr>
      </w:pPr>
      <w:r w:rsidRPr="00036020">
        <w:rPr>
          <w:sz w:val="28"/>
          <w:szCs w:val="28"/>
        </w:rPr>
        <w:t>A qualitative component is included through semi‑structured interviews with a small group of working women. These interviews explore personal experiences and challenges with mobile wallet use, adding depth that quantitative data cannot capture. The interview responses are analysed thematically to identify recurring ideas and to help explain the patterns observed in the quantitative findings.</w:t>
      </w:r>
    </w:p>
    <w:p w:rsidR="00FB4224" w:rsidRPr="0061009D" w:rsidRDefault="00E57947" w:rsidP="00A42E1F">
      <w:pPr>
        <w:pStyle w:val="Heading3"/>
        <w:jc w:val="both"/>
        <w:rPr>
          <w:sz w:val="28"/>
          <w:szCs w:val="28"/>
        </w:rPr>
      </w:pPr>
      <w:bookmarkStart w:id="42" w:name="_Toc227624879"/>
      <w:bookmarkStart w:id="43" w:name="_Toc227664859"/>
      <w:r w:rsidRPr="0061009D">
        <w:rPr>
          <w:sz w:val="28"/>
          <w:szCs w:val="28"/>
        </w:rPr>
        <w:t>4</w:t>
      </w:r>
      <w:r w:rsidR="00FB4224" w:rsidRPr="0061009D">
        <w:rPr>
          <w:sz w:val="28"/>
          <w:szCs w:val="28"/>
        </w:rPr>
        <w:t>.</w:t>
      </w:r>
      <w:r w:rsidR="003C7D75" w:rsidRPr="0061009D">
        <w:rPr>
          <w:sz w:val="28"/>
          <w:szCs w:val="28"/>
        </w:rPr>
        <w:t>2.3</w:t>
      </w:r>
      <w:r w:rsidR="00FB4224" w:rsidRPr="0061009D">
        <w:rPr>
          <w:sz w:val="28"/>
          <w:szCs w:val="28"/>
        </w:rPr>
        <w:t xml:space="preserve"> Integration of Quantitative and Qualitative Strategies</w:t>
      </w:r>
      <w:bookmarkEnd w:id="42"/>
      <w:bookmarkEnd w:id="43"/>
    </w:p>
    <w:p w:rsidR="00FB4224" w:rsidRPr="0061009D" w:rsidRDefault="00036020" w:rsidP="00036020">
      <w:pPr>
        <w:pStyle w:val="NormalWeb"/>
        <w:jc w:val="both"/>
        <w:rPr>
          <w:sz w:val="28"/>
          <w:szCs w:val="28"/>
        </w:rPr>
      </w:pPr>
      <w:r w:rsidRPr="00036020">
        <w:rPr>
          <w:sz w:val="28"/>
          <w:szCs w:val="28"/>
        </w:rPr>
        <w:t xml:space="preserve">The two strategies are designed to complement each other. The quantitative data shows patterns and levels of mobile wallet use, while the qualitative interviews provide context and explanations behind those patterns. Combining both strengthens </w:t>
      </w:r>
      <w:r w:rsidRPr="00036020">
        <w:rPr>
          <w:sz w:val="28"/>
          <w:szCs w:val="28"/>
        </w:rPr>
        <w:lastRenderedPageBreak/>
        <w:t>the study’s validity and offers a fuller understanding of women’s real experiences with digital finance.</w:t>
      </w:r>
    </w:p>
    <w:p w:rsidR="00FB4224" w:rsidRPr="0061009D" w:rsidRDefault="00E57947" w:rsidP="00A42E1F">
      <w:pPr>
        <w:pStyle w:val="Heading3"/>
        <w:jc w:val="both"/>
        <w:rPr>
          <w:sz w:val="28"/>
          <w:szCs w:val="28"/>
        </w:rPr>
      </w:pPr>
      <w:bookmarkStart w:id="44" w:name="_Toc227624880"/>
      <w:bookmarkStart w:id="45" w:name="_Toc227664112"/>
      <w:bookmarkStart w:id="46" w:name="_Toc227664860"/>
      <w:r w:rsidRPr="0061009D">
        <w:rPr>
          <w:sz w:val="28"/>
          <w:szCs w:val="28"/>
        </w:rPr>
        <w:t>4</w:t>
      </w:r>
      <w:r w:rsidR="003C7D75" w:rsidRPr="0061009D">
        <w:rPr>
          <w:sz w:val="28"/>
          <w:szCs w:val="28"/>
        </w:rPr>
        <w:t>.2.</w:t>
      </w:r>
      <w:r w:rsidR="00FB4224" w:rsidRPr="0061009D">
        <w:rPr>
          <w:sz w:val="28"/>
          <w:szCs w:val="28"/>
        </w:rPr>
        <w:t>4. Conclusion</w:t>
      </w:r>
      <w:bookmarkEnd w:id="44"/>
      <w:bookmarkEnd w:id="45"/>
      <w:bookmarkEnd w:id="46"/>
    </w:p>
    <w:p w:rsidR="002348ED" w:rsidRPr="0061009D" w:rsidRDefault="00036020" w:rsidP="00A42E1F">
      <w:pPr>
        <w:pStyle w:val="NormalWeb"/>
        <w:tabs>
          <w:tab w:val="left" w:pos="540"/>
        </w:tabs>
        <w:jc w:val="both"/>
        <w:rPr>
          <w:sz w:val="28"/>
          <w:szCs w:val="28"/>
        </w:rPr>
      </w:pPr>
      <w:r w:rsidRPr="00036020">
        <w:rPr>
          <w:sz w:val="28"/>
          <w:szCs w:val="28"/>
        </w:rPr>
        <w:t>Overall, the chosen methods provide a practical and coherent framework for data collection and analysis. The questionnaire supports the quantitative examination of key relationships, while the interviews add depth and context to the findings. Together, these strategies ensure a rigorous and context‑aware understanding of how mobile wallet use relates to financial empowerment among working women in Kathmandu Valley.</w:t>
      </w:r>
      <w:r w:rsidR="00453FF8" w:rsidRPr="0061009D">
        <w:rPr>
          <w:noProof/>
          <w:sz w:val="28"/>
          <w:szCs w:val="28"/>
        </w:rPr>
        <mc:AlternateContent>
          <mc:Choice Requires="wpg">
            <w:drawing>
              <wp:anchor distT="0" distB="0" distL="114300" distR="114300" simplePos="0" relativeHeight="251668480" behindDoc="0" locked="0" layoutInCell="1" allowOverlap="1" wp14:anchorId="3329F0A3" wp14:editId="6B017EFE">
                <wp:simplePos x="0" y="0"/>
                <wp:positionH relativeFrom="column">
                  <wp:posOffset>101600</wp:posOffset>
                </wp:positionH>
                <wp:positionV relativeFrom="paragraph">
                  <wp:posOffset>2786380</wp:posOffset>
                </wp:positionV>
                <wp:extent cx="6178550" cy="558800"/>
                <wp:effectExtent l="0" t="0" r="12700" b="12700"/>
                <wp:wrapNone/>
                <wp:docPr id="29" name="Group 29"/>
                <wp:cNvGraphicFramePr/>
                <a:graphic xmlns:a="http://schemas.openxmlformats.org/drawingml/2006/main">
                  <a:graphicData uri="http://schemas.microsoft.com/office/word/2010/wordprocessingGroup">
                    <wpg:wgp>
                      <wpg:cNvGrpSpPr/>
                      <wpg:grpSpPr>
                        <a:xfrm>
                          <a:off x="0" y="0"/>
                          <a:ext cx="6178550" cy="558800"/>
                          <a:chOff x="0" y="0"/>
                          <a:chExt cx="6178550" cy="558800"/>
                        </a:xfrm>
                      </wpg:grpSpPr>
                      <wps:wsp>
                        <wps:cNvPr id="21" name="Rectangle 21"/>
                        <wps:cNvSpPr/>
                        <wps:spPr>
                          <a:xfrm>
                            <a:off x="0" y="0"/>
                            <a:ext cx="1651000" cy="546100"/>
                          </a:xfrm>
                          <a:prstGeom prst="rect">
                            <a:avLst/>
                          </a:prstGeom>
                        </wps:spPr>
                        <wps:style>
                          <a:lnRef idx="1">
                            <a:schemeClr val="accent1"/>
                          </a:lnRef>
                          <a:fillRef idx="2">
                            <a:schemeClr val="accent1"/>
                          </a:fillRef>
                          <a:effectRef idx="1">
                            <a:schemeClr val="accent1"/>
                          </a:effectRef>
                          <a:fontRef idx="minor">
                            <a:schemeClr val="dk1"/>
                          </a:fontRef>
                        </wps:style>
                        <wps:txbx>
                          <w:txbxContent>
                            <w:p w:rsidR="00036020" w:rsidRPr="001936FF" w:rsidRDefault="00036020" w:rsidP="001936FF">
                              <w:pPr>
                                <w:jc w:val="center"/>
                                <w:rPr>
                                  <w:rFonts w:ascii="Times New Roman" w:hAnsi="Times New Roman" w:cs="Times New Roman"/>
                                  <w:sz w:val="32"/>
                                  <w:szCs w:val="32"/>
                                </w:rPr>
                              </w:pPr>
                              <w:r w:rsidRPr="001936FF">
                                <w:rPr>
                                  <w:rFonts w:ascii="Times New Roman" w:hAnsi="Times New Roman" w:cs="Times New Roman"/>
                                  <w:sz w:val="32"/>
                                  <w:szCs w:val="32"/>
                                </w:rPr>
                                <w:t>Qualitative Data (Interview)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4552950" y="0"/>
                            <a:ext cx="1625600" cy="558800"/>
                          </a:xfrm>
                          <a:prstGeom prst="rect">
                            <a:avLst/>
                          </a:prstGeom>
                        </wps:spPr>
                        <wps:style>
                          <a:lnRef idx="1">
                            <a:schemeClr val="accent1"/>
                          </a:lnRef>
                          <a:fillRef idx="2">
                            <a:schemeClr val="accent1"/>
                          </a:fillRef>
                          <a:effectRef idx="1">
                            <a:schemeClr val="accent1"/>
                          </a:effectRef>
                          <a:fontRef idx="minor">
                            <a:schemeClr val="dk1"/>
                          </a:fontRef>
                        </wps:style>
                        <wps:txbx>
                          <w:txbxContent>
                            <w:p w:rsidR="00036020" w:rsidRPr="00063F8A" w:rsidRDefault="00036020" w:rsidP="001936FF">
                              <w:pPr>
                                <w:jc w:val="center"/>
                                <w:rPr>
                                  <w:rFonts w:ascii="Times New Roman" w:hAnsi="Times New Roman" w:cs="Times New Roman"/>
                                  <w:sz w:val="32"/>
                                  <w:szCs w:val="32"/>
                                </w:rPr>
                              </w:pPr>
                              <w:r w:rsidRPr="00063F8A">
                                <w:rPr>
                                  <w:rFonts w:ascii="Times New Roman" w:hAnsi="Times New Roman" w:cs="Times New Roman"/>
                                  <w:sz w:val="32"/>
                                  <w:szCs w:val="32"/>
                                </w:rPr>
                                <w:t>Findings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ight Arrow 27"/>
                        <wps:cNvSpPr/>
                        <wps:spPr>
                          <a:xfrm>
                            <a:off x="1778000" y="177800"/>
                            <a:ext cx="349250" cy="177800"/>
                          </a:xfrm>
                          <a:prstGeom prst="rightArrow">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ight Arrow 28"/>
                        <wps:cNvSpPr/>
                        <wps:spPr>
                          <a:xfrm>
                            <a:off x="4083050" y="184150"/>
                            <a:ext cx="317500" cy="165100"/>
                          </a:xfrm>
                          <a:prstGeom prst="rightArrow">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329F0A3" id="Group 29" o:spid="_x0000_s1026" style="position:absolute;left:0;text-align:left;margin-left:8pt;margin-top:219.4pt;width:486.5pt;height:44pt;z-index:251668480" coordsize="61785,55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">
                <v:rect id="Rectangle 21" o:spid="_x0000_s1027" style="position:absolute;width:16510;height:5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" fillcolor="#91bce3 [2164]" strokecolor="#5b9bd5 [3204]" strokeweight=".5pt">
                  <v:fill color2="#7aaddd [2612]" rotate="t" colors="0 #b1cbe9;.5 #a3c1e5;1 #92b9e4" focus="100%" type="gradient">
                    <o:fill v:ext="view" type="gradientUnscaled"/>
                  </v:fill>
                  <v:textbox>
                    <w:txbxContent>
                      <w:p w:rsidR="00036020" w:rsidRPr="001936FF" w:rsidRDefault="00036020" w:rsidP="001936FF">
                        <w:pPr>
                          <w:jc w:val="center"/>
                          <w:rPr>
                            <w:rFonts w:ascii="Times New Roman" w:hAnsi="Times New Roman" w:cs="Times New Roman"/>
                            <w:sz w:val="32"/>
                            <w:szCs w:val="32"/>
                          </w:rPr>
                        </w:pPr>
                        <w:r w:rsidRPr="001936FF">
                          <w:rPr>
                            <w:rFonts w:ascii="Times New Roman" w:hAnsi="Times New Roman" w:cs="Times New Roman"/>
                            <w:sz w:val="32"/>
                            <w:szCs w:val="32"/>
                          </w:rPr>
                          <w:t>Qualitative Data (Interview)</w:t>
                        </w:r>
                      </w:p>
                    </w:txbxContent>
                  </v:textbox>
                </v:rect>
                <v:rect id="Rectangle 26" o:spid="_x0000_s1028" style="position:absolute;left:45529;width:16256;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" fillcolor="#91bce3 [2164]" strokecolor="#5b9bd5 [3204]" strokeweight=".5pt">
                  <v:fill color2="#7aaddd [2612]" rotate="t" colors="0 #b1cbe9;.5 #a3c1e5;1 #92b9e4" focus="100%" type="gradient">
                    <o:fill v:ext="view" type="gradientUnscaled"/>
                  </v:fill>
                  <v:textbox>
                    <w:txbxContent>
                      <w:p w:rsidR="00036020" w:rsidRPr="00063F8A" w:rsidRDefault="00036020" w:rsidP="001936FF">
                        <w:pPr>
                          <w:jc w:val="center"/>
                          <w:rPr>
                            <w:rFonts w:ascii="Times New Roman" w:hAnsi="Times New Roman" w:cs="Times New Roman"/>
                            <w:sz w:val="32"/>
                            <w:szCs w:val="32"/>
                          </w:rPr>
                        </w:pPr>
                        <w:r w:rsidRPr="00063F8A">
                          <w:rPr>
                            <w:rFonts w:ascii="Times New Roman" w:hAnsi="Times New Roman" w:cs="Times New Roman"/>
                            <w:sz w:val="32"/>
                            <w:szCs w:val="32"/>
                          </w:rPr>
                          <w:t>Findings</w:t>
                        </w: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7" o:spid="_x0000_s1029" type="#_x0000_t13" style="position:absolute;left:17780;top:1778;width:3492;height:17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" adj="16102" fillcolor="#91bce3 [2164]" strokecolor="#5b9bd5 [3204]" strokeweight=".5pt">
                  <v:fill color2="#7aaddd [2612]" rotate="t" colors="0 #b1cbe9;.5 #a3c1e5;1 #92b9e4" focus="100%" type="gradient">
                    <o:fill v:ext="view" type="gradientUnscaled"/>
                  </v:fill>
                </v:shape>
                <v:shape id="Right Arrow 28" o:spid="_x0000_s1030" type="#_x0000_t13" style="position:absolute;left:40830;top:1841;width:3175;height:16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" adj="15984" fillcolor="#91bce3 [2164]" strokecolor="#5b9bd5 [3204]" strokeweight=".5pt">
                  <v:fill color2="#7aaddd [2612]" rotate="t" colors="0 #b1cbe9;.5 #a3c1e5;1 #92b9e4" focus="100%" type="gradient">
                    <o:fill v:ext="view" type="gradientUnscaled"/>
                  </v:fill>
                </v:shape>
              </v:group>
            </w:pict>
          </mc:Fallback>
        </mc:AlternateContent>
      </w:r>
      <w:r w:rsidR="00063F8A" w:rsidRPr="0061009D">
        <w:rPr>
          <w:noProof/>
          <w:sz w:val="28"/>
          <w:szCs w:val="28"/>
        </w:rPr>
        <mc:AlternateContent>
          <mc:Choice Requires="wps">
            <w:drawing>
              <wp:anchor distT="0" distB="0" distL="114300" distR="114300" simplePos="0" relativeHeight="251664384" behindDoc="0" locked="0" layoutInCell="1" allowOverlap="1" wp14:anchorId="3371D80D" wp14:editId="317A3547">
                <wp:simplePos x="0" y="0"/>
                <wp:positionH relativeFrom="column">
                  <wp:posOffset>2336800</wp:posOffset>
                </wp:positionH>
                <wp:positionV relativeFrom="paragraph">
                  <wp:posOffset>2792730</wp:posOffset>
                </wp:positionV>
                <wp:extent cx="1631950" cy="546100"/>
                <wp:effectExtent l="0" t="0" r="25400" b="25400"/>
                <wp:wrapNone/>
                <wp:docPr id="23" name="Rectangle 23"/>
                <wp:cNvGraphicFramePr/>
                <a:graphic xmlns:a="http://schemas.openxmlformats.org/drawingml/2006/main">
                  <a:graphicData uri="http://schemas.microsoft.com/office/word/2010/wordprocessingShape">
                    <wps:wsp>
                      <wps:cNvSpPr/>
                      <wps:spPr>
                        <a:xfrm>
                          <a:off x="0" y="0"/>
                          <a:ext cx="1631950" cy="546100"/>
                        </a:xfrm>
                        <a:prstGeom prst="rect">
                          <a:avLst/>
                        </a:prstGeom>
                      </wps:spPr>
                      <wps:style>
                        <a:lnRef idx="1">
                          <a:schemeClr val="accent1"/>
                        </a:lnRef>
                        <a:fillRef idx="2">
                          <a:schemeClr val="accent1"/>
                        </a:fillRef>
                        <a:effectRef idx="1">
                          <a:schemeClr val="accent1"/>
                        </a:effectRef>
                        <a:fontRef idx="minor">
                          <a:schemeClr val="dk1"/>
                        </a:fontRef>
                      </wps:style>
                      <wps:txbx>
                        <w:txbxContent>
                          <w:p w:rsidR="00036020" w:rsidRPr="00063F8A" w:rsidRDefault="00036020" w:rsidP="001936FF">
                            <w:pPr>
                              <w:jc w:val="center"/>
                              <w:rPr>
                                <w:rFonts w:ascii="Times New Roman" w:hAnsi="Times New Roman" w:cs="Times New Roman"/>
                                <w:sz w:val="32"/>
                                <w:szCs w:val="32"/>
                              </w:rPr>
                            </w:pPr>
                            <w:r w:rsidRPr="00063F8A">
                              <w:rPr>
                                <w:rFonts w:ascii="Times New Roman" w:hAnsi="Times New Roman" w:cs="Times New Roman"/>
                                <w:sz w:val="32"/>
                                <w:szCs w:val="32"/>
                              </w:rPr>
                              <w:t>Thematic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71D80D" id="Rectangle 23" o:spid="_x0000_s1031" style="position:absolute;left:0;text-align:left;margin-left:184pt;margin-top:219.9pt;width:128.5pt;height:4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" fillcolor="#91bce3 [2164]" strokecolor="#5b9bd5 [3204]" strokeweight=".5pt">
                <v:fill color2="#7aaddd [2612]" rotate="t" colors="0 #b1cbe9;.5 #a3c1e5;1 #92b9e4" focus="100%" type="gradient">
                  <o:fill v:ext="view" type="gradientUnscaled"/>
                </v:fill>
                <v:textbox>
                  <w:txbxContent>
                    <w:p w:rsidR="00036020" w:rsidRPr="00063F8A" w:rsidRDefault="00036020" w:rsidP="001936FF">
                      <w:pPr>
                        <w:jc w:val="center"/>
                        <w:rPr>
                          <w:rFonts w:ascii="Times New Roman" w:hAnsi="Times New Roman" w:cs="Times New Roman"/>
                          <w:sz w:val="32"/>
                          <w:szCs w:val="32"/>
                        </w:rPr>
                      </w:pPr>
                      <w:r w:rsidRPr="00063F8A">
                        <w:rPr>
                          <w:rFonts w:ascii="Times New Roman" w:hAnsi="Times New Roman" w:cs="Times New Roman"/>
                          <w:sz w:val="32"/>
                          <w:szCs w:val="32"/>
                        </w:rPr>
                        <w:t>Thematic Analysis</w:t>
                      </w:r>
                    </w:p>
                  </w:txbxContent>
                </v:textbox>
              </v:rect>
            </w:pict>
          </mc:Fallback>
        </mc:AlternateContent>
      </w:r>
      <w:r w:rsidR="002348ED" w:rsidRPr="0061009D">
        <w:rPr>
          <w:sz w:val="28"/>
          <w:szCs w:val="28"/>
        </w:rPr>
        <w:br/>
      </w:r>
      <w:r w:rsidR="002348ED" w:rsidRPr="0061009D">
        <w:rPr>
          <w:sz w:val="28"/>
          <w:szCs w:val="28"/>
        </w:rPr>
        <w:br/>
      </w:r>
      <w:r w:rsidR="002348ED" w:rsidRPr="0061009D">
        <w:rPr>
          <w:noProof/>
          <w:sz w:val="28"/>
          <w:szCs w:val="28"/>
        </w:rPr>
        <w:drawing>
          <wp:inline distT="0" distB="0" distL="0" distR="0" wp14:anchorId="385AB45E" wp14:editId="0AC6503F">
            <wp:extent cx="6273800" cy="527050"/>
            <wp:effectExtent l="0" t="57150" r="31750" b="4445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2348ED" w:rsidRPr="0061009D" w:rsidRDefault="002348ED" w:rsidP="00A42E1F">
      <w:pPr>
        <w:pStyle w:val="NormalWeb"/>
        <w:jc w:val="both"/>
        <w:rPr>
          <w:sz w:val="28"/>
          <w:szCs w:val="28"/>
        </w:rPr>
      </w:pPr>
    </w:p>
    <w:p w:rsidR="003E356F" w:rsidRPr="00C90219" w:rsidRDefault="00063F8A" w:rsidP="004D221B">
      <w:pPr>
        <w:pStyle w:val="NormalWeb"/>
        <w:jc w:val="both"/>
        <w:rPr>
          <w:b/>
          <w:sz w:val="28"/>
          <w:szCs w:val="28"/>
        </w:rPr>
      </w:pPr>
      <w:r w:rsidRPr="0061009D">
        <w:rPr>
          <w:sz w:val="28"/>
          <w:szCs w:val="28"/>
        </w:rPr>
        <w:br/>
      </w:r>
      <w:r w:rsidRPr="0061009D">
        <w:rPr>
          <w:sz w:val="28"/>
          <w:szCs w:val="28"/>
        </w:rPr>
        <w:br/>
      </w:r>
      <w:r w:rsidRPr="0061009D">
        <w:rPr>
          <w:sz w:val="28"/>
          <w:szCs w:val="28"/>
        </w:rPr>
        <w:br/>
      </w:r>
      <w:r w:rsidRPr="00A42E1F">
        <w:rPr>
          <w:b/>
          <w:i/>
          <w:sz w:val="28"/>
          <w:szCs w:val="28"/>
        </w:rPr>
        <w:t xml:space="preserve">                                                 </w:t>
      </w:r>
      <w:r w:rsidR="00036020">
        <w:rPr>
          <w:b/>
          <w:i/>
          <w:sz w:val="28"/>
          <w:szCs w:val="28"/>
        </w:rPr>
        <w:br/>
        <w:t xml:space="preserve">                                             </w:t>
      </w:r>
      <w:r w:rsidRPr="00A42E1F">
        <w:rPr>
          <w:b/>
          <w:i/>
          <w:sz w:val="28"/>
          <w:szCs w:val="28"/>
        </w:rPr>
        <w:t xml:space="preserve"> Figure</w:t>
      </w:r>
      <w:r w:rsidR="00A42E1F" w:rsidRPr="00A42E1F">
        <w:rPr>
          <w:b/>
          <w:i/>
          <w:sz w:val="28"/>
          <w:szCs w:val="28"/>
        </w:rPr>
        <w:t xml:space="preserve"> 2</w:t>
      </w:r>
      <w:r w:rsidRPr="00A42E1F">
        <w:rPr>
          <w:b/>
          <w:i/>
          <w:sz w:val="28"/>
          <w:szCs w:val="28"/>
        </w:rPr>
        <w:t xml:space="preserve"> : Research Design</w:t>
      </w:r>
      <w:r w:rsidRPr="00A42E1F">
        <w:rPr>
          <w:i/>
          <w:sz w:val="28"/>
          <w:szCs w:val="28"/>
        </w:rPr>
        <w:t xml:space="preserve"> </w:t>
      </w:r>
      <w:r w:rsidR="003E356F" w:rsidRPr="00A42E1F">
        <w:rPr>
          <w:i/>
          <w:sz w:val="28"/>
          <w:szCs w:val="28"/>
        </w:rPr>
        <w:br/>
      </w:r>
      <w:r w:rsidR="003E356F" w:rsidRPr="00A42E1F">
        <w:rPr>
          <w:rStyle w:val="Heading2Char"/>
          <w:rFonts w:ascii="Times New Roman" w:hAnsi="Times New Roman" w:cs="Times New Roman"/>
          <w:b/>
          <w:color w:val="000000" w:themeColor="text1"/>
          <w:sz w:val="28"/>
          <w:szCs w:val="28"/>
        </w:rPr>
        <w:br/>
      </w:r>
      <w:r w:rsidR="00361DA6" w:rsidRPr="00A42E1F">
        <w:rPr>
          <w:rStyle w:val="Heading2Char"/>
          <w:rFonts w:ascii="Times New Roman" w:hAnsi="Times New Roman" w:cs="Times New Roman"/>
          <w:color w:val="000000" w:themeColor="text1"/>
          <w:sz w:val="28"/>
          <w:szCs w:val="28"/>
        </w:rPr>
        <w:br/>
      </w:r>
      <w:r w:rsidR="00E57947" w:rsidRPr="0061009D">
        <w:rPr>
          <w:rStyle w:val="Heading2Char"/>
          <w:rFonts w:ascii="Times New Roman" w:hAnsi="Times New Roman" w:cs="Times New Roman"/>
          <w:b/>
          <w:color w:val="000000" w:themeColor="text1"/>
          <w:sz w:val="28"/>
          <w:szCs w:val="28"/>
        </w:rPr>
        <w:t>4</w:t>
      </w:r>
      <w:r w:rsidR="003C7D75" w:rsidRPr="0061009D">
        <w:rPr>
          <w:rStyle w:val="Heading2Char"/>
          <w:rFonts w:ascii="Times New Roman" w:hAnsi="Times New Roman" w:cs="Times New Roman"/>
          <w:b/>
          <w:color w:val="000000" w:themeColor="text1"/>
          <w:sz w:val="28"/>
          <w:szCs w:val="28"/>
        </w:rPr>
        <w:t xml:space="preserve">.3 </w:t>
      </w:r>
      <w:r w:rsidR="003E356F" w:rsidRPr="0061009D">
        <w:rPr>
          <w:rStyle w:val="Heading2Char"/>
          <w:rFonts w:ascii="Times New Roman" w:hAnsi="Times New Roman" w:cs="Times New Roman"/>
          <w:b/>
          <w:color w:val="000000" w:themeColor="text1"/>
          <w:sz w:val="28"/>
          <w:szCs w:val="28"/>
        </w:rPr>
        <w:t>Variables and Definitions</w:t>
      </w:r>
      <w:r w:rsidR="00036020">
        <w:rPr>
          <w:rStyle w:val="Heading2Char"/>
          <w:rFonts w:ascii="Times New Roman" w:hAnsi="Times New Roman" w:cs="Times New Roman"/>
          <w:b/>
          <w:color w:val="000000" w:themeColor="text1"/>
          <w:sz w:val="28"/>
          <w:szCs w:val="28"/>
        </w:rPr>
        <w:br/>
      </w:r>
      <w:r w:rsidR="003E356F" w:rsidRPr="0061009D">
        <w:rPr>
          <w:rStyle w:val="Heading2Char"/>
          <w:rFonts w:ascii="Times New Roman" w:hAnsi="Times New Roman" w:cs="Times New Roman"/>
          <w:b/>
          <w:color w:val="000000" w:themeColor="text1"/>
          <w:sz w:val="28"/>
          <w:szCs w:val="28"/>
        </w:rPr>
        <w:br/>
      </w:r>
      <w:r w:rsidR="004D1878">
        <w:rPr>
          <w:b/>
          <w:sz w:val="28"/>
          <w:szCs w:val="28"/>
        </w:rPr>
        <w:t xml:space="preserve">1. </w:t>
      </w:r>
      <w:r w:rsidR="000F6F8E" w:rsidRPr="0061009D">
        <w:rPr>
          <w:b/>
          <w:sz w:val="28"/>
          <w:szCs w:val="28"/>
        </w:rPr>
        <w:t>Independent Variable</w:t>
      </w:r>
      <w:r w:rsidR="003E356F" w:rsidRPr="007A2980">
        <w:rPr>
          <w:sz w:val="28"/>
          <w:szCs w:val="28"/>
        </w:rPr>
        <w:t>: Mobile Wallet Usage</w:t>
      </w:r>
      <w:r w:rsidR="003E4BD6" w:rsidRPr="0061009D">
        <w:rPr>
          <w:sz w:val="28"/>
          <w:szCs w:val="28"/>
        </w:rPr>
        <w:br/>
      </w:r>
    </w:p>
    <w:p w:rsidR="003E356F" w:rsidRPr="007A2980" w:rsidRDefault="003E356F" w:rsidP="00A42E1F">
      <w:pPr>
        <w:pStyle w:val="NormalWeb"/>
        <w:jc w:val="both"/>
        <w:rPr>
          <w:sz w:val="28"/>
          <w:szCs w:val="28"/>
        </w:rPr>
      </w:pPr>
      <w:r w:rsidRPr="0061009D">
        <w:rPr>
          <w:b/>
          <w:sz w:val="28"/>
          <w:szCs w:val="28"/>
        </w:rPr>
        <w:t>2. Dependent Varia</w:t>
      </w:r>
      <w:r w:rsidR="000F6F8E" w:rsidRPr="0061009D">
        <w:rPr>
          <w:b/>
          <w:sz w:val="28"/>
          <w:szCs w:val="28"/>
        </w:rPr>
        <w:t xml:space="preserve">ble: </w:t>
      </w:r>
      <w:r w:rsidR="000F6F8E" w:rsidRPr="007A2980">
        <w:rPr>
          <w:sz w:val="28"/>
          <w:szCs w:val="28"/>
        </w:rPr>
        <w:t>Financial Empowerment</w:t>
      </w:r>
    </w:p>
    <w:p w:rsidR="003E356F" w:rsidRPr="00C90219" w:rsidRDefault="00C90219" w:rsidP="00A42E1F">
      <w:pPr>
        <w:pStyle w:val="NormalWeb"/>
        <w:jc w:val="both"/>
        <w:rPr>
          <w:b/>
          <w:sz w:val="28"/>
          <w:szCs w:val="28"/>
        </w:rPr>
      </w:pPr>
      <w:r>
        <w:rPr>
          <w:b/>
          <w:sz w:val="28"/>
          <w:szCs w:val="28"/>
        </w:rPr>
        <w:t>3. Moderating Variables</w:t>
      </w:r>
    </w:p>
    <w:p w:rsidR="00580778" w:rsidRPr="0061009D" w:rsidRDefault="004734E1" w:rsidP="00A42E1F">
      <w:pPr>
        <w:pStyle w:val="NormalWeb"/>
        <w:jc w:val="both"/>
        <w:rPr>
          <w:b/>
          <w:sz w:val="28"/>
          <w:szCs w:val="28"/>
        </w:rPr>
      </w:pPr>
      <w:r w:rsidRPr="007A2980">
        <w:rPr>
          <w:sz w:val="28"/>
          <w:szCs w:val="28"/>
        </w:rPr>
        <w:t>a. Education Level</w:t>
      </w:r>
      <w:r w:rsidRPr="007A2980">
        <w:rPr>
          <w:sz w:val="28"/>
          <w:szCs w:val="28"/>
        </w:rPr>
        <w:br/>
      </w:r>
      <w:r w:rsidR="00361DA6" w:rsidRPr="007A2980">
        <w:rPr>
          <w:sz w:val="28"/>
          <w:szCs w:val="28"/>
        </w:rPr>
        <w:t>b. Income Level</w:t>
      </w:r>
      <w:r w:rsidR="00361DA6" w:rsidRPr="007A2980">
        <w:rPr>
          <w:sz w:val="28"/>
          <w:szCs w:val="28"/>
        </w:rPr>
        <w:br/>
      </w:r>
      <w:r w:rsidRPr="007A2980">
        <w:rPr>
          <w:sz w:val="28"/>
          <w:szCs w:val="28"/>
        </w:rPr>
        <w:t>c. Access to Smartphones</w:t>
      </w:r>
      <w:r w:rsidR="003E356F" w:rsidRPr="007A2980">
        <w:rPr>
          <w:sz w:val="28"/>
          <w:szCs w:val="28"/>
        </w:rPr>
        <w:t xml:space="preserve"> </w:t>
      </w:r>
      <w:r w:rsidRPr="007A2980">
        <w:rPr>
          <w:sz w:val="28"/>
          <w:szCs w:val="28"/>
        </w:rPr>
        <w:br/>
      </w:r>
      <w:r w:rsidR="00361DA6" w:rsidRPr="007A2980">
        <w:rPr>
          <w:sz w:val="28"/>
          <w:szCs w:val="28"/>
        </w:rPr>
        <w:t>d. Socio‑Cultural Norms</w:t>
      </w:r>
      <w:r w:rsidR="003E356F" w:rsidRPr="007A2980">
        <w:rPr>
          <w:sz w:val="28"/>
          <w:szCs w:val="28"/>
        </w:rPr>
        <w:t>.</w:t>
      </w:r>
      <w:r w:rsidR="004D221B" w:rsidRPr="007A2980">
        <w:rPr>
          <w:sz w:val="28"/>
          <w:szCs w:val="28"/>
        </w:rPr>
        <w:br/>
      </w:r>
      <w:r w:rsidRPr="007A2980">
        <w:rPr>
          <w:sz w:val="28"/>
          <w:szCs w:val="28"/>
        </w:rPr>
        <w:t>e. Age</w:t>
      </w:r>
      <w:r w:rsidR="00361DA6" w:rsidRPr="007A2980">
        <w:rPr>
          <w:sz w:val="28"/>
          <w:szCs w:val="28"/>
        </w:rPr>
        <w:br/>
      </w:r>
      <w:r w:rsidR="00361DA6" w:rsidRPr="0061009D">
        <w:rPr>
          <w:sz w:val="28"/>
          <w:szCs w:val="28"/>
        </w:rPr>
        <w:br/>
      </w:r>
      <w:r w:rsidR="007A2980">
        <w:rPr>
          <w:sz w:val="28"/>
          <w:szCs w:val="28"/>
        </w:rPr>
        <w:br/>
      </w:r>
      <w:r w:rsidR="00E57947" w:rsidRPr="00C6352C">
        <w:rPr>
          <w:rStyle w:val="Heading2Char"/>
        </w:rPr>
        <w:lastRenderedPageBreak/>
        <w:t>4</w:t>
      </w:r>
      <w:r w:rsidR="000421A3" w:rsidRPr="00C6352C">
        <w:rPr>
          <w:rStyle w:val="Heading2Char"/>
        </w:rPr>
        <w:t xml:space="preserve">.4 Conceptual Framework </w:t>
      </w:r>
      <w:r w:rsidR="00361DA6" w:rsidRPr="00C6352C">
        <w:rPr>
          <w:rStyle w:val="Heading2Char"/>
        </w:rPr>
        <w:br/>
      </w:r>
      <w:r w:rsidR="00361DA6" w:rsidRPr="00C6352C">
        <w:rPr>
          <w:rStyle w:val="Heading2Char"/>
        </w:rPr>
        <w:br/>
      </w:r>
      <w:r w:rsidR="00361DA6" w:rsidRPr="0061009D">
        <w:rPr>
          <w:sz w:val="28"/>
          <w:szCs w:val="28"/>
        </w:rPr>
        <w:br/>
      </w:r>
      <w:r w:rsidR="007A2980" w:rsidRPr="0061009D">
        <w:rPr>
          <w:noProof/>
          <w:sz w:val="28"/>
          <w:szCs w:val="28"/>
        </w:rPr>
        <mc:AlternateContent>
          <mc:Choice Requires="wps">
            <w:drawing>
              <wp:anchor distT="0" distB="0" distL="114300" distR="114300" simplePos="0" relativeHeight="251661312" behindDoc="0" locked="0" layoutInCell="1" allowOverlap="1" wp14:anchorId="187445E9" wp14:editId="3FAAB26B">
                <wp:simplePos x="0" y="0"/>
                <wp:positionH relativeFrom="column">
                  <wp:posOffset>1476000</wp:posOffset>
                </wp:positionH>
                <wp:positionV relativeFrom="paragraph">
                  <wp:posOffset>662401</wp:posOffset>
                </wp:positionV>
                <wp:extent cx="1892300" cy="1821600"/>
                <wp:effectExtent l="0" t="0" r="12700" b="26670"/>
                <wp:wrapNone/>
                <wp:docPr id="17" name="Text Box 17"/>
                <wp:cNvGraphicFramePr/>
                <a:graphic xmlns:a="http://schemas.openxmlformats.org/drawingml/2006/main">
                  <a:graphicData uri="http://schemas.microsoft.com/office/word/2010/wordprocessingShape">
                    <wps:wsp>
                      <wps:cNvSpPr txBox="1"/>
                      <wps:spPr>
                        <a:xfrm>
                          <a:off x="0" y="0"/>
                          <a:ext cx="1892300" cy="1821600"/>
                        </a:xfrm>
                        <a:prstGeom prst="rect">
                          <a:avLst/>
                        </a:prstGeom>
                        <a:ln/>
                      </wps:spPr>
                      <wps:style>
                        <a:lnRef idx="2">
                          <a:schemeClr val="accent6"/>
                        </a:lnRef>
                        <a:fillRef idx="1">
                          <a:schemeClr val="lt1"/>
                        </a:fillRef>
                        <a:effectRef idx="0">
                          <a:schemeClr val="accent6"/>
                        </a:effectRef>
                        <a:fontRef idx="minor">
                          <a:schemeClr val="dk1"/>
                        </a:fontRef>
                      </wps:style>
                      <wps:txbx>
                        <w:txbxContent>
                          <w:p w:rsidR="00036020" w:rsidRPr="00361DA6" w:rsidRDefault="00036020" w:rsidP="00EE5542">
                            <w:pPr>
                              <w:jc w:val="center"/>
                              <w:rPr>
                                <w:rFonts w:ascii="Times New Roman" w:hAnsi="Times New Roman" w:cs="Times New Roman"/>
                                <w:sz w:val="28"/>
                                <w:szCs w:val="28"/>
                              </w:rPr>
                            </w:pPr>
                            <w:r>
                              <w:br/>
                            </w:r>
                            <w:r w:rsidRPr="00361DA6">
                              <w:rPr>
                                <w:rFonts w:ascii="Times New Roman" w:hAnsi="Times New Roman" w:cs="Times New Roman"/>
                                <w:sz w:val="28"/>
                                <w:szCs w:val="28"/>
                              </w:rPr>
                              <w:t xml:space="preserve">(Moderating Factors) Age </w:t>
                            </w:r>
                            <w:r w:rsidRPr="00361DA6">
                              <w:rPr>
                                <w:rFonts w:ascii="Times New Roman" w:hAnsi="Times New Roman" w:cs="Times New Roman"/>
                                <w:sz w:val="28"/>
                                <w:szCs w:val="28"/>
                              </w:rPr>
                              <w:br/>
                              <w:t>Education Level</w:t>
                            </w:r>
                            <w:r w:rsidRPr="00361DA6">
                              <w:rPr>
                                <w:rFonts w:ascii="Times New Roman" w:hAnsi="Times New Roman" w:cs="Times New Roman"/>
                                <w:sz w:val="28"/>
                                <w:szCs w:val="28"/>
                              </w:rPr>
                              <w:br/>
                              <w:t>Smartphone Access</w:t>
                            </w:r>
                            <w:r w:rsidRPr="00361DA6">
                              <w:rPr>
                                <w:rFonts w:ascii="Times New Roman" w:hAnsi="Times New Roman" w:cs="Times New Roman"/>
                                <w:sz w:val="28"/>
                                <w:szCs w:val="28"/>
                              </w:rPr>
                              <w:br/>
                              <w:t>Income Level</w:t>
                            </w:r>
                            <w:r w:rsidRPr="00361DA6">
                              <w:rPr>
                                <w:rFonts w:ascii="Times New Roman" w:hAnsi="Times New Roman" w:cs="Times New Roman"/>
                                <w:sz w:val="28"/>
                                <w:szCs w:val="28"/>
                              </w:rPr>
                              <w:br/>
                              <w:t xml:space="preserve">Socio-Cultural Norms </w:t>
                            </w:r>
                            <w:r w:rsidRPr="00361DA6">
                              <w:rPr>
                                <w:rFonts w:ascii="Times New Roman" w:hAnsi="Times New Roman" w:cs="Times New Roman"/>
                                <w:sz w:val="28"/>
                                <w:szCs w:val="28"/>
                              </w:rPr>
                              <w:br/>
                            </w:r>
                          </w:p>
                          <w:p w:rsidR="00036020" w:rsidRDefault="000360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7445E9" id="_x0000_t202" coordsize="21600,21600" o:spt="202" path="m,l,21600r21600,l21600,xe">
                <v:stroke joinstyle="miter"/>
                <v:path gradientshapeok="t" o:connecttype="rect"/>
              </v:shapetype>
              <v:shape id="Text Box 17" o:spid="_x0000_s1032" type="#_x0000_t202" style="position:absolute;left:0;text-align:left;margin-left:116.2pt;margin-top:52.15pt;width:149pt;height:143.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" fillcolor="white [3201]" strokecolor="#70ad47 [3209]" strokeweight="1pt">
                <v:textbox>
                  <w:txbxContent>
                    <w:p w:rsidR="00036020" w:rsidRPr="00361DA6" w:rsidRDefault="00036020" w:rsidP="00EE5542">
                      <w:pPr>
                        <w:jc w:val="center"/>
                        <w:rPr>
                          <w:rFonts w:ascii="Times New Roman" w:hAnsi="Times New Roman" w:cs="Times New Roman"/>
                          <w:sz w:val="28"/>
                          <w:szCs w:val="28"/>
                        </w:rPr>
                      </w:pPr>
                      <w:r>
                        <w:br/>
                      </w:r>
                      <w:r w:rsidRPr="00361DA6">
                        <w:rPr>
                          <w:rFonts w:ascii="Times New Roman" w:hAnsi="Times New Roman" w:cs="Times New Roman"/>
                          <w:sz w:val="28"/>
                          <w:szCs w:val="28"/>
                        </w:rPr>
                        <w:t xml:space="preserve">(Moderating Factors) Age </w:t>
                      </w:r>
                      <w:r w:rsidRPr="00361DA6">
                        <w:rPr>
                          <w:rFonts w:ascii="Times New Roman" w:hAnsi="Times New Roman" w:cs="Times New Roman"/>
                          <w:sz w:val="28"/>
                          <w:szCs w:val="28"/>
                        </w:rPr>
                        <w:br/>
                        <w:t>Education Level</w:t>
                      </w:r>
                      <w:r w:rsidRPr="00361DA6">
                        <w:rPr>
                          <w:rFonts w:ascii="Times New Roman" w:hAnsi="Times New Roman" w:cs="Times New Roman"/>
                          <w:sz w:val="28"/>
                          <w:szCs w:val="28"/>
                        </w:rPr>
                        <w:br/>
                        <w:t>Smartphone Access</w:t>
                      </w:r>
                      <w:r w:rsidRPr="00361DA6">
                        <w:rPr>
                          <w:rFonts w:ascii="Times New Roman" w:hAnsi="Times New Roman" w:cs="Times New Roman"/>
                          <w:sz w:val="28"/>
                          <w:szCs w:val="28"/>
                        </w:rPr>
                        <w:br/>
                        <w:t>Income Level</w:t>
                      </w:r>
                      <w:r w:rsidRPr="00361DA6">
                        <w:rPr>
                          <w:rFonts w:ascii="Times New Roman" w:hAnsi="Times New Roman" w:cs="Times New Roman"/>
                          <w:sz w:val="28"/>
                          <w:szCs w:val="28"/>
                        </w:rPr>
                        <w:br/>
                        <w:t xml:space="preserve">Socio-Cultural Norms </w:t>
                      </w:r>
                      <w:r w:rsidRPr="00361DA6">
                        <w:rPr>
                          <w:rFonts w:ascii="Times New Roman" w:hAnsi="Times New Roman" w:cs="Times New Roman"/>
                          <w:sz w:val="28"/>
                          <w:szCs w:val="28"/>
                        </w:rPr>
                        <w:br/>
                      </w:r>
                    </w:p>
                    <w:p w:rsidR="00036020" w:rsidRDefault="00036020"/>
                  </w:txbxContent>
                </v:textbox>
              </v:shape>
            </w:pict>
          </mc:Fallback>
        </mc:AlternateContent>
      </w:r>
      <w:r w:rsidR="0014654A" w:rsidRPr="0061009D">
        <w:rPr>
          <w:sz w:val="28"/>
          <w:szCs w:val="28"/>
        </w:rPr>
        <w:br/>
      </w:r>
      <w:r w:rsidR="0061009D">
        <w:rPr>
          <w:sz w:val="28"/>
          <w:szCs w:val="28"/>
        </w:rPr>
        <w:br/>
      </w:r>
      <w:r w:rsidR="0061009D">
        <w:rPr>
          <w:sz w:val="28"/>
          <w:szCs w:val="28"/>
        </w:rPr>
        <w:br/>
      </w:r>
      <w:r w:rsidR="0061009D">
        <w:rPr>
          <w:sz w:val="28"/>
          <w:szCs w:val="28"/>
        </w:rPr>
        <w:br/>
      </w:r>
      <w:r w:rsidR="0061009D">
        <w:rPr>
          <w:sz w:val="28"/>
          <w:szCs w:val="28"/>
        </w:rPr>
        <w:br/>
      </w:r>
      <w:r w:rsidR="0061009D">
        <w:rPr>
          <w:sz w:val="28"/>
          <w:szCs w:val="28"/>
        </w:rPr>
        <w:br/>
      </w:r>
      <w:r w:rsidR="0061009D">
        <w:rPr>
          <w:sz w:val="28"/>
          <w:szCs w:val="28"/>
        </w:rPr>
        <w:br/>
      </w:r>
      <w:r w:rsidR="00580778" w:rsidRPr="0061009D">
        <w:rPr>
          <w:sz w:val="28"/>
          <w:szCs w:val="28"/>
        </w:rPr>
        <w:br/>
      </w:r>
      <w:r w:rsidR="0014654A" w:rsidRPr="0061009D">
        <w:rPr>
          <w:sz w:val="28"/>
          <w:szCs w:val="28"/>
        </w:rPr>
        <w:br/>
      </w:r>
      <w:r w:rsidR="0014654A" w:rsidRPr="0061009D">
        <w:rPr>
          <w:sz w:val="28"/>
          <w:szCs w:val="28"/>
        </w:rPr>
        <w:br/>
      </w:r>
      <w:r w:rsidR="007A2980" w:rsidRPr="0061009D">
        <w:rPr>
          <w:noProof/>
          <w:sz w:val="28"/>
          <w:szCs w:val="28"/>
        </w:rPr>
        <mc:AlternateContent>
          <mc:Choice Requires="wps">
            <w:drawing>
              <wp:anchor distT="0" distB="0" distL="114300" distR="114300" simplePos="0" relativeHeight="251662336" behindDoc="0" locked="0" layoutInCell="1" allowOverlap="1" wp14:anchorId="38F78ADA" wp14:editId="0B96B0C7">
                <wp:simplePos x="0" y="0"/>
                <wp:positionH relativeFrom="column">
                  <wp:posOffset>2021860</wp:posOffset>
                </wp:positionH>
                <wp:positionV relativeFrom="paragraph">
                  <wp:posOffset>2813990</wp:posOffset>
                </wp:positionV>
                <wp:extent cx="365760" cy="633600"/>
                <wp:effectExtent l="19050" t="0" r="15240" b="33655"/>
                <wp:wrapNone/>
                <wp:docPr id="18" name="Down Arrow 18"/>
                <wp:cNvGraphicFramePr/>
                <a:graphic xmlns:a="http://schemas.openxmlformats.org/drawingml/2006/main">
                  <a:graphicData uri="http://schemas.microsoft.com/office/word/2010/wordprocessingShape">
                    <wps:wsp>
                      <wps:cNvSpPr/>
                      <wps:spPr>
                        <a:xfrm>
                          <a:off x="0" y="0"/>
                          <a:ext cx="365760" cy="6336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F91E3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8" o:spid="_x0000_s1026" type="#_x0000_t67" style="position:absolute;margin-left:159.2pt;margin-top:221.55pt;width:28.8pt;height:4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" adj="15365" fillcolor="white [3201]" strokecolor="#70ad47 [3209]" strokeweight="1pt"/>
            </w:pict>
          </mc:Fallback>
        </mc:AlternateContent>
      </w:r>
    </w:p>
    <w:p w:rsidR="00580778" w:rsidRPr="0061009D" w:rsidRDefault="00580778" w:rsidP="00A42E1F">
      <w:pPr>
        <w:pStyle w:val="NormalWeb"/>
        <w:jc w:val="both"/>
        <w:rPr>
          <w:sz w:val="28"/>
          <w:szCs w:val="28"/>
        </w:rPr>
      </w:pPr>
    </w:p>
    <w:p w:rsidR="00580778" w:rsidRPr="0061009D" w:rsidRDefault="00580778" w:rsidP="00A42E1F">
      <w:pPr>
        <w:pStyle w:val="NormalWeb"/>
        <w:jc w:val="both"/>
        <w:rPr>
          <w:sz w:val="28"/>
          <w:szCs w:val="28"/>
        </w:rPr>
      </w:pPr>
    </w:p>
    <w:p w:rsidR="00580778" w:rsidRPr="0061009D" w:rsidRDefault="007A2980" w:rsidP="00A42E1F">
      <w:pPr>
        <w:pStyle w:val="NormalWeb"/>
        <w:jc w:val="both"/>
        <w:rPr>
          <w:sz w:val="28"/>
          <w:szCs w:val="28"/>
        </w:rPr>
      </w:pPr>
      <w:r w:rsidRPr="0061009D">
        <w:rPr>
          <w:noProof/>
          <w:sz w:val="28"/>
          <w:szCs w:val="28"/>
        </w:rPr>
        <mc:AlternateContent>
          <mc:Choice Requires="wps">
            <w:drawing>
              <wp:anchor distT="0" distB="0" distL="114300" distR="114300" simplePos="0" relativeHeight="251659264" behindDoc="0" locked="0" layoutInCell="1" allowOverlap="1" wp14:anchorId="5E6A567A" wp14:editId="30846601">
                <wp:simplePos x="0" y="0"/>
                <wp:positionH relativeFrom="margin">
                  <wp:posOffset>3427200</wp:posOffset>
                </wp:positionH>
                <wp:positionV relativeFrom="paragraph">
                  <wp:posOffset>104680</wp:posOffset>
                </wp:positionV>
                <wp:extent cx="2501900" cy="957600"/>
                <wp:effectExtent l="0" t="0" r="12700" b="13970"/>
                <wp:wrapNone/>
                <wp:docPr id="14" name="Rectangle 14"/>
                <wp:cNvGraphicFramePr/>
                <a:graphic xmlns:a="http://schemas.openxmlformats.org/drawingml/2006/main">
                  <a:graphicData uri="http://schemas.microsoft.com/office/word/2010/wordprocessingShape">
                    <wps:wsp>
                      <wps:cNvSpPr/>
                      <wps:spPr>
                        <a:xfrm>
                          <a:off x="0" y="0"/>
                          <a:ext cx="2501900" cy="957600"/>
                        </a:xfrm>
                        <a:prstGeom prst="rect">
                          <a:avLst/>
                        </a:prstGeom>
                      </wps:spPr>
                      <wps:style>
                        <a:lnRef idx="2">
                          <a:schemeClr val="accent6"/>
                        </a:lnRef>
                        <a:fillRef idx="1">
                          <a:schemeClr val="lt1"/>
                        </a:fillRef>
                        <a:effectRef idx="0">
                          <a:schemeClr val="accent6"/>
                        </a:effectRef>
                        <a:fontRef idx="minor">
                          <a:schemeClr val="dk1"/>
                        </a:fontRef>
                      </wps:style>
                      <wps:txbx>
                        <w:txbxContent>
                          <w:p w:rsidR="00036020" w:rsidRPr="00361DA6" w:rsidRDefault="00036020" w:rsidP="00EE5542">
                            <w:pPr>
                              <w:jc w:val="center"/>
                              <w:rPr>
                                <w:rFonts w:ascii="Times New Roman" w:hAnsi="Times New Roman" w:cs="Times New Roman"/>
                                <w:sz w:val="28"/>
                                <w:szCs w:val="28"/>
                              </w:rPr>
                            </w:pPr>
                            <w:r w:rsidRPr="00361DA6">
                              <w:rPr>
                                <w:rFonts w:ascii="Times New Roman" w:hAnsi="Times New Roman" w:cs="Times New Roman"/>
                                <w:sz w:val="28"/>
                                <w:szCs w:val="28"/>
                              </w:rPr>
                              <w:t xml:space="preserve">Financial Empowerment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6A567A" id="Rectangle 14" o:spid="_x0000_s1033" style="position:absolute;left:0;text-align:left;margin-left:269.85pt;margin-top:8.25pt;width:197pt;height:75.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" fillcolor="white [3201]" strokecolor="#70ad47 [3209]" strokeweight="1pt">
                <v:textbox>
                  <w:txbxContent>
                    <w:p w:rsidR="00036020" w:rsidRPr="00361DA6" w:rsidRDefault="00036020" w:rsidP="00EE5542">
                      <w:pPr>
                        <w:jc w:val="center"/>
                        <w:rPr>
                          <w:rFonts w:ascii="Times New Roman" w:hAnsi="Times New Roman" w:cs="Times New Roman"/>
                          <w:sz w:val="28"/>
                          <w:szCs w:val="28"/>
                        </w:rPr>
                      </w:pPr>
                      <w:r w:rsidRPr="00361DA6">
                        <w:rPr>
                          <w:rFonts w:ascii="Times New Roman" w:hAnsi="Times New Roman" w:cs="Times New Roman"/>
                          <w:sz w:val="28"/>
                          <w:szCs w:val="28"/>
                        </w:rPr>
                        <w:t xml:space="preserve">Financial Empowerment </w:t>
                      </w:r>
                    </w:p>
                  </w:txbxContent>
                </v:textbox>
                <w10:wrap anchorx="margin"/>
              </v:rect>
            </w:pict>
          </mc:Fallback>
        </mc:AlternateContent>
      </w:r>
      <w:r w:rsidRPr="0061009D">
        <w:rPr>
          <w:noProof/>
          <w:sz w:val="28"/>
          <w:szCs w:val="28"/>
        </w:rPr>
        <mc:AlternateContent>
          <mc:Choice Requires="wps">
            <w:drawing>
              <wp:anchor distT="0" distB="0" distL="114300" distR="114300" simplePos="0" relativeHeight="251658240" behindDoc="0" locked="0" layoutInCell="1" allowOverlap="1" wp14:anchorId="2CC9750A" wp14:editId="479BC2F2">
                <wp:simplePos x="0" y="0"/>
                <wp:positionH relativeFrom="column">
                  <wp:posOffset>-334450</wp:posOffset>
                </wp:positionH>
                <wp:positionV relativeFrom="paragraph">
                  <wp:posOffset>114030</wp:posOffset>
                </wp:positionV>
                <wp:extent cx="2552700" cy="984250"/>
                <wp:effectExtent l="0" t="0" r="19050" b="25400"/>
                <wp:wrapNone/>
                <wp:docPr id="13" name="Rectangle 13"/>
                <wp:cNvGraphicFramePr/>
                <a:graphic xmlns:a="http://schemas.openxmlformats.org/drawingml/2006/main">
                  <a:graphicData uri="http://schemas.microsoft.com/office/word/2010/wordprocessingShape">
                    <wps:wsp>
                      <wps:cNvSpPr/>
                      <wps:spPr>
                        <a:xfrm>
                          <a:off x="0" y="0"/>
                          <a:ext cx="2552700" cy="984250"/>
                        </a:xfrm>
                        <a:prstGeom prst="rect">
                          <a:avLst/>
                        </a:prstGeom>
                      </wps:spPr>
                      <wps:style>
                        <a:lnRef idx="2">
                          <a:schemeClr val="accent6"/>
                        </a:lnRef>
                        <a:fillRef idx="1">
                          <a:schemeClr val="lt1"/>
                        </a:fillRef>
                        <a:effectRef idx="0">
                          <a:schemeClr val="accent6"/>
                        </a:effectRef>
                        <a:fontRef idx="minor">
                          <a:schemeClr val="dk1"/>
                        </a:fontRef>
                      </wps:style>
                      <wps:txbx>
                        <w:txbxContent>
                          <w:p w:rsidR="00036020" w:rsidRPr="00361DA6" w:rsidRDefault="00036020" w:rsidP="00EE5542">
                            <w:pPr>
                              <w:jc w:val="center"/>
                              <w:rPr>
                                <w:rFonts w:ascii="Times New Roman" w:hAnsi="Times New Roman" w:cs="Times New Roman"/>
                                <w:sz w:val="28"/>
                                <w:szCs w:val="28"/>
                              </w:rPr>
                            </w:pPr>
                            <w:r w:rsidRPr="00361DA6">
                              <w:rPr>
                                <w:rFonts w:ascii="Times New Roman" w:hAnsi="Times New Roman" w:cs="Times New Roman"/>
                                <w:sz w:val="28"/>
                                <w:szCs w:val="28"/>
                              </w:rPr>
                              <w:t xml:space="preserve">Digital Technology </w:t>
                            </w:r>
                            <w:r w:rsidRPr="00361DA6">
                              <w:rPr>
                                <w:rFonts w:ascii="Times New Roman" w:hAnsi="Times New Roman" w:cs="Times New Roman"/>
                                <w:sz w:val="28"/>
                                <w:szCs w:val="28"/>
                              </w:rPr>
                              <w:br/>
                              <w:t xml:space="preserve">(Mobile Wallet Usage)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CC9750A" id="Rectangle 13" o:spid="_x0000_s1034" style="position:absolute;left:0;text-align:left;margin-left:-26.35pt;margin-top:9pt;width:201pt;height:77.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" fillcolor="white [3201]" strokecolor="#70ad47 [3209]" strokeweight="1pt">
                <v:textbox>
                  <w:txbxContent>
                    <w:p w:rsidR="00036020" w:rsidRPr="00361DA6" w:rsidRDefault="00036020" w:rsidP="00EE5542">
                      <w:pPr>
                        <w:jc w:val="center"/>
                        <w:rPr>
                          <w:rFonts w:ascii="Times New Roman" w:hAnsi="Times New Roman" w:cs="Times New Roman"/>
                          <w:sz w:val="28"/>
                          <w:szCs w:val="28"/>
                        </w:rPr>
                      </w:pPr>
                      <w:r w:rsidRPr="00361DA6">
                        <w:rPr>
                          <w:rFonts w:ascii="Times New Roman" w:hAnsi="Times New Roman" w:cs="Times New Roman"/>
                          <w:sz w:val="28"/>
                          <w:szCs w:val="28"/>
                        </w:rPr>
                        <w:t xml:space="preserve">Digital Technology </w:t>
                      </w:r>
                      <w:r w:rsidRPr="00361DA6">
                        <w:rPr>
                          <w:rFonts w:ascii="Times New Roman" w:hAnsi="Times New Roman" w:cs="Times New Roman"/>
                          <w:sz w:val="28"/>
                          <w:szCs w:val="28"/>
                        </w:rPr>
                        <w:br/>
                        <w:t xml:space="preserve">(Mobile Wallet Usage) </w:t>
                      </w:r>
                    </w:p>
                  </w:txbxContent>
                </v:textbox>
              </v:rect>
            </w:pict>
          </mc:Fallback>
        </mc:AlternateContent>
      </w:r>
    </w:p>
    <w:p w:rsidR="00580778" w:rsidRPr="0061009D" w:rsidRDefault="007A2980" w:rsidP="00A42E1F">
      <w:pPr>
        <w:pStyle w:val="NormalWeb"/>
        <w:jc w:val="both"/>
        <w:rPr>
          <w:sz w:val="28"/>
          <w:szCs w:val="28"/>
        </w:rPr>
      </w:pPr>
      <w:r w:rsidRPr="0061009D">
        <w:rPr>
          <w:noProof/>
          <w:sz w:val="28"/>
          <w:szCs w:val="28"/>
        </w:rPr>
        <mc:AlternateContent>
          <mc:Choice Requires="wps">
            <w:drawing>
              <wp:anchor distT="0" distB="0" distL="114300" distR="114300" simplePos="0" relativeHeight="251660288" behindDoc="0" locked="0" layoutInCell="1" allowOverlap="1" wp14:anchorId="7B3D6D7A" wp14:editId="7E9DE890">
                <wp:simplePos x="0" y="0"/>
                <wp:positionH relativeFrom="column">
                  <wp:posOffset>2505600</wp:posOffset>
                </wp:positionH>
                <wp:positionV relativeFrom="paragraph">
                  <wp:posOffset>32010</wp:posOffset>
                </wp:positionV>
                <wp:extent cx="504000" cy="316250"/>
                <wp:effectExtent l="0" t="19050" r="29845" b="45720"/>
                <wp:wrapNone/>
                <wp:docPr id="15" name="Right Arrow 15"/>
                <wp:cNvGraphicFramePr/>
                <a:graphic xmlns:a="http://schemas.openxmlformats.org/drawingml/2006/main">
                  <a:graphicData uri="http://schemas.microsoft.com/office/word/2010/wordprocessingShape">
                    <wps:wsp>
                      <wps:cNvSpPr/>
                      <wps:spPr>
                        <a:xfrm>
                          <a:off x="0" y="0"/>
                          <a:ext cx="504000" cy="316250"/>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8608ED" id="Right Arrow 15" o:spid="_x0000_s1026" type="#_x0000_t13" style="position:absolute;margin-left:197.3pt;margin-top:2.5pt;width:39.7pt;height:24.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" adj="14823" fillcolor="white [3201]" strokecolor="#70ad47 [3209]" strokeweight="1pt"/>
            </w:pict>
          </mc:Fallback>
        </mc:AlternateContent>
      </w:r>
    </w:p>
    <w:p w:rsidR="00580778" w:rsidRPr="0061009D" w:rsidRDefault="00580778" w:rsidP="00A42E1F">
      <w:pPr>
        <w:pStyle w:val="NormalWeb"/>
        <w:jc w:val="both"/>
        <w:rPr>
          <w:sz w:val="28"/>
          <w:szCs w:val="28"/>
        </w:rPr>
      </w:pPr>
    </w:p>
    <w:p w:rsidR="00580778" w:rsidRPr="0061009D" w:rsidRDefault="00580778" w:rsidP="00A42E1F">
      <w:pPr>
        <w:pStyle w:val="NormalWeb"/>
        <w:jc w:val="both"/>
        <w:rPr>
          <w:sz w:val="28"/>
          <w:szCs w:val="28"/>
        </w:rPr>
      </w:pPr>
    </w:p>
    <w:p w:rsidR="005906A4" w:rsidRPr="00C90219" w:rsidRDefault="007A2980" w:rsidP="00A42E1F">
      <w:pPr>
        <w:pStyle w:val="NormalWeb"/>
        <w:jc w:val="both"/>
        <w:rPr>
          <w:rStyle w:val="Heading2Char"/>
          <w:rFonts w:ascii="Times New Roman" w:hAnsi="Times New Roman" w:cs="Times New Roman"/>
          <w:color w:val="000000" w:themeColor="text1"/>
          <w:sz w:val="28"/>
          <w:szCs w:val="28"/>
        </w:rPr>
      </w:pPr>
      <w:r>
        <w:rPr>
          <w:sz w:val="28"/>
          <w:szCs w:val="28"/>
        </w:rPr>
        <w:t xml:space="preserve">                                     </w:t>
      </w:r>
      <w:r w:rsidR="00B22573" w:rsidRPr="00A42E1F">
        <w:rPr>
          <w:b/>
          <w:i/>
          <w:noProof/>
          <w:sz w:val="28"/>
          <w:szCs w:val="28"/>
        </w:rPr>
        <w:t xml:space="preserve">Figure </w:t>
      </w:r>
      <w:r w:rsidR="00A42E1F" w:rsidRPr="00A42E1F">
        <w:rPr>
          <w:b/>
          <w:i/>
          <w:noProof/>
          <w:sz w:val="28"/>
          <w:szCs w:val="28"/>
        </w:rPr>
        <w:t xml:space="preserve">3 </w:t>
      </w:r>
      <w:r w:rsidR="00B22573" w:rsidRPr="00A42E1F">
        <w:rPr>
          <w:b/>
          <w:i/>
          <w:noProof/>
          <w:sz w:val="28"/>
          <w:szCs w:val="28"/>
        </w:rPr>
        <w:t xml:space="preserve">: Conceptual Framework </w:t>
      </w:r>
      <w:r w:rsidR="0096503A" w:rsidRPr="00A42E1F">
        <w:rPr>
          <w:b/>
          <w:i/>
          <w:noProof/>
          <w:sz w:val="28"/>
          <w:szCs w:val="28"/>
        </w:rPr>
        <w:br/>
      </w:r>
      <w:r w:rsidR="0096503A" w:rsidRPr="00A42E1F">
        <w:rPr>
          <w:b/>
          <w:i/>
          <w:noProof/>
          <w:sz w:val="28"/>
          <w:szCs w:val="28"/>
        </w:rPr>
        <w:br/>
      </w:r>
      <w:r w:rsidR="003E4BD6" w:rsidRPr="0061009D">
        <w:rPr>
          <w:rStyle w:val="Heading2Char"/>
          <w:rFonts w:ascii="Times New Roman" w:hAnsi="Times New Roman" w:cs="Times New Roman"/>
          <w:b/>
          <w:color w:val="000000" w:themeColor="text1"/>
          <w:sz w:val="28"/>
          <w:szCs w:val="28"/>
        </w:rPr>
        <w:br/>
      </w:r>
      <w:r w:rsidR="003E4BD6" w:rsidRPr="0061009D">
        <w:rPr>
          <w:rStyle w:val="Heading2Char"/>
          <w:rFonts w:ascii="Times New Roman" w:hAnsi="Times New Roman" w:cs="Times New Roman"/>
          <w:b/>
          <w:color w:val="000000" w:themeColor="text1"/>
          <w:sz w:val="28"/>
          <w:szCs w:val="28"/>
        </w:rPr>
        <w:br/>
      </w:r>
      <w:bookmarkStart w:id="47" w:name="_GoBack"/>
      <w:r w:rsidR="00E57947" w:rsidRPr="00C6352C">
        <w:rPr>
          <w:rStyle w:val="Heading2Char"/>
        </w:rPr>
        <w:t>4</w:t>
      </w:r>
      <w:r w:rsidR="000F6F8E" w:rsidRPr="00C6352C">
        <w:rPr>
          <w:rStyle w:val="Heading2Char"/>
        </w:rPr>
        <w:t xml:space="preserve">.5 </w:t>
      </w:r>
      <w:r w:rsidR="005906A4" w:rsidRPr="00C6352C">
        <w:rPr>
          <w:rStyle w:val="Heading2Char"/>
        </w:rPr>
        <w:t>Sample Population</w:t>
      </w:r>
      <w:r w:rsidR="00C90219" w:rsidRPr="00C6352C">
        <w:rPr>
          <w:rStyle w:val="Heading2Char"/>
        </w:rPr>
        <w:br/>
      </w:r>
      <w:bookmarkEnd w:id="47"/>
      <w:r w:rsidR="00C90219">
        <w:rPr>
          <w:rStyle w:val="Heading2Char"/>
          <w:rFonts w:ascii="Times New Roman" w:hAnsi="Times New Roman" w:cs="Times New Roman"/>
          <w:b/>
          <w:color w:val="000000" w:themeColor="text1"/>
          <w:sz w:val="28"/>
          <w:szCs w:val="28"/>
        </w:rPr>
        <w:br/>
      </w:r>
      <w:r w:rsidR="00C90219" w:rsidRPr="00C90219">
        <w:rPr>
          <w:rStyle w:val="Heading2Char"/>
          <w:rFonts w:ascii="Times New Roman" w:hAnsi="Times New Roman" w:cs="Times New Roman"/>
          <w:color w:val="000000" w:themeColor="text1"/>
          <w:sz w:val="28"/>
          <w:szCs w:val="28"/>
        </w:rPr>
        <w:t>The study will focus on working women in Kathmandu Valley, defined as women engaged in income‑generating activities through formal employment or self‑employment. To maintain feasibility and ensure relevance, the sample will be limited to female employees working in banks and financial institutions, as they are more likely to use digital financial services, including mobile wallets. Women aged approximately 20 to 60 will be included, as they are typically active in financial decision‑making and more likely to engage with digital financial tools.</w:t>
      </w:r>
    </w:p>
    <w:p w:rsidR="005906A4" w:rsidRPr="004D1878" w:rsidRDefault="00E57947" w:rsidP="004D1878">
      <w:pPr>
        <w:pStyle w:val="Heading2"/>
        <w:rPr>
          <w:rFonts w:ascii="Times New Roman" w:hAnsi="Times New Roman" w:cs="Times New Roman"/>
          <w:b/>
          <w:color w:val="000000" w:themeColor="text1"/>
          <w:sz w:val="28"/>
          <w:szCs w:val="28"/>
        </w:rPr>
      </w:pPr>
      <w:bookmarkStart w:id="48" w:name="_Toc227624884"/>
      <w:bookmarkStart w:id="49" w:name="_Toc227664864"/>
      <w:r w:rsidRPr="004D1878">
        <w:rPr>
          <w:rFonts w:ascii="Times New Roman" w:hAnsi="Times New Roman" w:cs="Times New Roman"/>
          <w:b/>
          <w:color w:val="000000" w:themeColor="text1"/>
          <w:sz w:val="28"/>
          <w:szCs w:val="28"/>
        </w:rPr>
        <w:lastRenderedPageBreak/>
        <w:t>4</w:t>
      </w:r>
      <w:r w:rsidR="000F6F8E" w:rsidRPr="004D1878">
        <w:rPr>
          <w:rFonts w:ascii="Times New Roman" w:hAnsi="Times New Roman" w:cs="Times New Roman"/>
          <w:b/>
          <w:color w:val="000000" w:themeColor="text1"/>
          <w:sz w:val="28"/>
          <w:szCs w:val="28"/>
        </w:rPr>
        <w:t xml:space="preserve">.6 </w:t>
      </w:r>
      <w:r w:rsidR="005906A4" w:rsidRPr="004D1878">
        <w:rPr>
          <w:rFonts w:ascii="Times New Roman" w:hAnsi="Times New Roman" w:cs="Times New Roman"/>
          <w:b/>
          <w:color w:val="000000" w:themeColor="text1"/>
          <w:sz w:val="28"/>
          <w:szCs w:val="28"/>
        </w:rPr>
        <w:t>Sample Frame</w:t>
      </w:r>
      <w:bookmarkEnd w:id="48"/>
      <w:bookmarkEnd w:id="49"/>
    </w:p>
    <w:p w:rsidR="007E00D8" w:rsidRPr="007E00D8" w:rsidRDefault="007E00D8" w:rsidP="007E00D8">
      <w:pPr>
        <w:pStyle w:val="Heading3"/>
        <w:jc w:val="both"/>
        <w:rPr>
          <w:b w:val="0"/>
          <w:sz w:val="28"/>
          <w:szCs w:val="28"/>
        </w:rPr>
      </w:pPr>
      <w:bookmarkStart w:id="50" w:name="_Toc227624888"/>
      <w:bookmarkStart w:id="51" w:name="_Toc227625336"/>
      <w:bookmarkStart w:id="52" w:name="_Toc227664120"/>
      <w:bookmarkStart w:id="53" w:name="_Toc227664868"/>
      <w:r w:rsidRPr="007E00D8">
        <w:rPr>
          <w:b w:val="0"/>
          <w:sz w:val="28"/>
          <w:szCs w:val="28"/>
        </w:rPr>
        <w:t>The sample frame includes female employees from banks, finance companies, and microfinance institutions across Kathmandu, Lalitpur, and Bhaktapur. Data will be collected through an online Google Forms survey shared via professional networks and referrals.</w:t>
      </w:r>
    </w:p>
    <w:p w:rsidR="005906A4" w:rsidRDefault="007E00D8" w:rsidP="007E00D8">
      <w:pPr>
        <w:pStyle w:val="Heading3"/>
        <w:jc w:val="both"/>
        <w:rPr>
          <w:rStyle w:val="Heading2Char"/>
          <w:rFonts w:ascii="Times New Roman" w:hAnsi="Times New Roman" w:cs="Times New Roman"/>
          <w:color w:val="000000" w:themeColor="text1"/>
          <w:sz w:val="28"/>
          <w:szCs w:val="28"/>
        </w:rPr>
      </w:pPr>
      <w:r w:rsidRPr="007E00D8">
        <w:rPr>
          <w:b w:val="0"/>
          <w:sz w:val="28"/>
          <w:szCs w:val="28"/>
        </w:rPr>
        <w:t>A non‑probability approach will be used: purposive sampling to select female financial‑sector employees, followed by convenience sampling. The survey will target 100–150 respondents, with 5–8 participants selected for online semi‑structured interviews.</w:t>
      </w:r>
      <w:r w:rsidR="007A2980">
        <w:rPr>
          <w:b w:val="0"/>
          <w:sz w:val="28"/>
          <w:szCs w:val="28"/>
        </w:rPr>
        <w:br/>
      </w:r>
      <w:r w:rsidR="0061009D">
        <w:rPr>
          <w:b w:val="0"/>
          <w:sz w:val="28"/>
          <w:szCs w:val="28"/>
        </w:rPr>
        <w:br/>
      </w:r>
      <w:r w:rsidR="00E57947" w:rsidRPr="0061009D">
        <w:rPr>
          <w:rStyle w:val="Heading2Char"/>
          <w:rFonts w:ascii="Times New Roman" w:hAnsi="Times New Roman" w:cs="Times New Roman"/>
          <w:color w:val="000000" w:themeColor="text1"/>
          <w:sz w:val="28"/>
          <w:szCs w:val="28"/>
        </w:rPr>
        <w:t>4</w:t>
      </w:r>
      <w:r w:rsidR="000F6F8E" w:rsidRPr="0061009D">
        <w:rPr>
          <w:rStyle w:val="Heading2Char"/>
          <w:rFonts w:ascii="Times New Roman" w:hAnsi="Times New Roman" w:cs="Times New Roman"/>
          <w:color w:val="000000" w:themeColor="text1"/>
          <w:sz w:val="28"/>
          <w:szCs w:val="28"/>
        </w:rPr>
        <w:t xml:space="preserve">.7 </w:t>
      </w:r>
      <w:r w:rsidR="005906A4" w:rsidRPr="0061009D">
        <w:rPr>
          <w:rStyle w:val="Heading2Char"/>
          <w:rFonts w:ascii="Times New Roman" w:hAnsi="Times New Roman" w:cs="Times New Roman"/>
          <w:color w:val="000000" w:themeColor="text1"/>
          <w:sz w:val="28"/>
          <w:szCs w:val="28"/>
        </w:rPr>
        <w:t xml:space="preserve">Sampling </w:t>
      </w:r>
      <w:r w:rsidR="00361DA6" w:rsidRPr="0061009D">
        <w:rPr>
          <w:rStyle w:val="Heading2Char"/>
          <w:rFonts w:ascii="Times New Roman" w:hAnsi="Times New Roman" w:cs="Times New Roman"/>
          <w:color w:val="000000" w:themeColor="text1"/>
          <w:sz w:val="28"/>
          <w:szCs w:val="28"/>
        </w:rPr>
        <w:t>Method</w:t>
      </w:r>
      <w:bookmarkEnd w:id="50"/>
      <w:bookmarkEnd w:id="51"/>
      <w:bookmarkEnd w:id="52"/>
      <w:bookmarkEnd w:id="53"/>
      <w:r w:rsidR="00361DA6" w:rsidRPr="0061009D">
        <w:rPr>
          <w:rStyle w:val="Heading2Char"/>
          <w:rFonts w:ascii="Times New Roman" w:hAnsi="Times New Roman" w:cs="Times New Roman"/>
          <w:color w:val="000000" w:themeColor="text1"/>
          <w:sz w:val="28"/>
          <w:szCs w:val="28"/>
        </w:rPr>
        <w:t xml:space="preserve"> </w:t>
      </w:r>
    </w:p>
    <w:p w:rsidR="00D222DC" w:rsidRPr="00D222DC" w:rsidRDefault="00D222DC" w:rsidP="00D222DC">
      <w:pPr>
        <w:pStyle w:val="Heading3"/>
        <w:jc w:val="both"/>
        <w:rPr>
          <w:rStyle w:val="Heading2Char"/>
          <w:rFonts w:ascii="Times New Roman" w:hAnsi="Times New Roman" w:cs="Times New Roman"/>
          <w:b w:val="0"/>
          <w:color w:val="000000" w:themeColor="text1"/>
          <w:sz w:val="28"/>
          <w:szCs w:val="28"/>
        </w:rPr>
      </w:pPr>
      <w:r w:rsidRPr="00D222DC">
        <w:rPr>
          <w:rStyle w:val="Heading2Char"/>
          <w:rFonts w:ascii="Times New Roman" w:hAnsi="Times New Roman" w:cs="Times New Roman"/>
          <w:b w:val="0"/>
          <w:color w:val="000000" w:themeColor="text1"/>
          <w:sz w:val="28"/>
          <w:szCs w:val="28"/>
        </w:rPr>
        <w:t>This study uses a non‑probability sampling approach for both the quantitative and qualitative components. In the quantitative phase, purposive sampling will first ensure that all participants meet the key criteria of being female employees working in banks and financial institutions in Kathmandu Valley. After this, convenience sampling will be used to recruit participants based on accessibility and willingness to participate, mainly through online methods such as Google Forms. This combined approach is suitable given practical constraints such as time, access, and resources.</w:t>
      </w:r>
    </w:p>
    <w:p w:rsidR="00D222DC" w:rsidRPr="00D222DC" w:rsidRDefault="00D222DC" w:rsidP="00D222DC">
      <w:pPr>
        <w:pStyle w:val="Heading3"/>
        <w:jc w:val="both"/>
        <w:rPr>
          <w:rStyle w:val="Heading2Char"/>
          <w:rFonts w:ascii="Times New Roman" w:hAnsi="Times New Roman" w:cs="Times New Roman"/>
          <w:b w:val="0"/>
          <w:color w:val="000000" w:themeColor="text1"/>
          <w:sz w:val="28"/>
          <w:szCs w:val="28"/>
        </w:rPr>
      </w:pPr>
      <w:r w:rsidRPr="00D222DC">
        <w:rPr>
          <w:rStyle w:val="Heading2Char"/>
          <w:rFonts w:ascii="Times New Roman" w:hAnsi="Times New Roman" w:cs="Times New Roman"/>
          <w:b w:val="0"/>
          <w:color w:val="000000" w:themeColor="text1"/>
          <w:sz w:val="28"/>
          <w:szCs w:val="28"/>
        </w:rPr>
        <w:t>For the qualitative phase, purposive sampling will again be used to select a small group of participants for semi‑structured interviews. These participants will be chosen based on their experience with mobile wallet use, allowing the study to gather deeper insights into behavioural and contextual factors related to financial empowerment.</w:t>
      </w:r>
    </w:p>
    <w:p w:rsidR="00B5365A" w:rsidRPr="0061009D" w:rsidRDefault="00E57947" w:rsidP="00A42E1F">
      <w:pPr>
        <w:pStyle w:val="Heading3"/>
        <w:jc w:val="both"/>
        <w:rPr>
          <w:rStyle w:val="Heading2Char"/>
          <w:rFonts w:ascii="Times New Roman" w:hAnsi="Times New Roman" w:cs="Times New Roman"/>
          <w:sz w:val="28"/>
          <w:szCs w:val="28"/>
        </w:rPr>
      </w:pPr>
      <w:bookmarkStart w:id="54" w:name="_Toc227624891"/>
      <w:bookmarkStart w:id="55" w:name="_Toc227664123"/>
      <w:bookmarkStart w:id="56" w:name="_Toc227664871"/>
      <w:r w:rsidRPr="0061009D">
        <w:rPr>
          <w:rStyle w:val="Heading2Char"/>
          <w:rFonts w:ascii="Times New Roman" w:hAnsi="Times New Roman" w:cs="Times New Roman"/>
          <w:color w:val="000000" w:themeColor="text1"/>
          <w:sz w:val="28"/>
          <w:szCs w:val="28"/>
        </w:rPr>
        <w:t>4</w:t>
      </w:r>
      <w:r w:rsidR="000F6F8E" w:rsidRPr="0061009D">
        <w:rPr>
          <w:rStyle w:val="Heading2Char"/>
          <w:rFonts w:ascii="Times New Roman" w:hAnsi="Times New Roman" w:cs="Times New Roman"/>
          <w:color w:val="000000" w:themeColor="text1"/>
          <w:sz w:val="28"/>
          <w:szCs w:val="28"/>
        </w:rPr>
        <w:t>.8</w:t>
      </w:r>
      <w:r w:rsidR="002E5F0B" w:rsidRPr="0061009D">
        <w:rPr>
          <w:rStyle w:val="Heading2Char"/>
          <w:rFonts w:ascii="Times New Roman" w:hAnsi="Times New Roman" w:cs="Times New Roman"/>
          <w:color w:val="000000" w:themeColor="text1"/>
          <w:sz w:val="28"/>
          <w:szCs w:val="28"/>
        </w:rPr>
        <w:t xml:space="preserve"> </w:t>
      </w:r>
      <w:r w:rsidR="003E4BD6" w:rsidRPr="0061009D">
        <w:rPr>
          <w:rStyle w:val="Heading2Char"/>
          <w:rFonts w:ascii="Times New Roman" w:hAnsi="Times New Roman" w:cs="Times New Roman"/>
          <w:color w:val="000000" w:themeColor="text1"/>
          <w:sz w:val="28"/>
          <w:szCs w:val="28"/>
        </w:rPr>
        <w:t xml:space="preserve">Analysis </w:t>
      </w:r>
      <w:r w:rsidR="007A2980" w:rsidRPr="0061009D">
        <w:rPr>
          <w:rStyle w:val="Heading2Char"/>
          <w:rFonts w:ascii="Times New Roman" w:hAnsi="Times New Roman" w:cs="Times New Roman"/>
          <w:color w:val="000000" w:themeColor="text1"/>
          <w:sz w:val="28"/>
          <w:szCs w:val="28"/>
        </w:rPr>
        <w:t>of</w:t>
      </w:r>
      <w:r w:rsidR="003E4BD6" w:rsidRPr="0061009D">
        <w:rPr>
          <w:rStyle w:val="Heading2Char"/>
          <w:rFonts w:ascii="Times New Roman" w:hAnsi="Times New Roman" w:cs="Times New Roman"/>
          <w:color w:val="000000" w:themeColor="text1"/>
          <w:sz w:val="28"/>
          <w:szCs w:val="28"/>
        </w:rPr>
        <w:t xml:space="preserve"> Portfolio Item </w:t>
      </w:r>
      <w:bookmarkEnd w:id="54"/>
      <w:r w:rsidR="003E4BD6" w:rsidRPr="0061009D">
        <w:rPr>
          <w:rStyle w:val="Heading2Char"/>
          <w:rFonts w:ascii="Times New Roman" w:hAnsi="Times New Roman" w:cs="Times New Roman"/>
          <w:color w:val="000000" w:themeColor="text1"/>
          <w:sz w:val="28"/>
          <w:szCs w:val="28"/>
        </w:rPr>
        <w:t>4</w:t>
      </w:r>
      <w:bookmarkEnd w:id="55"/>
      <w:bookmarkEnd w:id="56"/>
    </w:p>
    <w:p w:rsidR="00D222DC" w:rsidRPr="00D222DC" w:rsidRDefault="00D222DC" w:rsidP="00D222DC">
      <w:pPr>
        <w:pStyle w:val="Heading3"/>
        <w:jc w:val="both"/>
        <w:rPr>
          <w:b w:val="0"/>
          <w:sz w:val="28"/>
          <w:szCs w:val="28"/>
        </w:rPr>
      </w:pPr>
      <w:r w:rsidRPr="00D222DC">
        <w:rPr>
          <w:b w:val="0"/>
          <w:sz w:val="28"/>
          <w:szCs w:val="28"/>
        </w:rPr>
        <w:t>This portfolio item helped refine the research design by showing that a purely quantitative approach could not capture the social and cultural factors influencing women’s digital financial behaviour. This led to adopting a mixed‑methods strategy, which better aligned the research questions, hypotheses, and data collection tools with the study’s aims.</w:t>
      </w:r>
    </w:p>
    <w:p w:rsidR="005906A4" w:rsidRPr="0061009D" w:rsidRDefault="00D222DC" w:rsidP="00D222DC">
      <w:pPr>
        <w:pStyle w:val="Heading3"/>
        <w:jc w:val="both"/>
        <w:rPr>
          <w:b w:val="0"/>
          <w:sz w:val="28"/>
          <w:szCs w:val="28"/>
        </w:rPr>
      </w:pPr>
      <w:r w:rsidRPr="00D222DC">
        <w:rPr>
          <w:b w:val="0"/>
          <w:sz w:val="28"/>
          <w:szCs w:val="28"/>
        </w:rPr>
        <w:t>Focusing on female employees in financial institutions in Kathmandu Valley strengthened the study’s relevance and feasibility. Combining a survey with purposive interviews provided both broad patterns and deeper contextual insights. Overall, these methodological refinements improved the study’s validity and produced a more coherent and defensible research plan</w:t>
      </w:r>
    </w:p>
    <w:p w:rsidR="005906A4" w:rsidRPr="0061009D" w:rsidRDefault="00E57947" w:rsidP="00A42E1F">
      <w:pPr>
        <w:pStyle w:val="Heading2"/>
        <w:jc w:val="both"/>
        <w:rPr>
          <w:rFonts w:ascii="Times New Roman" w:hAnsi="Times New Roman" w:cs="Times New Roman"/>
          <w:b/>
          <w:color w:val="000000" w:themeColor="text1"/>
          <w:sz w:val="28"/>
          <w:szCs w:val="28"/>
        </w:rPr>
      </w:pPr>
      <w:bookmarkStart w:id="57" w:name="_Toc227664874"/>
      <w:r w:rsidRPr="0061009D">
        <w:rPr>
          <w:rFonts w:ascii="Times New Roman" w:hAnsi="Times New Roman" w:cs="Times New Roman"/>
          <w:b/>
          <w:color w:val="000000" w:themeColor="text1"/>
          <w:sz w:val="28"/>
          <w:szCs w:val="28"/>
        </w:rPr>
        <w:lastRenderedPageBreak/>
        <w:t>4</w:t>
      </w:r>
      <w:r w:rsidR="000F6F8E" w:rsidRPr="0061009D">
        <w:rPr>
          <w:rFonts w:ascii="Times New Roman" w:hAnsi="Times New Roman" w:cs="Times New Roman"/>
          <w:b/>
          <w:color w:val="000000" w:themeColor="text1"/>
          <w:sz w:val="28"/>
          <w:szCs w:val="28"/>
        </w:rPr>
        <w:t xml:space="preserve">.9 </w:t>
      </w:r>
      <w:r w:rsidR="005906A4" w:rsidRPr="0061009D">
        <w:rPr>
          <w:rFonts w:ascii="Times New Roman" w:hAnsi="Times New Roman" w:cs="Times New Roman"/>
          <w:b/>
          <w:color w:val="000000" w:themeColor="text1"/>
          <w:sz w:val="28"/>
          <w:szCs w:val="28"/>
        </w:rPr>
        <w:t>Conclusion</w:t>
      </w:r>
      <w:bookmarkEnd w:id="57"/>
    </w:p>
    <w:p w:rsidR="0066550D" w:rsidRPr="0061009D" w:rsidRDefault="005906A4" w:rsidP="00A42E1F">
      <w:pPr>
        <w:pStyle w:val="Heading3"/>
        <w:jc w:val="both"/>
        <w:rPr>
          <w:rStyle w:val="Heading1Char"/>
          <w:rFonts w:ascii="Times New Roman" w:hAnsi="Times New Roman" w:cs="Times New Roman"/>
          <w:color w:val="000000" w:themeColor="text1"/>
          <w:sz w:val="28"/>
          <w:szCs w:val="28"/>
        </w:rPr>
      </w:pPr>
      <w:bookmarkStart w:id="58" w:name="_Toc227664875"/>
      <w:r w:rsidRPr="0061009D">
        <w:rPr>
          <w:b w:val="0"/>
          <w:sz w:val="28"/>
          <w:szCs w:val="28"/>
        </w:rPr>
        <w:t>In conclusion, the integration of purposive and convenience sampling offers a focused and pragmatic approach to participant selection. While these methods do not support full statistical generalization, they facilitate the collection of relevant, meaningful, and contextually rich data that aligns closely with the aims of the study.</w:t>
      </w:r>
      <w:r w:rsidR="00BF344F" w:rsidRPr="0061009D">
        <w:rPr>
          <w:sz w:val="28"/>
          <w:szCs w:val="28"/>
        </w:rPr>
        <w:br/>
      </w:r>
      <w:r w:rsidR="00BF344F" w:rsidRPr="0061009D">
        <w:rPr>
          <w:sz w:val="28"/>
          <w:szCs w:val="28"/>
        </w:rPr>
        <w:br/>
      </w:r>
      <w:r w:rsidR="00361DA6" w:rsidRPr="0061009D">
        <w:rPr>
          <w:sz w:val="28"/>
          <w:szCs w:val="28"/>
        </w:rPr>
        <w:t xml:space="preserve">      </w:t>
      </w:r>
      <w:r w:rsidR="00361DA6" w:rsidRPr="0061009D">
        <w:rPr>
          <w:sz w:val="28"/>
          <w:szCs w:val="28"/>
        </w:rPr>
        <w:br/>
      </w:r>
      <w:r w:rsidR="003E4BD6" w:rsidRPr="0061009D">
        <w:rPr>
          <w:rStyle w:val="Heading1Char"/>
          <w:rFonts w:ascii="Times New Roman" w:hAnsi="Times New Roman" w:cs="Times New Roman"/>
          <w:color w:val="000000" w:themeColor="text1"/>
          <w:sz w:val="28"/>
          <w:szCs w:val="28"/>
        </w:rPr>
        <w:t xml:space="preserve">    </w:t>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3E4BD6" w:rsidRPr="0061009D">
        <w:rPr>
          <w:rStyle w:val="Heading1Char"/>
          <w:rFonts w:ascii="Times New Roman" w:hAnsi="Times New Roman" w:cs="Times New Roman"/>
          <w:color w:val="000000" w:themeColor="text1"/>
          <w:sz w:val="28"/>
          <w:szCs w:val="28"/>
        </w:rPr>
        <w:br/>
      </w:r>
      <w:r w:rsidR="0061009D">
        <w:rPr>
          <w:rStyle w:val="Heading1Char"/>
          <w:rFonts w:ascii="Times New Roman" w:hAnsi="Times New Roman" w:cs="Times New Roman"/>
          <w:color w:val="000000" w:themeColor="text1"/>
          <w:sz w:val="28"/>
          <w:szCs w:val="28"/>
        </w:rPr>
        <w:br/>
      </w:r>
      <w:r w:rsidR="0061009D">
        <w:rPr>
          <w:rStyle w:val="Heading1Char"/>
          <w:rFonts w:ascii="Times New Roman" w:hAnsi="Times New Roman" w:cs="Times New Roman"/>
          <w:color w:val="000000" w:themeColor="text1"/>
          <w:sz w:val="28"/>
          <w:szCs w:val="28"/>
        </w:rPr>
        <w:br/>
      </w:r>
      <w:r w:rsidR="0061009D">
        <w:rPr>
          <w:rStyle w:val="Heading1Char"/>
          <w:rFonts w:ascii="Times New Roman" w:hAnsi="Times New Roman" w:cs="Times New Roman"/>
          <w:color w:val="000000" w:themeColor="text1"/>
          <w:sz w:val="28"/>
          <w:szCs w:val="28"/>
        </w:rPr>
        <w:br/>
      </w:r>
      <w:r w:rsidR="0061009D">
        <w:rPr>
          <w:rStyle w:val="Heading1Char"/>
          <w:rFonts w:ascii="Times New Roman" w:hAnsi="Times New Roman" w:cs="Times New Roman"/>
          <w:color w:val="000000" w:themeColor="text1"/>
          <w:sz w:val="28"/>
          <w:szCs w:val="28"/>
        </w:rPr>
        <w:br/>
      </w:r>
      <w:r w:rsidR="0061009D">
        <w:rPr>
          <w:rStyle w:val="Heading1Char"/>
          <w:rFonts w:ascii="Times New Roman" w:hAnsi="Times New Roman" w:cs="Times New Roman"/>
          <w:color w:val="000000" w:themeColor="text1"/>
          <w:sz w:val="28"/>
          <w:szCs w:val="28"/>
        </w:rPr>
        <w:br/>
      </w:r>
      <w:r w:rsidR="0061009D">
        <w:rPr>
          <w:rStyle w:val="Heading1Char"/>
          <w:rFonts w:ascii="Times New Roman" w:hAnsi="Times New Roman" w:cs="Times New Roman"/>
          <w:color w:val="000000" w:themeColor="text1"/>
          <w:sz w:val="28"/>
          <w:szCs w:val="28"/>
        </w:rPr>
        <w:br/>
      </w:r>
      <w:r w:rsidR="0061009D">
        <w:rPr>
          <w:rStyle w:val="Heading1Char"/>
          <w:rFonts w:ascii="Times New Roman" w:hAnsi="Times New Roman" w:cs="Times New Roman"/>
          <w:color w:val="000000" w:themeColor="text1"/>
          <w:sz w:val="28"/>
          <w:szCs w:val="28"/>
        </w:rPr>
        <w:br/>
      </w:r>
      <w:r w:rsidR="0061009D">
        <w:rPr>
          <w:rStyle w:val="Heading1Char"/>
          <w:rFonts w:ascii="Times New Roman" w:hAnsi="Times New Roman" w:cs="Times New Roman"/>
          <w:color w:val="000000" w:themeColor="text1"/>
          <w:sz w:val="28"/>
          <w:szCs w:val="28"/>
        </w:rPr>
        <w:br/>
      </w:r>
      <w:r w:rsidR="0061009D">
        <w:rPr>
          <w:rStyle w:val="Heading1Char"/>
          <w:rFonts w:ascii="Times New Roman" w:hAnsi="Times New Roman" w:cs="Times New Roman"/>
          <w:color w:val="000000" w:themeColor="text1"/>
          <w:sz w:val="28"/>
          <w:szCs w:val="28"/>
        </w:rPr>
        <w:br/>
      </w:r>
      <w:r w:rsidR="00A42E1F">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lastRenderedPageBreak/>
        <w:br/>
      </w:r>
      <w:r w:rsidR="00E57947" w:rsidRPr="0061009D">
        <w:rPr>
          <w:rStyle w:val="Heading1Char"/>
          <w:rFonts w:ascii="Times New Roman" w:hAnsi="Times New Roman" w:cs="Times New Roman"/>
          <w:color w:val="000000" w:themeColor="text1"/>
          <w:sz w:val="28"/>
          <w:szCs w:val="28"/>
        </w:rPr>
        <w:t>PORTFOLIO ITEM 5</w:t>
      </w:r>
      <w:r w:rsidR="00BF344F" w:rsidRPr="0061009D">
        <w:rPr>
          <w:rStyle w:val="Heading1Char"/>
          <w:rFonts w:ascii="Times New Roman" w:hAnsi="Times New Roman" w:cs="Times New Roman"/>
          <w:color w:val="000000" w:themeColor="text1"/>
          <w:sz w:val="28"/>
          <w:szCs w:val="28"/>
        </w:rPr>
        <w:t>: REFLECTION AND EVALUATION (CLIMAX)</w:t>
      </w:r>
      <w:bookmarkEnd w:id="58"/>
    </w:p>
    <w:p w:rsidR="0066550D" w:rsidRPr="0061009D" w:rsidRDefault="00E57947" w:rsidP="00A42E1F">
      <w:pPr>
        <w:pStyle w:val="Heading2"/>
        <w:jc w:val="both"/>
        <w:rPr>
          <w:rFonts w:ascii="Times New Roman" w:hAnsi="Times New Roman" w:cs="Times New Roman"/>
          <w:b/>
          <w:color w:val="000000" w:themeColor="text1"/>
          <w:sz w:val="28"/>
          <w:szCs w:val="28"/>
        </w:rPr>
      </w:pPr>
      <w:bookmarkStart w:id="59" w:name="_Toc227664876"/>
      <w:r w:rsidRPr="0061009D">
        <w:rPr>
          <w:rFonts w:ascii="Times New Roman" w:hAnsi="Times New Roman" w:cs="Times New Roman"/>
          <w:b/>
          <w:color w:val="000000" w:themeColor="text1"/>
          <w:sz w:val="28"/>
          <w:szCs w:val="28"/>
        </w:rPr>
        <w:t>5.1</w:t>
      </w:r>
      <w:r w:rsidR="00470F56" w:rsidRPr="0061009D">
        <w:rPr>
          <w:rFonts w:ascii="Times New Roman" w:hAnsi="Times New Roman" w:cs="Times New Roman"/>
          <w:b/>
          <w:color w:val="000000" w:themeColor="text1"/>
          <w:sz w:val="28"/>
          <w:szCs w:val="28"/>
        </w:rPr>
        <w:t xml:space="preserve"> </w:t>
      </w:r>
      <w:r w:rsidR="0066550D" w:rsidRPr="0061009D">
        <w:rPr>
          <w:rFonts w:ascii="Times New Roman" w:hAnsi="Times New Roman" w:cs="Times New Roman"/>
          <w:b/>
          <w:color w:val="000000" w:themeColor="text1"/>
          <w:sz w:val="28"/>
          <w:szCs w:val="28"/>
        </w:rPr>
        <w:t>Personal Reflection on Preparation</w:t>
      </w:r>
      <w:bookmarkEnd w:id="59"/>
    </w:p>
    <w:p w:rsidR="006E4FE1" w:rsidRPr="006E4FE1" w:rsidRDefault="006E4FE1" w:rsidP="006E4FE1">
      <w:pPr>
        <w:pStyle w:val="NormalWeb"/>
        <w:jc w:val="both"/>
        <w:rPr>
          <w:sz w:val="28"/>
          <w:szCs w:val="28"/>
        </w:rPr>
      </w:pPr>
      <w:r w:rsidRPr="006E4FE1">
        <w:rPr>
          <w:sz w:val="28"/>
          <w:szCs w:val="28"/>
        </w:rPr>
        <w:t>Developing this research portfolio was a reflective process that helped refine the study’s focus and strengthen its methodological foundation. The topic began broadly with mobile wallet use among working women in Kathmandu Valley, but deeper literature engagement led to narrowing the population to female employees in banks and financial institutions for greater clarity and feasibility.</w:t>
      </w:r>
    </w:p>
    <w:p w:rsidR="0066550D" w:rsidRPr="0061009D" w:rsidRDefault="007A2980" w:rsidP="006E4FE1">
      <w:pPr>
        <w:pStyle w:val="NormalWeb"/>
        <w:jc w:val="both"/>
        <w:rPr>
          <w:sz w:val="28"/>
          <w:szCs w:val="28"/>
        </w:rPr>
      </w:pPr>
      <w:r>
        <w:rPr>
          <w:sz w:val="28"/>
          <w:szCs w:val="28"/>
        </w:rPr>
        <w:t>|</w:t>
      </w:r>
      <w:r w:rsidR="006E4FE1" w:rsidRPr="006E4FE1">
        <w:rPr>
          <w:sz w:val="28"/>
          <w:szCs w:val="28"/>
        </w:rPr>
        <w:t>Methodological challenges also became clearer during preparation. Although a quantitative design was first considered, further reflection showed that it could not fully capture the contextual and experiential aspects of mobile wallet use. This led to adopting a mixed‑methods approach that combines measurable patterns with qualitative insights. Overall, this preparation improved my understanding of research design and strengthened my ability to justify methodological decisions.</w:t>
      </w:r>
    </w:p>
    <w:p w:rsidR="0066550D" w:rsidRPr="0061009D" w:rsidRDefault="00E57947" w:rsidP="00A42E1F">
      <w:pPr>
        <w:pStyle w:val="Heading2"/>
        <w:jc w:val="both"/>
        <w:rPr>
          <w:rFonts w:ascii="Times New Roman" w:hAnsi="Times New Roman" w:cs="Times New Roman"/>
          <w:b/>
          <w:color w:val="000000" w:themeColor="text1"/>
          <w:sz w:val="28"/>
          <w:szCs w:val="28"/>
        </w:rPr>
      </w:pPr>
      <w:bookmarkStart w:id="60" w:name="_Toc227664877"/>
      <w:r w:rsidRPr="0061009D">
        <w:rPr>
          <w:rFonts w:ascii="Times New Roman" w:hAnsi="Times New Roman" w:cs="Times New Roman"/>
          <w:b/>
          <w:color w:val="000000" w:themeColor="text1"/>
          <w:sz w:val="28"/>
          <w:szCs w:val="28"/>
        </w:rPr>
        <w:t>5.2</w:t>
      </w:r>
      <w:r w:rsidR="0066550D" w:rsidRPr="0061009D">
        <w:rPr>
          <w:rFonts w:ascii="Times New Roman" w:hAnsi="Times New Roman" w:cs="Times New Roman"/>
          <w:b/>
          <w:color w:val="000000" w:themeColor="text1"/>
          <w:sz w:val="28"/>
          <w:szCs w:val="28"/>
        </w:rPr>
        <w:t xml:space="preserve"> Evaluation of Portfolio Content</w:t>
      </w:r>
      <w:bookmarkEnd w:id="60"/>
    </w:p>
    <w:p w:rsidR="0066550D" w:rsidRPr="0061009D" w:rsidRDefault="00E57947" w:rsidP="00A42E1F">
      <w:pPr>
        <w:pStyle w:val="NormalWeb"/>
        <w:jc w:val="both"/>
        <w:rPr>
          <w:b/>
          <w:sz w:val="28"/>
          <w:szCs w:val="28"/>
        </w:rPr>
      </w:pPr>
      <w:bookmarkStart w:id="61" w:name="_Toc227664878"/>
      <w:r w:rsidRPr="0061009D">
        <w:rPr>
          <w:rStyle w:val="Heading3Char"/>
          <w:sz w:val="28"/>
          <w:szCs w:val="28"/>
        </w:rPr>
        <w:t>5.2.1</w:t>
      </w:r>
      <w:r w:rsidR="002E5F0B" w:rsidRPr="0061009D">
        <w:rPr>
          <w:rStyle w:val="Heading3Char"/>
          <w:sz w:val="28"/>
          <w:szCs w:val="28"/>
        </w:rPr>
        <w:t xml:space="preserve"> </w:t>
      </w:r>
      <w:r w:rsidR="0066550D" w:rsidRPr="0061009D">
        <w:rPr>
          <w:rStyle w:val="Heading3Char"/>
          <w:sz w:val="28"/>
          <w:szCs w:val="28"/>
        </w:rPr>
        <w:t>Literature Review</w:t>
      </w:r>
      <w:bookmarkEnd w:id="61"/>
      <w:r w:rsidR="00361DA6" w:rsidRPr="0061009D">
        <w:rPr>
          <w:rStyle w:val="Heading3Char"/>
          <w:sz w:val="28"/>
          <w:szCs w:val="28"/>
        </w:rPr>
        <w:br/>
      </w:r>
      <w:r w:rsidR="00361DA6" w:rsidRPr="0061009D">
        <w:rPr>
          <w:rStyle w:val="Heading3Char"/>
          <w:sz w:val="28"/>
          <w:szCs w:val="28"/>
        </w:rPr>
        <w:br/>
      </w:r>
      <w:r w:rsidR="0066550D" w:rsidRPr="0061009D">
        <w:rPr>
          <w:sz w:val="28"/>
          <w:szCs w:val="28"/>
        </w:rPr>
        <w:t>The literature review provides a coherent conceptual foundation by identifying key themes such as digital literacy, trust, accessibility, and gender‑specific barriers to digital finance. It also highlights a clear research gap in Nepal‑focused studies examining working women’s engagement with mobile wallets, thereby reinforcing the relevance and originality of the proposed study.</w:t>
      </w:r>
    </w:p>
    <w:p w:rsidR="0066550D" w:rsidRPr="0061009D" w:rsidRDefault="00E57947" w:rsidP="00A42E1F">
      <w:pPr>
        <w:pStyle w:val="Heading3"/>
        <w:jc w:val="both"/>
        <w:rPr>
          <w:sz w:val="28"/>
          <w:szCs w:val="28"/>
        </w:rPr>
      </w:pPr>
      <w:bookmarkStart w:id="62" w:name="_Toc227664879"/>
      <w:r w:rsidRPr="0061009D">
        <w:rPr>
          <w:sz w:val="28"/>
          <w:szCs w:val="28"/>
        </w:rPr>
        <w:t>5.2.2</w:t>
      </w:r>
      <w:r w:rsidR="002E5F0B" w:rsidRPr="0061009D">
        <w:rPr>
          <w:sz w:val="28"/>
          <w:szCs w:val="28"/>
        </w:rPr>
        <w:t xml:space="preserve"> </w:t>
      </w:r>
      <w:r w:rsidR="0066550D" w:rsidRPr="0061009D">
        <w:rPr>
          <w:sz w:val="28"/>
          <w:szCs w:val="28"/>
        </w:rPr>
        <w:t>Theoretical Framework</w:t>
      </w:r>
      <w:bookmarkEnd w:id="62"/>
    </w:p>
    <w:p w:rsidR="0066550D" w:rsidRPr="0061009D" w:rsidRDefault="0066550D" w:rsidP="00A42E1F">
      <w:pPr>
        <w:pStyle w:val="NormalWeb"/>
        <w:jc w:val="both"/>
        <w:rPr>
          <w:sz w:val="28"/>
          <w:szCs w:val="28"/>
        </w:rPr>
      </w:pPr>
      <w:r w:rsidRPr="0061009D">
        <w:rPr>
          <w:sz w:val="28"/>
          <w:szCs w:val="28"/>
        </w:rPr>
        <w:t>Kuhn’s paradigm offers a meaningful theoretical lens for interpreting the transition from traditional to digital financial systems. Although the framework required contextual adaptation to align with Nepal’s financial landscape, it effectively supports the argument that mobile wallets represent a broader behavioural and structural shift in financial practices.</w:t>
      </w:r>
    </w:p>
    <w:p w:rsidR="0066550D" w:rsidRPr="0061009D" w:rsidRDefault="00E57947" w:rsidP="00A42E1F">
      <w:pPr>
        <w:pStyle w:val="Heading3"/>
        <w:jc w:val="both"/>
        <w:rPr>
          <w:sz w:val="28"/>
          <w:szCs w:val="28"/>
        </w:rPr>
      </w:pPr>
      <w:bookmarkStart w:id="63" w:name="_Toc227664880"/>
      <w:r w:rsidRPr="0061009D">
        <w:rPr>
          <w:sz w:val="28"/>
          <w:szCs w:val="28"/>
        </w:rPr>
        <w:t>5.2.3</w:t>
      </w:r>
      <w:r w:rsidR="002E5F0B" w:rsidRPr="0061009D">
        <w:rPr>
          <w:sz w:val="28"/>
          <w:szCs w:val="28"/>
        </w:rPr>
        <w:t xml:space="preserve"> </w:t>
      </w:r>
      <w:r w:rsidR="0066550D" w:rsidRPr="0061009D">
        <w:rPr>
          <w:sz w:val="28"/>
          <w:szCs w:val="28"/>
        </w:rPr>
        <w:t>Research Methodology</w:t>
      </w:r>
      <w:bookmarkEnd w:id="63"/>
    </w:p>
    <w:p w:rsidR="0066550D" w:rsidRPr="0061009D" w:rsidRDefault="0066550D" w:rsidP="00A42E1F">
      <w:pPr>
        <w:pStyle w:val="NormalWeb"/>
        <w:jc w:val="both"/>
        <w:rPr>
          <w:sz w:val="28"/>
          <w:szCs w:val="28"/>
        </w:rPr>
      </w:pPr>
      <w:r w:rsidRPr="0061009D">
        <w:rPr>
          <w:sz w:val="28"/>
          <w:szCs w:val="28"/>
        </w:rPr>
        <w:t xml:space="preserve">The adoption of a mixed‑methods approach strengthens the study by combining quantitative measurement with qualitative depth. While purposive and convenience sampling are appropriate for accessing a specific subgroup, they inherently limit </w:t>
      </w:r>
      <w:r w:rsidRPr="0061009D">
        <w:rPr>
          <w:sz w:val="28"/>
          <w:szCs w:val="28"/>
        </w:rPr>
        <w:lastRenderedPageBreak/>
        <w:t>generalisability. Nevertheless, these choices are justified given the exploratory nature of the research and the practical constraints associated with the target population.</w:t>
      </w:r>
    </w:p>
    <w:p w:rsidR="0066550D" w:rsidRPr="0061009D" w:rsidRDefault="00E57947" w:rsidP="00A42E1F">
      <w:pPr>
        <w:pStyle w:val="Heading3"/>
        <w:jc w:val="both"/>
        <w:rPr>
          <w:sz w:val="28"/>
          <w:szCs w:val="28"/>
        </w:rPr>
      </w:pPr>
      <w:bookmarkStart w:id="64" w:name="_Toc227664881"/>
      <w:r w:rsidRPr="0061009D">
        <w:rPr>
          <w:sz w:val="28"/>
          <w:szCs w:val="28"/>
        </w:rPr>
        <w:t>5.2.4</w:t>
      </w:r>
      <w:r w:rsidR="002E5F0B" w:rsidRPr="0061009D">
        <w:rPr>
          <w:sz w:val="28"/>
          <w:szCs w:val="28"/>
        </w:rPr>
        <w:t xml:space="preserve"> </w:t>
      </w:r>
      <w:r w:rsidR="0066550D" w:rsidRPr="0061009D">
        <w:rPr>
          <w:sz w:val="28"/>
          <w:szCs w:val="28"/>
        </w:rPr>
        <w:t>Ethical Considerations</w:t>
      </w:r>
      <w:bookmarkEnd w:id="64"/>
    </w:p>
    <w:p w:rsidR="0066550D" w:rsidRPr="0061009D" w:rsidRDefault="0066550D" w:rsidP="00A42E1F">
      <w:pPr>
        <w:pStyle w:val="NormalWeb"/>
        <w:jc w:val="both"/>
        <w:rPr>
          <w:sz w:val="28"/>
          <w:szCs w:val="28"/>
        </w:rPr>
      </w:pPr>
      <w:r w:rsidRPr="0061009D">
        <w:rPr>
          <w:sz w:val="28"/>
          <w:szCs w:val="28"/>
        </w:rPr>
        <w:t>Ethical principles—including informed consent, confidentiality, and data protection—are clearly embedded within the research design. These considerations are particularly important given the sensitivity of financial information and the reliance on online data collection tools.</w:t>
      </w:r>
    </w:p>
    <w:p w:rsidR="0066550D" w:rsidRPr="0061009D" w:rsidRDefault="00E57947" w:rsidP="00A42E1F">
      <w:pPr>
        <w:pStyle w:val="Heading3"/>
        <w:jc w:val="both"/>
        <w:rPr>
          <w:sz w:val="28"/>
          <w:szCs w:val="28"/>
        </w:rPr>
      </w:pPr>
      <w:bookmarkStart w:id="65" w:name="_Toc227664882"/>
      <w:r w:rsidRPr="0061009D">
        <w:rPr>
          <w:sz w:val="28"/>
          <w:szCs w:val="28"/>
        </w:rPr>
        <w:t>5.2.5</w:t>
      </w:r>
      <w:r w:rsidR="002E5F0B" w:rsidRPr="0061009D">
        <w:rPr>
          <w:sz w:val="28"/>
          <w:szCs w:val="28"/>
        </w:rPr>
        <w:t xml:space="preserve"> </w:t>
      </w:r>
      <w:r w:rsidR="0066550D" w:rsidRPr="0061009D">
        <w:rPr>
          <w:sz w:val="28"/>
          <w:szCs w:val="28"/>
        </w:rPr>
        <w:t>Data Collection and Analysis</w:t>
      </w:r>
      <w:bookmarkEnd w:id="65"/>
    </w:p>
    <w:p w:rsidR="0066550D" w:rsidRPr="0061009D" w:rsidRDefault="0066550D" w:rsidP="00A42E1F">
      <w:pPr>
        <w:pStyle w:val="NormalWeb"/>
        <w:jc w:val="both"/>
        <w:rPr>
          <w:sz w:val="28"/>
          <w:szCs w:val="28"/>
        </w:rPr>
      </w:pPr>
      <w:r w:rsidRPr="0061009D">
        <w:rPr>
          <w:sz w:val="28"/>
          <w:szCs w:val="28"/>
        </w:rPr>
        <w:t>The use of online surveys and semi‑structured interviews provides a practical and efficient approach to data collection. Quantitative data will be analysed using SPSS, while qualitative insights will support deeper interpretation of participants’ experiences. However, the reliance on online methods may introduce response bias and limit participation among women with lower digital access.</w:t>
      </w:r>
    </w:p>
    <w:p w:rsidR="0066550D" w:rsidRPr="0061009D" w:rsidRDefault="00E57947" w:rsidP="00A42E1F">
      <w:pPr>
        <w:pStyle w:val="Heading3"/>
        <w:jc w:val="both"/>
        <w:rPr>
          <w:sz w:val="28"/>
          <w:szCs w:val="28"/>
        </w:rPr>
      </w:pPr>
      <w:bookmarkStart w:id="66" w:name="_Toc227664883"/>
      <w:r w:rsidRPr="0061009D">
        <w:rPr>
          <w:sz w:val="28"/>
          <w:szCs w:val="28"/>
        </w:rPr>
        <w:t>5.2.6</w:t>
      </w:r>
      <w:r w:rsidR="002E5F0B" w:rsidRPr="0061009D">
        <w:rPr>
          <w:sz w:val="28"/>
          <w:szCs w:val="28"/>
        </w:rPr>
        <w:t xml:space="preserve"> </w:t>
      </w:r>
      <w:r w:rsidR="0066550D" w:rsidRPr="0061009D">
        <w:rPr>
          <w:sz w:val="28"/>
          <w:szCs w:val="28"/>
        </w:rPr>
        <w:t>Challenges and Limitations</w:t>
      </w:r>
      <w:bookmarkEnd w:id="66"/>
    </w:p>
    <w:p w:rsidR="0066550D" w:rsidRPr="0061009D" w:rsidRDefault="0066550D" w:rsidP="00A42E1F">
      <w:pPr>
        <w:pStyle w:val="NormalWeb"/>
        <w:jc w:val="both"/>
        <w:rPr>
          <w:rStyle w:val="Heading3Char"/>
          <w:sz w:val="28"/>
          <w:szCs w:val="28"/>
        </w:rPr>
      </w:pPr>
      <w:r w:rsidRPr="0061009D">
        <w:rPr>
          <w:sz w:val="28"/>
          <w:szCs w:val="28"/>
        </w:rPr>
        <w:t>Key challenges encountered during portfolio development include refining the research scope, ensuring methodological coherence, and identifying accessible participants. The use of non‑probability sampling and online data collection may affect representativeness, but these limitations are acknowledged and justified within the study’s design.</w:t>
      </w:r>
      <w:r w:rsidR="00361DA6" w:rsidRPr="0061009D">
        <w:rPr>
          <w:sz w:val="28"/>
          <w:szCs w:val="28"/>
        </w:rPr>
        <w:br/>
      </w:r>
      <w:r w:rsidR="00361DA6" w:rsidRPr="0061009D">
        <w:rPr>
          <w:sz w:val="28"/>
          <w:szCs w:val="28"/>
        </w:rPr>
        <w:br/>
      </w:r>
      <w:r w:rsidR="00E57947" w:rsidRPr="0061009D">
        <w:rPr>
          <w:rStyle w:val="Heading3Char"/>
          <w:sz w:val="28"/>
          <w:szCs w:val="28"/>
        </w:rPr>
        <w:t>5.2.7</w:t>
      </w:r>
      <w:r w:rsidR="002E5F0B" w:rsidRPr="0061009D">
        <w:rPr>
          <w:rStyle w:val="Heading3Char"/>
          <w:sz w:val="28"/>
          <w:szCs w:val="28"/>
        </w:rPr>
        <w:t xml:space="preserve"> </w:t>
      </w:r>
      <w:r w:rsidRPr="0061009D">
        <w:rPr>
          <w:rStyle w:val="Heading3Char"/>
          <w:sz w:val="28"/>
          <w:szCs w:val="28"/>
        </w:rPr>
        <w:t>Implications and Contributions</w:t>
      </w:r>
    </w:p>
    <w:p w:rsidR="0066550D" w:rsidRPr="0061009D" w:rsidRDefault="0066550D" w:rsidP="00A42E1F">
      <w:pPr>
        <w:pStyle w:val="NormalWeb"/>
        <w:jc w:val="both"/>
        <w:rPr>
          <w:sz w:val="28"/>
          <w:szCs w:val="28"/>
        </w:rPr>
      </w:pPr>
      <w:r w:rsidRPr="0061009D">
        <w:rPr>
          <w:sz w:val="28"/>
          <w:szCs w:val="28"/>
        </w:rPr>
        <w:t>The proposed study is expected to contribute to the broader discourse on digital financial inclusion by examining the relationship between mobile wallet usage and financial empowerment among working women. It also offers practical implications for policymakers, financial institutions, and digital service providers seeking to enhance women’s participation in digital finance.</w:t>
      </w:r>
    </w:p>
    <w:p w:rsidR="0066550D" w:rsidRPr="0061009D" w:rsidRDefault="00E57947" w:rsidP="00A42E1F">
      <w:pPr>
        <w:pStyle w:val="Heading3"/>
        <w:jc w:val="both"/>
        <w:rPr>
          <w:sz w:val="28"/>
          <w:szCs w:val="28"/>
        </w:rPr>
      </w:pPr>
      <w:bookmarkStart w:id="67" w:name="_Toc227664884"/>
      <w:r w:rsidRPr="0061009D">
        <w:rPr>
          <w:sz w:val="28"/>
          <w:szCs w:val="28"/>
        </w:rPr>
        <w:t>5.2.8</w:t>
      </w:r>
      <w:r w:rsidR="002E5F0B" w:rsidRPr="0061009D">
        <w:rPr>
          <w:sz w:val="28"/>
          <w:szCs w:val="28"/>
        </w:rPr>
        <w:t xml:space="preserve"> </w:t>
      </w:r>
      <w:r w:rsidR="0066550D" w:rsidRPr="0061009D">
        <w:rPr>
          <w:sz w:val="28"/>
          <w:szCs w:val="28"/>
        </w:rPr>
        <w:t>Conclusion</w:t>
      </w:r>
      <w:bookmarkEnd w:id="67"/>
    </w:p>
    <w:p w:rsidR="00EF19AC" w:rsidRPr="0061009D" w:rsidRDefault="0066550D" w:rsidP="007A2980">
      <w:pPr>
        <w:pStyle w:val="NormalWeb"/>
        <w:jc w:val="both"/>
        <w:rPr>
          <w:rStyle w:val="Heading2Char"/>
          <w:rFonts w:ascii="Times New Roman" w:hAnsi="Times New Roman" w:cs="Times New Roman"/>
          <w:b/>
          <w:color w:val="000000" w:themeColor="text1"/>
          <w:sz w:val="28"/>
          <w:szCs w:val="28"/>
        </w:rPr>
      </w:pPr>
      <w:r w:rsidRPr="0061009D">
        <w:rPr>
          <w:sz w:val="28"/>
          <w:szCs w:val="28"/>
        </w:rPr>
        <w:t>Overall, the portfolio presents a coherent, well‑structured, and methodologically sound research plan. Despite certain limitations, it is grounded in relevant literature, supported by an appropriate theoretical framework, and provides a strong foundation for the proposed empirical study.</w:t>
      </w:r>
      <w:r w:rsidR="00E57947" w:rsidRPr="0061009D">
        <w:rPr>
          <w:sz w:val="28"/>
          <w:szCs w:val="28"/>
        </w:rPr>
        <w:br/>
      </w:r>
      <w:r w:rsidR="00E57947" w:rsidRPr="0061009D">
        <w:rPr>
          <w:rStyle w:val="Heading2Char"/>
          <w:rFonts w:ascii="Times New Roman" w:hAnsi="Times New Roman" w:cs="Times New Roman"/>
          <w:b/>
          <w:color w:val="000000" w:themeColor="text1"/>
          <w:sz w:val="28"/>
          <w:szCs w:val="28"/>
        </w:rPr>
        <w:lastRenderedPageBreak/>
        <w:t>5</w:t>
      </w:r>
      <w:r w:rsidR="003E4BD6" w:rsidRPr="0061009D">
        <w:rPr>
          <w:rStyle w:val="Heading2Char"/>
          <w:rFonts w:ascii="Times New Roman" w:hAnsi="Times New Roman" w:cs="Times New Roman"/>
          <w:b/>
          <w:color w:val="000000" w:themeColor="text1"/>
          <w:sz w:val="28"/>
          <w:szCs w:val="28"/>
        </w:rPr>
        <w:t>.3 Analysis Of Portfolio Item 5</w:t>
      </w:r>
      <w:r w:rsidR="00D222DC">
        <w:rPr>
          <w:rStyle w:val="Heading2Char"/>
          <w:rFonts w:ascii="Times New Roman" w:hAnsi="Times New Roman" w:cs="Times New Roman"/>
          <w:b/>
          <w:color w:val="000000" w:themeColor="text1"/>
          <w:sz w:val="28"/>
          <w:szCs w:val="28"/>
        </w:rPr>
        <w:br/>
      </w:r>
      <w:r w:rsidR="00D222DC">
        <w:rPr>
          <w:rStyle w:val="Heading2Char"/>
          <w:rFonts w:ascii="Times New Roman" w:hAnsi="Times New Roman" w:cs="Times New Roman"/>
          <w:b/>
          <w:color w:val="000000" w:themeColor="text1"/>
          <w:sz w:val="28"/>
          <w:szCs w:val="28"/>
        </w:rPr>
        <w:br/>
      </w:r>
      <w:r w:rsidR="00D222DC" w:rsidRPr="00D222DC">
        <w:rPr>
          <w:rStyle w:val="Heading1Char"/>
          <w:rFonts w:ascii="Times New Roman" w:hAnsi="Times New Roman" w:cs="Times New Roman"/>
          <w:color w:val="000000" w:themeColor="text1"/>
          <w:sz w:val="28"/>
          <w:szCs w:val="28"/>
        </w:rPr>
        <w:t>This portfolio item helped bring the research process together by showing how each component supports the final study. Reflecting on the literature, theory, and methods broadened my understanding from viewing mobile wallet use as mainly technological to recognising the wider social and cultural factors shaping women’s empowerment. This strengthened the alignment between the research problem, objectives, and methods.It also highlighted the value of combining quantitative and qualitative approaches and drew attention to practical and ethical considerations when working with female employees in financial institutions. Overall, this reflection improved the coherence, feasibility, and rigour of the final research design.</w:t>
      </w:r>
      <w:r w:rsidR="002E5F0B" w:rsidRPr="00D222DC">
        <w:rPr>
          <w:rStyle w:val="Heading1Char"/>
          <w:rFonts w:ascii="Times New Roman" w:hAnsi="Times New Roman" w:cs="Times New Roman"/>
          <w:color w:val="000000" w:themeColor="text1"/>
          <w:sz w:val="28"/>
          <w:szCs w:val="28"/>
        </w:rPr>
        <w:t xml:space="preserve">        </w:t>
      </w:r>
      <w:r w:rsidR="00D222DC">
        <w:rPr>
          <w:rStyle w:val="Heading1Char"/>
          <w:rFonts w:ascii="Times New Roman" w:hAnsi="Times New Roman" w:cs="Times New Roman"/>
          <w:color w:val="000000" w:themeColor="text1"/>
          <w:sz w:val="28"/>
          <w:szCs w:val="28"/>
        </w:rPr>
        <w:br/>
      </w:r>
      <w:r w:rsidR="00D222DC">
        <w:rPr>
          <w:rStyle w:val="Heading1Char"/>
          <w:rFonts w:ascii="Times New Roman" w:hAnsi="Times New Roman" w:cs="Times New Roman"/>
          <w:color w:val="000000" w:themeColor="text1"/>
          <w:sz w:val="28"/>
          <w:szCs w:val="28"/>
        </w:rPr>
        <w:br/>
      </w:r>
      <w:r w:rsidR="002E5F0B" w:rsidRPr="00D222DC">
        <w:rPr>
          <w:rStyle w:val="Heading1Char"/>
          <w:rFonts w:ascii="Times New Roman" w:hAnsi="Times New Roman" w:cs="Times New Roman"/>
          <w:color w:val="000000" w:themeColor="text1"/>
          <w:sz w:val="28"/>
          <w:szCs w:val="28"/>
        </w:rPr>
        <w:t xml:space="preserve">                                     </w:t>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br/>
      </w:r>
      <w:r w:rsidR="007A2980">
        <w:rPr>
          <w:rStyle w:val="Heading1Char"/>
          <w:rFonts w:ascii="Times New Roman" w:hAnsi="Times New Roman" w:cs="Times New Roman"/>
          <w:color w:val="000000" w:themeColor="text1"/>
          <w:sz w:val="28"/>
          <w:szCs w:val="28"/>
        </w:rPr>
        <w:lastRenderedPageBreak/>
        <w:t xml:space="preserve">                                               </w:t>
      </w:r>
      <w:r w:rsidR="002E5F0B" w:rsidRPr="00D222DC">
        <w:rPr>
          <w:rStyle w:val="Heading1Char"/>
          <w:rFonts w:ascii="Times New Roman" w:hAnsi="Times New Roman" w:cs="Times New Roman"/>
          <w:color w:val="000000" w:themeColor="text1"/>
          <w:sz w:val="28"/>
          <w:szCs w:val="28"/>
        </w:rPr>
        <w:t xml:space="preserve"> </w:t>
      </w:r>
      <w:bookmarkStart w:id="68" w:name="_Toc227664885"/>
      <w:r w:rsidR="002E5F0B" w:rsidRPr="0061009D">
        <w:rPr>
          <w:b/>
          <w:color w:val="000000" w:themeColor="text1"/>
          <w:sz w:val="28"/>
          <w:szCs w:val="28"/>
        </w:rPr>
        <w:t>DENOUEMENT</w:t>
      </w:r>
      <w:r w:rsidR="002E5F0B" w:rsidRPr="0061009D">
        <w:rPr>
          <w:b/>
          <w:color w:val="000000" w:themeColor="text1"/>
          <w:sz w:val="28"/>
          <w:szCs w:val="28"/>
        </w:rPr>
        <w:br/>
      </w:r>
      <w:r w:rsidR="0075723A" w:rsidRPr="0061009D">
        <w:rPr>
          <w:b/>
          <w:color w:val="000000" w:themeColor="text1"/>
          <w:sz w:val="28"/>
          <w:szCs w:val="28"/>
        </w:rPr>
        <w:br/>
      </w:r>
      <w:r w:rsidR="00E57947" w:rsidRPr="0061009D">
        <w:rPr>
          <w:rStyle w:val="Heading2Char"/>
          <w:rFonts w:ascii="Times New Roman" w:hAnsi="Times New Roman" w:cs="Times New Roman"/>
          <w:b/>
          <w:color w:val="000000" w:themeColor="text1"/>
          <w:sz w:val="28"/>
          <w:szCs w:val="28"/>
        </w:rPr>
        <w:t>6.1</w:t>
      </w:r>
      <w:r w:rsidR="00470F56" w:rsidRPr="0061009D">
        <w:rPr>
          <w:rStyle w:val="Heading2Char"/>
          <w:rFonts w:ascii="Times New Roman" w:hAnsi="Times New Roman" w:cs="Times New Roman"/>
          <w:b/>
          <w:color w:val="000000" w:themeColor="text1"/>
          <w:sz w:val="28"/>
          <w:szCs w:val="28"/>
        </w:rPr>
        <w:t xml:space="preserve"> </w:t>
      </w:r>
      <w:r w:rsidR="00BD3BDA" w:rsidRPr="0061009D">
        <w:rPr>
          <w:rStyle w:val="Heading2Char"/>
          <w:rFonts w:ascii="Times New Roman" w:hAnsi="Times New Roman" w:cs="Times New Roman"/>
          <w:b/>
          <w:color w:val="000000" w:themeColor="text1"/>
          <w:sz w:val="28"/>
          <w:szCs w:val="28"/>
        </w:rPr>
        <w:t xml:space="preserve">Resolution of Contradictions and Challenges in Research </w:t>
      </w:r>
      <w:r w:rsidR="00D95FDB" w:rsidRPr="0061009D">
        <w:rPr>
          <w:rStyle w:val="Heading2Char"/>
          <w:rFonts w:ascii="Times New Roman" w:hAnsi="Times New Roman" w:cs="Times New Roman"/>
          <w:b/>
          <w:color w:val="000000" w:themeColor="text1"/>
          <w:sz w:val="28"/>
          <w:szCs w:val="28"/>
        </w:rPr>
        <w:t>Development</w:t>
      </w:r>
      <w:bookmarkEnd w:id="68"/>
    </w:p>
    <w:p w:rsidR="00EF19AC" w:rsidRPr="0061009D" w:rsidRDefault="006E4FE1" w:rsidP="00A42E1F">
      <w:pPr>
        <w:pStyle w:val="NormalWeb"/>
        <w:jc w:val="both"/>
        <w:rPr>
          <w:rStyle w:val="Heading2Char"/>
          <w:rFonts w:ascii="Times New Roman" w:hAnsi="Times New Roman" w:cs="Times New Roman"/>
          <w:b/>
          <w:color w:val="000000" w:themeColor="text1"/>
          <w:sz w:val="28"/>
          <w:szCs w:val="28"/>
        </w:rPr>
      </w:pPr>
      <w:r w:rsidRPr="006E4FE1">
        <w:rPr>
          <w:sz w:val="28"/>
          <w:szCs w:val="28"/>
        </w:rPr>
        <w:t>Key challenges in defining the study scope, research design, and sampling were resolved through reflection. The broad focus on all working women was narrowed to a more feasible subgroup. Tension between using a quantitative or mixed‑methods design was addressed by adopting mixed methods to capture both patterns and experiences. Sampling issues were managed through purposive and convenience sampling. These decisions made the final research design more coherent, feasible, and academically robust.</w:t>
      </w:r>
      <w:r w:rsidR="00EF19AC" w:rsidRPr="006E4FE1">
        <w:rPr>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3E4BD6" w:rsidRPr="0061009D">
        <w:rPr>
          <w:rStyle w:val="Heading1Char"/>
          <w:rFonts w:ascii="Times New Roman" w:hAnsi="Times New Roman" w:cs="Times New Roman"/>
          <w:b/>
          <w:color w:val="000000" w:themeColor="text1"/>
          <w:sz w:val="28"/>
          <w:szCs w:val="28"/>
        </w:rPr>
        <w:br/>
      </w:r>
      <w:r w:rsidR="0061009D">
        <w:rPr>
          <w:rStyle w:val="Heading1Char"/>
          <w:rFonts w:ascii="Times New Roman" w:hAnsi="Times New Roman" w:cs="Times New Roman"/>
          <w:b/>
          <w:color w:val="000000" w:themeColor="text1"/>
          <w:sz w:val="28"/>
          <w:szCs w:val="28"/>
        </w:rPr>
        <w:br/>
        <w:t xml:space="preserve">                                   </w:t>
      </w:r>
      <w:r w:rsidR="003E4BD6" w:rsidRPr="0061009D">
        <w:rPr>
          <w:rStyle w:val="Heading1Char"/>
          <w:rFonts w:ascii="Times New Roman" w:hAnsi="Times New Roman" w:cs="Times New Roman"/>
          <w:b/>
          <w:color w:val="000000" w:themeColor="text1"/>
          <w:sz w:val="28"/>
          <w:szCs w:val="28"/>
        </w:rPr>
        <w:t xml:space="preserve"> </w:t>
      </w:r>
      <w:r w:rsidR="00E57947" w:rsidRPr="0061009D">
        <w:rPr>
          <w:rStyle w:val="Heading1Char"/>
          <w:rFonts w:ascii="Times New Roman" w:hAnsi="Times New Roman" w:cs="Times New Roman"/>
          <w:b/>
          <w:color w:val="000000" w:themeColor="text1"/>
          <w:sz w:val="28"/>
          <w:szCs w:val="28"/>
        </w:rPr>
        <w:t xml:space="preserve"> </w:t>
      </w:r>
      <w:r w:rsidR="00A42E1F">
        <w:rPr>
          <w:rStyle w:val="Heading1Char"/>
          <w:rFonts w:ascii="Times New Roman" w:hAnsi="Times New Roman" w:cs="Times New Roman"/>
          <w:b/>
          <w:color w:val="000000" w:themeColor="text1"/>
          <w:sz w:val="28"/>
          <w:szCs w:val="28"/>
        </w:rPr>
        <w:br/>
        <w:t xml:space="preserve">                                 </w:t>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br/>
      </w:r>
      <w:r w:rsidR="007A2980">
        <w:rPr>
          <w:rStyle w:val="Heading1Char"/>
          <w:rFonts w:ascii="Times New Roman" w:hAnsi="Times New Roman" w:cs="Times New Roman"/>
          <w:b/>
          <w:color w:val="000000" w:themeColor="text1"/>
          <w:sz w:val="28"/>
          <w:szCs w:val="28"/>
        </w:rPr>
        <w:lastRenderedPageBreak/>
        <w:t xml:space="preserve">                                 </w:t>
      </w:r>
      <w:r w:rsidR="00A42E1F">
        <w:rPr>
          <w:rStyle w:val="Heading1Char"/>
          <w:rFonts w:ascii="Times New Roman" w:hAnsi="Times New Roman" w:cs="Times New Roman"/>
          <w:b/>
          <w:color w:val="000000" w:themeColor="text1"/>
          <w:sz w:val="28"/>
          <w:szCs w:val="28"/>
        </w:rPr>
        <w:t xml:space="preserve">    </w:t>
      </w:r>
      <w:r w:rsidR="00EF19AC" w:rsidRPr="0061009D">
        <w:rPr>
          <w:rStyle w:val="Heading1Char"/>
          <w:rFonts w:ascii="Times New Roman" w:hAnsi="Times New Roman" w:cs="Times New Roman"/>
          <w:b/>
          <w:color w:val="000000" w:themeColor="text1"/>
          <w:sz w:val="28"/>
          <w:szCs w:val="28"/>
        </w:rPr>
        <w:t xml:space="preserve">OVERALL RESEARCH PLAN </w:t>
      </w:r>
      <w:r w:rsidR="002C36A6" w:rsidRPr="0061009D">
        <w:rPr>
          <w:rStyle w:val="Heading1Char"/>
          <w:rFonts w:ascii="Times New Roman" w:hAnsi="Times New Roman" w:cs="Times New Roman"/>
          <w:b/>
          <w:color w:val="000000" w:themeColor="text1"/>
          <w:sz w:val="28"/>
          <w:szCs w:val="28"/>
        </w:rPr>
        <w:br/>
      </w:r>
      <w:r w:rsidR="002C36A6" w:rsidRPr="0061009D">
        <w:rPr>
          <w:rStyle w:val="Heading1Char"/>
          <w:rFonts w:ascii="Times New Roman" w:hAnsi="Times New Roman" w:cs="Times New Roman"/>
          <w:b/>
          <w:color w:val="000000" w:themeColor="text1"/>
          <w:sz w:val="28"/>
          <w:szCs w:val="28"/>
        </w:rPr>
        <w:br/>
      </w:r>
      <w:r w:rsidR="00E57947" w:rsidRPr="0061009D">
        <w:rPr>
          <w:rStyle w:val="Heading2Char"/>
          <w:rFonts w:ascii="Times New Roman" w:hAnsi="Times New Roman" w:cs="Times New Roman"/>
          <w:b/>
          <w:color w:val="000000" w:themeColor="text1"/>
          <w:sz w:val="28"/>
          <w:szCs w:val="28"/>
        </w:rPr>
        <w:t xml:space="preserve">7.1 </w:t>
      </w:r>
      <w:r w:rsidR="00EF19AC" w:rsidRPr="0061009D">
        <w:rPr>
          <w:rStyle w:val="Heading2Char"/>
          <w:rFonts w:ascii="Times New Roman" w:hAnsi="Times New Roman" w:cs="Times New Roman"/>
          <w:b/>
          <w:color w:val="000000" w:themeColor="text1"/>
          <w:sz w:val="28"/>
          <w:szCs w:val="28"/>
        </w:rPr>
        <w:t>Resolution of Contradictions in Research Paradigms (Qualitative vs Quantitative Approaches)</w:t>
      </w:r>
    </w:p>
    <w:p w:rsidR="00EF19AC" w:rsidRPr="0061009D" w:rsidRDefault="00C90219" w:rsidP="00A42E1F">
      <w:pPr>
        <w:pStyle w:val="NormalWeb"/>
        <w:jc w:val="both"/>
        <w:rPr>
          <w:sz w:val="28"/>
          <w:szCs w:val="28"/>
        </w:rPr>
      </w:pPr>
      <w:r w:rsidRPr="00C90219">
        <w:rPr>
          <w:sz w:val="28"/>
          <w:szCs w:val="28"/>
        </w:rPr>
        <w:t>The study resolves the initial contradiction between qualitative and quantitative approaches by adopting a mixed‑methods design. A purely quantitative approach offers measurable insights but cannot capture the contextual and experiential aspects of mobile wallet use, while a purely qualitative approach provides depth but lacks generalisability. By integrating both, the mixed‑methods design combines their strengths and provides a more complete understanding of digital financial behaviour among working women.</w:t>
      </w:r>
    </w:p>
    <w:p w:rsidR="00EF19AC" w:rsidRPr="0061009D" w:rsidRDefault="00E57947" w:rsidP="00A42E1F">
      <w:pPr>
        <w:pStyle w:val="Heading2"/>
        <w:jc w:val="both"/>
        <w:rPr>
          <w:rFonts w:ascii="Times New Roman" w:hAnsi="Times New Roman" w:cs="Times New Roman"/>
          <w:b/>
          <w:color w:val="000000" w:themeColor="text1"/>
          <w:sz w:val="28"/>
          <w:szCs w:val="28"/>
        </w:rPr>
      </w:pPr>
      <w:bookmarkStart w:id="69" w:name="_Toc227664886"/>
      <w:r w:rsidRPr="0061009D">
        <w:rPr>
          <w:rFonts w:ascii="Times New Roman" w:hAnsi="Times New Roman" w:cs="Times New Roman"/>
          <w:b/>
          <w:color w:val="000000" w:themeColor="text1"/>
          <w:sz w:val="28"/>
          <w:szCs w:val="28"/>
        </w:rPr>
        <w:t xml:space="preserve">7.2 </w:t>
      </w:r>
      <w:r w:rsidR="00EF19AC" w:rsidRPr="0061009D">
        <w:rPr>
          <w:rFonts w:ascii="Times New Roman" w:hAnsi="Times New Roman" w:cs="Times New Roman"/>
          <w:b/>
          <w:color w:val="000000" w:themeColor="text1"/>
          <w:sz w:val="28"/>
          <w:szCs w:val="28"/>
        </w:rPr>
        <w:t>Addressing the Challenge of Defining Key Concepts</w:t>
      </w:r>
      <w:bookmarkEnd w:id="69"/>
    </w:p>
    <w:p w:rsidR="00EF19AC" w:rsidRPr="0061009D" w:rsidRDefault="00EF19AC" w:rsidP="00A42E1F">
      <w:pPr>
        <w:pStyle w:val="NormalWeb"/>
        <w:jc w:val="both"/>
        <w:rPr>
          <w:sz w:val="28"/>
          <w:szCs w:val="28"/>
        </w:rPr>
      </w:pPr>
      <w:r w:rsidRPr="0061009D">
        <w:rPr>
          <w:sz w:val="28"/>
          <w:szCs w:val="28"/>
        </w:rPr>
        <w:t>Key concepts such as mobile wallet usage, digital financial inclusion, and financial empowerment require conceptual clarity to maintain academic precision. The research plan addresses this challenge by reviewing existing definitions, identifying inconsistencies, and selecting theoretically grounded interpretations that align with the study’s objectives. This process ensures that all constructs are clearly defined, consistently applied, and analytically meaningful throughout the proposal.</w:t>
      </w:r>
    </w:p>
    <w:p w:rsidR="00EF19AC" w:rsidRPr="0061009D" w:rsidRDefault="00E57947" w:rsidP="00A42E1F">
      <w:pPr>
        <w:pStyle w:val="Heading2"/>
        <w:jc w:val="both"/>
        <w:rPr>
          <w:rFonts w:ascii="Times New Roman" w:hAnsi="Times New Roman" w:cs="Times New Roman"/>
          <w:b/>
          <w:color w:val="000000" w:themeColor="text1"/>
          <w:sz w:val="28"/>
          <w:szCs w:val="28"/>
        </w:rPr>
      </w:pPr>
      <w:bookmarkStart w:id="70" w:name="_Toc227664887"/>
      <w:r w:rsidRPr="0061009D">
        <w:rPr>
          <w:rFonts w:ascii="Times New Roman" w:hAnsi="Times New Roman" w:cs="Times New Roman"/>
          <w:b/>
          <w:color w:val="000000" w:themeColor="text1"/>
          <w:sz w:val="28"/>
          <w:szCs w:val="28"/>
        </w:rPr>
        <w:t xml:space="preserve">7.3 </w:t>
      </w:r>
      <w:r w:rsidR="00EF19AC" w:rsidRPr="0061009D">
        <w:rPr>
          <w:rFonts w:ascii="Times New Roman" w:hAnsi="Times New Roman" w:cs="Times New Roman"/>
          <w:b/>
          <w:color w:val="000000" w:themeColor="text1"/>
          <w:sz w:val="28"/>
          <w:szCs w:val="28"/>
        </w:rPr>
        <w:t>Managing Ethical Considerations and Research Biases</w:t>
      </w:r>
      <w:bookmarkEnd w:id="70"/>
    </w:p>
    <w:p w:rsidR="00EF19AC" w:rsidRPr="0061009D" w:rsidRDefault="00EF19AC" w:rsidP="00A42E1F">
      <w:pPr>
        <w:pStyle w:val="NormalWeb"/>
        <w:jc w:val="both"/>
        <w:rPr>
          <w:sz w:val="28"/>
          <w:szCs w:val="28"/>
        </w:rPr>
      </w:pPr>
      <w:r w:rsidRPr="0061009D">
        <w:rPr>
          <w:sz w:val="28"/>
          <w:szCs w:val="28"/>
        </w:rPr>
        <w:t>Ethical considerations remain central to the research plan. The study incorporates informed consent, confidentiality safeguards, and secure data handling procedures to protect participants, particularly given the sensitivity of financial information. Potential biases—such as sampling bias, researcher interpretation bias, and digital access bias—are acknowledged and managed through transparent methodological choices, reflexivity, and the triangulation of data sources. These measures strengthen the credibility and integrity of the research.</w:t>
      </w:r>
    </w:p>
    <w:p w:rsidR="00EF19AC" w:rsidRPr="0061009D" w:rsidRDefault="00E57947" w:rsidP="00A42E1F">
      <w:pPr>
        <w:pStyle w:val="Heading2"/>
        <w:jc w:val="both"/>
        <w:rPr>
          <w:rFonts w:ascii="Times New Roman" w:hAnsi="Times New Roman" w:cs="Times New Roman"/>
          <w:b/>
          <w:color w:val="000000" w:themeColor="text1"/>
          <w:sz w:val="28"/>
          <w:szCs w:val="28"/>
        </w:rPr>
      </w:pPr>
      <w:bookmarkStart w:id="71" w:name="_Toc227664888"/>
      <w:r w:rsidRPr="0061009D">
        <w:rPr>
          <w:rFonts w:ascii="Times New Roman" w:hAnsi="Times New Roman" w:cs="Times New Roman"/>
          <w:b/>
          <w:color w:val="000000" w:themeColor="text1"/>
          <w:sz w:val="28"/>
          <w:szCs w:val="28"/>
        </w:rPr>
        <w:t xml:space="preserve">7.4 </w:t>
      </w:r>
      <w:r w:rsidR="00EF19AC" w:rsidRPr="0061009D">
        <w:rPr>
          <w:rFonts w:ascii="Times New Roman" w:hAnsi="Times New Roman" w:cs="Times New Roman"/>
          <w:b/>
          <w:color w:val="000000" w:themeColor="text1"/>
          <w:sz w:val="28"/>
          <w:szCs w:val="28"/>
        </w:rPr>
        <w:t>Overcoming Data Collection and Access Challenges</w:t>
      </w:r>
      <w:bookmarkEnd w:id="71"/>
    </w:p>
    <w:p w:rsidR="00EF19AC" w:rsidRPr="0061009D" w:rsidRDefault="00EF19AC" w:rsidP="00A42E1F">
      <w:pPr>
        <w:pStyle w:val="NormalWeb"/>
        <w:jc w:val="both"/>
        <w:rPr>
          <w:sz w:val="28"/>
          <w:szCs w:val="28"/>
        </w:rPr>
      </w:pPr>
      <w:r w:rsidRPr="0061009D">
        <w:rPr>
          <w:sz w:val="28"/>
          <w:szCs w:val="28"/>
        </w:rPr>
        <w:t xml:space="preserve">Accessing participants and ensuring adequate response rates present practical challenges, especially when targeting working women in professional environments. The research plan addresses these challenges by using purposive and convenience sampling, leveraging organisational networks, and employing online survey tools to increase accessibility. Semi‑structured interviews provide additional depth and help </w:t>
      </w:r>
      <w:r w:rsidRPr="0061009D">
        <w:rPr>
          <w:sz w:val="28"/>
          <w:szCs w:val="28"/>
        </w:rPr>
        <w:lastRenderedPageBreak/>
        <w:t>mitigate limitations associated with online survey responses. These strategies ensure that data collection remains feasible and contextually appropriate.</w:t>
      </w:r>
    </w:p>
    <w:p w:rsidR="00EF19AC" w:rsidRPr="0061009D" w:rsidRDefault="00E57947" w:rsidP="00A42E1F">
      <w:pPr>
        <w:pStyle w:val="Heading2"/>
        <w:jc w:val="both"/>
        <w:rPr>
          <w:rFonts w:ascii="Times New Roman" w:hAnsi="Times New Roman" w:cs="Times New Roman"/>
          <w:b/>
          <w:color w:val="000000" w:themeColor="text1"/>
          <w:sz w:val="28"/>
          <w:szCs w:val="28"/>
        </w:rPr>
      </w:pPr>
      <w:bookmarkStart w:id="72" w:name="_Toc227664889"/>
      <w:r w:rsidRPr="0061009D">
        <w:rPr>
          <w:rFonts w:ascii="Times New Roman" w:hAnsi="Times New Roman" w:cs="Times New Roman"/>
          <w:b/>
          <w:color w:val="000000" w:themeColor="text1"/>
          <w:sz w:val="28"/>
          <w:szCs w:val="28"/>
        </w:rPr>
        <w:t xml:space="preserve">7.5 </w:t>
      </w:r>
      <w:r w:rsidR="00EF19AC" w:rsidRPr="0061009D">
        <w:rPr>
          <w:rFonts w:ascii="Times New Roman" w:hAnsi="Times New Roman" w:cs="Times New Roman"/>
          <w:b/>
          <w:color w:val="000000" w:themeColor="text1"/>
          <w:sz w:val="28"/>
          <w:szCs w:val="28"/>
        </w:rPr>
        <w:t>Aligning the Research with Institutional and Societal Relevance</w:t>
      </w:r>
      <w:bookmarkEnd w:id="72"/>
    </w:p>
    <w:p w:rsidR="00EF19AC" w:rsidRPr="0061009D" w:rsidRDefault="00EF19AC" w:rsidP="00A42E1F">
      <w:pPr>
        <w:pStyle w:val="NormalWeb"/>
        <w:jc w:val="both"/>
        <w:rPr>
          <w:sz w:val="28"/>
          <w:szCs w:val="28"/>
        </w:rPr>
      </w:pPr>
      <w:r w:rsidRPr="0061009D">
        <w:rPr>
          <w:sz w:val="28"/>
          <w:szCs w:val="28"/>
        </w:rPr>
        <w:t>The research plan aligns closely with institutional priorities related to digital transformation and financial inclusion. At the societal level, the study responds to persistent gender disparities in digital financial participation and supports national efforts to promote inclusive digital ecosystems. By focusing on working women in Kathmandu Valley, the research contributes to a contextually relevant understanding of digital financial behaviour and offers insights that may inform policy and practice.</w:t>
      </w:r>
    </w:p>
    <w:p w:rsidR="00EF19AC" w:rsidRPr="0061009D" w:rsidRDefault="00E57947" w:rsidP="00A42E1F">
      <w:pPr>
        <w:pStyle w:val="Heading1"/>
        <w:jc w:val="both"/>
        <w:rPr>
          <w:rFonts w:ascii="Times New Roman" w:hAnsi="Times New Roman" w:cs="Times New Roman"/>
          <w:b/>
          <w:color w:val="000000" w:themeColor="text1"/>
          <w:sz w:val="28"/>
          <w:szCs w:val="28"/>
        </w:rPr>
      </w:pPr>
      <w:bookmarkStart w:id="73" w:name="_Toc227664890"/>
      <w:r w:rsidRPr="0061009D">
        <w:rPr>
          <w:rFonts w:ascii="Times New Roman" w:hAnsi="Times New Roman" w:cs="Times New Roman"/>
          <w:b/>
          <w:color w:val="000000" w:themeColor="text1"/>
          <w:sz w:val="28"/>
          <w:szCs w:val="28"/>
        </w:rPr>
        <w:t xml:space="preserve">7.6 </w:t>
      </w:r>
      <w:r w:rsidR="00EF19AC" w:rsidRPr="0061009D">
        <w:rPr>
          <w:rFonts w:ascii="Times New Roman" w:hAnsi="Times New Roman" w:cs="Times New Roman"/>
          <w:b/>
          <w:color w:val="000000" w:themeColor="text1"/>
          <w:sz w:val="28"/>
          <w:szCs w:val="28"/>
        </w:rPr>
        <w:t>Refining the Theoretical Framework</w:t>
      </w:r>
      <w:bookmarkEnd w:id="73"/>
    </w:p>
    <w:p w:rsidR="00EF19AC" w:rsidRPr="0061009D" w:rsidRDefault="00EF19AC" w:rsidP="00A42E1F">
      <w:pPr>
        <w:pStyle w:val="NormalWeb"/>
        <w:jc w:val="both"/>
        <w:rPr>
          <w:sz w:val="28"/>
          <w:szCs w:val="28"/>
        </w:rPr>
      </w:pPr>
      <w:r w:rsidRPr="0061009D">
        <w:rPr>
          <w:sz w:val="28"/>
          <w:szCs w:val="28"/>
        </w:rPr>
        <w:t>The theoretical framework, informed by Kuhn’s paradigm, positions mobile wallet adoption within a broader shift from traditional to digital financial systems. This framework is refined through critical engagement with literature and provides a coherent lens for interpreting behavioural transitions. It supports the argument that digital finance represents a paradigmatic shift that influences how women engage with financial tools and services.</w:t>
      </w:r>
    </w:p>
    <w:p w:rsidR="00EF19AC" w:rsidRPr="0061009D" w:rsidRDefault="00E57947" w:rsidP="00A42E1F">
      <w:pPr>
        <w:pStyle w:val="Heading2"/>
        <w:jc w:val="both"/>
        <w:rPr>
          <w:rFonts w:ascii="Times New Roman" w:hAnsi="Times New Roman" w:cs="Times New Roman"/>
          <w:b/>
          <w:color w:val="000000" w:themeColor="text1"/>
          <w:sz w:val="28"/>
          <w:szCs w:val="28"/>
        </w:rPr>
      </w:pPr>
      <w:bookmarkStart w:id="74" w:name="_Toc227664891"/>
      <w:r w:rsidRPr="0061009D">
        <w:rPr>
          <w:rFonts w:ascii="Times New Roman" w:hAnsi="Times New Roman" w:cs="Times New Roman"/>
          <w:b/>
          <w:color w:val="000000" w:themeColor="text1"/>
          <w:sz w:val="28"/>
          <w:szCs w:val="28"/>
        </w:rPr>
        <w:t xml:space="preserve">7.7 </w:t>
      </w:r>
      <w:r w:rsidR="00EF19AC" w:rsidRPr="0061009D">
        <w:rPr>
          <w:rFonts w:ascii="Times New Roman" w:hAnsi="Times New Roman" w:cs="Times New Roman"/>
          <w:b/>
          <w:color w:val="000000" w:themeColor="text1"/>
          <w:sz w:val="28"/>
          <w:szCs w:val="28"/>
        </w:rPr>
        <w:t>Strengthening the Research Design and Data Analysis Plan</w:t>
      </w:r>
      <w:bookmarkEnd w:id="74"/>
    </w:p>
    <w:p w:rsidR="00EF19AC" w:rsidRPr="0061009D" w:rsidRDefault="00EF19AC" w:rsidP="00A42E1F">
      <w:pPr>
        <w:pStyle w:val="NormalWeb"/>
        <w:jc w:val="both"/>
        <w:rPr>
          <w:sz w:val="28"/>
          <w:szCs w:val="28"/>
        </w:rPr>
      </w:pPr>
      <w:r w:rsidRPr="0061009D">
        <w:rPr>
          <w:sz w:val="28"/>
          <w:szCs w:val="28"/>
        </w:rPr>
        <w:t>The research design is strengthened through the integration of mixed‑methods, which allows for both breadth and depth in data collection. Quantitative data will be analysed using descriptive and inferential statistics, while qualitative data will be examined through thematic analysis. This combined approach enhances the validity of findings and ensures that the research questions are addressed comprehensively and rigorously.</w:t>
      </w:r>
    </w:p>
    <w:p w:rsidR="00EF19AC" w:rsidRPr="0061009D" w:rsidRDefault="00E57947" w:rsidP="00A42E1F">
      <w:pPr>
        <w:pStyle w:val="Heading2"/>
        <w:jc w:val="both"/>
        <w:rPr>
          <w:rFonts w:ascii="Times New Roman" w:hAnsi="Times New Roman" w:cs="Times New Roman"/>
          <w:b/>
          <w:color w:val="000000" w:themeColor="text1"/>
          <w:sz w:val="28"/>
          <w:szCs w:val="28"/>
        </w:rPr>
      </w:pPr>
      <w:bookmarkStart w:id="75" w:name="_Toc227664892"/>
      <w:r w:rsidRPr="0061009D">
        <w:rPr>
          <w:rFonts w:ascii="Times New Roman" w:hAnsi="Times New Roman" w:cs="Times New Roman"/>
          <w:b/>
          <w:color w:val="000000" w:themeColor="text1"/>
          <w:sz w:val="28"/>
          <w:szCs w:val="28"/>
        </w:rPr>
        <w:t xml:space="preserve">7.8 </w:t>
      </w:r>
      <w:r w:rsidR="00EF19AC" w:rsidRPr="0061009D">
        <w:rPr>
          <w:rFonts w:ascii="Times New Roman" w:hAnsi="Times New Roman" w:cs="Times New Roman"/>
          <w:b/>
          <w:color w:val="000000" w:themeColor="text1"/>
          <w:sz w:val="28"/>
          <w:szCs w:val="28"/>
        </w:rPr>
        <w:t>Conclusion</w:t>
      </w:r>
      <w:bookmarkEnd w:id="75"/>
    </w:p>
    <w:p w:rsidR="00EF19AC" w:rsidRPr="0061009D" w:rsidRDefault="00EF19AC" w:rsidP="00A42E1F">
      <w:pPr>
        <w:pStyle w:val="NormalWeb"/>
        <w:jc w:val="both"/>
        <w:rPr>
          <w:rStyle w:val="Heading1Char"/>
          <w:rFonts w:ascii="Times New Roman" w:hAnsi="Times New Roman" w:cs="Times New Roman"/>
          <w:sz w:val="28"/>
          <w:szCs w:val="28"/>
        </w:rPr>
      </w:pPr>
      <w:r w:rsidRPr="0061009D">
        <w:rPr>
          <w:sz w:val="28"/>
          <w:szCs w:val="28"/>
        </w:rPr>
        <w:t>Overall, the research plan emerges as coherent, methodologically sound, and aligned with both academic and practical considerations. Contradictions in paradigms are resolved, conceptual clarity is achieved, and ethical and logistical challenges are addressed through thoughtful planning. The resulting proposal provides a strong foundation for investigating the relationship between mobile wallet usage and financial empowerment among working women in Kathmandu Valley.</w:t>
      </w:r>
      <w:r w:rsidRPr="0061009D">
        <w:rPr>
          <w:sz w:val="28"/>
          <w:szCs w:val="28"/>
        </w:rPr>
        <w:br/>
      </w:r>
      <w:r w:rsidRPr="0061009D">
        <w:rPr>
          <w:sz w:val="28"/>
          <w:szCs w:val="28"/>
        </w:rPr>
        <w:br/>
      </w:r>
      <w:r w:rsidRPr="0061009D">
        <w:rPr>
          <w:sz w:val="28"/>
          <w:szCs w:val="28"/>
        </w:rPr>
        <w:br/>
      </w:r>
      <w:r w:rsidR="002E5F0B" w:rsidRPr="0061009D">
        <w:rPr>
          <w:rStyle w:val="Heading1Char"/>
          <w:rFonts w:ascii="Times New Roman" w:hAnsi="Times New Roman" w:cs="Times New Roman"/>
          <w:sz w:val="28"/>
          <w:szCs w:val="28"/>
        </w:rPr>
        <w:lastRenderedPageBreak/>
        <w:t xml:space="preserve">                                                     </w:t>
      </w:r>
      <w:r w:rsidR="003E4BD6" w:rsidRPr="0061009D">
        <w:rPr>
          <w:rStyle w:val="Heading1Char"/>
          <w:rFonts w:ascii="Times New Roman" w:hAnsi="Times New Roman" w:cs="Times New Roman"/>
          <w:sz w:val="28"/>
          <w:szCs w:val="28"/>
        </w:rPr>
        <w:br/>
        <w:t xml:space="preserve">                                                       </w:t>
      </w:r>
      <w:r w:rsidR="002E5F0B" w:rsidRPr="0061009D">
        <w:rPr>
          <w:rStyle w:val="Heading1Char"/>
          <w:rFonts w:ascii="Times New Roman" w:hAnsi="Times New Roman" w:cs="Times New Roman"/>
          <w:sz w:val="28"/>
          <w:szCs w:val="28"/>
        </w:rPr>
        <w:t xml:space="preserve">  </w:t>
      </w:r>
      <w:r w:rsidRPr="0061009D">
        <w:rPr>
          <w:rStyle w:val="Heading1Char"/>
          <w:rFonts w:ascii="Times New Roman" w:hAnsi="Times New Roman" w:cs="Times New Roman"/>
          <w:sz w:val="28"/>
          <w:szCs w:val="28"/>
        </w:rPr>
        <w:t xml:space="preserve"> </w:t>
      </w:r>
      <w:r w:rsidRPr="0061009D">
        <w:rPr>
          <w:rStyle w:val="Heading1Char"/>
          <w:rFonts w:ascii="Times New Roman" w:hAnsi="Times New Roman" w:cs="Times New Roman"/>
          <w:b/>
          <w:color w:val="000000" w:themeColor="text1"/>
          <w:sz w:val="28"/>
          <w:szCs w:val="28"/>
        </w:rPr>
        <w:t>NEXT</w:t>
      </w:r>
      <w:r w:rsidR="002C36A6" w:rsidRPr="0061009D">
        <w:rPr>
          <w:rStyle w:val="Heading1Char"/>
          <w:rFonts w:ascii="Times New Roman" w:hAnsi="Times New Roman" w:cs="Times New Roman"/>
          <w:b/>
          <w:color w:val="000000" w:themeColor="text1"/>
          <w:sz w:val="28"/>
          <w:szCs w:val="28"/>
        </w:rPr>
        <w:t xml:space="preserve"> STEPS</w:t>
      </w:r>
    </w:p>
    <w:p w:rsidR="000614AF" w:rsidRPr="007A2980" w:rsidRDefault="00E57947" w:rsidP="007A2980">
      <w:pPr>
        <w:pStyle w:val="Heading2"/>
        <w:jc w:val="both"/>
        <w:rPr>
          <w:rFonts w:ascii="Times New Roman" w:hAnsi="Times New Roman" w:cs="Times New Roman"/>
          <w:b/>
          <w:color w:val="000000" w:themeColor="text1"/>
          <w:sz w:val="28"/>
          <w:szCs w:val="28"/>
        </w:rPr>
      </w:pPr>
      <w:bookmarkStart w:id="76" w:name="_Toc227664893"/>
      <w:r w:rsidRPr="0061009D">
        <w:rPr>
          <w:rFonts w:ascii="Times New Roman" w:hAnsi="Times New Roman" w:cs="Times New Roman"/>
          <w:b/>
          <w:color w:val="000000" w:themeColor="text1"/>
          <w:sz w:val="28"/>
          <w:szCs w:val="28"/>
        </w:rPr>
        <w:t xml:space="preserve">8.1 </w:t>
      </w:r>
      <w:r w:rsidR="00EF19AC" w:rsidRPr="0061009D">
        <w:rPr>
          <w:rFonts w:ascii="Times New Roman" w:hAnsi="Times New Roman" w:cs="Times New Roman"/>
          <w:b/>
          <w:color w:val="000000" w:themeColor="text1"/>
          <w:sz w:val="28"/>
          <w:szCs w:val="28"/>
        </w:rPr>
        <w:t>Final Thoughts</w:t>
      </w:r>
      <w:bookmarkEnd w:id="76"/>
      <w:r w:rsidR="00C90219">
        <w:rPr>
          <w:rFonts w:ascii="Times New Roman" w:hAnsi="Times New Roman" w:cs="Times New Roman"/>
          <w:b/>
          <w:color w:val="000000" w:themeColor="text1"/>
          <w:sz w:val="28"/>
          <w:szCs w:val="28"/>
        </w:rPr>
        <w:br/>
      </w:r>
      <w:r w:rsidR="007A2980">
        <w:rPr>
          <w:sz w:val="28"/>
          <w:szCs w:val="28"/>
        </w:rPr>
        <w:br/>
      </w:r>
      <w:r w:rsidR="00C90219" w:rsidRPr="007A2980">
        <w:rPr>
          <w:rFonts w:ascii="Times New Roman" w:hAnsi="Times New Roman" w:cs="Times New Roman"/>
          <w:color w:val="000000" w:themeColor="text1"/>
          <w:sz w:val="28"/>
          <w:szCs w:val="28"/>
        </w:rPr>
        <w:t>This portfolio has clarified the research focus, strengthened the methodological choices, and highlighted the relevance of studying mobile wallet usage among working women in Kathmandu Valley. The mixed‑methods approach is confirmed as the most suitable for capturing both measurable trends and lived experiences.</w:t>
      </w:r>
      <w:r w:rsidR="00C90219" w:rsidRPr="007A2980">
        <w:rPr>
          <w:rFonts w:ascii="Times New Roman" w:hAnsi="Times New Roman" w:cs="Times New Roman"/>
          <w:color w:val="000000" w:themeColor="text1"/>
          <w:sz w:val="28"/>
          <w:szCs w:val="28"/>
        </w:rPr>
        <w:br/>
      </w:r>
      <w:r w:rsidR="00C90219" w:rsidRPr="007A2980">
        <w:rPr>
          <w:rFonts w:ascii="Times New Roman" w:hAnsi="Times New Roman" w:cs="Times New Roman"/>
          <w:color w:val="000000" w:themeColor="text1"/>
          <w:sz w:val="28"/>
          <w:szCs w:val="28"/>
        </w:rPr>
        <w:br/>
        <w:t>The next step is to implement the methodology, collect data, and analyse how mobile wallet use relates to financial empowerment. With a clear framework and feasible strategy, the study is ready to move into its empirical phase with confidence and academic rigour.</w:t>
      </w:r>
      <w:r w:rsidR="000614AF" w:rsidRPr="007A2980">
        <w:rPr>
          <w:rFonts w:ascii="Times New Roman" w:hAnsi="Times New Roman" w:cs="Times New Roman"/>
          <w:sz w:val="28"/>
          <w:szCs w:val="28"/>
        </w:rPr>
        <w:br/>
      </w:r>
      <w:r w:rsidR="000614AF" w:rsidRPr="0061009D">
        <w:rPr>
          <w:sz w:val="28"/>
          <w:szCs w:val="28"/>
        </w:rPr>
        <w:br/>
      </w:r>
      <w:r w:rsidR="000614AF" w:rsidRPr="0061009D">
        <w:rPr>
          <w:rStyle w:val="Heading2Char"/>
          <w:rFonts w:ascii="Times New Roman" w:hAnsi="Times New Roman" w:cs="Times New Roman"/>
          <w:b/>
          <w:color w:val="000000" w:themeColor="text1"/>
          <w:sz w:val="28"/>
          <w:szCs w:val="28"/>
        </w:rPr>
        <w:t>8.2 Final Res</w:t>
      </w:r>
      <w:r w:rsidR="00C90219">
        <w:rPr>
          <w:rStyle w:val="Heading2Char"/>
          <w:rFonts w:ascii="Times New Roman" w:hAnsi="Times New Roman" w:cs="Times New Roman"/>
          <w:b/>
          <w:color w:val="000000" w:themeColor="text1"/>
          <w:sz w:val="28"/>
          <w:szCs w:val="28"/>
        </w:rPr>
        <w:t>earch Direction and Contribution</w:t>
      </w:r>
    </w:p>
    <w:p w:rsidR="00C90219" w:rsidRPr="00C90219" w:rsidRDefault="00C90219" w:rsidP="00C90219">
      <w:pPr>
        <w:spacing w:before="100" w:beforeAutospacing="1" w:after="100" w:afterAutospacing="1" w:line="240" w:lineRule="auto"/>
        <w:jc w:val="both"/>
        <w:rPr>
          <w:rFonts w:ascii="Times New Roman" w:eastAsia="Times New Roman" w:hAnsi="Times New Roman" w:cs="Times New Roman"/>
          <w:sz w:val="28"/>
          <w:szCs w:val="28"/>
        </w:rPr>
      </w:pPr>
      <w:r w:rsidRPr="00C90219">
        <w:rPr>
          <w:rFonts w:ascii="Times New Roman" w:eastAsia="Times New Roman" w:hAnsi="Times New Roman" w:cs="Times New Roman"/>
          <w:sz w:val="28"/>
          <w:szCs w:val="28"/>
        </w:rPr>
        <w:t>The study uses a mixed‑methods approach to examine both the measurable relationship between mobile wallet usage and financial empowerment and the socio‑cultural factors shaping women’s financial behaviour. It fills a clear gap in Nepal‑specific research and strengthens theory by integrating technology adoption and empowerment perspectives.</w:t>
      </w:r>
    </w:p>
    <w:p w:rsidR="00A42E1F" w:rsidRPr="0061009D" w:rsidRDefault="00C90219" w:rsidP="00C90219">
      <w:pPr>
        <w:spacing w:before="100" w:beforeAutospacing="1" w:after="100" w:afterAutospacing="1" w:line="240" w:lineRule="auto"/>
        <w:jc w:val="both"/>
        <w:rPr>
          <w:rFonts w:ascii="Times New Roman" w:eastAsia="Times New Roman" w:hAnsi="Times New Roman" w:cs="Times New Roman"/>
          <w:sz w:val="28"/>
          <w:szCs w:val="28"/>
        </w:rPr>
      </w:pPr>
      <w:r w:rsidRPr="00C90219">
        <w:rPr>
          <w:rFonts w:ascii="Times New Roman" w:eastAsia="Times New Roman" w:hAnsi="Times New Roman" w:cs="Times New Roman"/>
          <w:sz w:val="28"/>
          <w:szCs w:val="28"/>
        </w:rPr>
        <w:t>Practically, the findings can guide policymakers, financial institutions, and fintech providers in designing more inclusive digital financial services. By identifying key barriers and enabling factors, the study supports more gender‑responsive strategies. Overall, it offers a clear and feasible research plan that contributes to both academic understanding and practical progress in digital financial inclusion.</w:t>
      </w:r>
    </w:p>
    <w:p w:rsidR="00A42E1F" w:rsidRPr="0061009D" w:rsidRDefault="00A42E1F" w:rsidP="00A42E1F">
      <w:pPr>
        <w:spacing w:before="100" w:beforeAutospacing="1" w:after="100" w:afterAutospacing="1" w:line="240" w:lineRule="auto"/>
        <w:jc w:val="both"/>
        <w:rPr>
          <w:rFonts w:ascii="Times New Roman" w:eastAsia="Times New Roman" w:hAnsi="Times New Roman" w:cs="Times New Roman"/>
          <w:sz w:val="28"/>
          <w:szCs w:val="28"/>
        </w:rPr>
      </w:pPr>
    </w:p>
    <w:p w:rsidR="009F41F2" w:rsidRPr="007A2980" w:rsidRDefault="009F41F2" w:rsidP="00A42E1F">
      <w:pPr>
        <w:pStyle w:val="NormalWeb"/>
        <w:jc w:val="both"/>
        <w:rPr>
          <w:b/>
          <w:sz w:val="28"/>
          <w:szCs w:val="28"/>
        </w:rPr>
      </w:pPr>
      <w:r>
        <w:rPr>
          <w:sz w:val="28"/>
          <w:szCs w:val="28"/>
        </w:rPr>
        <w:br/>
      </w:r>
      <w:r>
        <w:rPr>
          <w:sz w:val="28"/>
          <w:szCs w:val="28"/>
        </w:rPr>
        <w:br/>
      </w:r>
      <w:r>
        <w:rPr>
          <w:sz w:val="28"/>
          <w:szCs w:val="28"/>
        </w:rPr>
        <w:br/>
      </w:r>
      <w:r>
        <w:rPr>
          <w:sz w:val="28"/>
          <w:szCs w:val="28"/>
        </w:rPr>
        <w:br/>
      </w:r>
      <w:r>
        <w:rPr>
          <w:sz w:val="28"/>
          <w:szCs w:val="28"/>
        </w:rPr>
        <w:br/>
      </w:r>
      <w:r>
        <w:rPr>
          <w:sz w:val="28"/>
          <w:szCs w:val="28"/>
        </w:rPr>
        <w:br/>
      </w:r>
      <w:r>
        <w:rPr>
          <w:sz w:val="28"/>
          <w:szCs w:val="28"/>
        </w:rPr>
        <w:br/>
      </w:r>
      <w:r w:rsidR="007A2980">
        <w:rPr>
          <w:sz w:val="28"/>
          <w:szCs w:val="28"/>
        </w:rPr>
        <w:lastRenderedPageBreak/>
        <w:br/>
      </w:r>
      <w:r w:rsidRPr="007A2980">
        <w:rPr>
          <w:b/>
          <w:sz w:val="28"/>
          <w:szCs w:val="28"/>
        </w:rPr>
        <w:t xml:space="preserve">References </w:t>
      </w:r>
    </w:p>
    <w:p w:rsidR="009F41F2" w:rsidRDefault="009F41F2"/>
    <w:tbl>
      <w:tblPr>
        <w:tblStyle w:val="TableGrid"/>
        <w:tblW w:w="0" w:type="auto"/>
        <w:tblLook w:val="04A0" w:firstRow="1" w:lastRow="0" w:firstColumn="1" w:lastColumn="0" w:noHBand="0" w:noVBand="1"/>
      </w:tblPr>
      <w:tblGrid>
        <w:gridCol w:w="9350"/>
      </w:tblGrid>
      <w:tr w:rsidR="009F41F2" w:rsidTr="009F41F2">
        <w:tc>
          <w:tcPr>
            <w:tcW w:w="9350" w:type="dxa"/>
          </w:tcPr>
          <w:p w:rsidR="009F41F2" w:rsidRDefault="009F41F2" w:rsidP="00A42E1F">
            <w:pPr>
              <w:pStyle w:val="NormalWeb"/>
              <w:jc w:val="both"/>
              <w:rPr>
                <w:color w:val="222222"/>
                <w:sz w:val="28"/>
                <w:szCs w:val="28"/>
                <w:shd w:val="clear" w:color="auto" w:fill="FFFFFF"/>
              </w:rPr>
            </w:pPr>
            <w:r w:rsidRPr="009F41F2">
              <w:rPr>
                <w:color w:val="222222"/>
                <w:sz w:val="28"/>
                <w:szCs w:val="28"/>
                <w:shd w:val="clear" w:color="auto" w:fill="FFFFFF"/>
              </w:rPr>
              <w:t xml:space="preserve">Acharya, L. (2025) </w:t>
            </w:r>
            <w:r w:rsidRPr="009F41F2">
              <w:rPr>
                <w:i/>
                <w:iCs/>
                <w:color w:val="222222"/>
                <w:sz w:val="28"/>
                <w:szCs w:val="28"/>
                <w:shd w:val="clear" w:color="auto" w:fill="FFFFFF"/>
              </w:rPr>
              <w:t>Digital banking and women's financial empowerment in Nepal</w:t>
            </w:r>
            <w:r w:rsidRPr="009F41F2">
              <w:rPr>
                <w:color w:val="222222"/>
                <w:sz w:val="28"/>
                <w:szCs w:val="28"/>
                <w:shd w:val="clear" w:color="auto" w:fill="FFFFFF"/>
              </w:rPr>
              <w:t>.</w:t>
            </w:r>
          </w:p>
          <w:p w:rsidR="00494A7C" w:rsidRPr="00494A7C" w:rsidRDefault="00494A7C" w:rsidP="00494A7C">
            <w:pPr>
              <w:jc w:val="both"/>
              <w:rPr>
                <w:rFonts w:ascii="Times New Roman" w:eastAsia="Times New Roman" w:hAnsi="Times New Roman" w:cs="Times New Roman"/>
                <w:sz w:val="28"/>
                <w:szCs w:val="28"/>
              </w:rPr>
            </w:pPr>
            <w:r w:rsidRPr="00494A7C">
              <w:rPr>
                <w:rFonts w:ascii="Times New Roman" w:hAnsi="Times New Roman" w:cs="Times New Roman"/>
                <w:color w:val="222222"/>
                <w:sz w:val="28"/>
                <w:szCs w:val="28"/>
                <w:shd w:val="clear" w:color="auto" w:fill="FFFFFF"/>
              </w:rPr>
              <w:t>Creswell, J.W. and Clark, V.L.P., 2017. </w:t>
            </w:r>
            <w:r w:rsidRPr="00494A7C">
              <w:rPr>
                <w:rFonts w:ascii="Times New Roman" w:hAnsi="Times New Roman" w:cs="Times New Roman"/>
                <w:i/>
                <w:iCs/>
                <w:color w:val="222222"/>
                <w:sz w:val="28"/>
                <w:szCs w:val="28"/>
                <w:shd w:val="clear" w:color="auto" w:fill="FFFFFF"/>
              </w:rPr>
              <w:t>Designing and conducting mixed methods research</w:t>
            </w:r>
            <w:r w:rsidRPr="00494A7C">
              <w:rPr>
                <w:rFonts w:ascii="Times New Roman" w:hAnsi="Times New Roman" w:cs="Times New Roman"/>
                <w:color w:val="222222"/>
                <w:sz w:val="28"/>
                <w:szCs w:val="28"/>
                <w:shd w:val="clear" w:color="auto" w:fill="FFFFFF"/>
              </w:rPr>
              <w:t>. Sage publications.</w:t>
            </w:r>
          </w:p>
          <w:p w:rsidR="009F41F2" w:rsidRDefault="009F41F2" w:rsidP="009F41F2">
            <w:pPr>
              <w:pStyle w:val="NormalWeb"/>
              <w:jc w:val="both"/>
              <w:rPr>
                <w:sz w:val="28"/>
                <w:szCs w:val="28"/>
              </w:rPr>
            </w:pPr>
            <w:r w:rsidRPr="0061009D">
              <w:rPr>
                <w:rStyle w:val="Strong"/>
                <w:sz w:val="28"/>
                <w:szCs w:val="28"/>
              </w:rPr>
              <w:t>Demirgüç-Kunt, A., Klapper, L., Singer, D., Ansar, S. and Hess, J.</w:t>
            </w:r>
            <w:r w:rsidRPr="0061009D">
              <w:rPr>
                <w:sz w:val="28"/>
                <w:szCs w:val="28"/>
              </w:rPr>
              <w:t xml:space="preserve"> (2022) </w:t>
            </w:r>
            <w:r w:rsidRPr="0061009D">
              <w:rPr>
                <w:rStyle w:val="Emphasis"/>
                <w:sz w:val="28"/>
                <w:szCs w:val="28"/>
              </w:rPr>
              <w:t>The Global Findex Database 2021: Financial Inclusion, Digital Payments, and Resilience in the Age of COVID-19</w:t>
            </w:r>
            <w:r w:rsidRPr="0061009D">
              <w:rPr>
                <w:sz w:val="28"/>
                <w:szCs w:val="28"/>
              </w:rPr>
              <w:t>. Washington, DC: World Ban.</w:t>
            </w:r>
          </w:p>
          <w:p w:rsidR="009F41F2" w:rsidRDefault="009F41F2" w:rsidP="009F41F2">
            <w:pPr>
              <w:pStyle w:val="NormalWeb"/>
              <w:jc w:val="both"/>
              <w:rPr>
                <w:sz w:val="28"/>
                <w:szCs w:val="28"/>
              </w:rPr>
            </w:pPr>
            <w:r w:rsidRPr="0061009D">
              <w:rPr>
                <w:sz w:val="28"/>
                <w:szCs w:val="28"/>
              </w:rPr>
              <w:t xml:space="preserve">Dorfleitner, G. and Nguyen, Q.A. (2024) ‘Mobile money for women’s economic empowerment: The mediating role of financial management practices’, </w:t>
            </w:r>
            <w:r w:rsidRPr="0061009D">
              <w:rPr>
                <w:rStyle w:val="Emphasis"/>
                <w:sz w:val="28"/>
                <w:szCs w:val="28"/>
              </w:rPr>
              <w:t>Review of Managerial Science</w:t>
            </w:r>
            <w:r w:rsidRPr="0061009D">
              <w:rPr>
                <w:sz w:val="28"/>
                <w:szCs w:val="28"/>
              </w:rPr>
              <w:t>.</w:t>
            </w:r>
          </w:p>
          <w:p w:rsidR="00494A7C" w:rsidRDefault="00494A7C" w:rsidP="00494A7C">
            <w:pPr>
              <w:spacing w:before="100" w:beforeAutospacing="1" w:after="100" w:afterAutospacing="1"/>
              <w:jc w:val="both"/>
              <w:rPr>
                <w:rFonts w:ascii="Times New Roman" w:eastAsia="Times New Roman" w:hAnsi="Times New Roman" w:cs="Times New Roman"/>
                <w:sz w:val="28"/>
                <w:szCs w:val="28"/>
              </w:rPr>
            </w:pPr>
            <w:r w:rsidRPr="0061009D">
              <w:rPr>
                <w:rFonts w:ascii="Times New Roman" w:eastAsia="Times New Roman" w:hAnsi="Times New Roman" w:cs="Times New Roman"/>
                <w:b/>
                <w:bCs/>
                <w:sz w:val="28"/>
                <w:szCs w:val="28"/>
              </w:rPr>
              <w:t>GSMA (2023)</w:t>
            </w:r>
            <w:r w:rsidRPr="0061009D">
              <w:rPr>
                <w:rFonts w:ascii="Times New Roman" w:eastAsia="Times New Roman" w:hAnsi="Times New Roman" w:cs="Times New Roman"/>
                <w:sz w:val="28"/>
                <w:szCs w:val="28"/>
              </w:rPr>
              <w:t xml:space="preserve"> GSMA, 2023. </w:t>
            </w:r>
            <w:r w:rsidRPr="0061009D">
              <w:rPr>
                <w:rFonts w:ascii="Times New Roman" w:eastAsia="Times New Roman" w:hAnsi="Times New Roman" w:cs="Times New Roman"/>
                <w:i/>
                <w:iCs/>
                <w:sz w:val="28"/>
                <w:szCs w:val="28"/>
              </w:rPr>
              <w:t>The Mobile Gender Gap Report 2023</w:t>
            </w:r>
            <w:r w:rsidRPr="0061009D">
              <w:rPr>
                <w:rFonts w:ascii="Times New Roman" w:eastAsia="Times New Roman" w:hAnsi="Times New Roman" w:cs="Times New Roman"/>
                <w:sz w:val="28"/>
                <w:szCs w:val="28"/>
              </w:rPr>
              <w:t>. GSMA, London.</w:t>
            </w:r>
          </w:p>
          <w:p w:rsidR="00494A7C" w:rsidRDefault="00494A7C" w:rsidP="00494A7C">
            <w:pPr>
              <w:pStyle w:val="NormalWeb"/>
              <w:jc w:val="both"/>
              <w:rPr>
                <w:sz w:val="28"/>
                <w:szCs w:val="28"/>
              </w:rPr>
            </w:pPr>
            <w:r w:rsidRPr="0061009D">
              <w:rPr>
                <w:sz w:val="28"/>
                <w:szCs w:val="28"/>
              </w:rPr>
              <w:t xml:space="preserve">GSMA (2024) </w:t>
            </w:r>
            <w:r w:rsidRPr="0061009D">
              <w:rPr>
                <w:rStyle w:val="Emphasis"/>
                <w:sz w:val="28"/>
                <w:szCs w:val="28"/>
              </w:rPr>
              <w:t>The Mobile Gender Gap Report 2024</w:t>
            </w:r>
            <w:r w:rsidRPr="0061009D">
              <w:rPr>
                <w:sz w:val="28"/>
                <w:szCs w:val="28"/>
              </w:rPr>
              <w:t>. London: GSMA.</w:t>
            </w:r>
          </w:p>
          <w:p w:rsidR="00494A7C" w:rsidRPr="0061009D" w:rsidRDefault="00494A7C" w:rsidP="00494A7C">
            <w:pPr>
              <w:pStyle w:val="NormalWeb"/>
              <w:jc w:val="both"/>
              <w:rPr>
                <w:sz w:val="28"/>
                <w:szCs w:val="28"/>
              </w:rPr>
            </w:pPr>
            <w:r w:rsidRPr="0061009D">
              <w:rPr>
                <w:sz w:val="28"/>
                <w:szCs w:val="28"/>
              </w:rPr>
              <w:t xml:space="preserve">International Finance Corporation (2024) </w:t>
            </w:r>
            <w:r w:rsidRPr="0061009D">
              <w:rPr>
                <w:rStyle w:val="Emphasis"/>
                <w:sz w:val="28"/>
                <w:szCs w:val="28"/>
              </w:rPr>
              <w:t>Digital financial services in Nepal: Trends, opportunities, and challenges</w:t>
            </w:r>
            <w:r w:rsidRPr="0061009D">
              <w:rPr>
                <w:sz w:val="28"/>
                <w:szCs w:val="28"/>
              </w:rPr>
              <w:t>. Washington, DC: International Finance Corporation</w:t>
            </w:r>
          </w:p>
          <w:p w:rsidR="00494A7C" w:rsidRPr="0061009D" w:rsidRDefault="00494A7C" w:rsidP="00494A7C">
            <w:pPr>
              <w:spacing w:before="100" w:beforeAutospacing="1" w:after="100" w:afterAutospacing="1"/>
              <w:jc w:val="both"/>
              <w:rPr>
                <w:rFonts w:ascii="Times New Roman" w:eastAsia="Times New Roman" w:hAnsi="Times New Roman" w:cs="Times New Roman"/>
                <w:sz w:val="28"/>
                <w:szCs w:val="28"/>
              </w:rPr>
            </w:pPr>
            <w:r w:rsidRPr="0061009D">
              <w:rPr>
                <w:rFonts w:ascii="Times New Roman" w:eastAsia="Times New Roman" w:hAnsi="Times New Roman" w:cs="Times New Roman"/>
                <w:b/>
                <w:bCs/>
                <w:sz w:val="28"/>
                <w:szCs w:val="28"/>
              </w:rPr>
              <w:t>Kantipur (2024)</w:t>
            </w:r>
            <w:r w:rsidRPr="0061009D">
              <w:rPr>
                <w:rFonts w:ascii="Times New Roman" w:eastAsia="Times New Roman" w:hAnsi="Times New Roman" w:cs="Times New Roman"/>
                <w:sz w:val="28"/>
                <w:szCs w:val="28"/>
              </w:rPr>
              <w:t xml:space="preserve"> Baral, S. 2024. ‘58 percent of men and 36 percent of women do business through digital means in Nepal’. </w:t>
            </w:r>
            <w:r w:rsidRPr="0061009D">
              <w:rPr>
                <w:rFonts w:ascii="Times New Roman" w:eastAsia="Times New Roman" w:hAnsi="Times New Roman" w:cs="Times New Roman"/>
                <w:i/>
                <w:iCs/>
                <w:sz w:val="28"/>
                <w:szCs w:val="28"/>
              </w:rPr>
              <w:t>Kantipur Daily</w:t>
            </w:r>
            <w:r>
              <w:rPr>
                <w:rFonts w:ascii="Times New Roman" w:eastAsia="Times New Roman" w:hAnsi="Times New Roman" w:cs="Times New Roman"/>
                <w:sz w:val="28"/>
                <w:szCs w:val="28"/>
              </w:rPr>
              <w:t>, Nepal.</w:t>
            </w:r>
            <w:r w:rsidRPr="0061009D">
              <w:rPr>
                <w:rFonts w:ascii="Times New Roman" w:eastAsia="Times New Roman" w:hAnsi="Times New Roman" w:cs="Times New Roman"/>
                <w:sz w:val="28"/>
                <w:szCs w:val="28"/>
              </w:rPr>
              <w:t xml:space="preserve"> </w:t>
            </w:r>
          </w:p>
          <w:p w:rsidR="00494A7C" w:rsidRDefault="00494A7C" w:rsidP="00494A7C">
            <w:pPr>
              <w:pStyle w:val="NormalWeb"/>
              <w:jc w:val="both"/>
              <w:rPr>
                <w:sz w:val="28"/>
                <w:szCs w:val="28"/>
              </w:rPr>
            </w:pPr>
            <w:r w:rsidRPr="0061009D">
              <w:rPr>
                <w:sz w:val="28"/>
                <w:szCs w:val="28"/>
              </w:rPr>
              <w:t xml:space="preserve">K.C., A. (2023) ‘Empowering women through a #DigitALL Nepal’, </w:t>
            </w:r>
            <w:r w:rsidRPr="0061009D">
              <w:rPr>
                <w:rStyle w:val="Emphasis"/>
                <w:sz w:val="28"/>
                <w:szCs w:val="28"/>
              </w:rPr>
              <w:t>World Bank Blogs</w:t>
            </w:r>
            <w:r w:rsidRPr="0061009D">
              <w:rPr>
                <w:sz w:val="28"/>
                <w:szCs w:val="28"/>
              </w:rPr>
              <w:t xml:space="preserve">. Available at: </w:t>
            </w:r>
            <w:hyperlink r:id="rId15" w:tgtFrame="_blank" w:tooltip="blogs.worldbank.org" w:history="1">
              <w:r w:rsidRPr="0061009D">
                <w:rPr>
                  <w:rStyle w:val="Hyperlink"/>
                  <w:sz w:val="28"/>
                  <w:szCs w:val="28"/>
                </w:rPr>
                <w:t>https://blogs.worldbank.org</w:t>
              </w:r>
            </w:hyperlink>
            <w:r w:rsidRPr="0061009D">
              <w:rPr>
                <w:sz w:val="28"/>
                <w:szCs w:val="28"/>
              </w:rPr>
              <w:t xml:space="preserve"> (Accessed: [insert date]).</w:t>
            </w:r>
          </w:p>
          <w:p w:rsidR="00494A7C" w:rsidRPr="0061009D" w:rsidRDefault="00494A7C" w:rsidP="00494A7C">
            <w:pPr>
              <w:pStyle w:val="NormalWeb"/>
              <w:jc w:val="both"/>
              <w:rPr>
                <w:sz w:val="28"/>
                <w:szCs w:val="28"/>
              </w:rPr>
            </w:pPr>
            <w:r w:rsidRPr="0061009D">
              <w:rPr>
                <w:b/>
                <w:bCs/>
                <w:sz w:val="28"/>
                <w:szCs w:val="28"/>
              </w:rPr>
              <w:t>Kathmandu Fintek (2025)</w:t>
            </w:r>
            <w:r w:rsidRPr="0061009D">
              <w:rPr>
                <w:sz w:val="28"/>
                <w:szCs w:val="28"/>
              </w:rPr>
              <w:t xml:space="preserve"> Kathmandu Fintek, 2025. </w:t>
            </w:r>
            <w:r w:rsidRPr="0061009D">
              <w:rPr>
                <w:i/>
                <w:iCs/>
                <w:sz w:val="28"/>
                <w:szCs w:val="28"/>
              </w:rPr>
              <w:t>Nepal Digital Payment Report 2025</w:t>
            </w:r>
            <w:r w:rsidRPr="0061009D">
              <w:rPr>
                <w:sz w:val="28"/>
                <w:szCs w:val="28"/>
              </w:rPr>
              <w:t>. Kathmandu Fintek, Kathmandu.</w:t>
            </w:r>
          </w:p>
          <w:p w:rsidR="00494A7C" w:rsidRDefault="00494A7C" w:rsidP="00494A7C">
            <w:pPr>
              <w:pStyle w:val="NormalWeb"/>
              <w:jc w:val="both"/>
              <w:rPr>
                <w:sz w:val="28"/>
                <w:szCs w:val="28"/>
              </w:rPr>
            </w:pPr>
            <w:r w:rsidRPr="0061009D">
              <w:rPr>
                <w:sz w:val="28"/>
                <w:szCs w:val="28"/>
              </w:rPr>
              <w:t xml:space="preserve">Nepal Rastra Bank (2021) </w:t>
            </w:r>
            <w:r w:rsidRPr="0061009D">
              <w:rPr>
                <w:rStyle w:val="Emphasis"/>
                <w:sz w:val="28"/>
                <w:szCs w:val="28"/>
              </w:rPr>
              <w:t>Payment Systems Development Strategy 2021–2025</w:t>
            </w:r>
            <w:r w:rsidRPr="0061009D">
              <w:rPr>
                <w:sz w:val="28"/>
                <w:szCs w:val="28"/>
              </w:rPr>
              <w:t>. Kathmandu: NRB.</w:t>
            </w:r>
          </w:p>
          <w:p w:rsidR="00494A7C" w:rsidRPr="0061009D" w:rsidRDefault="00494A7C" w:rsidP="00494A7C">
            <w:pPr>
              <w:spacing w:before="100" w:beforeAutospacing="1" w:after="100" w:afterAutospacing="1"/>
              <w:jc w:val="both"/>
              <w:rPr>
                <w:rFonts w:ascii="Times New Roman" w:eastAsia="Times New Roman" w:hAnsi="Times New Roman" w:cs="Times New Roman"/>
                <w:sz w:val="28"/>
                <w:szCs w:val="28"/>
              </w:rPr>
            </w:pPr>
            <w:r w:rsidRPr="0061009D">
              <w:rPr>
                <w:rFonts w:ascii="Times New Roman" w:eastAsia="Times New Roman" w:hAnsi="Times New Roman" w:cs="Times New Roman"/>
                <w:sz w:val="28"/>
                <w:szCs w:val="28"/>
              </w:rPr>
              <w:lastRenderedPageBreak/>
              <w:t xml:space="preserve">Poudel, O., Khatri, B., Rijal, U. &amp; Acharya, P. (2024) </w:t>
            </w:r>
            <w:r w:rsidRPr="0061009D">
              <w:rPr>
                <w:rFonts w:ascii="Times New Roman" w:eastAsia="Times New Roman" w:hAnsi="Times New Roman" w:cs="Times New Roman"/>
                <w:i/>
                <w:iCs/>
                <w:sz w:val="28"/>
                <w:szCs w:val="28"/>
              </w:rPr>
              <w:t>Adoption of Mobile Wallets in Nepal: Examining the Influence of Trust and the Mediating Role of Security and Privacy</w:t>
            </w:r>
            <w:r w:rsidRPr="0061009D">
              <w:rPr>
                <w:rFonts w:ascii="Times New Roman" w:eastAsia="Times New Roman" w:hAnsi="Times New Roman" w:cs="Times New Roman"/>
                <w:sz w:val="28"/>
                <w:szCs w:val="28"/>
              </w:rPr>
              <w:t>. The International Research Journal of Management Science, 9(1), 1–26.</w:t>
            </w:r>
          </w:p>
          <w:p w:rsidR="00494A7C" w:rsidRDefault="00494A7C" w:rsidP="00494A7C">
            <w:pPr>
              <w:pStyle w:val="NormalWeb"/>
              <w:jc w:val="both"/>
              <w:rPr>
                <w:sz w:val="28"/>
                <w:szCs w:val="28"/>
              </w:rPr>
            </w:pPr>
            <w:r w:rsidRPr="0061009D">
              <w:rPr>
                <w:sz w:val="28"/>
                <w:szCs w:val="28"/>
              </w:rPr>
              <w:t xml:space="preserve">Rashid, A.A., Gurung, A. and Cao, H. (2022) </w:t>
            </w:r>
            <w:r w:rsidRPr="0061009D">
              <w:rPr>
                <w:rStyle w:val="Emphasis"/>
                <w:sz w:val="28"/>
                <w:szCs w:val="28"/>
              </w:rPr>
              <w:t>Expanding and digitizing IME Pay’s women and migrant customer base in Nepal</w:t>
            </w:r>
            <w:r>
              <w:rPr>
                <w:sz w:val="28"/>
                <w:szCs w:val="28"/>
              </w:rPr>
              <w:t>. UNCDF.</w:t>
            </w:r>
          </w:p>
          <w:p w:rsidR="00494A7C" w:rsidRDefault="00494A7C" w:rsidP="00494A7C">
            <w:pPr>
              <w:pStyle w:val="NormalWeb"/>
              <w:jc w:val="both"/>
              <w:rPr>
                <w:color w:val="222222"/>
                <w:sz w:val="28"/>
                <w:szCs w:val="28"/>
                <w:shd w:val="clear" w:color="auto" w:fill="FFFFFF"/>
              </w:rPr>
            </w:pPr>
            <w:r w:rsidRPr="00494A7C">
              <w:rPr>
                <w:color w:val="222222"/>
                <w:sz w:val="28"/>
                <w:szCs w:val="28"/>
                <w:shd w:val="clear" w:color="auto" w:fill="FFFFFF"/>
              </w:rPr>
              <w:t>Schoonenboom, J. and Johnson, R.B., 2017. Wie man ein mixed methods-forschungs-design konstruiert. </w:t>
            </w:r>
            <w:r w:rsidRPr="00494A7C">
              <w:rPr>
                <w:i/>
                <w:iCs/>
                <w:color w:val="222222"/>
                <w:sz w:val="28"/>
                <w:szCs w:val="28"/>
                <w:shd w:val="clear" w:color="auto" w:fill="FFFFFF"/>
              </w:rPr>
              <w:t>KZfSS Kölner Zeitschrift für Soziologie und Sozialpsychologie</w:t>
            </w:r>
            <w:r w:rsidRPr="00494A7C">
              <w:rPr>
                <w:color w:val="222222"/>
                <w:sz w:val="28"/>
                <w:szCs w:val="28"/>
                <w:shd w:val="clear" w:color="auto" w:fill="FFFFFF"/>
              </w:rPr>
              <w:t>, </w:t>
            </w:r>
            <w:r w:rsidRPr="00494A7C">
              <w:rPr>
                <w:i/>
                <w:iCs/>
                <w:color w:val="222222"/>
                <w:sz w:val="28"/>
                <w:szCs w:val="28"/>
                <w:shd w:val="clear" w:color="auto" w:fill="FFFFFF"/>
              </w:rPr>
              <w:t>69</w:t>
            </w:r>
            <w:r w:rsidRPr="00494A7C">
              <w:rPr>
                <w:color w:val="222222"/>
                <w:sz w:val="28"/>
                <w:szCs w:val="28"/>
                <w:shd w:val="clear" w:color="auto" w:fill="FFFFFF"/>
              </w:rPr>
              <w:t>, pp.107-131.</w:t>
            </w:r>
          </w:p>
          <w:p w:rsidR="00494A7C" w:rsidRPr="0061009D" w:rsidRDefault="00494A7C" w:rsidP="00494A7C">
            <w:pPr>
              <w:pStyle w:val="NormalWeb"/>
              <w:jc w:val="both"/>
              <w:rPr>
                <w:sz w:val="28"/>
                <w:szCs w:val="28"/>
              </w:rPr>
            </w:pPr>
            <w:r w:rsidRPr="0061009D">
              <w:rPr>
                <w:sz w:val="28"/>
                <w:szCs w:val="28"/>
              </w:rPr>
              <w:t xml:space="preserve">Shahzaib (2025) ‘World Bank report highlights growing digital financial inclusion in Nepal despite low mobile money usage’. Available at: </w:t>
            </w:r>
            <w:hyperlink r:id="rId16" w:tgtFrame="_blank" w:tooltip="www.worldbank.org" w:history="1">
              <w:r w:rsidRPr="0061009D">
                <w:rPr>
                  <w:rStyle w:val="Hyperlink"/>
                  <w:sz w:val="28"/>
                  <w:szCs w:val="28"/>
                </w:rPr>
                <w:t>https://www.worldbank.org</w:t>
              </w:r>
            </w:hyperlink>
          </w:p>
          <w:p w:rsidR="00494A7C" w:rsidRPr="0061009D" w:rsidRDefault="00494A7C" w:rsidP="00494A7C">
            <w:pPr>
              <w:spacing w:before="100" w:beforeAutospacing="1" w:after="100" w:afterAutospacing="1"/>
              <w:jc w:val="both"/>
              <w:rPr>
                <w:rFonts w:ascii="Times New Roman" w:eastAsia="Times New Roman" w:hAnsi="Times New Roman" w:cs="Times New Roman"/>
                <w:sz w:val="28"/>
                <w:szCs w:val="28"/>
              </w:rPr>
            </w:pPr>
            <w:r w:rsidRPr="0061009D">
              <w:rPr>
                <w:rFonts w:ascii="Times New Roman" w:eastAsia="Times New Roman" w:hAnsi="Times New Roman" w:cs="Times New Roman"/>
                <w:b/>
                <w:bCs/>
                <w:sz w:val="28"/>
                <w:szCs w:val="28"/>
              </w:rPr>
              <w:t>UN Women (2026)</w:t>
            </w:r>
            <w:r w:rsidRPr="0061009D">
              <w:rPr>
                <w:rFonts w:ascii="Times New Roman" w:eastAsia="Times New Roman" w:hAnsi="Times New Roman" w:cs="Times New Roman"/>
                <w:sz w:val="28"/>
                <w:szCs w:val="28"/>
              </w:rPr>
              <w:t xml:space="preserve"> UN Women, 2026. </w:t>
            </w:r>
            <w:r w:rsidRPr="0061009D">
              <w:rPr>
                <w:rFonts w:ascii="Times New Roman" w:eastAsia="Times New Roman" w:hAnsi="Times New Roman" w:cs="Times New Roman"/>
                <w:i/>
                <w:iCs/>
                <w:sz w:val="28"/>
                <w:szCs w:val="28"/>
              </w:rPr>
              <w:t>Nepal Rings the Bell for Gender</w:t>
            </w:r>
            <w:r w:rsidRPr="0061009D">
              <w:rPr>
                <w:rFonts w:ascii="Times New Roman" w:eastAsia="Times New Roman" w:hAnsi="Times New Roman" w:cs="Times New Roman"/>
                <w:i/>
                <w:iCs/>
                <w:sz w:val="28"/>
                <w:szCs w:val="28"/>
              </w:rPr>
              <w:noBreakHyphen/>
              <w:t>Smart Finance for All Women and Girls</w:t>
            </w:r>
            <w:r w:rsidRPr="0061009D">
              <w:rPr>
                <w:rFonts w:ascii="Times New Roman" w:eastAsia="Times New Roman" w:hAnsi="Times New Roman" w:cs="Times New Roman"/>
                <w:sz w:val="28"/>
                <w:szCs w:val="28"/>
              </w:rPr>
              <w:t>. UN Women Asia</w:t>
            </w:r>
            <w:r w:rsidRPr="0061009D">
              <w:rPr>
                <w:rFonts w:ascii="Times New Roman" w:eastAsia="Times New Roman" w:hAnsi="Times New Roman" w:cs="Times New Roman"/>
                <w:sz w:val="28"/>
                <w:szCs w:val="28"/>
              </w:rPr>
              <w:noBreakHyphen/>
              <w:t>Pacific, Kathmandu.</w:t>
            </w:r>
          </w:p>
          <w:p w:rsidR="00494A7C" w:rsidRPr="0061009D" w:rsidRDefault="00494A7C" w:rsidP="00494A7C">
            <w:pPr>
              <w:spacing w:before="100" w:beforeAutospacing="1" w:after="100" w:afterAutospacing="1"/>
              <w:jc w:val="both"/>
              <w:rPr>
                <w:rFonts w:ascii="Times New Roman" w:eastAsia="Times New Roman" w:hAnsi="Times New Roman" w:cs="Times New Roman"/>
                <w:sz w:val="28"/>
                <w:szCs w:val="28"/>
              </w:rPr>
            </w:pPr>
            <w:r w:rsidRPr="0061009D">
              <w:rPr>
                <w:rFonts w:ascii="Times New Roman" w:eastAsia="Times New Roman" w:hAnsi="Times New Roman" w:cs="Times New Roman"/>
                <w:sz w:val="28"/>
                <w:szCs w:val="28"/>
              </w:rPr>
              <w:t xml:space="preserve">UNCDF (2022) </w:t>
            </w:r>
            <w:r w:rsidRPr="0061009D">
              <w:rPr>
                <w:rFonts w:ascii="Times New Roman" w:eastAsia="Times New Roman" w:hAnsi="Times New Roman" w:cs="Times New Roman"/>
                <w:i/>
                <w:iCs/>
                <w:sz w:val="28"/>
                <w:szCs w:val="28"/>
              </w:rPr>
              <w:t>Expanding and Digitizing IME Pay’s Women and Migrant Customer Base in Nepal: Research Findings and Pilot Projects</w:t>
            </w:r>
            <w:r w:rsidRPr="0061009D">
              <w:rPr>
                <w:rFonts w:ascii="Times New Roman" w:eastAsia="Times New Roman" w:hAnsi="Times New Roman" w:cs="Times New Roman"/>
                <w:sz w:val="28"/>
                <w:szCs w:val="28"/>
              </w:rPr>
              <w:t>. United Nations Capital Development Fund.</w:t>
            </w:r>
          </w:p>
          <w:p w:rsidR="00494A7C" w:rsidRPr="0061009D" w:rsidRDefault="00494A7C" w:rsidP="00494A7C">
            <w:pPr>
              <w:spacing w:before="100" w:beforeAutospacing="1" w:after="100" w:afterAutospacing="1"/>
              <w:jc w:val="both"/>
              <w:rPr>
                <w:rFonts w:ascii="Times New Roman" w:eastAsia="Times New Roman" w:hAnsi="Times New Roman" w:cs="Times New Roman"/>
                <w:sz w:val="28"/>
                <w:szCs w:val="28"/>
              </w:rPr>
            </w:pPr>
            <w:r w:rsidRPr="0061009D">
              <w:rPr>
                <w:rFonts w:ascii="Times New Roman" w:hAnsi="Times New Roman" w:cs="Times New Roman"/>
                <w:sz w:val="28"/>
                <w:szCs w:val="28"/>
              </w:rPr>
              <w:t xml:space="preserve">UNCDF (2022) </w:t>
            </w:r>
            <w:r w:rsidRPr="0061009D">
              <w:rPr>
                <w:rStyle w:val="Emphasis"/>
                <w:rFonts w:ascii="Times New Roman" w:hAnsi="Times New Roman" w:cs="Times New Roman"/>
                <w:sz w:val="28"/>
                <w:szCs w:val="28"/>
              </w:rPr>
              <w:t>Expanding Women’s Access to Digital Financial Services in Nepal</w:t>
            </w:r>
            <w:r w:rsidRPr="0061009D">
              <w:rPr>
                <w:rFonts w:ascii="Times New Roman" w:hAnsi="Times New Roman" w:cs="Times New Roman"/>
                <w:sz w:val="28"/>
                <w:szCs w:val="28"/>
              </w:rPr>
              <w:t>. United Nations Capital Development Fund.</w:t>
            </w:r>
            <w:r w:rsidRPr="0061009D">
              <w:rPr>
                <w:rFonts w:ascii="Times New Roman" w:hAnsi="Times New Roman" w:cs="Times New Roman"/>
                <w:sz w:val="28"/>
                <w:szCs w:val="28"/>
              </w:rPr>
              <w:br/>
            </w:r>
            <w:r w:rsidRPr="00A42E1F">
              <w:rPr>
                <w:rFonts w:ascii="Times New Roman" w:hAnsi="Times New Roman" w:cs="Times New Roman"/>
                <w:b/>
                <w:sz w:val="28"/>
                <w:szCs w:val="28"/>
              </w:rPr>
              <w:br/>
            </w:r>
            <w:r w:rsidRPr="0061009D">
              <w:rPr>
                <w:rFonts w:ascii="Times New Roman" w:eastAsia="Times New Roman" w:hAnsi="Times New Roman" w:cs="Times New Roman"/>
                <w:b/>
                <w:bCs/>
                <w:sz w:val="28"/>
                <w:szCs w:val="28"/>
              </w:rPr>
              <w:t>World Bank (2022)</w:t>
            </w:r>
            <w:r w:rsidRPr="0061009D">
              <w:rPr>
                <w:rFonts w:ascii="Times New Roman" w:eastAsia="Times New Roman" w:hAnsi="Times New Roman" w:cs="Times New Roman"/>
                <w:sz w:val="28"/>
                <w:szCs w:val="28"/>
              </w:rPr>
              <w:t xml:space="preserve"> World Bank, 2022. </w:t>
            </w:r>
            <w:r w:rsidRPr="0061009D">
              <w:rPr>
                <w:rFonts w:ascii="Times New Roman" w:eastAsia="Times New Roman" w:hAnsi="Times New Roman" w:cs="Times New Roman"/>
                <w:i/>
                <w:iCs/>
                <w:sz w:val="28"/>
                <w:szCs w:val="28"/>
              </w:rPr>
              <w:t>Global Findex Database 2021: Financial Inclusion, Digital Payments, and Resilience in the Age of COVID</w:t>
            </w:r>
            <w:r w:rsidRPr="0061009D">
              <w:rPr>
                <w:rFonts w:ascii="Times New Roman" w:eastAsia="Times New Roman" w:hAnsi="Times New Roman" w:cs="Times New Roman"/>
                <w:i/>
                <w:iCs/>
                <w:sz w:val="28"/>
                <w:szCs w:val="28"/>
              </w:rPr>
              <w:noBreakHyphen/>
              <w:t>19</w:t>
            </w:r>
            <w:r w:rsidRPr="0061009D">
              <w:rPr>
                <w:rFonts w:ascii="Times New Roman" w:eastAsia="Times New Roman" w:hAnsi="Times New Roman" w:cs="Times New Roman"/>
                <w:sz w:val="28"/>
                <w:szCs w:val="28"/>
              </w:rPr>
              <w:t>. World Bank Group, Washington, DC.</w:t>
            </w:r>
          </w:p>
          <w:p w:rsidR="00494A7C" w:rsidRPr="009B7063" w:rsidRDefault="00494A7C" w:rsidP="009B7063">
            <w:pPr>
              <w:spacing w:before="100" w:beforeAutospacing="1" w:after="100" w:afterAutospacing="1"/>
              <w:jc w:val="both"/>
              <w:rPr>
                <w:rFonts w:ascii="Times New Roman" w:eastAsia="Times New Roman" w:hAnsi="Times New Roman" w:cs="Times New Roman"/>
                <w:sz w:val="28"/>
                <w:szCs w:val="28"/>
              </w:rPr>
            </w:pPr>
            <w:r w:rsidRPr="0061009D">
              <w:rPr>
                <w:rFonts w:ascii="Times New Roman" w:eastAsia="Times New Roman" w:hAnsi="Times New Roman" w:cs="Times New Roman"/>
                <w:sz w:val="28"/>
                <w:szCs w:val="28"/>
              </w:rPr>
              <w:t xml:space="preserve">World Bank (2023) </w:t>
            </w:r>
            <w:r w:rsidRPr="0061009D">
              <w:rPr>
                <w:rFonts w:ascii="Times New Roman" w:eastAsia="Times New Roman" w:hAnsi="Times New Roman" w:cs="Times New Roman"/>
                <w:i/>
                <w:iCs/>
                <w:sz w:val="28"/>
                <w:szCs w:val="28"/>
              </w:rPr>
              <w:t>Empowering Women Through a #DigitALL Nepal</w:t>
            </w:r>
            <w:r w:rsidR="009B7063">
              <w:rPr>
                <w:rFonts w:ascii="Times New Roman" w:eastAsia="Times New Roman" w:hAnsi="Times New Roman" w:cs="Times New Roman"/>
                <w:sz w:val="28"/>
                <w:szCs w:val="28"/>
              </w:rPr>
              <w:t>. World Bank Blogs.</w:t>
            </w:r>
          </w:p>
          <w:p w:rsidR="009F41F2" w:rsidRDefault="009F41F2" w:rsidP="00A42E1F">
            <w:pPr>
              <w:pStyle w:val="NormalWeb"/>
              <w:jc w:val="both"/>
              <w:rPr>
                <w:sz w:val="28"/>
                <w:szCs w:val="28"/>
              </w:rPr>
            </w:pPr>
            <w:r w:rsidRPr="0061009D">
              <w:rPr>
                <w:color w:val="222222"/>
                <w:sz w:val="28"/>
                <w:szCs w:val="28"/>
                <w:shd w:val="clear" w:color="auto" w:fill="FFFFFF"/>
              </w:rPr>
              <w:br/>
            </w:r>
          </w:p>
        </w:tc>
      </w:tr>
    </w:tbl>
    <w:p w:rsidR="009B7063" w:rsidRDefault="009F41F2" w:rsidP="009B7063">
      <w:pPr>
        <w:pStyle w:val="NormalWeb"/>
        <w:jc w:val="both"/>
        <w:rPr>
          <w:sz w:val="28"/>
          <w:szCs w:val="28"/>
        </w:rPr>
      </w:pPr>
      <w:r>
        <w:rPr>
          <w:sz w:val="28"/>
          <w:szCs w:val="28"/>
        </w:rPr>
        <w:lastRenderedPageBreak/>
        <w:br/>
      </w:r>
      <w:r>
        <w:rPr>
          <w:sz w:val="28"/>
          <w:szCs w:val="28"/>
        </w:rPr>
        <w:br/>
      </w:r>
      <w:r>
        <w:rPr>
          <w:sz w:val="28"/>
          <w:szCs w:val="28"/>
        </w:rPr>
        <w:br/>
      </w:r>
      <w:r>
        <w:rPr>
          <w:sz w:val="28"/>
          <w:szCs w:val="28"/>
        </w:rPr>
        <w:br/>
      </w:r>
      <w:r>
        <w:rPr>
          <w:sz w:val="28"/>
          <w:szCs w:val="28"/>
        </w:rPr>
        <w:br/>
      </w:r>
    </w:p>
    <w:p w:rsidR="009F41F2" w:rsidRPr="0061009D" w:rsidRDefault="009F41F2" w:rsidP="00A42E1F">
      <w:pPr>
        <w:spacing w:after="0" w:line="24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p>
    <w:p w:rsidR="000D2E34" w:rsidRPr="0061009D" w:rsidRDefault="000D2E34" w:rsidP="00A42E1F">
      <w:pPr>
        <w:jc w:val="both"/>
        <w:rPr>
          <w:rFonts w:ascii="Times New Roman" w:hAnsi="Times New Roman" w:cs="Times New Roman"/>
          <w:sz w:val="28"/>
          <w:szCs w:val="28"/>
        </w:rPr>
      </w:pPr>
    </w:p>
    <w:sectPr w:rsidR="000D2E34" w:rsidRPr="0061009D" w:rsidSect="00E6502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0328" w:rsidRDefault="00620328" w:rsidP="00E82CCF">
      <w:pPr>
        <w:spacing w:after="0" w:line="240" w:lineRule="auto"/>
      </w:pPr>
      <w:r>
        <w:separator/>
      </w:r>
    </w:p>
  </w:endnote>
  <w:endnote w:type="continuationSeparator" w:id="0">
    <w:p w:rsidR="00620328" w:rsidRDefault="00620328" w:rsidP="00E82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8578622"/>
      <w:docPartObj>
        <w:docPartGallery w:val="Page Numbers (Bottom of Page)"/>
        <w:docPartUnique/>
      </w:docPartObj>
    </w:sdtPr>
    <w:sdtEndPr>
      <w:rPr>
        <w:noProof/>
      </w:rPr>
    </w:sdtEndPr>
    <w:sdtContent>
      <w:p w:rsidR="00036020" w:rsidRDefault="00036020">
        <w:pPr>
          <w:pStyle w:val="Footer"/>
          <w:jc w:val="right"/>
        </w:pPr>
        <w:r>
          <w:fldChar w:fldCharType="begin"/>
        </w:r>
        <w:r>
          <w:instrText xml:space="preserve"> PAGE   \* MERGEFORMAT </w:instrText>
        </w:r>
        <w:r>
          <w:fldChar w:fldCharType="separate"/>
        </w:r>
        <w:r w:rsidR="00C6352C">
          <w:rPr>
            <w:noProof/>
          </w:rPr>
          <w:t>21</w:t>
        </w:r>
        <w:r>
          <w:rPr>
            <w:noProof/>
          </w:rPr>
          <w:fldChar w:fldCharType="end"/>
        </w:r>
      </w:p>
    </w:sdtContent>
  </w:sdt>
  <w:p w:rsidR="00036020" w:rsidRDefault="0003602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0328" w:rsidRDefault="00620328" w:rsidP="00E82CCF">
      <w:pPr>
        <w:spacing w:after="0" w:line="240" w:lineRule="auto"/>
      </w:pPr>
      <w:r>
        <w:separator/>
      </w:r>
    </w:p>
  </w:footnote>
  <w:footnote w:type="continuationSeparator" w:id="0">
    <w:p w:rsidR="00620328" w:rsidRDefault="00620328" w:rsidP="00E82C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06221B"/>
    <w:multiLevelType w:val="hybridMultilevel"/>
    <w:tmpl w:val="5C28B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5F22DF"/>
    <w:multiLevelType w:val="hybridMultilevel"/>
    <w:tmpl w:val="1D98C3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AFA319D"/>
    <w:multiLevelType w:val="hybridMultilevel"/>
    <w:tmpl w:val="16E82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E152E3"/>
    <w:multiLevelType w:val="hybridMultilevel"/>
    <w:tmpl w:val="0CE27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52131C"/>
    <w:multiLevelType w:val="hybridMultilevel"/>
    <w:tmpl w:val="9EF00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737F06"/>
    <w:multiLevelType w:val="hybridMultilevel"/>
    <w:tmpl w:val="97CC15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C47EA4"/>
    <w:multiLevelType w:val="hybridMultilevel"/>
    <w:tmpl w:val="5E345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882536"/>
    <w:multiLevelType w:val="hybridMultilevel"/>
    <w:tmpl w:val="8C3C63CC"/>
    <w:lvl w:ilvl="0" w:tplc="04090001">
      <w:start w:val="1"/>
      <w:numFmt w:val="bullet"/>
      <w:lvlText w:val=""/>
      <w:lvlJc w:val="left"/>
      <w:pPr>
        <w:ind w:left="958" w:hanging="360"/>
      </w:pPr>
      <w:rPr>
        <w:rFonts w:ascii="Symbol" w:hAnsi="Symbol" w:hint="default"/>
      </w:rPr>
    </w:lvl>
    <w:lvl w:ilvl="1" w:tplc="04090003" w:tentative="1">
      <w:start w:val="1"/>
      <w:numFmt w:val="bullet"/>
      <w:lvlText w:val="o"/>
      <w:lvlJc w:val="left"/>
      <w:pPr>
        <w:ind w:left="1678" w:hanging="360"/>
      </w:pPr>
      <w:rPr>
        <w:rFonts w:ascii="Courier New" w:hAnsi="Courier New" w:cs="Courier New" w:hint="default"/>
      </w:rPr>
    </w:lvl>
    <w:lvl w:ilvl="2" w:tplc="04090005" w:tentative="1">
      <w:start w:val="1"/>
      <w:numFmt w:val="bullet"/>
      <w:lvlText w:val=""/>
      <w:lvlJc w:val="left"/>
      <w:pPr>
        <w:ind w:left="2398" w:hanging="360"/>
      </w:pPr>
      <w:rPr>
        <w:rFonts w:ascii="Wingdings" w:hAnsi="Wingdings" w:hint="default"/>
      </w:rPr>
    </w:lvl>
    <w:lvl w:ilvl="3" w:tplc="04090001" w:tentative="1">
      <w:start w:val="1"/>
      <w:numFmt w:val="bullet"/>
      <w:lvlText w:val=""/>
      <w:lvlJc w:val="left"/>
      <w:pPr>
        <w:ind w:left="3118" w:hanging="360"/>
      </w:pPr>
      <w:rPr>
        <w:rFonts w:ascii="Symbol" w:hAnsi="Symbol" w:hint="default"/>
      </w:rPr>
    </w:lvl>
    <w:lvl w:ilvl="4" w:tplc="04090003" w:tentative="1">
      <w:start w:val="1"/>
      <w:numFmt w:val="bullet"/>
      <w:lvlText w:val="o"/>
      <w:lvlJc w:val="left"/>
      <w:pPr>
        <w:ind w:left="3838" w:hanging="360"/>
      </w:pPr>
      <w:rPr>
        <w:rFonts w:ascii="Courier New" w:hAnsi="Courier New" w:cs="Courier New" w:hint="default"/>
      </w:rPr>
    </w:lvl>
    <w:lvl w:ilvl="5" w:tplc="04090005" w:tentative="1">
      <w:start w:val="1"/>
      <w:numFmt w:val="bullet"/>
      <w:lvlText w:val=""/>
      <w:lvlJc w:val="left"/>
      <w:pPr>
        <w:ind w:left="4558" w:hanging="360"/>
      </w:pPr>
      <w:rPr>
        <w:rFonts w:ascii="Wingdings" w:hAnsi="Wingdings" w:hint="default"/>
      </w:rPr>
    </w:lvl>
    <w:lvl w:ilvl="6" w:tplc="04090001" w:tentative="1">
      <w:start w:val="1"/>
      <w:numFmt w:val="bullet"/>
      <w:lvlText w:val=""/>
      <w:lvlJc w:val="left"/>
      <w:pPr>
        <w:ind w:left="5278" w:hanging="360"/>
      </w:pPr>
      <w:rPr>
        <w:rFonts w:ascii="Symbol" w:hAnsi="Symbol" w:hint="default"/>
      </w:rPr>
    </w:lvl>
    <w:lvl w:ilvl="7" w:tplc="04090003" w:tentative="1">
      <w:start w:val="1"/>
      <w:numFmt w:val="bullet"/>
      <w:lvlText w:val="o"/>
      <w:lvlJc w:val="left"/>
      <w:pPr>
        <w:ind w:left="5998" w:hanging="360"/>
      </w:pPr>
      <w:rPr>
        <w:rFonts w:ascii="Courier New" w:hAnsi="Courier New" w:cs="Courier New" w:hint="default"/>
      </w:rPr>
    </w:lvl>
    <w:lvl w:ilvl="8" w:tplc="04090005" w:tentative="1">
      <w:start w:val="1"/>
      <w:numFmt w:val="bullet"/>
      <w:lvlText w:val=""/>
      <w:lvlJc w:val="left"/>
      <w:pPr>
        <w:ind w:left="6718" w:hanging="360"/>
      </w:pPr>
      <w:rPr>
        <w:rFonts w:ascii="Wingdings" w:hAnsi="Wingdings" w:hint="default"/>
      </w:rPr>
    </w:lvl>
  </w:abstractNum>
  <w:num w:numId="1">
    <w:abstractNumId w:val="0"/>
  </w:num>
  <w:num w:numId="2">
    <w:abstractNumId w:val="4"/>
  </w:num>
  <w:num w:numId="3">
    <w:abstractNumId w:val="1"/>
  </w:num>
  <w:num w:numId="4">
    <w:abstractNumId w:val="6"/>
  </w:num>
  <w:num w:numId="5">
    <w:abstractNumId w:val="5"/>
  </w:num>
  <w:num w:numId="6">
    <w:abstractNumId w:val="2"/>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5B7F"/>
    <w:rsid w:val="00006976"/>
    <w:rsid w:val="00026B4A"/>
    <w:rsid w:val="00036020"/>
    <w:rsid w:val="000421A3"/>
    <w:rsid w:val="000614AF"/>
    <w:rsid w:val="00063F8A"/>
    <w:rsid w:val="00070008"/>
    <w:rsid w:val="000731AB"/>
    <w:rsid w:val="00077AE0"/>
    <w:rsid w:val="000A087B"/>
    <w:rsid w:val="000D2E34"/>
    <w:rsid w:val="000F6F8E"/>
    <w:rsid w:val="001444A4"/>
    <w:rsid w:val="0014654A"/>
    <w:rsid w:val="00154E95"/>
    <w:rsid w:val="001936FF"/>
    <w:rsid w:val="001C5C7F"/>
    <w:rsid w:val="00220212"/>
    <w:rsid w:val="00233B75"/>
    <w:rsid w:val="002348ED"/>
    <w:rsid w:val="002A1CDF"/>
    <w:rsid w:val="002A5B67"/>
    <w:rsid w:val="002C258E"/>
    <w:rsid w:val="002C36A6"/>
    <w:rsid w:val="002C38E8"/>
    <w:rsid w:val="002D71EA"/>
    <w:rsid w:val="002E5F0B"/>
    <w:rsid w:val="002F0BF8"/>
    <w:rsid w:val="00361DA6"/>
    <w:rsid w:val="00372C72"/>
    <w:rsid w:val="00375A5F"/>
    <w:rsid w:val="00383832"/>
    <w:rsid w:val="003C7D75"/>
    <w:rsid w:val="003E356F"/>
    <w:rsid w:val="003E4BD6"/>
    <w:rsid w:val="003F4835"/>
    <w:rsid w:val="00410B34"/>
    <w:rsid w:val="00415DA8"/>
    <w:rsid w:val="00453FF8"/>
    <w:rsid w:val="00465255"/>
    <w:rsid w:val="00470F56"/>
    <w:rsid w:val="004734E1"/>
    <w:rsid w:val="00494A7C"/>
    <w:rsid w:val="004A6810"/>
    <w:rsid w:val="004B0208"/>
    <w:rsid w:val="004B177A"/>
    <w:rsid w:val="004D1878"/>
    <w:rsid w:val="004D221B"/>
    <w:rsid w:val="004D23E9"/>
    <w:rsid w:val="004E4DA0"/>
    <w:rsid w:val="0050327F"/>
    <w:rsid w:val="005747C8"/>
    <w:rsid w:val="00580778"/>
    <w:rsid w:val="005906A4"/>
    <w:rsid w:val="005D7737"/>
    <w:rsid w:val="005E15DA"/>
    <w:rsid w:val="005F1E29"/>
    <w:rsid w:val="0061009D"/>
    <w:rsid w:val="006139D1"/>
    <w:rsid w:val="00620328"/>
    <w:rsid w:val="0063277A"/>
    <w:rsid w:val="00652272"/>
    <w:rsid w:val="0066550D"/>
    <w:rsid w:val="0066680E"/>
    <w:rsid w:val="00683652"/>
    <w:rsid w:val="006C7B55"/>
    <w:rsid w:val="006E4FE1"/>
    <w:rsid w:val="006E66A8"/>
    <w:rsid w:val="006F42FE"/>
    <w:rsid w:val="00704795"/>
    <w:rsid w:val="00737B5F"/>
    <w:rsid w:val="0075723A"/>
    <w:rsid w:val="00770696"/>
    <w:rsid w:val="007836E1"/>
    <w:rsid w:val="007A2980"/>
    <w:rsid w:val="007D76A3"/>
    <w:rsid w:val="007E00D8"/>
    <w:rsid w:val="007E571A"/>
    <w:rsid w:val="007F2615"/>
    <w:rsid w:val="00804CB2"/>
    <w:rsid w:val="00820D7C"/>
    <w:rsid w:val="008516A9"/>
    <w:rsid w:val="00856ED0"/>
    <w:rsid w:val="00867D57"/>
    <w:rsid w:val="00881BD4"/>
    <w:rsid w:val="0089175D"/>
    <w:rsid w:val="008976BF"/>
    <w:rsid w:val="008C52FC"/>
    <w:rsid w:val="00903AAA"/>
    <w:rsid w:val="00935E18"/>
    <w:rsid w:val="00942D4E"/>
    <w:rsid w:val="0096503A"/>
    <w:rsid w:val="009816F9"/>
    <w:rsid w:val="00984A83"/>
    <w:rsid w:val="00993F22"/>
    <w:rsid w:val="009B7063"/>
    <w:rsid w:val="009C0B36"/>
    <w:rsid w:val="009C68CB"/>
    <w:rsid w:val="009F41F2"/>
    <w:rsid w:val="00A017BA"/>
    <w:rsid w:val="00A05B7F"/>
    <w:rsid w:val="00A07052"/>
    <w:rsid w:val="00A26225"/>
    <w:rsid w:val="00A42E1F"/>
    <w:rsid w:val="00A502DC"/>
    <w:rsid w:val="00AA0CBD"/>
    <w:rsid w:val="00AA3BDA"/>
    <w:rsid w:val="00AA6A24"/>
    <w:rsid w:val="00AB0F20"/>
    <w:rsid w:val="00B10321"/>
    <w:rsid w:val="00B22573"/>
    <w:rsid w:val="00B5365A"/>
    <w:rsid w:val="00BD35B9"/>
    <w:rsid w:val="00BD3BDA"/>
    <w:rsid w:val="00BE17F8"/>
    <w:rsid w:val="00BE6936"/>
    <w:rsid w:val="00BF344F"/>
    <w:rsid w:val="00BF358F"/>
    <w:rsid w:val="00C07F97"/>
    <w:rsid w:val="00C469F2"/>
    <w:rsid w:val="00C524D0"/>
    <w:rsid w:val="00C6352C"/>
    <w:rsid w:val="00C75BAD"/>
    <w:rsid w:val="00C90219"/>
    <w:rsid w:val="00CB72B5"/>
    <w:rsid w:val="00CC5AEF"/>
    <w:rsid w:val="00CC6656"/>
    <w:rsid w:val="00D222DC"/>
    <w:rsid w:val="00D50678"/>
    <w:rsid w:val="00D52C6B"/>
    <w:rsid w:val="00D9090D"/>
    <w:rsid w:val="00D95FDB"/>
    <w:rsid w:val="00DA4B74"/>
    <w:rsid w:val="00DB2F9C"/>
    <w:rsid w:val="00DF0ED1"/>
    <w:rsid w:val="00E00C43"/>
    <w:rsid w:val="00E16046"/>
    <w:rsid w:val="00E165B8"/>
    <w:rsid w:val="00E57947"/>
    <w:rsid w:val="00E60C2A"/>
    <w:rsid w:val="00E65028"/>
    <w:rsid w:val="00E82CCF"/>
    <w:rsid w:val="00E974F5"/>
    <w:rsid w:val="00EE5542"/>
    <w:rsid w:val="00EF19AC"/>
    <w:rsid w:val="00F529A3"/>
    <w:rsid w:val="00FB42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5C038AA-8510-4394-BF41-9A0297235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4A7C"/>
  </w:style>
  <w:style w:type="paragraph" w:styleId="Heading1">
    <w:name w:val="heading 1"/>
    <w:basedOn w:val="Normal"/>
    <w:next w:val="Normal"/>
    <w:link w:val="Heading1Char"/>
    <w:uiPriority w:val="9"/>
    <w:qFormat/>
    <w:rsid w:val="00804C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502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DB2F9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F1E2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F1E29"/>
    <w:rPr>
      <w:i/>
      <w:iCs/>
    </w:rPr>
  </w:style>
  <w:style w:type="character" w:styleId="Hyperlink">
    <w:name w:val="Hyperlink"/>
    <w:basedOn w:val="DefaultParagraphFont"/>
    <w:uiPriority w:val="99"/>
    <w:unhideWhenUsed/>
    <w:rsid w:val="008976BF"/>
    <w:rPr>
      <w:color w:val="0000FF"/>
      <w:u w:val="single"/>
    </w:rPr>
  </w:style>
  <w:style w:type="character" w:customStyle="1" w:styleId="Heading3Char">
    <w:name w:val="Heading 3 Char"/>
    <w:basedOn w:val="DefaultParagraphFont"/>
    <w:link w:val="Heading3"/>
    <w:uiPriority w:val="9"/>
    <w:rsid w:val="00DB2F9C"/>
    <w:rPr>
      <w:rFonts w:ascii="Times New Roman" w:eastAsia="Times New Roman" w:hAnsi="Times New Roman" w:cs="Times New Roman"/>
      <w:b/>
      <w:bCs/>
      <w:sz w:val="27"/>
      <w:szCs w:val="27"/>
    </w:rPr>
  </w:style>
  <w:style w:type="character" w:styleId="Strong">
    <w:name w:val="Strong"/>
    <w:basedOn w:val="DefaultParagraphFont"/>
    <w:uiPriority w:val="22"/>
    <w:qFormat/>
    <w:rsid w:val="00DB2F9C"/>
    <w:rPr>
      <w:b/>
      <w:bCs/>
    </w:rPr>
  </w:style>
  <w:style w:type="character" w:customStyle="1" w:styleId="Heading2Char">
    <w:name w:val="Heading 2 Char"/>
    <w:basedOn w:val="DefaultParagraphFont"/>
    <w:link w:val="Heading2"/>
    <w:uiPriority w:val="9"/>
    <w:rsid w:val="00A502D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804CB2"/>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E82C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2CCF"/>
  </w:style>
  <w:style w:type="paragraph" w:styleId="Footer">
    <w:name w:val="footer"/>
    <w:basedOn w:val="Normal"/>
    <w:link w:val="FooterChar"/>
    <w:uiPriority w:val="99"/>
    <w:unhideWhenUsed/>
    <w:rsid w:val="00E82C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2CCF"/>
  </w:style>
  <w:style w:type="paragraph" w:styleId="ListParagraph">
    <w:name w:val="List Paragraph"/>
    <w:basedOn w:val="Normal"/>
    <w:uiPriority w:val="34"/>
    <w:qFormat/>
    <w:rsid w:val="0096503A"/>
    <w:pPr>
      <w:ind w:left="720"/>
      <w:contextualSpacing/>
    </w:pPr>
  </w:style>
  <w:style w:type="paragraph" w:styleId="TOCHeading">
    <w:name w:val="TOC Heading"/>
    <w:basedOn w:val="Heading1"/>
    <w:next w:val="Normal"/>
    <w:uiPriority w:val="39"/>
    <w:unhideWhenUsed/>
    <w:qFormat/>
    <w:rsid w:val="00470F56"/>
    <w:pPr>
      <w:outlineLvl w:val="9"/>
    </w:pPr>
  </w:style>
  <w:style w:type="paragraph" w:styleId="TOC1">
    <w:name w:val="toc 1"/>
    <w:basedOn w:val="Normal"/>
    <w:next w:val="Normal"/>
    <w:autoRedefine/>
    <w:uiPriority w:val="39"/>
    <w:unhideWhenUsed/>
    <w:rsid w:val="00470F56"/>
    <w:pPr>
      <w:spacing w:after="100"/>
    </w:pPr>
  </w:style>
  <w:style w:type="paragraph" w:styleId="TOC2">
    <w:name w:val="toc 2"/>
    <w:basedOn w:val="Normal"/>
    <w:next w:val="Normal"/>
    <w:autoRedefine/>
    <w:uiPriority w:val="39"/>
    <w:unhideWhenUsed/>
    <w:rsid w:val="00470F56"/>
    <w:pPr>
      <w:spacing w:after="100"/>
      <w:ind w:left="220"/>
    </w:pPr>
  </w:style>
  <w:style w:type="paragraph" w:styleId="TOC3">
    <w:name w:val="toc 3"/>
    <w:basedOn w:val="Normal"/>
    <w:next w:val="Normal"/>
    <w:autoRedefine/>
    <w:uiPriority w:val="39"/>
    <w:unhideWhenUsed/>
    <w:rsid w:val="00470F56"/>
    <w:pPr>
      <w:spacing w:after="100"/>
      <w:ind w:left="440"/>
    </w:pPr>
  </w:style>
  <w:style w:type="table" w:styleId="TableGrid">
    <w:name w:val="Table Grid"/>
    <w:basedOn w:val="TableNormal"/>
    <w:uiPriority w:val="39"/>
    <w:rsid w:val="009F41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6948824">
      <w:bodyDiv w:val="1"/>
      <w:marLeft w:val="0"/>
      <w:marRight w:val="0"/>
      <w:marTop w:val="0"/>
      <w:marBottom w:val="0"/>
      <w:divBdr>
        <w:top w:val="none" w:sz="0" w:space="0" w:color="auto"/>
        <w:left w:val="none" w:sz="0" w:space="0" w:color="auto"/>
        <w:bottom w:val="none" w:sz="0" w:space="0" w:color="auto"/>
        <w:right w:val="none" w:sz="0" w:space="0" w:color="auto"/>
      </w:divBdr>
    </w:div>
    <w:div w:id="379592211">
      <w:bodyDiv w:val="1"/>
      <w:marLeft w:val="0"/>
      <w:marRight w:val="0"/>
      <w:marTop w:val="0"/>
      <w:marBottom w:val="0"/>
      <w:divBdr>
        <w:top w:val="none" w:sz="0" w:space="0" w:color="auto"/>
        <w:left w:val="none" w:sz="0" w:space="0" w:color="auto"/>
        <w:bottom w:val="none" w:sz="0" w:space="0" w:color="auto"/>
        <w:right w:val="none" w:sz="0" w:space="0" w:color="auto"/>
      </w:divBdr>
    </w:div>
    <w:div w:id="491141162">
      <w:bodyDiv w:val="1"/>
      <w:marLeft w:val="0"/>
      <w:marRight w:val="0"/>
      <w:marTop w:val="0"/>
      <w:marBottom w:val="0"/>
      <w:divBdr>
        <w:top w:val="none" w:sz="0" w:space="0" w:color="auto"/>
        <w:left w:val="none" w:sz="0" w:space="0" w:color="auto"/>
        <w:bottom w:val="none" w:sz="0" w:space="0" w:color="auto"/>
        <w:right w:val="none" w:sz="0" w:space="0" w:color="auto"/>
      </w:divBdr>
    </w:div>
    <w:div w:id="576592467">
      <w:bodyDiv w:val="1"/>
      <w:marLeft w:val="0"/>
      <w:marRight w:val="0"/>
      <w:marTop w:val="0"/>
      <w:marBottom w:val="0"/>
      <w:divBdr>
        <w:top w:val="none" w:sz="0" w:space="0" w:color="auto"/>
        <w:left w:val="none" w:sz="0" w:space="0" w:color="auto"/>
        <w:bottom w:val="none" w:sz="0" w:space="0" w:color="auto"/>
        <w:right w:val="none" w:sz="0" w:space="0" w:color="auto"/>
      </w:divBdr>
    </w:div>
    <w:div w:id="586156697">
      <w:bodyDiv w:val="1"/>
      <w:marLeft w:val="0"/>
      <w:marRight w:val="0"/>
      <w:marTop w:val="0"/>
      <w:marBottom w:val="0"/>
      <w:divBdr>
        <w:top w:val="none" w:sz="0" w:space="0" w:color="auto"/>
        <w:left w:val="none" w:sz="0" w:space="0" w:color="auto"/>
        <w:bottom w:val="none" w:sz="0" w:space="0" w:color="auto"/>
        <w:right w:val="none" w:sz="0" w:space="0" w:color="auto"/>
      </w:divBdr>
    </w:div>
    <w:div w:id="636643875">
      <w:bodyDiv w:val="1"/>
      <w:marLeft w:val="0"/>
      <w:marRight w:val="0"/>
      <w:marTop w:val="0"/>
      <w:marBottom w:val="0"/>
      <w:divBdr>
        <w:top w:val="none" w:sz="0" w:space="0" w:color="auto"/>
        <w:left w:val="none" w:sz="0" w:space="0" w:color="auto"/>
        <w:bottom w:val="none" w:sz="0" w:space="0" w:color="auto"/>
        <w:right w:val="none" w:sz="0" w:space="0" w:color="auto"/>
      </w:divBdr>
    </w:div>
    <w:div w:id="781414007">
      <w:bodyDiv w:val="1"/>
      <w:marLeft w:val="0"/>
      <w:marRight w:val="0"/>
      <w:marTop w:val="0"/>
      <w:marBottom w:val="0"/>
      <w:divBdr>
        <w:top w:val="none" w:sz="0" w:space="0" w:color="auto"/>
        <w:left w:val="none" w:sz="0" w:space="0" w:color="auto"/>
        <w:bottom w:val="none" w:sz="0" w:space="0" w:color="auto"/>
        <w:right w:val="none" w:sz="0" w:space="0" w:color="auto"/>
      </w:divBdr>
    </w:div>
    <w:div w:id="934942138">
      <w:bodyDiv w:val="1"/>
      <w:marLeft w:val="0"/>
      <w:marRight w:val="0"/>
      <w:marTop w:val="0"/>
      <w:marBottom w:val="0"/>
      <w:divBdr>
        <w:top w:val="none" w:sz="0" w:space="0" w:color="auto"/>
        <w:left w:val="none" w:sz="0" w:space="0" w:color="auto"/>
        <w:bottom w:val="none" w:sz="0" w:space="0" w:color="auto"/>
        <w:right w:val="none" w:sz="0" w:space="0" w:color="auto"/>
      </w:divBdr>
    </w:div>
    <w:div w:id="1247224372">
      <w:bodyDiv w:val="1"/>
      <w:marLeft w:val="0"/>
      <w:marRight w:val="0"/>
      <w:marTop w:val="0"/>
      <w:marBottom w:val="0"/>
      <w:divBdr>
        <w:top w:val="none" w:sz="0" w:space="0" w:color="auto"/>
        <w:left w:val="none" w:sz="0" w:space="0" w:color="auto"/>
        <w:bottom w:val="none" w:sz="0" w:space="0" w:color="auto"/>
        <w:right w:val="none" w:sz="0" w:space="0" w:color="auto"/>
      </w:divBdr>
    </w:div>
    <w:div w:id="1413430318">
      <w:bodyDiv w:val="1"/>
      <w:marLeft w:val="0"/>
      <w:marRight w:val="0"/>
      <w:marTop w:val="0"/>
      <w:marBottom w:val="0"/>
      <w:divBdr>
        <w:top w:val="none" w:sz="0" w:space="0" w:color="auto"/>
        <w:left w:val="none" w:sz="0" w:space="0" w:color="auto"/>
        <w:bottom w:val="none" w:sz="0" w:space="0" w:color="auto"/>
        <w:right w:val="none" w:sz="0" w:space="0" w:color="auto"/>
      </w:divBdr>
    </w:div>
    <w:div w:id="1446729248">
      <w:bodyDiv w:val="1"/>
      <w:marLeft w:val="0"/>
      <w:marRight w:val="0"/>
      <w:marTop w:val="0"/>
      <w:marBottom w:val="0"/>
      <w:divBdr>
        <w:top w:val="none" w:sz="0" w:space="0" w:color="auto"/>
        <w:left w:val="none" w:sz="0" w:space="0" w:color="auto"/>
        <w:bottom w:val="none" w:sz="0" w:space="0" w:color="auto"/>
        <w:right w:val="none" w:sz="0" w:space="0" w:color="auto"/>
      </w:divBdr>
    </w:div>
    <w:div w:id="1446801667">
      <w:bodyDiv w:val="1"/>
      <w:marLeft w:val="0"/>
      <w:marRight w:val="0"/>
      <w:marTop w:val="0"/>
      <w:marBottom w:val="0"/>
      <w:divBdr>
        <w:top w:val="none" w:sz="0" w:space="0" w:color="auto"/>
        <w:left w:val="none" w:sz="0" w:space="0" w:color="auto"/>
        <w:bottom w:val="none" w:sz="0" w:space="0" w:color="auto"/>
        <w:right w:val="none" w:sz="0" w:space="0" w:color="auto"/>
      </w:divBdr>
    </w:div>
    <w:div w:id="1574899749">
      <w:bodyDiv w:val="1"/>
      <w:marLeft w:val="0"/>
      <w:marRight w:val="0"/>
      <w:marTop w:val="0"/>
      <w:marBottom w:val="0"/>
      <w:divBdr>
        <w:top w:val="none" w:sz="0" w:space="0" w:color="auto"/>
        <w:left w:val="none" w:sz="0" w:space="0" w:color="auto"/>
        <w:bottom w:val="none" w:sz="0" w:space="0" w:color="auto"/>
        <w:right w:val="none" w:sz="0" w:space="0" w:color="auto"/>
      </w:divBdr>
    </w:div>
    <w:div w:id="1593276097">
      <w:bodyDiv w:val="1"/>
      <w:marLeft w:val="0"/>
      <w:marRight w:val="0"/>
      <w:marTop w:val="0"/>
      <w:marBottom w:val="0"/>
      <w:divBdr>
        <w:top w:val="none" w:sz="0" w:space="0" w:color="auto"/>
        <w:left w:val="none" w:sz="0" w:space="0" w:color="auto"/>
        <w:bottom w:val="none" w:sz="0" w:space="0" w:color="auto"/>
        <w:right w:val="none" w:sz="0" w:space="0" w:color="auto"/>
      </w:divBdr>
    </w:div>
    <w:div w:id="1633514557">
      <w:bodyDiv w:val="1"/>
      <w:marLeft w:val="0"/>
      <w:marRight w:val="0"/>
      <w:marTop w:val="0"/>
      <w:marBottom w:val="0"/>
      <w:divBdr>
        <w:top w:val="none" w:sz="0" w:space="0" w:color="auto"/>
        <w:left w:val="none" w:sz="0" w:space="0" w:color="auto"/>
        <w:bottom w:val="none" w:sz="0" w:space="0" w:color="auto"/>
        <w:right w:val="none" w:sz="0" w:space="0" w:color="auto"/>
      </w:divBdr>
    </w:div>
    <w:div w:id="1679891024">
      <w:bodyDiv w:val="1"/>
      <w:marLeft w:val="0"/>
      <w:marRight w:val="0"/>
      <w:marTop w:val="0"/>
      <w:marBottom w:val="0"/>
      <w:divBdr>
        <w:top w:val="none" w:sz="0" w:space="0" w:color="auto"/>
        <w:left w:val="none" w:sz="0" w:space="0" w:color="auto"/>
        <w:bottom w:val="none" w:sz="0" w:space="0" w:color="auto"/>
        <w:right w:val="none" w:sz="0" w:space="0" w:color="auto"/>
      </w:divBdr>
      <w:divsChild>
        <w:div w:id="4303945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9261273">
      <w:bodyDiv w:val="1"/>
      <w:marLeft w:val="0"/>
      <w:marRight w:val="0"/>
      <w:marTop w:val="0"/>
      <w:marBottom w:val="0"/>
      <w:divBdr>
        <w:top w:val="none" w:sz="0" w:space="0" w:color="auto"/>
        <w:left w:val="none" w:sz="0" w:space="0" w:color="auto"/>
        <w:bottom w:val="none" w:sz="0" w:space="0" w:color="auto"/>
        <w:right w:val="none" w:sz="0" w:space="0" w:color="auto"/>
      </w:divBdr>
    </w:div>
    <w:div w:id="1932469501">
      <w:bodyDiv w:val="1"/>
      <w:marLeft w:val="0"/>
      <w:marRight w:val="0"/>
      <w:marTop w:val="0"/>
      <w:marBottom w:val="0"/>
      <w:divBdr>
        <w:top w:val="none" w:sz="0" w:space="0" w:color="auto"/>
        <w:left w:val="none" w:sz="0" w:space="0" w:color="auto"/>
        <w:bottom w:val="none" w:sz="0" w:space="0" w:color="auto"/>
        <w:right w:val="none" w:sz="0" w:space="0" w:color="auto"/>
      </w:divBdr>
    </w:div>
    <w:div w:id="2088458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orldbank.org/?utm_source=copilo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blogs.worldbank.org/?utm_source=copilot.com" TargetMode="Externa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F3AE07-D5DF-4217-9FF9-D7AD04D5EF55}" type="doc">
      <dgm:prSet loTypeId="urn:microsoft.com/office/officeart/2005/8/layout/process1" loCatId="process" qsTypeId="urn:microsoft.com/office/officeart/2005/8/quickstyle/simple3" qsCatId="simple" csTypeId="urn:microsoft.com/office/officeart/2005/8/colors/accent1_2" csCatId="accent1" phldr="1"/>
      <dgm:spPr/>
    </dgm:pt>
    <dgm:pt modelId="{12A7D0FD-2A71-416E-9C11-B61AA1372D54}">
      <dgm:prSet phldrT="[Text]" custT="1"/>
      <dgm:spPr/>
      <dgm:t>
        <a:bodyPr/>
        <a:lstStyle/>
        <a:p>
          <a:r>
            <a:rPr lang="en-US" sz="1600">
              <a:latin typeface="Times New Roman" panose="02020603050405020304" pitchFamily="18" charset="0"/>
              <a:cs typeface="Times New Roman" panose="02020603050405020304" pitchFamily="18" charset="0"/>
            </a:rPr>
            <a:t>Quantitative Data </a:t>
          </a:r>
          <a:br>
            <a:rPr lang="en-US" sz="1600">
              <a:latin typeface="Times New Roman" panose="02020603050405020304" pitchFamily="18" charset="0"/>
              <a:cs typeface="Times New Roman" panose="02020603050405020304" pitchFamily="18" charset="0"/>
            </a:rPr>
          </a:br>
          <a:r>
            <a:rPr lang="en-US" sz="1600">
              <a:latin typeface="Times New Roman" panose="02020603050405020304" pitchFamily="18" charset="0"/>
              <a:cs typeface="Times New Roman" panose="02020603050405020304" pitchFamily="18" charset="0"/>
            </a:rPr>
            <a:t>(Survey)</a:t>
          </a:r>
        </a:p>
      </dgm:t>
    </dgm:pt>
    <dgm:pt modelId="{6597B006-6799-4B8C-B2EB-1E18E606C425}" type="parTrans" cxnId="{E55DF5C0-B191-4E02-864B-A28053A4A8FE}">
      <dgm:prSet/>
      <dgm:spPr/>
      <dgm:t>
        <a:bodyPr/>
        <a:lstStyle/>
        <a:p>
          <a:endParaRPr lang="en-US"/>
        </a:p>
      </dgm:t>
    </dgm:pt>
    <dgm:pt modelId="{65E46D1D-6BAB-401F-9EBA-EF74B0C5457D}" type="sibTrans" cxnId="{E55DF5C0-B191-4E02-864B-A28053A4A8FE}">
      <dgm:prSet/>
      <dgm:spPr>
        <a:solidFill>
          <a:schemeClr val="accent1">
            <a:lumMod val="60000"/>
            <a:lumOff val="40000"/>
          </a:schemeClr>
        </a:solidFill>
      </dgm:spPr>
      <dgm:t>
        <a:bodyPr/>
        <a:lstStyle/>
        <a:p>
          <a:endParaRPr lang="en-US"/>
        </a:p>
      </dgm:t>
    </dgm:pt>
    <dgm:pt modelId="{49002F82-DF02-4D34-B373-5BFC4EF2D2B3}">
      <dgm:prSet phldrT="[Text]" custT="1"/>
      <dgm:spPr/>
      <dgm:t>
        <a:bodyPr/>
        <a:lstStyle/>
        <a:p>
          <a:r>
            <a:rPr lang="en-US" sz="1600">
              <a:latin typeface="Times New Roman" panose="02020603050405020304" pitchFamily="18" charset="0"/>
              <a:cs typeface="Times New Roman" panose="02020603050405020304" pitchFamily="18" charset="0"/>
            </a:rPr>
            <a:t>SPSS Analysis </a:t>
          </a:r>
        </a:p>
      </dgm:t>
    </dgm:pt>
    <dgm:pt modelId="{9729938F-6011-4A62-8626-7E8534CB9191}" type="parTrans" cxnId="{2EFBB1F0-F51A-4FCA-9A4F-FA57F976D82B}">
      <dgm:prSet/>
      <dgm:spPr/>
      <dgm:t>
        <a:bodyPr/>
        <a:lstStyle/>
        <a:p>
          <a:endParaRPr lang="en-US"/>
        </a:p>
      </dgm:t>
    </dgm:pt>
    <dgm:pt modelId="{23C1891B-B744-4EEB-8CA9-6A4A388F0BC1}" type="sibTrans" cxnId="{2EFBB1F0-F51A-4FCA-9A4F-FA57F976D82B}">
      <dgm:prSet/>
      <dgm:spPr>
        <a:solidFill>
          <a:schemeClr val="accent1">
            <a:lumMod val="60000"/>
            <a:lumOff val="40000"/>
          </a:schemeClr>
        </a:solidFill>
      </dgm:spPr>
      <dgm:t>
        <a:bodyPr/>
        <a:lstStyle/>
        <a:p>
          <a:endParaRPr lang="en-US"/>
        </a:p>
      </dgm:t>
    </dgm:pt>
    <dgm:pt modelId="{4A207F8E-CA49-40A6-B100-054F2A795E04}">
      <dgm:prSet phldrT="[Text]" custT="1"/>
      <dgm:spPr/>
      <dgm:t>
        <a:bodyPr/>
        <a:lstStyle/>
        <a:p>
          <a:r>
            <a:rPr lang="en-US" sz="1600"/>
            <a:t>Findings </a:t>
          </a:r>
        </a:p>
      </dgm:t>
    </dgm:pt>
    <dgm:pt modelId="{F842D918-147F-4C9A-A351-9C823EB797AE}" type="parTrans" cxnId="{A450CA9B-D805-4766-989F-6BCB065C6E42}">
      <dgm:prSet/>
      <dgm:spPr/>
      <dgm:t>
        <a:bodyPr/>
        <a:lstStyle/>
        <a:p>
          <a:endParaRPr lang="en-US"/>
        </a:p>
      </dgm:t>
    </dgm:pt>
    <dgm:pt modelId="{5450ED7B-D49E-4A45-B310-CDC0EA27C904}" type="sibTrans" cxnId="{A450CA9B-D805-4766-989F-6BCB065C6E42}">
      <dgm:prSet/>
      <dgm:spPr/>
      <dgm:t>
        <a:bodyPr/>
        <a:lstStyle/>
        <a:p>
          <a:endParaRPr lang="en-US"/>
        </a:p>
      </dgm:t>
    </dgm:pt>
    <dgm:pt modelId="{D80C8928-5CCB-4947-886A-40E78DD0EDC4}" type="pres">
      <dgm:prSet presAssocID="{A3F3AE07-D5DF-4217-9FF9-D7AD04D5EF55}" presName="Name0" presStyleCnt="0">
        <dgm:presLayoutVars>
          <dgm:dir/>
          <dgm:resizeHandles val="exact"/>
        </dgm:presLayoutVars>
      </dgm:prSet>
      <dgm:spPr/>
    </dgm:pt>
    <dgm:pt modelId="{5772DA4F-C1B3-4A75-B806-0F232EED73A5}" type="pres">
      <dgm:prSet presAssocID="{12A7D0FD-2A71-416E-9C11-B61AA1372D54}" presName="node" presStyleLbl="node1" presStyleIdx="0" presStyleCnt="3" custLinFactNeighborX="16502" custLinFactNeighborY="8434">
        <dgm:presLayoutVars>
          <dgm:bulletEnabled val="1"/>
        </dgm:presLayoutVars>
      </dgm:prSet>
      <dgm:spPr/>
      <dgm:t>
        <a:bodyPr/>
        <a:lstStyle/>
        <a:p>
          <a:endParaRPr lang="en-US"/>
        </a:p>
      </dgm:t>
    </dgm:pt>
    <dgm:pt modelId="{295B11B2-6088-464B-B512-77399E2E9088}" type="pres">
      <dgm:prSet presAssocID="{65E46D1D-6BAB-401F-9EBA-EF74B0C5457D}" presName="sibTrans" presStyleLbl="sibTrans2D1" presStyleIdx="0" presStyleCnt="2" custFlipVert="1" custScaleX="116109" custScaleY="38878"/>
      <dgm:spPr/>
      <dgm:t>
        <a:bodyPr/>
        <a:lstStyle/>
        <a:p>
          <a:endParaRPr lang="en-US"/>
        </a:p>
      </dgm:t>
    </dgm:pt>
    <dgm:pt modelId="{0A8907E2-68B4-489A-8F0F-AAD057B75E5A}" type="pres">
      <dgm:prSet presAssocID="{65E46D1D-6BAB-401F-9EBA-EF74B0C5457D}" presName="connectorText" presStyleLbl="sibTrans2D1" presStyleIdx="0" presStyleCnt="2"/>
      <dgm:spPr/>
      <dgm:t>
        <a:bodyPr/>
        <a:lstStyle/>
        <a:p>
          <a:endParaRPr lang="en-US"/>
        </a:p>
      </dgm:t>
    </dgm:pt>
    <dgm:pt modelId="{EDFCC791-74C8-48AB-8E6C-34737DEDD538}" type="pres">
      <dgm:prSet presAssocID="{49002F82-DF02-4D34-B373-5BFC4EF2D2B3}" presName="node" presStyleLbl="node1" presStyleIdx="1" presStyleCnt="3">
        <dgm:presLayoutVars>
          <dgm:bulletEnabled val="1"/>
        </dgm:presLayoutVars>
      </dgm:prSet>
      <dgm:spPr/>
      <dgm:t>
        <a:bodyPr/>
        <a:lstStyle/>
        <a:p>
          <a:endParaRPr lang="en-US"/>
        </a:p>
      </dgm:t>
    </dgm:pt>
    <dgm:pt modelId="{5F9E055E-CD22-4330-82D7-4487E17DB4DC}" type="pres">
      <dgm:prSet presAssocID="{23C1891B-B744-4EEB-8CA9-6A4A388F0BC1}" presName="sibTrans" presStyleLbl="sibTrans2D1" presStyleIdx="1" presStyleCnt="2" custFlipVert="0" custScaleY="35768"/>
      <dgm:spPr/>
      <dgm:t>
        <a:bodyPr/>
        <a:lstStyle/>
        <a:p>
          <a:endParaRPr lang="en-US"/>
        </a:p>
      </dgm:t>
    </dgm:pt>
    <dgm:pt modelId="{1A000174-9A05-4D4A-87A1-42DB657824D5}" type="pres">
      <dgm:prSet presAssocID="{23C1891B-B744-4EEB-8CA9-6A4A388F0BC1}" presName="connectorText" presStyleLbl="sibTrans2D1" presStyleIdx="1" presStyleCnt="2"/>
      <dgm:spPr/>
      <dgm:t>
        <a:bodyPr/>
        <a:lstStyle/>
        <a:p>
          <a:endParaRPr lang="en-US"/>
        </a:p>
      </dgm:t>
    </dgm:pt>
    <dgm:pt modelId="{C3430608-D3AE-48B6-9B47-BC6849B6BE71}" type="pres">
      <dgm:prSet presAssocID="{4A207F8E-CA49-40A6-B100-054F2A795E04}" presName="node" presStyleLbl="node1" presStyleIdx="2" presStyleCnt="3" custLinFactNeighborX="7579" custLinFactNeighborY="-7229">
        <dgm:presLayoutVars>
          <dgm:bulletEnabled val="1"/>
        </dgm:presLayoutVars>
      </dgm:prSet>
      <dgm:spPr/>
      <dgm:t>
        <a:bodyPr/>
        <a:lstStyle/>
        <a:p>
          <a:endParaRPr lang="en-US"/>
        </a:p>
      </dgm:t>
    </dgm:pt>
  </dgm:ptLst>
  <dgm:cxnLst>
    <dgm:cxn modelId="{26E8C925-85A9-4976-AAA5-565A99EA9BBA}" type="presOf" srcId="{4A207F8E-CA49-40A6-B100-054F2A795E04}" destId="{C3430608-D3AE-48B6-9B47-BC6849B6BE71}" srcOrd="0" destOrd="0" presId="urn:microsoft.com/office/officeart/2005/8/layout/process1"/>
    <dgm:cxn modelId="{306A3C52-11E7-4D69-B659-5B3170D30251}" type="presOf" srcId="{49002F82-DF02-4D34-B373-5BFC4EF2D2B3}" destId="{EDFCC791-74C8-48AB-8E6C-34737DEDD538}" srcOrd="0" destOrd="0" presId="urn:microsoft.com/office/officeart/2005/8/layout/process1"/>
    <dgm:cxn modelId="{E55DF5C0-B191-4E02-864B-A28053A4A8FE}" srcId="{A3F3AE07-D5DF-4217-9FF9-D7AD04D5EF55}" destId="{12A7D0FD-2A71-416E-9C11-B61AA1372D54}" srcOrd="0" destOrd="0" parTransId="{6597B006-6799-4B8C-B2EB-1E18E606C425}" sibTransId="{65E46D1D-6BAB-401F-9EBA-EF74B0C5457D}"/>
    <dgm:cxn modelId="{A450CA9B-D805-4766-989F-6BCB065C6E42}" srcId="{A3F3AE07-D5DF-4217-9FF9-D7AD04D5EF55}" destId="{4A207F8E-CA49-40A6-B100-054F2A795E04}" srcOrd="2" destOrd="0" parTransId="{F842D918-147F-4C9A-A351-9C823EB797AE}" sibTransId="{5450ED7B-D49E-4A45-B310-CDC0EA27C904}"/>
    <dgm:cxn modelId="{2EFBB1F0-F51A-4FCA-9A4F-FA57F976D82B}" srcId="{A3F3AE07-D5DF-4217-9FF9-D7AD04D5EF55}" destId="{49002F82-DF02-4D34-B373-5BFC4EF2D2B3}" srcOrd="1" destOrd="0" parTransId="{9729938F-6011-4A62-8626-7E8534CB9191}" sibTransId="{23C1891B-B744-4EEB-8CA9-6A4A388F0BC1}"/>
    <dgm:cxn modelId="{217C6198-688D-46A8-9E66-8EDE94F4318E}" type="presOf" srcId="{65E46D1D-6BAB-401F-9EBA-EF74B0C5457D}" destId="{0A8907E2-68B4-489A-8F0F-AAD057B75E5A}" srcOrd="1" destOrd="0" presId="urn:microsoft.com/office/officeart/2005/8/layout/process1"/>
    <dgm:cxn modelId="{5D5FC406-6CE8-4D04-ACE2-35418AF6C516}" type="presOf" srcId="{12A7D0FD-2A71-416E-9C11-B61AA1372D54}" destId="{5772DA4F-C1B3-4A75-B806-0F232EED73A5}" srcOrd="0" destOrd="0" presId="urn:microsoft.com/office/officeart/2005/8/layout/process1"/>
    <dgm:cxn modelId="{A8CBB214-F057-4AD0-A6C3-76BBA7F57D7E}" type="presOf" srcId="{65E46D1D-6BAB-401F-9EBA-EF74B0C5457D}" destId="{295B11B2-6088-464B-B512-77399E2E9088}" srcOrd="0" destOrd="0" presId="urn:microsoft.com/office/officeart/2005/8/layout/process1"/>
    <dgm:cxn modelId="{A50A80C6-C611-4267-9660-C8406043D1BD}" type="presOf" srcId="{23C1891B-B744-4EEB-8CA9-6A4A388F0BC1}" destId="{1A000174-9A05-4D4A-87A1-42DB657824D5}" srcOrd="1" destOrd="0" presId="urn:microsoft.com/office/officeart/2005/8/layout/process1"/>
    <dgm:cxn modelId="{DFA584B5-B749-4804-97FC-8F1D4A9B8C18}" type="presOf" srcId="{23C1891B-B744-4EEB-8CA9-6A4A388F0BC1}" destId="{5F9E055E-CD22-4330-82D7-4487E17DB4DC}" srcOrd="0" destOrd="0" presId="urn:microsoft.com/office/officeart/2005/8/layout/process1"/>
    <dgm:cxn modelId="{006C6519-8E0D-4087-94C8-05299C4FB2F4}" type="presOf" srcId="{A3F3AE07-D5DF-4217-9FF9-D7AD04D5EF55}" destId="{D80C8928-5CCB-4947-886A-40E78DD0EDC4}" srcOrd="0" destOrd="0" presId="urn:microsoft.com/office/officeart/2005/8/layout/process1"/>
    <dgm:cxn modelId="{DBE738B8-9236-41EE-9210-4707DFB73535}" type="presParOf" srcId="{D80C8928-5CCB-4947-886A-40E78DD0EDC4}" destId="{5772DA4F-C1B3-4A75-B806-0F232EED73A5}" srcOrd="0" destOrd="0" presId="urn:microsoft.com/office/officeart/2005/8/layout/process1"/>
    <dgm:cxn modelId="{DE91B77E-AADC-4B07-8C49-552640951891}" type="presParOf" srcId="{D80C8928-5CCB-4947-886A-40E78DD0EDC4}" destId="{295B11B2-6088-464B-B512-77399E2E9088}" srcOrd="1" destOrd="0" presId="urn:microsoft.com/office/officeart/2005/8/layout/process1"/>
    <dgm:cxn modelId="{83A05B20-9A28-4C75-ADB5-A4DB869ABB32}" type="presParOf" srcId="{295B11B2-6088-464B-B512-77399E2E9088}" destId="{0A8907E2-68B4-489A-8F0F-AAD057B75E5A}" srcOrd="0" destOrd="0" presId="urn:microsoft.com/office/officeart/2005/8/layout/process1"/>
    <dgm:cxn modelId="{15F81F3E-6A05-4AF2-ADAE-BAC28C5F5F02}" type="presParOf" srcId="{D80C8928-5CCB-4947-886A-40E78DD0EDC4}" destId="{EDFCC791-74C8-48AB-8E6C-34737DEDD538}" srcOrd="2" destOrd="0" presId="urn:microsoft.com/office/officeart/2005/8/layout/process1"/>
    <dgm:cxn modelId="{CA550746-D6AA-440B-999F-F00B105546AE}" type="presParOf" srcId="{D80C8928-5CCB-4947-886A-40E78DD0EDC4}" destId="{5F9E055E-CD22-4330-82D7-4487E17DB4DC}" srcOrd="3" destOrd="0" presId="urn:microsoft.com/office/officeart/2005/8/layout/process1"/>
    <dgm:cxn modelId="{F89A5992-C187-4BC8-8253-29382B5823E1}" type="presParOf" srcId="{5F9E055E-CD22-4330-82D7-4487E17DB4DC}" destId="{1A000174-9A05-4D4A-87A1-42DB657824D5}" srcOrd="0" destOrd="0" presId="urn:microsoft.com/office/officeart/2005/8/layout/process1"/>
    <dgm:cxn modelId="{135AA299-7CB0-4B6F-BF25-180348CA0286}" type="presParOf" srcId="{D80C8928-5CCB-4947-886A-40E78DD0EDC4}" destId="{C3430608-D3AE-48B6-9B47-BC6849B6BE71}" srcOrd="4"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72DA4F-C1B3-4A75-B806-0F232EED73A5}">
      <dsp:nvSpPr>
        <dsp:cNvPr id="0" name=""/>
        <dsp:cNvSpPr/>
      </dsp:nvSpPr>
      <dsp:spPr>
        <a:xfrm>
          <a:off x="102174" y="0"/>
          <a:ext cx="1646488" cy="527050"/>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Quantitative Data </a:t>
          </a:r>
          <a:br>
            <a:rPr lang="en-US" sz="1600" kern="1200">
              <a:latin typeface="Times New Roman" panose="02020603050405020304" pitchFamily="18" charset="0"/>
              <a:cs typeface="Times New Roman" panose="02020603050405020304" pitchFamily="18" charset="0"/>
            </a:rPr>
          </a:br>
          <a:r>
            <a:rPr lang="en-US" sz="1600" kern="1200">
              <a:latin typeface="Times New Roman" panose="02020603050405020304" pitchFamily="18" charset="0"/>
              <a:cs typeface="Times New Roman" panose="02020603050405020304" pitchFamily="18" charset="0"/>
            </a:rPr>
            <a:t>(Survey)</a:t>
          </a:r>
        </a:p>
      </dsp:txBody>
      <dsp:txXfrm>
        <a:off x="117611" y="15437"/>
        <a:ext cx="1615614" cy="496176"/>
      </dsp:txXfrm>
    </dsp:sp>
    <dsp:sp modelId="{295B11B2-6088-464B-B512-77399E2E9088}">
      <dsp:nvSpPr>
        <dsp:cNvPr id="0" name=""/>
        <dsp:cNvSpPr/>
      </dsp:nvSpPr>
      <dsp:spPr>
        <a:xfrm flipV="1">
          <a:off x="1865792" y="184149"/>
          <a:ext cx="347683" cy="158750"/>
        </a:xfrm>
        <a:prstGeom prst="rightArrow">
          <a:avLst>
            <a:gd name="adj1" fmla="val 60000"/>
            <a:gd name="adj2" fmla="val 50000"/>
          </a:avLst>
        </a:prstGeom>
        <a:solidFill>
          <a:schemeClr val="accent1">
            <a:lumMod val="60000"/>
            <a:lumOff val="40000"/>
          </a:schemeClr>
        </a:soli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1865792" y="215899"/>
        <a:ext cx="300058" cy="95250"/>
      </dsp:txXfrm>
    </dsp:sp>
    <dsp:sp modelId="{EDFCC791-74C8-48AB-8E6C-34737DEDD538}">
      <dsp:nvSpPr>
        <dsp:cNvPr id="0" name=""/>
        <dsp:cNvSpPr/>
      </dsp:nvSpPr>
      <dsp:spPr>
        <a:xfrm>
          <a:off x="2313655" y="0"/>
          <a:ext cx="1646488" cy="527050"/>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SPSS Analysis </a:t>
          </a:r>
        </a:p>
      </dsp:txBody>
      <dsp:txXfrm>
        <a:off x="2329092" y="15437"/>
        <a:ext cx="1615614" cy="496176"/>
      </dsp:txXfrm>
    </dsp:sp>
    <dsp:sp modelId="{5F9E055E-CD22-4330-82D7-4487E17DB4DC}">
      <dsp:nvSpPr>
        <dsp:cNvPr id="0" name=""/>
        <dsp:cNvSpPr/>
      </dsp:nvSpPr>
      <dsp:spPr>
        <a:xfrm>
          <a:off x="4126936" y="190499"/>
          <a:ext cx="353598" cy="146051"/>
        </a:xfrm>
        <a:prstGeom prst="rightArrow">
          <a:avLst>
            <a:gd name="adj1" fmla="val 60000"/>
            <a:gd name="adj2" fmla="val 50000"/>
          </a:avLst>
        </a:prstGeom>
        <a:solidFill>
          <a:schemeClr val="accent1">
            <a:lumMod val="60000"/>
            <a:lumOff val="40000"/>
          </a:schemeClr>
        </a:soli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4126936" y="219709"/>
        <a:ext cx="309783" cy="87631"/>
      </dsp:txXfrm>
    </dsp:sp>
    <dsp:sp modelId="{C3430608-D3AE-48B6-9B47-BC6849B6BE71}">
      <dsp:nvSpPr>
        <dsp:cNvPr id="0" name=""/>
        <dsp:cNvSpPr/>
      </dsp:nvSpPr>
      <dsp:spPr>
        <a:xfrm>
          <a:off x="4627311" y="0"/>
          <a:ext cx="1646488" cy="527050"/>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Findings </a:t>
          </a:r>
        </a:p>
      </dsp:txBody>
      <dsp:txXfrm>
        <a:off x="4642748" y="15437"/>
        <a:ext cx="1615614" cy="49617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50503A-A7AF-48D0-B07F-4520F29F3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37</Pages>
  <Words>9412</Words>
  <Characters>53653</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4</cp:revision>
  <dcterms:created xsi:type="dcterms:W3CDTF">2026-04-21T21:58:00Z</dcterms:created>
  <dcterms:modified xsi:type="dcterms:W3CDTF">2026-04-22T08:27:00Z</dcterms:modified>
</cp:coreProperties>
</file>